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2436" w14:paraId="25CA041E" w14:textId="77777777" w:rsidTr="00C43337">
        <w:trPr>
          <w:trHeight w:val="720"/>
        </w:trPr>
        <w:tc>
          <w:tcPr>
            <w:tcW w:w="5490" w:type="dxa"/>
            <w:gridSpan w:val="2"/>
            <w:tcBorders>
              <w:bottom w:val="single" w:sz="18" w:space="0" w:color="auto"/>
            </w:tcBorders>
          </w:tcPr>
          <w:p w14:paraId="1385CF22" w14:textId="77777777"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572436">
              <w:rPr>
                <w:rFonts w:ascii="Univers" w:hAnsi="Univers"/>
                <w:b/>
                <w:sz w:val="28"/>
                <w:szCs w:val="28"/>
                <w:lang w:val="en-CA"/>
              </w:rPr>
              <w:t>UNITED</w:t>
            </w:r>
            <w:r w:rsidRPr="00572436">
              <w:rPr>
                <w:rFonts w:ascii="Univers" w:hAnsi="Univers"/>
                <w:b/>
                <w:sz w:val="28"/>
                <w:szCs w:val="28"/>
                <w:lang w:val="en-CA"/>
              </w:rPr>
              <w:br/>
              <w:t>NATIONS</w:t>
            </w:r>
          </w:p>
        </w:tc>
        <w:tc>
          <w:tcPr>
            <w:tcW w:w="4590" w:type="dxa"/>
            <w:tcBorders>
              <w:bottom w:val="single" w:sz="18" w:space="0" w:color="auto"/>
            </w:tcBorders>
          </w:tcPr>
          <w:p w14:paraId="0F680D11" w14:textId="77777777" w:rsidR="00C15867" w:rsidRPr="00572436" w:rsidRDefault="00C15867" w:rsidP="00C43337">
            <w:pPr>
              <w:jc w:val="right"/>
              <w:rPr>
                <w:sz w:val="52"/>
                <w:szCs w:val="52"/>
                <w:lang w:val="en-CA"/>
              </w:rPr>
            </w:pPr>
            <w:r w:rsidRPr="00572436">
              <w:rPr>
                <w:rFonts w:ascii="Univers Bold" w:hAnsi="Univers Bold"/>
                <w:b/>
                <w:sz w:val="72"/>
                <w:lang w:val="en-CA"/>
              </w:rPr>
              <w:t>EP</w:t>
            </w:r>
          </w:p>
        </w:tc>
      </w:tr>
      <w:tr w:rsidR="00C15867" w:rsidRPr="00572436" w14:paraId="40D13788" w14:textId="77777777"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20CBC8D" w14:textId="77777777" w:rsidR="00C15867" w:rsidRPr="00572436" w:rsidRDefault="00C15867" w:rsidP="00C43337">
            <w:pPr>
              <w:spacing w:before="120"/>
              <w:rPr>
                <w:lang w:val="en-CA"/>
              </w:rPr>
            </w:pPr>
            <w:r w:rsidRPr="00572436">
              <w:rPr>
                <w:noProof/>
                <w:lang w:val="en-CA" w:eastAsia="en-CA"/>
              </w:rPr>
              <w:drawing>
                <wp:anchor distT="0" distB="0" distL="114300" distR="114300" simplePos="0" relativeHeight="251660288" behindDoc="0" locked="0" layoutInCell="1" allowOverlap="1" wp14:anchorId="649E1420" wp14:editId="1F770E55">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2436">
              <w:rPr>
                <w:noProof/>
                <w:lang w:val="en-CA" w:eastAsia="en-CA"/>
              </w:rPr>
              <w:drawing>
                <wp:anchor distT="0" distB="0" distL="114300" distR="114300" simplePos="0" relativeHeight="251661312" behindDoc="1" locked="0" layoutInCell="0" allowOverlap="1" wp14:anchorId="356D8C46" wp14:editId="46AB3883">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4DAA5C44" w14:textId="77777777"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572436">
              <w:rPr>
                <w:rFonts w:ascii="Univers" w:hAnsi="Univers"/>
                <w:b/>
                <w:sz w:val="32"/>
                <w:lang w:val="en-CA"/>
              </w:rPr>
              <w:t>United Nations</w:t>
            </w:r>
          </w:p>
          <w:p w14:paraId="1BA27DE3" w14:textId="77777777"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572436">
              <w:rPr>
                <w:rFonts w:ascii="Univers" w:hAnsi="Univers"/>
                <w:b/>
                <w:sz w:val="32"/>
                <w:lang w:val="en-CA"/>
              </w:rPr>
              <w:t>Environment</w:t>
            </w:r>
          </w:p>
          <w:p w14:paraId="43C4377E" w14:textId="77777777"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572436">
              <w:rPr>
                <w:rFonts w:ascii="Univers" w:hAnsi="Univers"/>
                <w:b/>
                <w:sz w:val="32"/>
                <w:lang w:val="en-CA"/>
              </w:rPr>
              <w:t>Programme</w:t>
            </w:r>
          </w:p>
          <w:p w14:paraId="5991C84B" w14:textId="77777777" w:rsidR="00C15867" w:rsidRPr="00572436" w:rsidRDefault="00C15867" w:rsidP="00C43337">
            <w:pPr>
              <w:spacing w:before="720"/>
              <w:ind w:left="158"/>
              <w:rPr>
                <w:lang w:val="en-CA"/>
              </w:rPr>
            </w:pPr>
          </w:p>
        </w:tc>
        <w:tc>
          <w:tcPr>
            <w:tcW w:w="4590" w:type="dxa"/>
            <w:tcBorders>
              <w:top w:val="nil"/>
              <w:left w:val="nil"/>
              <w:bottom w:val="single" w:sz="36" w:space="0" w:color="auto"/>
              <w:right w:val="nil"/>
            </w:tcBorders>
          </w:tcPr>
          <w:p w14:paraId="48BDD830" w14:textId="77777777" w:rsidR="00C15867" w:rsidRPr="00572436" w:rsidRDefault="00C15867" w:rsidP="00C43337">
            <w:pPr>
              <w:rPr>
                <w:lang w:val="en-CA"/>
              </w:rPr>
            </w:pPr>
            <w:r w:rsidRPr="00572436">
              <w:rPr>
                <w:lang w:val="en-CA"/>
              </w:rPr>
              <w:t>Distr.</w:t>
            </w:r>
          </w:p>
          <w:p w14:paraId="361B7557" w14:textId="77777777" w:rsidR="00923540" w:rsidRPr="00572436" w:rsidRDefault="00923540" w:rsidP="00923540">
            <w:pPr>
              <w:rPr>
                <w:lang w:val="en-CA"/>
              </w:rPr>
            </w:pPr>
            <w:r w:rsidRPr="00572436">
              <w:rPr>
                <w:lang w:val="en-CA"/>
              </w:rPr>
              <w:t>GENERAL</w:t>
            </w:r>
          </w:p>
          <w:p w14:paraId="56716485" w14:textId="77777777" w:rsidR="00C15867" w:rsidRPr="00572436" w:rsidRDefault="00C15867" w:rsidP="00C43337">
            <w:pPr>
              <w:rPr>
                <w:lang w:val="en-CA"/>
              </w:rPr>
            </w:pPr>
          </w:p>
          <w:p w14:paraId="572A1AF5" w14:textId="77777777" w:rsidR="00C15867" w:rsidRPr="00572436" w:rsidRDefault="00C15867" w:rsidP="00C43337">
            <w:pPr>
              <w:rPr>
                <w:lang w:val="en-CA"/>
              </w:rPr>
            </w:pPr>
          </w:p>
          <w:p w14:paraId="0558FE47" w14:textId="3540C8C0" w:rsidR="00C15867" w:rsidRPr="00572436" w:rsidRDefault="001804EA" w:rsidP="00C43337">
            <w:pPr>
              <w:rPr>
                <w:lang w:val="en-CA"/>
              </w:rPr>
            </w:pPr>
            <w:r w:rsidRPr="00572436">
              <w:rPr>
                <w:lang w:val="en-CA"/>
              </w:rPr>
              <w:fldChar w:fldCharType="begin"/>
            </w:r>
            <w:r w:rsidRPr="00572436">
              <w:rPr>
                <w:lang w:val="en-CA"/>
              </w:rPr>
              <w:instrText xml:space="preserve"> DOCPROPERTY "Document number"  \* MERGEFORMAT </w:instrText>
            </w:r>
            <w:r w:rsidRPr="00572436">
              <w:rPr>
                <w:lang w:val="en-CA"/>
              </w:rPr>
              <w:fldChar w:fldCharType="separate"/>
            </w:r>
            <w:r w:rsidR="00D344B2">
              <w:rPr>
                <w:lang w:val="en-CA"/>
              </w:rPr>
              <w:t>UNEP/</w:t>
            </w:r>
            <w:proofErr w:type="spellStart"/>
            <w:r w:rsidR="00D344B2">
              <w:rPr>
                <w:lang w:val="en-CA"/>
              </w:rPr>
              <w:t>OzL.Pro</w:t>
            </w:r>
            <w:proofErr w:type="spellEnd"/>
            <w:r w:rsidR="00D344B2">
              <w:rPr>
                <w:lang w:val="en-CA"/>
              </w:rPr>
              <w:t>/ExCom/77/36</w:t>
            </w:r>
            <w:r w:rsidRPr="00572436">
              <w:rPr>
                <w:lang w:val="en-CA"/>
              </w:rPr>
              <w:fldChar w:fldCharType="end"/>
            </w:r>
          </w:p>
          <w:p w14:paraId="421F9208" w14:textId="0FBC1917" w:rsidR="00C15867" w:rsidRPr="00572436" w:rsidRDefault="00BC2495" w:rsidP="00C43337">
            <w:pPr>
              <w:rPr>
                <w:lang w:val="en-CA"/>
              </w:rPr>
            </w:pPr>
            <w:r w:rsidRPr="00572436">
              <w:rPr>
                <w:lang w:val="en-CA"/>
              </w:rPr>
              <w:fldChar w:fldCharType="begin"/>
            </w:r>
            <w:r w:rsidR="00851352" w:rsidRPr="00572436">
              <w:rPr>
                <w:lang w:val="en-CA"/>
              </w:rPr>
              <w:instrText xml:space="preserve"> DOCPROPERTY "Revision date" \@ "d MMMM YYYY"  \* MERGEFORMAT </w:instrText>
            </w:r>
            <w:r w:rsidRPr="00572436">
              <w:rPr>
                <w:lang w:val="en-CA"/>
              </w:rPr>
              <w:fldChar w:fldCharType="separate"/>
            </w:r>
            <w:r w:rsidR="00E331A9">
              <w:rPr>
                <w:lang w:val="en-CA"/>
              </w:rPr>
              <w:t>1 November 2016</w:t>
            </w:r>
            <w:r w:rsidRPr="00572436">
              <w:rPr>
                <w:lang w:val="en-CA"/>
              </w:rPr>
              <w:fldChar w:fldCharType="end"/>
            </w:r>
          </w:p>
          <w:p w14:paraId="50320523" w14:textId="77777777" w:rsidR="00C15867" w:rsidRPr="00572436" w:rsidRDefault="00C15867" w:rsidP="00C43337">
            <w:pPr>
              <w:rPr>
                <w:caps/>
                <w:lang w:val="en-CA"/>
              </w:rPr>
            </w:pPr>
          </w:p>
          <w:p w14:paraId="29FBED74" w14:textId="77777777" w:rsidR="00C15867" w:rsidRPr="00572436" w:rsidRDefault="00C15867" w:rsidP="00C43337">
            <w:pPr>
              <w:rPr>
                <w:lang w:val="en-CA"/>
              </w:rPr>
            </w:pPr>
            <w:r w:rsidRPr="00572436">
              <w:rPr>
                <w:lang w:val="en-CA"/>
              </w:rPr>
              <w:t>ORIGINAL: ENGLISH</w:t>
            </w:r>
          </w:p>
        </w:tc>
      </w:tr>
    </w:tbl>
    <w:p w14:paraId="354C45AE" w14:textId="77777777" w:rsidR="00667244" w:rsidRPr="00572436" w:rsidRDefault="00C15867" w:rsidP="00667244">
      <w:pPr>
        <w:jc w:val="left"/>
        <w:rPr>
          <w:lang w:val="en-CA"/>
        </w:rPr>
      </w:pPr>
      <w:r w:rsidRPr="00572436">
        <w:rPr>
          <w:lang w:val="en-CA"/>
        </w:rPr>
        <w:t>EXECUTIVE COMMITTEE OF</w:t>
      </w:r>
      <w:r w:rsidRPr="00572436">
        <w:rPr>
          <w:lang w:val="en-CA"/>
        </w:rPr>
        <w:br/>
        <w:t xml:space="preserve">  THE MULTILATERAL FUND FOR THE</w:t>
      </w:r>
      <w:r w:rsidRPr="00572436">
        <w:rPr>
          <w:lang w:val="en-CA"/>
        </w:rPr>
        <w:br/>
        <w:t xml:space="preserve">  IMPLEMENTATION OF THE MONTREAL PROTOCOL</w:t>
      </w:r>
      <w:r w:rsidRPr="00572436">
        <w:rPr>
          <w:lang w:val="en-CA"/>
        </w:rPr>
        <w:br/>
      </w:r>
      <w:r w:rsidR="00667244" w:rsidRPr="00572436">
        <w:rPr>
          <w:lang w:val="en-CA"/>
        </w:rPr>
        <w:t>Seventy-</w:t>
      </w:r>
      <w:r w:rsidR="00822233" w:rsidRPr="00572436">
        <w:rPr>
          <w:lang w:val="en-CA"/>
        </w:rPr>
        <w:t>seventh</w:t>
      </w:r>
      <w:r w:rsidR="00667244" w:rsidRPr="00572436">
        <w:rPr>
          <w:lang w:val="en-CA"/>
        </w:rPr>
        <w:t xml:space="preserve"> Meeting</w:t>
      </w:r>
    </w:p>
    <w:p w14:paraId="4A1A05EB" w14:textId="08664BD6" w:rsidR="00667244" w:rsidRPr="00572436" w:rsidRDefault="00667244" w:rsidP="00667244">
      <w:pPr>
        <w:jc w:val="left"/>
        <w:rPr>
          <w:lang w:val="en-CA"/>
        </w:rPr>
      </w:pPr>
      <w:r w:rsidRPr="00572436">
        <w:rPr>
          <w:lang w:val="en-CA"/>
        </w:rPr>
        <w:t xml:space="preserve">Montreal, </w:t>
      </w:r>
      <w:r w:rsidR="00822233" w:rsidRPr="00572436">
        <w:rPr>
          <w:lang w:val="en-CA"/>
        </w:rPr>
        <w:t xml:space="preserve">28 November </w:t>
      </w:r>
      <w:r w:rsidR="008B205D">
        <w:rPr>
          <w:lang w:val="en-CA"/>
        </w:rPr>
        <w:t>-</w:t>
      </w:r>
      <w:r w:rsidR="00822233" w:rsidRPr="00572436">
        <w:rPr>
          <w:lang w:val="en-CA"/>
        </w:rPr>
        <w:t xml:space="preserve"> 2 December 2016</w:t>
      </w:r>
    </w:p>
    <w:p w14:paraId="6361DCD0" w14:textId="77777777" w:rsidR="00C15867" w:rsidRPr="00572436" w:rsidRDefault="00C15867" w:rsidP="00667244">
      <w:pPr>
        <w:jc w:val="left"/>
        <w:rPr>
          <w:lang w:val="en-CA"/>
        </w:rPr>
      </w:pPr>
    </w:p>
    <w:p w14:paraId="3C610C9A" w14:textId="77777777" w:rsidR="00C15867" w:rsidRPr="00572436" w:rsidRDefault="00C15867" w:rsidP="00C15867">
      <w:pPr>
        <w:pStyle w:val="Heading3"/>
        <w:numPr>
          <w:ilvl w:val="0"/>
          <w:numId w:val="0"/>
        </w:numPr>
        <w:spacing w:after="0"/>
        <w:rPr>
          <w:lang w:val="en-CA"/>
        </w:rPr>
      </w:pPr>
    </w:p>
    <w:p w14:paraId="722D3F24" w14:textId="77777777" w:rsidR="004E7F9C" w:rsidRPr="00572436" w:rsidRDefault="004E7F9C" w:rsidP="00572436">
      <w:pPr>
        <w:pStyle w:val="Heading1"/>
        <w:numPr>
          <w:ilvl w:val="0"/>
          <w:numId w:val="0"/>
        </w:numPr>
        <w:spacing w:after="0"/>
        <w:rPr>
          <w:lang w:val="en-CA"/>
        </w:rPr>
      </w:pPr>
    </w:p>
    <w:p w14:paraId="4CDC480E" w14:textId="77777777" w:rsidR="00572436" w:rsidRPr="00572436" w:rsidRDefault="00572436" w:rsidP="00572436">
      <w:pPr>
        <w:rPr>
          <w:lang w:val="en-CA"/>
        </w:rPr>
      </w:pPr>
    </w:p>
    <w:p w14:paraId="39C52437" w14:textId="77777777" w:rsidR="00572436" w:rsidRPr="00572436" w:rsidRDefault="00572436" w:rsidP="00572436">
      <w:pPr>
        <w:jc w:val="center"/>
        <w:rPr>
          <w:b/>
          <w:lang w:val="en-CA"/>
        </w:rPr>
      </w:pPr>
      <w:r w:rsidRPr="00572436">
        <w:rPr>
          <w:b/>
          <w:lang w:val="en-CA"/>
        </w:rPr>
        <w:t xml:space="preserve">PROJECT PROPOSAL:  </w:t>
      </w:r>
      <w:r w:rsidR="00F95F21">
        <w:rPr>
          <w:b/>
          <w:lang w:val="en-CA"/>
        </w:rPr>
        <w:t>CAPE</w:t>
      </w:r>
      <w:r w:rsidR="001D1EC1">
        <w:rPr>
          <w:b/>
          <w:lang w:val="en-CA"/>
        </w:rPr>
        <w:t xml:space="preserve"> VERDE</w:t>
      </w:r>
    </w:p>
    <w:p w14:paraId="5B0B37BB" w14:textId="77777777" w:rsidR="00572436" w:rsidRPr="00572436" w:rsidRDefault="00572436" w:rsidP="00572436">
      <w:pPr>
        <w:rPr>
          <w:lang w:val="en-CA"/>
        </w:rPr>
      </w:pPr>
    </w:p>
    <w:p w14:paraId="5865F466" w14:textId="77777777" w:rsidR="00572436" w:rsidRPr="00572436" w:rsidRDefault="00572436" w:rsidP="00572436">
      <w:pPr>
        <w:rPr>
          <w:lang w:val="en-CA"/>
        </w:rPr>
      </w:pPr>
    </w:p>
    <w:p w14:paraId="5A5DC35F" w14:textId="77777777" w:rsidR="00572436" w:rsidRPr="00572436" w:rsidRDefault="00572436" w:rsidP="00572436">
      <w:pPr>
        <w:ind w:firstLine="720"/>
        <w:rPr>
          <w:lang w:val="en-CA"/>
        </w:rPr>
      </w:pPr>
      <w:r w:rsidRPr="00572436">
        <w:rPr>
          <w:lang w:val="en-CA"/>
        </w:rPr>
        <w:t xml:space="preserve">This document consists of the comments and recommendation of the Secretariat on the following project proposal: </w:t>
      </w:r>
    </w:p>
    <w:p w14:paraId="5A1CF6F1" w14:textId="77777777" w:rsidR="00572436" w:rsidRPr="00572436" w:rsidRDefault="00572436" w:rsidP="00572436">
      <w:pPr>
        <w:rPr>
          <w:lang w:val="en-CA"/>
        </w:rPr>
      </w:pPr>
    </w:p>
    <w:p w14:paraId="243A56D1" w14:textId="77777777" w:rsidR="00572436" w:rsidRPr="00572436" w:rsidRDefault="00572436" w:rsidP="00572436">
      <w:pPr>
        <w:rPr>
          <w:u w:val="single"/>
          <w:lang w:val="en-CA"/>
        </w:rPr>
      </w:pPr>
      <w:r w:rsidRPr="00572436">
        <w:rPr>
          <w:u w:val="single"/>
          <w:lang w:val="en-CA"/>
        </w:rPr>
        <w:t>Phase-out</w:t>
      </w:r>
    </w:p>
    <w:p w14:paraId="6D214C8A" w14:textId="77777777" w:rsidR="00572436" w:rsidRPr="00572436" w:rsidRDefault="00572436" w:rsidP="0057243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572436" w:rsidRPr="00572436" w14:paraId="68BF3D59" w14:textId="77777777" w:rsidTr="00C43337">
        <w:tc>
          <w:tcPr>
            <w:tcW w:w="7128" w:type="dxa"/>
          </w:tcPr>
          <w:p w14:paraId="31824850" w14:textId="77777777" w:rsidR="00572436" w:rsidRPr="00572436" w:rsidRDefault="00572436" w:rsidP="001D1EC1">
            <w:pPr>
              <w:rPr>
                <w:lang w:val="en-CA"/>
              </w:rPr>
            </w:pPr>
            <w:r w:rsidRPr="00572436">
              <w:rPr>
                <w:lang w:val="en-CA"/>
              </w:rPr>
              <w:t>•</w:t>
            </w:r>
            <w:r w:rsidRPr="00572436">
              <w:rPr>
                <w:lang w:val="en-CA"/>
              </w:rPr>
              <w:tab/>
              <w:t xml:space="preserve">HCFC phase-out management plan (stage I, </w:t>
            </w:r>
            <w:r w:rsidR="001D1EC1">
              <w:rPr>
                <w:lang w:val="en-CA"/>
              </w:rPr>
              <w:t>third</w:t>
            </w:r>
            <w:r w:rsidRPr="00572436">
              <w:rPr>
                <w:lang w:val="en-CA"/>
              </w:rPr>
              <w:t xml:space="preserve"> tranche)</w:t>
            </w:r>
          </w:p>
        </w:tc>
        <w:tc>
          <w:tcPr>
            <w:tcW w:w="2448" w:type="dxa"/>
          </w:tcPr>
          <w:p w14:paraId="6E1CFA67" w14:textId="77777777" w:rsidR="00572436" w:rsidRPr="001D1EC1" w:rsidRDefault="001D1EC1" w:rsidP="00C43337">
            <w:pPr>
              <w:jc w:val="right"/>
              <w:rPr>
                <w:lang w:val="en-CA"/>
              </w:rPr>
            </w:pPr>
            <w:r w:rsidRPr="001D1EC1">
              <w:rPr>
                <w:lang w:val="en-CA"/>
              </w:rPr>
              <w:t>UNEP</w:t>
            </w:r>
          </w:p>
        </w:tc>
      </w:tr>
    </w:tbl>
    <w:p w14:paraId="0BA169F5" w14:textId="77777777" w:rsidR="00572436" w:rsidRPr="00572436" w:rsidRDefault="00572436" w:rsidP="00572436">
      <w:pPr>
        <w:pStyle w:val="Title1"/>
        <w:rPr>
          <w:lang w:val="en-CA"/>
        </w:rPr>
      </w:pPr>
    </w:p>
    <w:p w14:paraId="4A6AA1B0" w14:textId="77777777" w:rsidR="00572436" w:rsidRPr="00572436" w:rsidRDefault="00572436" w:rsidP="00572436">
      <w:pPr>
        <w:pStyle w:val="Heading1"/>
        <w:numPr>
          <w:ilvl w:val="0"/>
          <w:numId w:val="0"/>
        </w:numPr>
        <w:rPr>
          <w:lang w:val="en-CA"/>
        </w:rPr>
      </w:pPr>
    </w:p>
    <w:p w14:paraId="77C9B3ED" w14:textId="77777777" w:rsidR="00572436" w:rsidRPr="00572436" w:rsidRDefault="00572436" w:rsidP="00572436">
      <w:pPr>
        <w:pStyle w:val="StyleHeader4Para4Left0Firstline0"/>
        <w:numPr>
          <w:ilvl w:val="0"/>
          <w:numId w:val="0"/>
        </w:numPr>
        <w:rPr>
          <w:lang w:val="en-CA"/>
        </w:rPr>
      </w:pPr>
    </w:p>
    <w:p w14:paraId="100886E2" w14:textId="77777777" w:rsidR="00572436" w:rsidRPr="00572436" w:rsidRDefault="00572436" w:rsidP="00572436">
      <w:pPr>
        <w:pStyle w:val="StyleHeader4Para4Left0Firstline0"/>
        <w:numPr>
          <w:ilvl w:val="0"/>
          <w:numId w:val="0"/>
        </w:numPr>
        <w:rPr>
          <w:lang w:val="en-CA"/>
        </w:rPr>
      </w:pPr>
      <w:r w:rsidRPr="00572436">
        <w:rPr>
          <w:lang w:val="en-CA"/>
        </w:rPr>
        <w:br w:type="page"/>
      </w:r>
    </w:p>
    <w:p w14:paraId="322B4247" w14:textId="77777777" w:rsidR="00037037" w:rsidRDefault="00037037" w:rsidP="00037037">
      <w:pPr>
        <w:spacing w:after="80"/>
        <w:jc w:val="center"/>
        <w:rPr>
          <w:b/>
          <w:sz w:val="24"/>
        </w:rPr>
      </w:pPr>
      <w:r w:rsidRPr="00924FFA">
        <w:rPr>
          <w:b/>
          <w:sz w:val="24"/>
        </w:rPr>
        <w:lastRenderedPageBreak/>
        <w:t>PROJECT EVALUATION SHEET – MULTI-YEAR PROJECTS</w:t>
      </w:r>
    </w:p>
    <w:p w14:paraId="409A5DC8" w14:textId="77777777" w:rsidR="00BC01B6" w:rsidRPr="00635C7B" w:rsidRDefault="00BC01B6" w:rsidP="00BC01B6">
      <w:pPr>
        <w:spacing w:after="80"/>
        <w:jc w:val="center"/>
      </w:pPr>
      <w:r w:rsidRPr="00DE27F4">
        <w:rPr>
          <w:b/>
          <w:sz w:val="24"/>
        </w:rPr>
        <w:t xml:space="preserve">Cape Verde                                        </w:t>
      </w:r>
    </w:p>
    <w:tbl>
      <w:tblPr>
        <w:tblStyle w:val="TableGrid"/>
        <w:tblW w:w="11355" w:type="dxa"/>
        <w:tblInd w:w="-9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62"/>
        <w:gridCol w:w="2784"/>
        <w:gridCol w:w="2873"/>
        <w:gridCol w:w="3036"/>
      </w:tblGrid>
      <w:tr w:rsidR="00BC01B6" w:rsidRPr="00DE27F4" w14:paraId="7C838341" w14:textId="77777777" w:rsidTr="008F65D8">
        <w:trPr>
          <w:trHeight w:val="255"/>
        </w:trPr>
        <w:tc>
          <w:tcPr>
            <w:tcW w:w="2662" w:type="dxa"/>
            <w:shd w:val="clear" w:color="auto" w:fill="auto"/>
          </w:tcPr>
          <w:p w14:paraId="7D0CA023" w14:textId="77777777" w:rsidR="00BC01B6" w:rsidRPr="00DE27F4" w:rsidRDefault="00BC01B6" w:rsidP="00395283">
            <w:pPr>
              <w:spacing w:after="80"/>
              <w:jc w:val="left"/>
              <w:rPr>
                <w:b/>
                <w:sz w:val="18"/>
              </w:rPr>
            </w:pPr>
            <w:r w:rsidRPr="00DE27F4">
              <w:rPr>
                <w:b/>
                <w:sz w:val="18"/>
              </w:rPr>
              <w:t>(I) PROJECT TITLE</w:t>
            </w:r>
          </w:p>
        </w:tc>
        <w:tc>
          <w:tcPr>
            <w:tcW w:w="2784" w:type="dxa"/>
            <w:shd w:val="clear" w:color="auto" w:fill="auto"/>
          </w:tcPr>
          <w:p w14:paraId="686860CA" w14:textId="77777777" w:rsidR="00BC01B6" w:rsidRPr="00DE27F4" w:rsidRDefault="00BC01B6" w:rsidP="00395283">
            <w:pPr>
              <w:spacing w:after="80"/>
              <w:jc w:val="center"/>
              <w:rPr>
                <w:b/>
                <w:sz w:val="18"/>
              </w:rPr>
            </w:pPr>
            <w:r w:rsidRPr="00DE27F4">
              <w:rPr>
                <w:b/>
                <w:sz w:val="18"/>
              </w:rPr>
              <w:t>AGENCY</w:t>
            </w:r>
          </w:p>
        </w:tc>
        <w:tc>
          <w:tcPr>
            <w:tcW w:w="2873" w:type="dxa"/>
            <w:shd w:val="clear" w:color="auto" w:fill="auto"/>
          </w:tcPr>
          <w:p w14:paraId="07560BD0" w14:textId="77777777" w:rsidR="00BC01B6" w:rsidRPr="00DE27F4" w:rsidRDefault="00BC01B6" w:rsidP="00395283">
            <w:pPr>
              <w:spacing w:after="80"/>
              <w:jc w:val="center"/>
              <w:rPr>
                <w:b/>
                <w:sz w:val="18"/>
              </w:rPr>
            </w:pPr>
            <w:r w:rsidRPr="00DE27F4">
              <w:rPr>
                <w:b/>
                <w:sz w:val="18"/>
              </w:rPr>
              <w:t>MEETING APPROVED</w:t>
            </w:r>
          </w:p>
        </w:tc>
        <w:tc>
          <w:tcPr>
            <w:tcW w:w="3036" w:type="dxa"/>
            <w:shd w:val="clear" w:color="auto" w:fill="auto"/>
          </w:tcPr>
          <w:p w14:paraId="0B0FE9A8" w14:textId="77777777" w:rsidR="00BC01B6" w:rsidRPr="00DE27F4" w:rsidRDefault="00BC01B6" w:rsidP="00395283">
            <w:pPr>
              <w:spacing w:after="80"/>
              <w:jc w:val="center"/>
              <w:rPr>
                <w:b/>
                <w:sz w:val="18"/>
              </w:rPr>
            </w:pPr>
            <w:r w:rsidRPr="00DE27F4">
              <w:rPr>
                <w:b/>
                <w:sz w:val="18"/>
              </w:rPr>
              <w:t>CONTROL MEASURE</w:t>
            </w:r>
          </w:p>
        </w:tc>
      </w:tr>
      <w:tr w:rsidR="00BC01B6" w:rsidRPr="00DE27F4" w14:paraId="7D8FEEE7" w14:textId="77777777" w:rsidTr="008F65D8">
        <w:trPr>
          <w:trHeight w:val="255"/>
        </w:trPr>
        <w:tc>
          <w:tcPr>
            <w:tcW w:w="2662" w:type="dxa"/>
            <w:shd w:val="clear" w:color="auto" w:fill="auto"/>
          </w:tcPr>
          <w:p w14:paraId="5C4F61C7" w14:textId="448FB21A" w:rsidR="00BC01B6" w:rsidRPr="00DE27F4" w:rsidRDefault="00BC01B6" w:rsidP="00395283">
            <w:pPr>
              <w:spacing w:after="80"/>
              <w:jc w:val="center"/>
              <w:rPr>
                <w:sz w:val="18"/>
              </w:rPr>
            </w:pPr>
            <w:r>
              <w:rPr>
                <w:sz w:val="18"/>
              </w:rPr>
              <w:t xml:space="preserve">HCFC </w:t>
            </w:r>
            <w:proofErr w:type="spellStart"/>
            <w:r>
              <w:rPr>
                <w:sz w:val="18"/>
              </w:rPr>
              <w:t>phas</w:t>
            </w:r>
            <w:proofErr w:type="spellEnd"/>
            <w:r w:rsidR="00137358">
              <w:rPr>
                <w:sz w:val="18"/>
                <w:lang w:val="en-CA"/>
              </w:rPr>
              <w:t>e-</w:t>
            </w:r>
            <w:r>
              <w:rPr>
                <w:sz w:val="18"/>
              </w:rPr>
              <w:t>out plan (Stage I)</w:t>
            </w:r>
          </w:p>
        </w:tc>
        <w:tc>
          <w:tcPr>
            <w:tcW w:w="2784" w:type="dxa"/>
            <w:shd w:val="clear" w:color="auto" w:fill="auto"/>
          </w:tcPr>
          <w:p w14:paraId="6C66F139" w14:textId="77777777" w:rsidR="00BC01B6" w:rsidRPr="00DE27F4" w:rsidRDefault="00BC01B6" w:rsidP="00395283">
            <w:pPr>
              <w:spacing w:after="80"/>
              <w:jc w:val="center"/>
              <w:rPr>
                <w:sz w:val="18"/>
              </w:rPr>
            </w:pPr>
            <w:r>
              <w:rPr>
                <w:sz w:val="18"/>
              </w:rPr>
              <w:t>UNEP (lead)</w:t>
            </w:r>
          </w:p>
        </w:tc>
        <w:tc>
          <w:tcPr>
            <w:tcW w:w="2873" w:type="dxa"/>
            <w:shd w:val="clear" w:color="auto" w:fill="auto"/>
          </w:tcPr>
          <w:p w14:paraId="4441010E" w14:textId="77777777" w:rsidR="00BC01B6" w:rsidRPr="00DE27F4" w:rsidRDefault="00BC01B6" w:rsidP="00395283">
            <w:pPr>
              <w:spacing w:after="80"/>
              <w:jc w:val="center"/>
              <w:rPr>
                <w:sz w:val="18"/>
              </w:rPr>
            </w:pPr>
            <w:r>
              <w:rPr>
                <w:sz w:val="18"/>
              </w:rPr>
              <w:t>64</w:t>
            </w:r>
            <w:r w:rsidRPr="004F0CE9">
              <w:rPr>
                <w:sz w:val="18"/>
                <w:vertAlign w:val="superscript"/>
              </w:rPr>
              <w:t>th</w:t>
            </w:r>
          </w:p>
        </w:tc>
        <w:tc>
          <w:tcPr>
            <w:tcW w:w="3036" w:type="dxa"/>
            <w:shd w:val="clear" w:color="auto" w:fill="auto"/>
          </w:tcPr>
          <w:p w14:paraId="0CD25EEA" w14:textId="44B4E2E7" w:rsidR="00BC01B6" w:rsidRPr="00DE27F4" w:rsidRDefault="004F0CE9" w:rsidP="00395283">
            <w:pPr>
              <w:spacing w:after="80"/>
              <w:jc w:val="center"/>
              <w:rPr>
                <w:sz w:val="18"/>
              </w:rPr>
            </w:pPr>
            <w:r>
              <w:rPr>
                <w:sz w:val="18"/>
              </w:rPr>
              <w:t>35%</w:t>
            </w:r>
            <w:r w:rsidR="00A946D8">
              <w:rPr>
                <w:sz w:val="18"/>
              </w:rPr>
              <w:t xml:space="preserve"> </w:t>
            </w:r>
            <w:r w:rsidR="00BC01B6">
              <w:rPr>
                <w:sz w:val="18"/>
              </w:rPr>
              <w:t>by 2020</w:t>
            </w:r>
          </w:p>
        </w:tc>
      </w:tr>
    </w:tbl>
    <w:p w14:paraId="15CD0117" w14:textId="77777777" w:rsidR="00BC01B6" w:rsidRDefault="00BC01B6" w:rsidP="00BC01B6">
      <w:pPr>
        <w:spacing w:after="60"/>
        <w:jc w:val="center"/>
      </w:pPr>
    </w:p>
    <w:tbl>
      <w:tblPr>
        <w:tblStyle w:val="TableGrid"/>
        <w:tblW w:w="11340" w:type="dxa"/>
        <w:tblInd w:w="-102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632"/>
        <w:gridCol w:w="2688"/>
        <w:gridCol w:w="3020"/>
      </w:tblGrid>
      <w:tr w:rsidR="00BC01B6" w:rsidRPr="00DE27F4" w14:paraId="5AF0D57C" w14:textId="77777777" w:rsidTr="008F65D8">
        <w:trPr>
          <w:trHeight w:val="277"/>
        </w:trPr>
        <w:tc>
          <w:tcPr>
            <w:tcW w:w="5632" w:type="dxa"/>
            <w:shd w:val="clear" w:color="auto" w:fill="auto"/>
          </w:tcPr>
          <w:p w14:paraId="74AF9BDB" w14:textId="77777777" w:rsidR="00BC01B6" w:rsidRPr="002A31EC" w:rsidRDefault="00BC01B6" w:rsidP="00395283">
            <w:pPr>
              <w:spacing w:after="60"/>
              <w:jc w:val="left"/>
              <w:rPr>
                <w:b/>
                <w:sz w:val="18"/>
              </w:rPr>
            </w:pPr>
            <w:r w:rsidRPr="002A31EC">
              <w:rPr>
                <w:b/>
                <w:sz w:val="18"/>
              </w:rPr>
              <w:t>(II) LATEST ARTICLE 7 DATA (Annex C Group l)</w:t>
            </w:r>
          </w:p>
        </w:tc>
        <w:tc>
          <w:tcPr>
            <w:tcW w:w="2688" w:type="dxa"/>
            <w:shd w:val="clear" w:color="auto" w:fill="auto"/>
          </w:tcPr>
          <w:p w14:paraId="0FFB0BDC" w14:textId="77777777" w:rsidR="00BC01B6" w:rsidRPr="002A31EC" w:rsidRDefault="00BC01B6" w:rsidP="00395283">
            <w:pPr>
              <w:spacing w:after="60"/>
              <w:jc w:val="center"/>
              <w:rPr>
                <w:sz w:val="18"/>
              </w:rPr>
            </w:pPr>
            <w:r w:rsidRPr="002A31EC">
              <w:rPr>
                <w:sz w:val="18"/>
              </w:rPr>
              <w:t>Year: 2015</w:t>
            </w:r>
          </w:p>
        </w:tc>
        <w:tc>
          <w:tcPr>
            <w:tcW w:w="3020" w:type="dxa"/>
            <w:shd w:val="clear" w:color="auto" w:fill="auto"/>
          </w:tcPr>
          <w:p w14:paraId="2D02AE98" w14:textId="77777777" w:rsidR="00BC01B6" w:rsidRPr="00DE27F4" w:rsidRDefault="00BC01B6" w:rsidP="00395283">
            <w:pPr>
              <w:spacing w:after="60"/>
              <w:jc w:val="right"/>
              <w:rPr>
                <w:sz w:val="18"/>
              </w:rPr>
            </w:pPr>
            <w:r w:rsidRPr="002A31EC">
              <w:rPr>
                <w:sz w:val="18"/>
              </w:rPr>
              <w:t>0.1</w:t>
            </w:r>
            <w:r w:rsidR="002A31EC" w:rsidRPr="002A31EC">
              <w:rPr>
                <w:sz w:val="18"/>
              </w:rPr>
              <w:t>4</w:t>
            </w:r>
            <w:r w:rsidRPr="002A31EC">
              <w:rPr>
                <w:sz w:val="18"/>
              </w:rPr>
              <w:t xml:space="preserve"> (ODP tonnes)</w:t>
            </w:r>
          </w:p>
        </w:tc>
      </w:tr>
    </w:tbl>
    <w:p w14:paraId="643ACED6" w14:textId="77777777" w:rsidR="00BC01B6" w:rsidRDefault="00BC01B6" w:rsidP="00BC01B6">
      <w:pPr>
        <w:spacing w:after="60"/>
        <w:jc w:val="center"/>
      </w:pPr>
    </w:p>
    <w:tbl>
      <w:tblPr>
        <w:tblStyle w:val="TableGrid"/>
        <w:tblW w:w="11232" w:type="dxa"/>
        <w:tblInd w:w="-92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95"/>
        <w:gridCol w:w="799"/>
        <w:gridCol w:w="638"/>
        <w:gridCol w:w="1140"/>
        <w:gridCol w:w="1309"/>
        <w:gridCol w:w="921"/>
        <w:gridCol w:w="780"/>
        <w:gridCol w:w="1222"/>
        <w:gridCol w:w="781"/>
        <w:gridCol w:w="2047"/>
      </w:tblGrid>
      <w:tr w:rsidR="00BC01B6" w:rsidRPr="00DE27F4" w14:paraId="0BA94033" w14:textId="77777777" w:rsidTr="008F65D8">
        <w:trPr>
          <w:trHeight w:val="239"/>
        </w:trPr>
        <w:tc>
          <w:tcPr>
            <w:tcW w:w="8401" w:type="dxa"/>
            <w:gridSpan w:val="8"/>
            <w:shd w:val="clear" w:color="auto" w:fill="auto"/>
          </w:tcPr>
          <w:p w14:paraId="3F1DCAF3" w14:textId="77777777" w:rsidR="00BC01B6" w:rsidRPr="00DE27F4" w:rsidRDefault="00BC01B6" w:rsidP="00395283">
            <w:pPr>
              <w:spacing w:after="60"/>
              <w:jc w:val="left"/>
              <w:rPr>
                <w:b/>
                <w:sz w:val="18"/>
              </w:rPr>
            </w:pPr>
            <w:r w:rsidRPr="00DE27F4">
              <w:rPr>
                <w:b/>
                <w:sz w:val="18"/>
              </w:rPr>
              <w:t>(III) LATEST COUNTRY PROGRAMME SECTORAL DATA (ODP tonnes)</w:t>
            </w:r>
          </w:p>
        </w:tc>
        <w:tc>
          <w:tcPr>
            <w:tcW w:w="0" w:type="auto"/>
            <w:gridSpan w:val="2"/>
            <w:shd w:val="clear" w:color="auto" w:fill="auto"/>
          </w:tcPr>
          <w:p w14:paraId="74FF92A2" w14:textId="77777777" w:rsidR="00BC01B6" w:rsidRPr="00DE27F4" w:rsidRDefault="00BC01B6" w:rsidP="006F1E05">
            <w:pPr>
              <w:spacing w:after="60"/>
              <w:jc w:val="right"/>
              <w:rPr>
                <w:b/>
                <w:sz w:val="18"/>
              </w:rPr>
            </w:pPr>
            <w:r w:rsidRPr="00DE27F4">
              <w:rPr>
                <w:b/>
                <w:sz w:val="18"/>
              </w:rPr>
              <w:t>Year: 201</w:t>
            </w:r>
            <w:r w:rsidR="006F1E05">
              <w:rPr>
                <w:b/>
                <w:sz w:val="18"/>
              </w:rPr>
              <w:t>5</w:t>
            </w:r>
          </w:p>
        </w:tc>
      </w:tr>
      <w:tr w:rsidR="008F65D8" w:rsidRPr="00DE27F4" w14:paraId="72F8B390" w14:textId="77777777" w:rsidTr="008F65D8">
        <w:trPr>
          <w:trHeight w:val="239"/>
        </w:trPr>
        <w:tc>
          <w:tcPr>
            <w:tcW w:w="1567" w:type="dxa"/>
            <w:shd w:val="clear" w:color="auto" w:fill="auto"/>
          </w:tcPr>
          <w:p w14:paraId="77109501" w14:textId="77777777" w:rsidR="00BC01B6" w:rsidRPr="00DE27F4" w:rsidRDefault="00BC01B6" w:rsidP="00395283">
            <w:pPr>
              <w:spacing w:after="60"/>
              <w:jc w:val="center"/>
              <w:rPr>
                <w:sz w:val="18"/>
              </w:rPr>
            </w:pPr>
            <w:r>
              <w:rPr>
                <w:sz w:val="18"/>
              </w:rPr>
              <w:t>Chemical</w:t>
            </w:r>
          </w:p>
        </w:tc>
        <w:tc>
          <w:tcPr>
            <w:tcW w:w="0" w:type="auto"/>
            <w:shd w:val="clear" w:color="auto" w:fill="auto"/>
          </w:tcPr>
          <w:p w14:paraId="52313535" w14:textId="77777777" w:rsidR="00BC01B6" w:rsidRPr="00DE27F4" w:rsidRDefault="00BC01B6" w:rsidP="00395283">
            <w:pPr>
              <w:spacing w:after="60"/>
              <w:jc w:val="center"/>
              <w:rPr>
                <w:sz w:val="18"/>
              </w:rPr>
            </w:pPr>
            <w:r>
              <w:rPr>
                <w:sz w:val="18"/>
              </w:rPr>
              <w:t>Aerosol</w:t>
            </w:r>
          </w:p>
        </w:tc>
        <w:tc>
          <w:tcPr>
            <w:tcW w:w="0" w:type="auto"/>
            <w:shd w:val="clear" w:color="auto" w:fill="auto"/>
          </w:tcPr>
          <w:p w14:paraId="44D3172F" w14:textId="77777777" w:rsidR="00BC01B6" w:rsidRPr="00DE27F4" w:rsidRDefault="00BC01B6" w:rsidP="00395283">
            <w:pPr>
              <w:spacing w:after="60"/>
              <w:jc w:val="center"/>
              <w:rPr>
                <w:sz w:val="18"/>
              </w:rPr>
            </w:pPr>
            <w:r>
              <w:rPr>
                <w:sz w:val="18"/>
              </w:rPr>
              <w:t>Foam</w:t>
            </w:r>
          </w:p>
        </w:tc>
        <w:tc>
          <w:tcPr>
            <w:tcW w:w="0" w:type="auto"/>
            <w:shd w:val="clear" w:color="auto" w:fill="auto"/>
          </w:tcPr>
          <w:p w14:paraId="712D333F" w14:textId="77777777" w:rsidR="00BC01B6" w:rsidRPr="00DE27F4" w:rsidRDefault="00BC01B6" w:rsidP="00395283">
            <w:pPr>
              <w:spacing w:after="60"/>
              <w:jc w:val="center"/>
              <w:rPr>
                <w:sz w:val="18"/>
              </w:rPr>
            </w:pPr>
            <w:r>
              <w:rPr>
                <w:sz w:val="18"/>
              </w:rPr>
              <w:t>Fire fighting</w:t>
            </w:r>
          </w:p>
        </w:tc>
        <w:tc>
          <w:tcPr>
            <w:tcW w:w="0" w:type="auto"/>
            <w:gridSpan w:val="2"/>
            <w:shd w:val="clear" w:color="auto" w:fill="auto"/>
          </w:tcPr>
          <w:p w14:paraId="6E13FB89" w14:textId="77777777" w:rsidR="00BC01B6" w:rsidRPr="00DE27F4" w:rsidRDefault="00BC01B6" w:rsidP="00395283">
            <w:pPr>
              <w:spacing w:after="60"/>
              <w:jc w:val="center"/>
              <w:rPr>
                <w:sz w:val="18"/>
              </w:rPr>
            </w:pPr>
            <w:r>
              <w:rPr>
                <w:sz w:val="18"/>
              </w:rPr>
              <w:t>Refrigeration</w:t>
            </w:r>
          </w:p>
        </w:tc>
        <w:tc>
          <w:tcPr>
            <w:tcW w:w="0" w:type="auto"/>
            <w:shd w:val="clear" w:color="auto" w:fill="auto"/>
          </w:tcPr>
          <w:p w14:paraId="0FA59628" w14:textId="77777777" w:rsidR="00BC01B6" w:rsidRPr="00DE27F4" w:rsidRDefault="00BC01B6" w:rsidP="00395283">
            <w:pPr>
              <w:spacing w:after="60"/>
              <w:jc w:val="center"/>
              <w:rPr>
                <w:sz w:val="18"/>
              </w:rPr>
            </w:pPr>
            <w:r>
              <w:rPr>
                <w:sz w:val="18"/>
              </w:rPr>
              <w:t>Solvent</w:t>
            </w:r>
          </w:p>
        </w:tc>
        <w:tc>
          <w:tcPr>
            <w:tcW w:w="0" w:type="auto"/>
            <w:shd w:val="clear" w:color="auto" w:fill="auto"/>
          </w:tcPr>
          <w:p w14:paraId="5E7E38D9" w14:textId="77777777" w:rsidR="00BC01B6" w:rsidRPr="00DE27F4" w:rsidRDefault="00BC01B6" w:rsidP="00395283">
            <w:pPr>
              <w:spacing w:after="60"/>
              <w:jc w:val="center"/>
              <w:rPr>
                <w:sz w:val="18"/>
              </w:rPr>
            </w:pPr>
            <w:r>
              <w:rPr>
                <w:sz w:val="18"/>
              </w:rPr>
              <w:t>Process agent</w:t>
            </w:r>
          </w:p>
        </w:tc>
        <w:tc>
          <w:tcPr>
            <w:tcW w:w="0" w:type="auto"/>
            <w:shd w:val="clear" w:color="auto" w:fill="auto"/>
          </w:tcPr>
          <w:p w14:paraId="2B57BF24" w14:textId="77777777" w:rsidR="00BC01B6" w:rsidRPr="00DE27F4" w:rsidRDefault="00BC01B6" w:rsidP="00395283">
            <w:pPr>
              <w:spacing w:after="60"/>
              <w:jc w:val="center"/>
              <w:rPr>
                <w:sz w:val="18"/>
              </w:rPr>
            </w:pPr>
            <w:r>
              <w:rPr>
                <w:sz w:val="18"/>
              </w:rPr>
              <w:t>Lab use</w:t>
            </w:r>
          </w:p>
        </w:tc>
        <w:tc>
          <w:tcPr>
            <w:tcW w:w="0" w:type="auto"/>
            <w:shd w:val="clear" w:color="auto" w:fill="auto"/>
          </w:tcPr>
          <w:p w14:paraId="604C878A" w14:textId="77777777" w:rsidR="00BC01B6" w:rsidRPr="00DE27F4" w:rsidRDefault="00BC01B6" w:rsidP="00395283">
            <w:pPr>
              <w:spacing w:after="60"/>
              <w:jc w:val="center"/>
              <w:rPr>
                <w:sz w:val="18"/>
              </w:rPr>
            </w:pPr>
            <w:r>
              <w:rPr>
                <w:sz w:val="18"/>
              </w:rPr>
              <w:t>Total sector consumption</w:t>
            </w:r>
          </w:p>
        </w:tc>
      </w:tr>
      <w:tr w:rsidR="00BC01B6" w:rsidRPr="00DE27F4" w14:paraId="00B8E208" w14:textId="77777777" w:rsidTr="008F65D8">
        <w:trPr>
          <w:trHeight w:val="239"/>
        </w:trPr>
        <w:tc>
          <w:tcPr>
            <w:tcW w:w="4154" w:type="dxa"/>
            <w:gridSpan w:val="4"/>
            <w:shd w:val="clear" w:color="auto" w:fill="auto"/>
          </w:tcPr>
          <w:p w14:paraId="4A0D93DF" w14:textId="77777777" w:rsidR="00BC01B6" w:rsidRPr="00DE27F4" w:rsidRDefault="00BC01B6" w:rsidP="00395283">
            <w:pPr>
              <w:spacing w:after="60"/>
              <w:jc w:val="center"/>
              <w:rPr>
                <w:sz w:val="18"/>
              </w:rPr>
            </w:pPr>
            <w:r>
              <w:rPr>
                <w:sz w:val="18"/>
              </w:rPr>
              <w:t xml:space="preserve"> </w:t>
            </w:r>
          </w:p>
        </w:tc>
        <w:tc>
          <w:tcPr>
            <w:tcW w:w="0" w:type="auto"/>
            <w:shd w:val="clear" w:color="auto" w:fill="auto"/>
          </w:tcPr>
          <w:p w14:paraId="05EEB5E5" w14:textId="77777777" w:rsidR="00BC01B6" w:rsidRPr="00DE27F4" w:rsidRDefault="00BC01B6" w:rsidP="00395283">
            <w:pPr>
              <w:spacing w:after="60"/>
              <w:jc w:val="center"/>
              <w:rPr>
                <w:sz w:val="18"/>
              </w:rPr>
            </w:pPr>
            <w:r>
              <w:rPr>
                <w:sz w:val="18"/>
              </w:rPr>
              <w:t>Manufacturing</w:t>
            </w:r>
          </w:p>
        </w:tc>
        <w:tc>
          <w:tcPr>
            <w:tcW w:w="0" w:type="auto"/>
            <w:shd w:val="clear" w:color="auto" w:fill="auto"/>
          </w:tcPr>
          <w:p w14:paraId="31C4CA8A" w14:textId="77777777" w:rsidR="00BC01B6" w:rsidRPr="00DE27F4" w:rsidRDefault="00BC01B6" w:rsidP="00395283">
            <w:pPr>
              <w:spacing w:after="60"/>
              <w:jc w:val="center"/>
              <w:rPr>
                <w:sz w:val="18"/>
              </w:rPr>
            </w:pPr>
            <w:r>
              <w:rPr>
                <w:sz w:val="18"/>
              </w:rPr>
              <w:t>Servicing</w:t>
            </w:r>
          </w:p>
        </w:tc>
        <w:tc>
          <w:tcPr>
            <w:tcW w:w="0" w:type="auto"/>
            <w:gridSpan w:val="4"/>
            <w:shd w:val="clear" w:color="auto" w:fill="auto"/>
          </w:tcPr>
          <w:p w14:paraId="659ADA63" w14:textId="77777777" w:rsidR="00BC01B6" w:rsidRPr="00DE27F4" w:rsidRDefault="00BC01B6" w:rsidP="00395283">
            <w:pPr>
              <w:spacing w:after="60"/>
              <w:jc w:val="center"/>
              <w:rPr>
                <w:sz w:val="18"/>
              </w:rPr>
            </w:pPr>
          </w:p>
        </w:tc>
      </w:tr>
      <w:tr w:rsidR="008F65D8" w:rsidRPr="00DE27F4" w14:paraId="0032EB26" w14:textId="77777777" w:rsidTr="008F65D8">
        <w:trPr>
          <w:trHeight w:val="239"/>
        </w:trPr>
        <w:tc>
          <w:tcPr>
            <w:tcW w:w="1567" w:type="dxa"/>
            <w:shd w:val="clear" w:color="auto" w:fill="auto"/>
          </w:tcPr>
          <w:p w14:paraId="4FC40D1F" w14:textId="77777777" w:rsidR="00BC01B6" w:rsidRPr="00DE27F4" w:rsidRDefault="00BC01B6" w:rsidP="00395283">
            <w:pPr>
              <w:spacing w:after="60"/>
              <w:jc w:val="left"/>
              <w:rPr>
                <w:sz w:val="18"/>
              </w:rPr>
            </w:pPr>
            <w:r>
              <w:rPr>
                <w:sz w:val="18"/>
              </w:rPr>
              <w:t>HCFC-123</w:t>
            </w:r>
          </w:p>
        </w:tc>
        <w:tc>
          <w:tcPr>
            <w:tcW w:w="0" w:type="auto"/>
            <w:shd w:val="clear" w:color="auto" w:fill="auto"/>
          </w:tcPr>
          <w:p w14:paraId="2F382B4A" w14:textId="77777777" w:rsidR="00BC01B6" w:rsidRPr="00DE27F4" w:rsidRDefault="00BC01B6" w:rsidP="00395283">
            <w:pPr>
              <w:spacing w:after="60"/>
              <w:jc w:val="right"/>
              <w:rPr>
                <w:sz w:val="18"/>
              </w:rPr>
            </w:pPr>
          </w:p>
        </w:tc>
        <w:tc>
          <w:tcPr>
            <w:tcW w:w="0" w:type="auto"/>
            <w:shd w:val="clear" w:color="auto" w:fill="auto"/>
          </w:tcPr>
          <w:p w14:paraId="18E190B3" w14:textId="77777777" w:rsidR="00BC01B6" w:rsidRPr="00DE27F4" w:rsidRDefault="00BC01B6" w:rsidP="00395283">
            <w:pPr>
              <w:spacing w:after="60"/>
              <w:jc w:val="right"/>
              <w:rPr>
                <w:sz w:val="18"/>
              </w:rPr>
            </w:pPr>
          </w:p>
        </w:tc>
        <w:tc>
          <w:tcPr>
            <w:tcW w:w="0" w:type="auto"/>
            <w:shd w:val="clear" w:color="auto" w:fill="auto"/>
          </w:tcPr>
          <w:p w14:paraId="2078DC33" w14:textId="77777777" w:rsidR="00BC01B6" w:rsidRPr="00DE27F4" w:rsidRDefault="00BC01B6" w:rsidP="00395283">
            <w:pPr>
              <w:spacing w:after="60"/>
              <w:jc w:val="right"/>
              <w:rPr>
                <w:sz w:val="18"/>
              </w:rPr>
            </w:pPr>
          </w:p>
        </w:tc>
        <w:tc>
          <w:tcPr>
            <w:tcW w:w="0" w:type="auto"/>
            <w:shd w:val="clear" w:color="auto" w:fill="auto"/>
          </w:tcPr>
          <w:p w14:paraId="57A45AB5" w14:textId="77777777" w:rsidR="00BC01B6" w:rsidRPr="00DE27F4" w:rsidRDefault="00BC01B6" w:rsidP="00395283">
            <w:pPr>
              <w:spacing w:after="60"/>
              <w:jc w:val="right"/>
              <w:rPr>
                <w:sz w:val="18"/>
              </w:rPr>
            </w:pPr>
          </w:p>
        </w:tc>
        <w:tc>
          <w:tcPr>
            <w:tcW w:w="0" w:type="auto"/>
            <w:shd w:val="clear" w:color="auto" w:fill="auto"/>
          </w:tcPr>
          <w:p w14:paraId="5738A4D9" w14:textId="77777777" w:rsidR="00BC01B6" w:rsidRPr="00DE27F4" w:rsidRDefault="00BC01B6" w:rsidP="00395283">
            <w:pPr>
              <w:spacing w:after="60"/>
              <w:jc w:val="right"/>
              <w:rPr>
                <w:sz w:val="18"/>
              </w:rPr>
            </w:pPr>
          </w:p>
        </w:tc>
        <w:tc>
          <w:tcPr>
            <w:tcW w:w="0" w:type="auto"/>
            <w:shd w:val="clear" w:color="auto" w:fill="auto"/>
          </w:tcPr>
          <w:p w14:paraId="33190388" w14:textId="77777777" w:rsidR="00BC01B6" w:rsidRPr="00DE27F4" w:rsidRDefault="00BC01B6" w:rsidP="00395283">
            <w:pPr>
              <w:spacing w:after="60"/>
              <w:jc w:val="right"/>
              <w:rPr>
                <w:sz w:val="18"/>
              </w:rPr>
            </w:pPr>
          </w:p>
        </w:tc>
        <w:tc>
          <w:tcPr>
            <w:tcW w:w="0" w:type="auto"/>
            <w:shd w:val="clear" w:color="auto" w:fill="auto"/>
          </w:tcPr>
          <w:p w14:paraId="61A9450E" w14:textId="77777777" w:rsidR="00BC01B6" w:rsidRPr="00DE27F4" w:rsidRDefault="00BC01B6" w:rsidP="00395283">
            <w:pPr>
              <w:spacing w:after="60"/>
              <w:jc w:val="right"/>
              <w:rPr>
                <w:sz w:val="18"/>
              </w:rPr>
            </w:pPr>
          </w:p>
        </w:tc>
        <w:tc>
          <w:tcPr>
            <w:tcW w:w="0" w:type="auto"/>
            <w:shd w:val="clear" w:color="auto" w:fill="auto"/>
          </w:tcPr>
          <w:p w14:paraId="35CB2352" w14:textId="77777777" w:rsidR="00BC01B6" w:rsidRPr="00DE27F4" w:rsidRDefault="00BC01B6" w:rsidP="00395283">
            <w:pPr>
              <w:spacing w:after="60"/>
              <w:jc w:val="right"/>
              <w:rPr>
                <w:sz w:val="18"/>
              </w:rPr>
            </w:pPr>
          </w:p>
        </w:tc>
        <w:tc>
          <w:tcPr>
            <w:tcW w:w="0" w:type="auto"/>
            <w:shd w:val="clear" w:color="auto" w:fill="auto"/>
          </w:tcPr>
          <w:p w14:paraId="4D16D695" w14:textId="77777777" w:rsidR="00BC01B6" w:rsidRPr="00DE27F4" w:rsidRDefault="00BC01B6" w:rsidP="00395283">
            <w:pPr>
              <w:spacing w:after="60"/>
              <w:jc w:val="right"/>
              <w:rPr>
                <w:sz w:val="18"/>
              </w:rPr>
            </w:pPr>
          </w:p>
        </w:tc>
      </w:tr>
      <w:tr w:rsidR="008F65D8" w:rsidRPr="00DE27F4" w14:paraId="4D7E4117" w14:textId="77777777" w:rsidTr="008F65D8">
        <w:trPr>
          <w:trHeight w:val="239"/>
        </w:trPr>
        <w:tc>
          <w:tcPr>
            <w:tcW w:w="1567" w:type="dxa"/>
            <w:shd w:val="clear" w:color="auto" w:fill="auto"/>
          </w:tcPr>
          <w:p w14:paraId="3C73BC30" w14:textId="77777777" w:rsidR="00BC01B6" w:rsidRPr="00DE27F4" w:rsidRDefault="00BC01B6" w:rsidP="00395283">
            <w:pPr>
              <w:spacing w:after="60"/>
              <w:jc w:val="left"/>
              <w:rPr>
                <w:sz w:val="18"/>
              </w:rPr>
            </w:pPr>
            <w:r>
              <w:rPr>
                <w:sz w:val="18"/>
              </w:rPr>
              <w:t>HCFC-124</w:t>
            </w:r>
          </w:p>
        </w:tc>
        <w:tc>
          <w:tcPr>
            <w:tcW w:w="0" w:type="auto"/>
            <w:shd w:val="clear" w:color="auto" w:fill="auto"/>
          </w:tcPr>
          <w:p w14:paraId="3F075DCC" w14:textId="77777777" w:rsidR="00BC01B6" w:rsidRPr="00DE27F4" w:rsidRDefault="00BC01B6" w:rsidP="00395283">
            <w:pPr>
              <w:spacing w:after="60"/>
              <w:jc w:val="right"/>
              <w:rPr>
                <w:sz w:val="18"/>
              </w:rPr>
            </w:pPr>
          </w:p>
        </w:tc>
        <w:tc>
          <w:tcPr>
            <w:tcW w:w="0" w:type="auto"/>
            <w:shd w:val="clear" w:color="auto" w:fill="auto"/>
          </w:tcPr>
          <w:p w14:paraId="18A6339A" w14:textId="77777777" w:rsidR="00BC01B6" w:rsidRPr="00DE27F4" w:rsidRDefault="00BC01B6" w:rsidP="00395283">
            <w:pPr>
              <w:spacing w:after="60"/>
              <w:jc w:val="right"/>
              <w:rPr>
                <w:sz w:val="18"/>
              </w:rPr>
            </w:pPr>
          </w:p>
        </w:tc>
        <w:tc>
          <w:tcPr>
            <w:tcW w:w="0" w:type="auto"/>
            <w:shd w:val="clear" w:color="auto" w:fill="auto"/>
          </w:tcPr>
          <w:p w14:paraId="3B166247" w14:textId="77777777" w:rsidR="00BC01B6" w:rsidRPr="00DE27F4" w:rsidRDefault="00BC01B6" w:rsidP="00395283">
            <w:pPr>
              <w:spacing w:after="60"/>
              <w:jc w:val="right"/>
              <w:rPr>
                <w:sz w:val="18"/>
              </w:rPr>
            </w:pPr>
          </w:p>
        </w:tc>
        <w:tc>
          <w:tcPr>
            <w:tcW w:w="0" w:type="auto"/>
            <w:shd w:val="clear" w:color="auto" w:fill="auto"/>
          </w:tcPr>
          <w:p w14:paraId="64C514A2" w14:textId="77777777" w:rsidR="00BC01B6" w:rsidRPr="00DE27F4" w:rsidRDefault="00BC01B6" w:rsidP="00395283">
            <w:pPr>
              <w:spacing w:after="60"/>
              <w:jc w:val="right"/>
              <w:rPr>
                <w:sz w:val="18"/>
              </w:rPr>
            </w:pPr>
          </w:p>
        </w:tc>
        <w:tc>
          <w:tcPr>
            <w:tcW w:w="0" w:type="auto"/>
            <w:shd w:val="clear" w:color="auto" w:fill="auto"/>
          </w:tcPr>
          <w:p w14:paraId="77B578B2" w14:textId="77777777" w:rsidR="00BC01B6" w:rsidRPr="00DE27F4" w:rsidRDefault="00BC01B6" w:rsidP="00395283">
            <w:pPr>
              <w:spacing w:after="60"/>
              <w:jc w:val="right"/>
              <w:rPr>
                <w:sz w:val="18"/>
              </w:rPr>
            </w:pPr>
          </w:p>
        </w:tc>
        <w:tc>
          <w:tcPr>
            <w:tcW w:w="0" w:type="auto"/>
            <w:shd w:val="clear" w:color="auto" w:fill="auto"/>
          </w:tcPr>
          <w:p w14:paraId="07E42972" w14:textId="77777777" w:rsidR="00BC01B6" w:rsidRPr="00DE27F4" w:rsidRDefault="00BC01B6" w:rsidP="00395283">
            <w:pPr>
              <w:spacing w:after="60"/>
              <w:jc w:val="right"/>
              <w:rPr>
                <w:sz w:val="18"/>
              </w:rPr>
            </w:pPr>
          </w:p>
        </w:tc>
        <w:tc>
          <w:tcPr>
            <w:tcW w:w="0" w:type="auto"/>
            <w:shd w:val="clear" w:color="auto" w:fill="auto"/>
          </w:tcPr>
          <w:p w14:paraId="5716B9BA" w14:textId="77777777" w:rsidR="00BC01B6" w:rsidRPr="00DE27F4" w:rsidRDefault="00BC01B6" w:rsidP="00395283">
            <w:pPr>
              <w:spacing w:after="60"/>
              <w:jc w:val="right"/>
              <w:rPr>
                <w:sz w:val="18"/>
              </w:rPr>
            </w:pPr>
          </w:p>
        </w:tc>
        <w:tc>
          <w:tcPr>
            <w:tcW w:w="0" w:type="auto"/>
            <w:shd w:val="clear" w:color="auto" w:fill="auto"/>
          </w:tcPr>
          <w:p w14:paraId="1DE00112" w14:textId="77777777" w:rsidR="00BC01B6" w:rsidRPr="00DE27F4" w:rsidRDefault="00BC01B6" w:rsidP="00395283">
            <w:pPr>
              <w:spacing w:after="60"/>
              <w:jc w:val="right"/>
              <w:rPr>
                <w:sz w:val="18"/>
              </w:rPr>
            </w:pPr>
          </w:p>
        </w:tc>
        <w:tc>
          <w:tcPr>
            <w:tcW w:w="0" w:type="auto"/>
            <w:shd w:val="clear" w:color="auto" w:fill="auto"/>
          </w:tcPr>
          <w:p w14:paraId="3595C39D" w14:textId="77777777" w:rsidR="00BC01B6" w:rsidRPr="00DE27F4" w:rsidRDefault="00BC01B6" w:rsidP="00395283">
            <w:pPr>
              <w:spacing w:after="60"/>
              <w:jc w:val="right"/>
              <w:rPr>
                <w:sz w:val="18"/>
              </w:rPr>
            </w:pPr>
          </w:p>
        </w:tc>
      </w:tr>
      <w:tr w:rsidR="008F65D8" w:rsidRPr="00DE27F4" w14:paraId="68E768B1" w14:textId="77777777" w:rsidTr="008F65D8">
        <w:trPr>
          <w:trHeight w:val="239"/>
        </w:trPr>
        <w:tc>
          <w:tcPr>
            <w:tcW w:w="1567" w:type="dxa"/>
            <w:shd w:val="clear" w:color="auto" w:fill="auto"/>
          </w:tcPr>
          <w:p w14:paraId="7F93EE23" w14:textId="77777777" w:rsidR="00BC01B6" w:rsidRPr="00DE27F4" w:rsidRDefault="00BC01B6" w:rsidP="00395283">
            <w:pPr>
              <w:spacing w:after="60"/>
              <w:jc w:val="left"/>
              <w:rPr>
                <w:sz w:val="18"/>
              </w:rPr>
            </w:pPr>
            <w:r>
              <w:rPr>
                <w:sz w:val="18"/>
              </w:rPr>
              <w:t>HCFC-141b</w:t>
            </w:r>
          </w:p>
        </w:tc>
        <w:tc>
          <w:tcPr>
            <w:tcW w:w="0" w:type="auto"/>
            <w:shd w:val="clear" w:color="auto" w:fill="auto"/>
          </w:tcPr>
          <w:p w14:paraId="6923AC4C" w14:textId="77777777" w:rsidR="00BC01B6" w:rsidRPr="00DE27F4" w:rsidRDefault="00BC01B6" w:rsidP="00395283">
            <w:pPr>
              <w:spacing w:after="60"/>
              <w:jc w:val="right"/>
              <w:rPr>
                <w:sz w:val="18"/>
              </w:rPr>
            </w:pPr>
          </w:p>
        </w:tc>
        <w:tc>
          <w:tcPr>
            <w:tcW w:w="0" w:type="auto"/>
            <w:shd w:val="clear" w:color="auto" w:fill="auto"/>
          </w:tcPr>
          <w:p w14:paraId="1895DBEB" w14:textId="77777777" w:rsidR="00BC01B6" w:rsidRPr="00DE27F4" w:rsidRDefault="00BC01B6" w:rsidP="00395283">
            <w:pPr>
              <w:spacing w:after="60"/>
              <w:jc w:val="right"/>
              <w:rPr>
                <w:sz w:val="18"/>
              </w:rPr>
            </w:pPr>
          </w:p>
        </w:tc>
        <w:tc>
          <w:tcPr>
            <w:tcW w:w="0" w:type="auto"/>
            <w:shd w:val="clear" w:color="auto" w:fill="auto"/>
          </w:tcPr>
          <w:p w14:paraId="482286F6" w14:textId="77777777" w:rsidR="00BC01B6" w:rsidRPr="00DE27F4" w:rsidRDefault="00BC01B6" w:rsidP="00395283">
            <w:pPr>
              <w:spacing w:after="60"/>
              <w:jc w:val="right"/>
              <w:rPr>
                <w:sz w:val="18"/>
              </w:rPr>
            </w:pPr>
          </w:p>
        </w:tc>
        <w:tc>
          <w:tcPr>
            <w:tcW w:w="0" w:type="auto"/>
            <w:shd w:val="clear" w:color="auto" w:fill="auto"/>
          </w:tcPr>
          <w:p w14:paraId="6FA054DF" w14:textId="77777777" w:rsidR="00BC01B6" w:rsidRPr="00DE27F4" w:rsidRDefault="00BC01B6" w:rsidP="00395283">
            <w:pPr>
              <w:spacing w:after="60"/>
              <w:jc w:val="right"/>
              <w:rPr>
                <w:sz w:val="18"/>
              </w:rPr>
            </w:pPr>
          </w:p>
        </w:tc>
        <w:tc>
          <w:tcPr>
            <w:tcW w:w="0" w:type="auto"/>
            <w:shd w:val="clear" w:color="auto" w:fill="auto"/>
          </w:tcPr>
          <w:p w14:paraId="74E4D01E" w14:textId="77777777" w:rsidR="00BC01B6" w:rsidRPr="00DE27F4" w:rsidRDefault="00BC01B6" w:rsidP="00395283">
            <w:pPr>
              <w:spacing w:after="60"/>
              <w:jc w:val="right"/>
              <w:rPr>
                <w:sz w:val="18"/>
              </w:rPr>
            </w:pPr>
          </w:p>
        </w:tc>
        <w:tc>
          <w:tcPr>
            <w:tcW w:w="0" w:type="auto"/>
            <w:shd w:val="clear" w:color="auto" w:fill="auto"/>
          </w:tcPr>
          <w:p w14:paraId="0910F854" w14:textId="77777777" w:rsidR="00BC01B6" w:rsidRPr="00DE27F4" w:rsidRDefault="00BC01B6" w:rsidP="00395283">
            <w:pPr>
              <w:spacing w:after="60"/>
              <w:jc w:val="right"/>
              <w:rPr>
                <w:sz w:val="18"/>
              </w:rPr>
            </w:pPr>
          </w:p>
        </w:tc>
        <w:tc>
          <w:tcPr>
            <w:tcW w:w="0" w:type="auto"/>
            <w:shd w:val="clear" w:color="auto" w:fill="auto"/>
          </w:tcPr>
          <w:p w14:paraId="6B135181" w14:textId="77777777" w:rsidR="00BC01B6" w:rsidRPr="00DE27F4" w:rsidRDefault="00BC01B6" w:rsidP="00395283">
            <w:pPr>
              <w:spacing w:after="60"/>
              <w:jc w:val="right"/>
              <w:rPr>
                <w:sz w:val="18"/>
              </w:rPr>
            </w:pPr>
          </w:p>
        </w:tc>
        <w:tc>
          <w:tcPr>
            <w:tcW w:w="0" w:type="auto"/>
            <w:shd w:val="clear" w:color="auto" w:fill="auto"/>
          </w:tcPr>
          <w:p w14:paraId="5F2ABB65" w14:textId="77777777" w:rsidR="00BC01B6" w:rsidRPr="00DE27F4" w:rsidRDefault="00BC01B6" w:rsidP="00395283">
            <w:pPr>
              <w:spacing w:after="60"/>
              <w:jc w:val="right"/>
              <w:rPr>
                <w:sz w:val="18"/>
              </w:rPr>
            </w:pPr>
          </w:p>
        </w:tc>
        <w:tc>
          <w:tcPr>
            <w:tcW w:w="0" w:type="auto"/>
            <w:shd w:val="clear" w:color="auto" w:fill="auto"/>
          </w:tcPr>
          <w:p w14:paraId="05640383" w14:textId="77777777" w:rsidR="00BC01B6" w:rsidRPr="00DE27F4" w:rsidRDefault="00BC01B6" w:rsidP="00395283">
            <w:pPr>
              <w:spacing w:after="60"/>
              <w:jc w:val="right"/>
              <w:rPr>
                <w:sz w:val="18"/>
              </w:rPr>
            </w:pPr>
          </w:p>
        </w:tc>
      </w:tr>
      <w:tr w:rsidR="008F65D8" w:rsidRPr="00DE27F4" w14:paraId="619191D9" w14:textId="77777777" w:rsidTr="008F65D8">
        <w:trPr>
          <w:trHeight w:val="239"/>
        </w:trPr>
        <w:tc>
          <w:tcPr>
            <w:tcW w:w="1567" w:type="dxa"/>
            <w:shd w:val="clear" w:color="auto" w:fill="auto"/>
          </w:tcPr>
          <w:p w14:paraId="10A83FAC" w14:textId="77777777" w:rsidR="00BC01B6" w:rsidRPr="00DE27F4" w:rsidRDefault="00BC01B6" w:rsidP="00395283">
            <w:pPr>
              <w:spacing w:after="60"/>
              <w:jc w:val="left"/>
              <w:rPr>
                <w:sz w:val="18"/>
              </w:rPr>
            </w:pPr>
            <w:r>
              <w:rPr>
                <w:sz w:val="18"/>
              </w:rPr>
              <w:t>HCFC-142b</w:t>
            </w:r>
          </w:p>
        </w:tc>
        <w:tc>
          <w:tcPr>
            <w:tcW w:w="0" w:type="auto"/>
            <w:shd w:val="clear" w:color="auto" w:fill="auto"/>
          </w:tcPr>
          <w:p w14:paraId="219F5625" w14:textId="77777777" w:rsidR="00BC01B6" w:rsidRPr="00DE27F4" w:rsidRDefault="00BC01B6" w:rsidP="00395283">
            <w:pPr>
              <w:spacing w:after="60"/>
              <w:jc w:val="right"/>
              <w:rPr>
                <w:sz w:val="18"/>
              </w:rPr>
            </w:pPr>
          </w:p>
        </w:tc>
        <w:tc>
          <w:tcPr>
            <w:tcW w:w="0" w:type="auto"/>
            <w:shd w:val="clear" w:color="auto" w:fill="auto"/>
          </w:tcPr>
          <w:p w14:paraId="78B886CE" w14:textId="77777777" w:rsidR="00BC01B6" w:rsidRPr="00DE27F4" w:rsidRDefault="00BC01B6" w:rsidP="00395283">
            <w:pPr>
              <w:spacing w:after="60"/>
              <w:jc w:val="right"/>
              <w:rPr>
                <w:sz w:val="18"/>
              </w:rPr>
            </w:pPr>
          </w:p>
        </w:tc>
        <w:tc>
          <w:tcPr>
            <w:tcW w:w="0" w:type="auto"/>
            <w:shd w:val="clear" w:color="auto" w:fill="auto"/>
          </w:tcPr>
          <w:p w14:paraId="5A1883F8" w14:textId="77777777" w:rsidR="00BC01B6" w:rsidRPr="00DE27F4" w:rsidRDefault="00BC01B6" w:rsidP="00395283">
            <w:pPr>
              <w:spacing w:after="60"/>
              <w:jc w:val="right"/>
              <w:rPr>
                <w:sz w:val="18"/>
              </w:rPr>
            </w:pPr>
          </w:p>
        </w:tc>
        <w:tc>
          <w:tcPr>
            <w:tcW w:w="0" w:type="auto"/>
            <w:shd w:val="clear" w:color="auto" w:fill="auto"/>
          </w:tcPr>
          <w:p w14:paraId="798BBA1A" w14:textId="77777777" w:rsidR="00BC01B6" w:rsidRPr="00DE27F4" w:rsidRDefault="00BC01B6" w:rsidP="00395283">
            <w:pPr>
              <w:spacing w:after="60"/>
              <w:jc w:val="right"/>
              <w:rPr>
                <w:sz w:val="18"/>
              </w:rPr>
            </w:pPr>
          </w:p>
        </w:tc>
        <w:tc>
          <w:tcPr>
            <w:tcW w:w="0" w:type="auto"/>
            <w:shd w:val="clear" w:color="auto" w:fill="auto"/>
          </w:tcPr>
          <w:p w14:paraId="006F5EB3" w14:textId="77777777" w:rsidR="00BC01B6" w:rsidRPr="00DE27F4" w:rsidRDefault="00BC01B6" w:rsidP="00395283">
            <w:pPr>
              <w:spacing w:after="60"/>
              <w:jc w:val="right"/>
              <w:rPr>
                <w:sz w:val="18"/>
              </w:rPr>
            </w:pPr>
          </w:p>
        </w:tc>
        <w:tc>
          <w:tcPr>
            <w:tcW w:w="0" w:type="auto"/>
            <w:shd w:val="clear" w:color="auto" w:fill="auto"/>
          </w:tcPr>
          <w:p w14:paraId="4B90B831" w14:textId="77777777" w:rsidR="00BC01B6" w:rsidRPr="00DE27F4" w:rsidRDefault="00BC01B6" w:rsidP="00395283">
            <w:pPr>
              <w:spacing w:after="60"/>
              <w:jc w:val="right"/>
              <w:rPr>
                <w:sz w:val="18"/>
              </w:rPr>
            </w:pPr>
          </w:p>
        </w:tc>
        <w:tc>
          <w:tcPr>
            <w:tcW w:w="0" w:type="auto"/>
            <w:shd w:val="clear" w:color="auto" w:fill="auto"/>
          </w:tcPr>
          <w:p w14:paraId="09F70E5D" w14:textId="77777777" w:rsidR="00BC01B6" w:rsidRPr="00DE27F4" w:rsidRDefault="00BC01B6" w:rsidP="00395283">
            <w:pPr>
              <w:spacing w:after="60"/>
              <w:jc w:val="right"/>
              <w:rPr>
                <w:sz w:val="18"/>
              </w:rPr>
            </w:pPr>
          </w:p>
        </w:tc>
        <w:tc>
          <w:tcPr>
            <w:tcW w:w="0" w:type="auto"/>
            <w:shd w:val="clear" w:color="auto" w:fill="auto"/>
          </w:tcPr>
          <w:p w14:paraId="65EECD91" w14:textId="77777777" w:rsidR="00BC01B6" w:rsidRPr="00DE27F4" w:rsidRDefault="00BC01B6" w:rsidP="00395283">
            <w:pPr>
              <w:spacing w:after="60"/>
              <w:jc w:val="right"/>
              <w:rPr>
                <w:sz w:val="18"/>
              </w:rPr>
            </w:pPr>
          </w:p>
        </w:tc>
        <w:tc>
          <w:tcPr>
            <w:tcW w:w="0" w:type="auto"/>
            <w:shd w:val="clear" w:color="auto" w:fill="auto"/>
          </w:tcPr>
          <w:p w14:paraId="15510DF8" w14:textId="77777777" w:rsidR="00BC01B6" w:rsidRPr="00DE27F4" w:rsidRDefault="00BC01B6" w:rsidP="00395283">
            <w:pPr>
              <w:spacing w:after="60"/>
              <w:jc w:val="right"/>
              <w:rPr>
                <w:sz w:val="18"/>
              </w:rPr>
            </w:pPr>
          </w:p>
        </w:tc>
      </w:tr>
      <w:tr w:rsidR="008F65D8" w:rsidRPr="00DE27F4" w14:paraId="0A9CA048" w14:textId="77777777" w:rsidTr="008F65D8">
        <w:trPr>
          <w:trHeight w:val="239"/>
        </w:trPr>
        <w:tc>
          <w:tcPr>
            <w:tcW w:w="1567" w:type="dxa"/>
            <w:shd w:val="clear" w:color="auto" w:fill="auto"/>
          </w:tcPr>
          <w:p w14:paraId="289518DC" w14:textId="77777777" w:rsidR="00BC01B6" w:rsidRPr="00DE27F4" w:rsidRDefault="00BC01B6" w:rsidP="00395283">
            <w:pPr>
              <w:spacing w:after="60"/>
              <w:jc w:val="left"/>
              <w:rPr>
                <w:sz w:val="18"/>
              </w:rPr>
            </w:pPr>
            <w:r>
              <w:rPr>
                <w:sz w:val="18"/>
              </w:rPr>
              <w:t>HCFC-22</w:t>
            </w:r>
          </w:p>
        </w:tc>
        <w:tc>
          <w:tcPr>
            <w:tcW w:w="0" w:type="auto"/>
            <w:shd w:val="clear" w:color="auto" w:fill="auto"/>
          </w:tcPr>
          <w:p w14:paraId="7AE78064" w14:textId="77777777" w:rsidR="00BC01B6" w:rsidRPr="00DE27F4" w:rsidRDefault="00BC01B6" w:rsidP="00395283">
            <w:pPr>
              <w:spacing w:after="60"/>
              <w:jc w:val="right"/>
              <w:rPr>
                <w:sz w:val="18"/>
              </w:rPr>
            </w:pPr>
          </w:p>
        </w:tc>
        <w:tc>
          <w:tcPr>
            <w:tcW w:w="0" w:type="auto"/>
            <w:shd w:val="clear" w:color="auto" w:fill="auto"/>
          </w:tcPr>
          <w:p w14:paraId="1E357FAE" w14:textId="77777777" w:rsidR="00BC01B6" w:rsidRPr="00DE27F4" w:rsidRDefault="00BC01B6" w:rsidP="00395283">
            <w:pPr>
              <w:spacing w:after="60"/>
              <w:jc w:val="right"/>
              <w:rPr>
                <w:sz w:val="18"/>
              </w:rPr>
            </w:pPr>
          </w:p>
        </w:tc>
        <w:tc>
          <w:tcPr>
            <w:tcW w:w="0" w:type="auto"/>
            <w:shd w:val="clear" w:color="auto" w:fill="auto"/>
          </w:tcPr>
          <w:p w14:paraId="056FF9BA" w14:textId="77777777" w:rsidR="00BC01B6" w:rsidRPr="00DE27F4" w:rsidRDefault="00BC01B6" w:rsidP="00395283">
            <w:pPr>
              <w:spacing w:after="60"/>
              <w:jc w:val="right"/>
              <w:rPr>
                <w:sz w:val="18"/>
              </w:rPr>
            </w:pPr>
          </w:p>
        </w:tc>
        <w:tc>
          <w:tcPr>
            <w:tcW w:w="0" w:type="auto"/>
            <w:shd w:val="clear" w:color="auto" w:fill="auto"/>
          </w:tcPr>
          <w:p w14:paraId="33CBFAEF" w14:textId="77777777" w:rsidR="00BC01B6" w:rsidRPr="00DE27F4" w:rsidRDefault="00BC01B6" w:rsidP="00395283">
            <w:pPr>
              <w:spacing w:after="60"/>
              <w:jc w:val="right"/>
              <w:rPr>
                <w:sz w:val="18"/>
              </w:rPr>
            </w:pPr>
          </w:p>
        </w:tc>
        <w:tc>
          <w:tcPr>
            <w:tcW w:w="0" w:type="auto"/>
            <w:shd w:val="clear" w:color="auto" w:fill="auto"/>
          </w:tcPr>
          <w:p w14:paraId="33667CAA" w14:textId="77777777" w:rsidR="00BC01B6" w:rsidRPr="00DE27F4" w:rsidRDefault="006F1E05" w:rsidP="00395283">
            <w:pPr>
              <w:spacing w:after="60"/>
              <w:jc w:val="right"/>
              <w:rPr>
                <w:sz w:val="18"/>
              </w:rPr>
            </w:pPr>
            <w:r>
              <w:rPr>
                <w:sz w:val="18"/>
              </w:rPr>
              <w:t>0.14</w:t>
            </w:r>
          </w:p>
        </w:tc>
        <w:tc>
          <w:tcPr>
            <w:tcW w:w="0" w:type="auto"/>
            <w:shd w:val="clear" w:color="auto" w:fill="auto"/>
          </w:tcPr>
          <w:p w14:paraId="7DC9576D" w14:textId="77777777" w:rsidR="00BC01B6" w:rsidRPr="00DE27F4" w:rsidRDefault="00BC01B6" w:rsidP="00395283">
            <w:pPr>
              <w:spacing w:after="60"/>
              <w:jc w:val="right"/>
              <w:rPr>
                <w:sz w:val="18"/>
              </w:rPr>
            </w:pPr>
          </w:p>
        </w:tc>
        <w:tc>
          <w:tcPr>
            <w:tcW w:w="0" w:type="auto"/>
            <w:shd w:val="clear" w:color="auto" w:fill="auto"/>
          </w:tcPr>
          <w:p w14:paraId="302BF05A" w14:textId="77777777" w:rsidR="00BC01B6" w:rsidRPr="00DE27F4" w:rsidRDefault="00BC01B6" w:rsidP="00395283">
            <w:pPr>
              <w:spacing w:after="60"/>
              <w:jc w:val="right"/>
              <w:rPr>
                <w:sz w:val="18"/>
              </w:rPr>
            </w:pPr>
          </w:p>
        </w:tc>
        <w:tc>
          <w:tcPr>
            <w:tcW w:w="0" w:type="auto"/>
            <w:shd w:val="clear" w:color="auto" w:fill="auto"/>
          </w:tcPr>
          <w:p w14:paraId="20B07AFF" w14:textId="77777777" w:rsidR="00BC01B6" w:rsidRPr="00DE27F4" w:rsidRDefault="00BC01B6" w:rsidP="00395283">
            <w:pPr>
              <w:spacing w:after="60"/>
              <w:jc w:val="right"/>
              <w:rPr>
                <w:sz w:val="18"/>
              </w:rPr>
            </w:pPr>
          </w:p>
        </w:tc>
        <w:tc>
          <w:tcPr>
            <w:tcW w:w="0" w:type="auto"/>
            <w:shd w:val="clear" w:color="auto" w:fill="auto"/>
          </w:tcPr>
          <w:p w14:paraId="2D6B5B5C" w14:textId="77777777" w:rsidR="00BC01B6" w:rsidRPr="00DE27F4" w:rsidRDefault="006F1E05" w:rsidP="00395283">
            <w:pPr>
              <w:spacing w:after="60"/>
              <w:jc w:val="right"/>
              <w:rPr>
                <w:sz w:val="18"/>
              </w:rPr>
            </w:pPr>
            <w:r>
              <w:rPr>
                <w:sz w:val="18"/>
              </w:rPr>
              <w:t>0.14</w:t>
            </w:r>
          </w:p>
        </w:tc>
      </w:tr>
    </w:tbl>
    <w:p w14:paraId="35BDA50D" w14:textId="77777777" w:rsidR="00BC01B6" w:rsidRDefault="00BC01B6" w:rsidP="00BC01B6">
      <w:pPr>
        <w:spacing w:after="60"/>
        <w:jc w:val="center"/>
      </w:pPr>
    </w:p>
    <w:tbl>
      <w:tblPr>
        <w:tblStyle w:val="TableGrid"/>
        <w:tblW w:w="11270" w:type="dxa"/>
        <w:tblInd w:w="-9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372"/>
        <w:gridCol w:w="539"/>
        <w:gridCol w:w="3820"/>
        <w:gridCol w:w="539"/>
      </w:tblGrid>
      <w:tr w:rsidR="00BC01B6" w:rsidRPr="00DE27F4" w14:paraId="702EDE3E" w14:textId="77777777" w:rsidTr="008F65D8">
        <w:trPr>
          <w:trHeight w:val="257"/>
        </w:trPr>
        <w:tc>
          <w:tcPr>
            <w:tcW w:w="11269" w:type="dxa"/>
            <w:gridSpan w:val="4"/>
            <w:shd w:val="clear" w:color="auto" w:fill="auto"/>
          </w:tcPr>
          <w:p w14:paraId="4771B4B8" w14:textId="77777777" w:rsidR="00BC01B6" w:rsidRPr="00DE27F4" w:rsidRDefault="00BC01B6" w:rsidP="00395283">
            <w:pPr>
              <w:spacing w:after="60"/>
              <w:jc w:val="left"/>
              <w:rPr>
                <w:b/>
                <w:sz w:val="18"/>
              </w:rPr>
            </w:pPr>
            <w:r w:rsidRPr="00DE27F4">
              <w:rPr>
                <w:b/>
                <w:sz w:val="18"/>
              </w:rPr>
              <w:t>(IV) CONSUMPTION DATA (ODP tonnes)</w:t>
            </w:r>
          </w:p>
        </w:tc>
      </w:tr>
      <w:tr w:rsidR="00BC01B6" w:rsidRPr="00DE27F4" w14:paraId="137F494A" w14:textId="77777777" w:rsidTr="008F65D8">
        <w:trPr>
          <w:trHeight w:val="257"/>
        </w:trPr>
        <w:tc>
          <w:tcPr>
            <w:tcW w:w="6274" w:type="dxa"/>
            <w:shd w:val="clear" w:color="auto" w:fill="auto"/>
          </w:tcPr>
          <w:p w14:paraId="5110E3D6" w14:textId="77777777" w:rsidR="00BC01B6" w:rsidRPr="00DE27F4" w:rsidRDefault="00BC01B6" w:rsidP="00395283">
            <w:pPr>
              <w:spacing w:after="60"/>
              <w:jc w:val="center"/>
              <w:rPr>
                <w:sz w:val="18"/>
              </w:rPr>
            </w:pPr>
            <w:r>
              <w:rPr>
                <w:sz w:val="18"/>
              </w:rPr>
              <w:t>2009 - 2010 baseline:</w:t>
            </w:r>
          </w:p>
        </w:tc>
        <w:tc>
          <w:tcPr>
            <w:tcW w:w="0" w:type="auto"/>
            <w:shd w:val="clear" w:color="auto" w:fill="auto"/>
          </w:tcPr>
          <w:p w14:paraId="10017790" w14:textId="77777777" w:rsidR="00BC01B6" w:rsidRPr="00DE27F4" w:rsidRDefault="00BC01B6" w:rsidP="00395283">
            <w:pPr>
              <w:spacing w:after="60"/>
              <w:jc w:val="right"/>
              <w:rPr>
                <w:sz w:val="18"/>
              </w:rPr>
            </w:pPr>
            <w:r>
              <w:rPr>
                <w:sz w:val="18"/>
              </w:rPr>
              <w:t>1.1</w:t>
            </w:r>
          </w:p>
        </w:tc>
        <w:tc>
          <w:tcPr>
            <w:tcW w:w="0" w:type="auto"/>
            <w:shd w:val="clear" w:color="auto" w:fill="auto"/>
          </w:tcPr>
          <w:p w14:paraId="23549B97" w14:textId="77777777" w:rsidR="00BC01B6" w:rsidRPr="00DE27F4" w:rsidRDefault="00BC01B6" w:rsidP="00395283">
            <w:pPr>
              <w:spacing w:after="60"/>
              <w:jc w:val="center"/>
              <w:rPr>
                <w:sz w:val="18"/>
              </w:rPr>
            </w:pPr>
            <w:r>
              <w:rPr>
                <w:sz w:val="18"/>
              </w:rPr>
              <w:t>Starting point for sustained aggregate reductions:</w:t>
            </w:r>
          </w:p>
        </w:tc>
        <w:tc>
          <w:tcPr>
            <w:tcW w:w="0" w:type="auto"/>
            <w:shd w:val="clear" w:color="auto" w:fill="auto"/>
          </w:tcPr>
          <w:p w14:paraId="7FE1C63F" w14:textId="77777777" w:rsidR="00BC01B6" w:rsidRPr="00DE27F4" w:rsidRDefault="006F1E05" w:rsidP="00395283">
            <w:pPr>
              <w:spacing w:after="60"/>
              <w:jc w:val="right"/>
              <w:rPr>
                <w:sz w:val="18"/>
              </w:rPr>
            </w:pPr>
            <w:r>
              <w:rPr>
                <w:sz w:val="18"/>
              </w:rPr>
              <w:t>0.25</w:t>
            </w:r>
          </w:p>
        </w:tc>
      </w:tr>
      <w:tr w:rsidR="00BC01B6" w:rsidRPr="00DE27F4" w14:paraId="3928D2C0" w14:textId="77777777" w:rsidTr="008F65D8">
        <w:trPr>
          <w:trHeight w:val="257"/>
        </w:trPr>
        <w:tc>
          <w:tcPr>
            <w:tcW w:w="11269" w:type="dxa"/>
            <w:gridSpan w:val="4"/>
            <w:shd w:val="clear" w:color="auto" w:fill="auto"/>
          </w:tcPr>
          <w:p w14:paraId="152B4CAA" w14:textId="77777777" w:rsidR="00BC01B6" w:rsidRPr="00DE27F4" w:rsidRDefault="00BC01B6" w:rsidP="00395283">
            <w:pPr>
              <w:spacing w:after="60"/>
              <w:jc w:val="center"/>
              <w:rPr>
                <w:b/>
                <w:sz w:val="18"/>
              </w:rPr>
            </w:pPr>
            <w:r w:rsidRPr="00DE27F4">
              <w:rPr>
                <w:b/>
                <w:sz w:val="18"/>
              </w:rPr>
              <w:t>CONSUMPTION ELIGIBLE FOR FUNDING (ODP tonnes)</w:t>
            </w:r>
          </w:p>
        </w:tc>
      </w:tr>
      <w:tr w:rsidR="00BC01B6" w:rsidRPr="00DE27F4" w14:paraId="296982AC" w14:textId="77777777" w:rsidTr="008F65D8">
        <w:trPr>
          <w:trHeight w:val="257"/>
        </w:trPr>
        <w:tc>
          <w:tcPr>
            <w:tcW w:w="6274" w:type="dxa"/>
            <w:shd w:val="clear" w:color="auto" w:fill="auto"/>
          </w:tcPr>
          <w:p w14:paraId="6E29E40B" w14:textId="77777777" w:rsidR="00BC01B6" w:rsidRPr="00DE27F4" w:rsidRDefault="00BC01B6" w:rsidP="00395283">
            <w:pPr>
              <w:spacing w:after="60"/>
              <w:jc w:val="center"/>
              <w:rPr>
                <w:sz w:val="18"/>
              </w:rPr>
            </w:pPr>
            <w:r>
              <w:rPr>
                <w:sz w:val="18"/>
              </w:rPr>
              <w:t>Already approved:</w:t>
            </w:r>
          </w:p>
        </w:tc>
        <w:tc>
          <w:tcPr>
            <w:tcW w:w="0" w:type="auto"/>
            <w:shd w:val="clear" w:color="auto" w:fill="auto"/>
          </w:tcPr>
          <w:p w14:paraId="581E6119" w14:textId="77777777" w:rsidR="00BC01B6" w:rsidRPr="00DE27F4" w:rsidRDefault="00BC01B6" w:rsidP="00395283">
            <w:pPr>
              <w:spacing w:after="60"/>
              <w:jc w:val="right"/>
              <w:rPr>
                <w:sz w:val="18"/>
              </w:rPr>
            </w:pPr>
            <w:r>
              <w:rPr>
                <w:sz w:val="18"/>
              </w:rPr>
              <w:t>0.0</w:t>
            </w:r>
            <w:r w:rsidR="00CA55D7">
              <w:rPr>
                <w:sz w:val="18"/>
              </w:rPr>
              <w:t>9</w:t>
            </w:r>
          </w:p>
        </w:tc>
        <w:tc>
          <w:tcPr>
            <w:tcW w:w="0" w:type="auto"/>
            <w:shd w:val="clear" w:color="auto" w:fill="auto"/>
          </w:tcPr>
          <w:p w14:paraId="207FD387" w14:textId="77777777" w:rsidR="00BC01B6" w:rsidRPr="00DE27F4" w:rsidRDefault="00BC01B6" w:rsidP="00395283">
            <w:pPr>
              <w:spacing w:after="60"/>
              <w:jc w:val="center"/>
              <w:rPr>
                <w:sz w:val="18"/>
              </w:rPr>
            </w:pPr>
            <w:r>
              <w:rPr>
                <w:sz w:val="18"/>
              </w:rPr>
              <w:t>Remaining:</w:t>
            </w:r>
          </w:p>
        </w:tc>
        <w:tc>
          <w:tcPr>
            <w:tcW w:w="0" w:type="auto"/>
            <w:shd w:val="clear" w:color="auto" w:fill="auto"/>
          </w:tcPr>
          <w:p w14:paraId="62E2948B" w14:textId="77777777" w:rsidR="00BC01B6" w:rsidRPr="00DE27F4" w:rsidRDefault="00CA55D7" w:rsidP="00CA55D7">
            <w:pPr>
              <w:spacing w:after="60"/>
              <w:jc w:val="right"/>
              <w:rPr>
                <w:sz w:val="18"/>
              </w:rPr>
            </w:pPr>
            <w:r>
              <w:rPr>
                <w:sz w:val="18"/>
              </w:rPr>
              <w:t>0.16</w:t>
            </w:r>
          </w:p>
        </w:tc>
      </w:tr>
    </w:tbl>
    <w:p w14:paraId="4FC6C2B8" w14:textId="77777777" w:rsidR="00BC01B6" w:rsidRDefault="00BC01B6" w:rsidP="00BC01B6">
      <w:pPr>
        <w:spacing w:after="60"/>
        <w:jc w:val="center"/>
      </w:pPr>
    </w:p>
    <w:tbl>
      <w:tblPr>
        <w:tblStyle w:val="TableGrid"/>
        <w:tblW w:w="11246" w:type="dxa"/>
        <w:tblInd w:w="-9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56"/>
        <w:gridCol w:w="3782"/>
        <w:gridCol w:w="1140"/>
        <w:gridCol w:w="924"/>
        <w:gridCol w:w="1140"/>
        <w:gridCol w:w="924"/>
        <w:gridCol w:w="1140"/>
        <w:gridCol w:w="1140"/>
      </w:tblGrid>
      <w:tr w:rsidR="008F65D8" w:rsidRPr="00DE27F4" w14:paraId="10891AF3" w14:textId="77777777" w:rsidTr="008F65D8">
        <w:trPr>
          <w:trHeight w:val="219"/>
        </w:trPr>
        <w:tc>
          <w:tcPr>
            <w:tcW w:w="4839" w:type="dxa"/>
            <w:gridSpan w:val="2"/>
            <w:shd w:val="clear" w:color="auto" w:fill="auto"/>
          </w:tcPr>
          <w:p w14:paraId="1728FC91" w14:textId="77777777" w:rsidR="008F65D8" w:rsidRPr="00DE27F4" w:rsidRDefault="008F65D8" w:rsidP="00395283">
            <w:pPr>
              <w:spacing w:after="60"/>
              <w:jc w:val="left"/>
              <w:rPr>
                <w:b/>
                <w:sz w:val="18"/>
              </w:rPr>
            </w:pPr>
            <w:r w:rsidRPr="00DE27F4">
              <w:rPr>
                <w:b/>
                <w:sz w:val="18"/>
              </w:rPr>
              <w:t>(V) BUSINESS PLAN</w:t>
            </w:r>
          </w:p>
        </w:tc>
        <w:tc>
          <w:tcPr>
            <w:tcW w:w="0" w:type="auto"/>
            <w:shd w:val="clear" w:color="auto" w:fill="auto"/>
          </w:tcPr>
          <w:p w14:paraId="577AF03A" w14:textId="77777777" w:rsidR="008F65D8" w:rsidRPr="00DE27F4" w:rsidRDefault="008F65D8" w:rsidP="00395283">
            <w:pPr>
              <w:spacing w:after="60"/>
              <w:jc w:val="center"/>
              <w:rPr>
                <w:b/>
                <w:sz w:val="18"/>
              </w:rPr>
            </w:pPr>
            <w:r>
              <w:rPr>
                <w:b/>
                <w:sz w:val="18"/>
              </w:rPr>
              <w:t>2016</w:t>
            </w:r>
          </w:p>
        </w:tc>
        <w:tc>
          <w:tcPr>
            <w:tcW w:w="0" w:type="auto"/>
            <w:shd w:val="clear" w:color="auto" w:fill="auto"/>
          </w:tcPr>
          <w:p w14:paraId="225EB451" w14:textId="77777777" w:rsidR="008F65D8" w:rsidRPr="00DE27F4" w:rsidRDefault="008F65D8" w:rsidP="00395283">
            <w:pPr>
              <w:spacing w:after="60"/>
              <w:jc w:val="center"/>
              <w:rPr>
                <w:b/>
                <w:sz w:val="18"/>
              </w:rPr>
            </w:pPr>
            <w:r>
              <w:rPr>
                <w:b/>
                <w:sz w:val="18"/>
              </w:rPr>
              <w:t>2017</w:t>
            </w:r>
          </w:p>
        </w:tc>
        <w:tc>
          <w:tcPr>
            <w:tcW w:w="0" w:type="auto"/>
            <w:shd w:val="clear" w:color="auto" w:fill="auto"/>
          </w:tcPr>
          <w:p w14:paraId="263859B3" w14:textId="77777777" w:rsidR="008F65D8" w:rsidRPr="00DE27F4" w:rsidRDefault="008F65D8" w:rsidP="00395283">
            <w:pPr>
              <w:spacing w:after="60"/>
              <w:jc w:val="center"/>
              <w:rPr>
                <w:b/>
                <w:sz w:val="18"/>
              </w:rPr>
            </w:pPr>
            <w:r>
              <w:rPr>
                <w:b/>
                <w:sz w:val="18"/>
              </w:rPr>
              <w:t>2018</w:t>
            </w:r>
          </w:p>
        </w:tc>
        <w:tc>
          <w:tcPr>
            <w:tcW w:w="0" w:type="auto"/>
            <w:shd w:val="clear" w:color="auto" w:fill="auto"/>
          </w:tcPr>
          <w:p w14:paraId="5AD5EC70" w14:textId="77777777" w:rsidR="008F65D8" w:rsidRPr="00DE27F4" w:rsidRDefault="008F65D8" w:rsidP="00395283">
            <w:pPr>
              <w:spacing w:after="60"/>
              <w:jc w:val="center"/>
              <w:rPr>
                <w:b/>
                <w:sz w:val="18"/>
              </w:rPr>
            </w:pPr>
            <w:r>
              <w:rPr>
                <w:b/>
                <w:sz w:val="18"/>
              </w:rPr>
              <w:t>2019</w:t>
            </w:r>
          </w:p>
        </w:tc>
        <w:tc>
          <w:tcPr>
            <w:tcW w:w="0" w:type="auto"/>
            <w:shd w:val="clear" w:color="auto" w:fill="auto"/>
          </w:tcPr>
          <w:p w14:paraId="5BDC584E" w14:textId="77777777" w:rsidR="008F65D8" w:rsidRPr="00DE27F4" w:rsidRDefault="008F65D8" w:rsidP="00395283">
            <w:pPr>
              <w:spacing w:after="60"/>
              <w:jc w:val="center"/>
              <w:rPr>
                <w:b/>
                <w:sz w:val="18"/>
              </w:rPr>
            </w:pPr>
            <w:r>
              <w:rPr>
                <w:b/>
                <w:sz w:val="18"/>
              </w:rPr>
              <w:t>2020</w:t>
            </w:r>
          </w:p>
        </w:tc>
        <w:tc>
          <w:tcPr>
            <w:tcW w:w="0" w:type="auto"/>
            <w:shd w:val="clear" w:color="auto" w:fill="auto"/>
          </w:tcPr>
          <w:p w14:paraId="2F349D73" w14:textId="77777777" w:rsidR="008F65D8" w:rsidRPr="00DE27F4" w:rsidRDefault="008F65D8" w:rsidP="00395283">
            <w:pPr>
              <w:spacing w:after="60"/>
              <w:jc w:val="center"/>
              <w:rPr>
                <w:b/>
                <w:sz w:val="18"/>
              </w:rPr>
            </w:pPr>
            <w:r>
              <w:rPr>
                <w:b/>
                <w:sz w:val="18"/>
              </w:rPr>
              <w:t>Total</w:t>
            </w:r>
          </w:p>
        </w:tc>
      </w:tr>
      <w:tr w:rsidR="008F65D8" w:rsidRPr="00DE27F4" w14:paraId="486EB41E" w14:textId="77777777" w:rsidTr="008F65D8">
        <w:trPr>
          <w:trHeight w:val="219"/>
        </w:trPr>
        <w:tc>
          <w:tcPr>
            <w:tcW w:w="1057" w:type="dxa"/>
            <w:vMerge w:val="restart"/>
            <w:shd w:val="clear" w:color="auto" w:fill="auto"/>
          </w:tcPr>
          <w:p w14:paraId="76DB8B67" w14:textId="77777777" w:rsidR="008F65D8" w:rsidRPr="00DE27F4" w:rsidRDefault="008F65D8" w:rsidP="00395283">
            <w:pPr>
              <w:spacing w:after="60"/>
              <w:jc w:val="center"/>
              <w:rPr>
                <w:sz w:val="18"/>
              </w:rPr>
            </w:pPr>
            <w:r>
              <w:rPr>
                <w:sz w:val="18"/>
              </w:rPr>
              <w:t>UNEP</w:t>
            </w:r>
          </w:p>
        </w:tc>
        <w:tc>
          <w:tcPr>
            <w:tcW w:w="0" w:type="auto"/>
            <w:shd w:val="clear" w:color="auto" w:fill="auto"/>
          </w:tcPr>
          <w:p w14:paraId="5F7FF849" w14:textId="77777777" w:rsidR="008F65D8" w:rsidRPr="00DE27F4" w:rsidRDefault="008F65D8" w:rsidP="00395283">
            <w:pPr>
              <w:spacing w:after="60"/>
              <w:jc w:val="left"/>
              <w:rPr>
                <w:sz w:val="18"/>
              </w:rPr>
            </w:pPr>
            <w:r>
              <w:rPr>
                <w:sz w:val="18"/>
              </w:rPr>
              <w:t>ODS phase-out (ODP tonnes)</w:t>
            </w:r>
          </w:p>
        </w:tc>
        <w:tc>
          <w:tcPr>
            <w:tcW w:w="0" w:type="auto"/>
            <w:shd w:val="clear" w:color="auto" w:fill="auto"/>
          </w:tcPr>
          <w:p w14:paraId="709A86DC" w14:textId="2D30FF4C" w:rsidR="008F65D8" w:rsidRPr="00DE27F4" w:rsidRDefault="008F65D8" w:rsidP="00395283">
            <w:pPr>
              <w:spacing w:after="60"/>
              <w:jc w:val="right"/>
              <w:rPr>
                <w:sz w:val="18"/>
              </w:rPr>
            </w:pPr>
            <w:r>
              <w:rPr>
                <w:sz w:val="18"/>
              </w:rPr>
              <w:t>0.0</w:t>
            </w:r>
            <w:r w:rsidR="00ED48AF">
              <w:rPr>
                <w:sz w:val="18"/>
              </w:rPr>
              <w:t>2</w:t>
            </w:r>
          </w:p>
        </w:tc>
        <w:tc>
          <w:tcPr>
            <w:tcW w:w="0" w:type="auto"/>
            <w:shd w:val="clear" w:color="auto" w:fill="auto"/>
          </w:tcPr>
          <w:p w14:paraId="73349E2E" w14:textId="77777777" w:rsidR="008F65D8" w:rsidRPr="00DE27F4" w:rsidRDefault="008F65D8" w:rsidP="00395283">
            <w:pPr>
              <w:spacing w:after="60"/>
              <w:jc w:val="right"/>
              <w:rPr>
                <w:sz w:val="18"/>
              </w:rPr>
            </w:pPr>
          </w:p>
        </w:tc>
        <w:tc>
          <w:tcPr>
            <w:tcW w:w="0" w:type="auto"/>
            <w:shd w:val="clear" w:color="auto" w:fill="auto"/>
          </w:tcPr>
          <w:p w14:paraId="44A53915" w14:textId="4BBED163" w:rsidR="008F65D8" w:rsidRPr="00DE27F4" w:rsidRDefault="008F65D8" w:rsidP="00395283">
            <w:pPr>
              <w:spacing w:after="60"/>
              <w:jc w:val="right"/>
              <w:rPr>
                <w:sz w:val="18"/>
              </w:rPr>
            </w:pPr>
            <w:r>
              <w:rPr>
                <w:sz w:val="18"/>
              </w:rPr>
              <w:t>0.0</w:t>
            </w:r>
            <w:r w:rsidR="00ED48AF">
              <w:rPr>
                <w:sz w:val="18"/>
              </w:rPr>
              <w:t>2</w:t>
            </w:r>
          </w:p>
        </w:tc>
        <w:tc>
          <w:tcPr>
            <w:tcW w:w="0" w:type="auto"/>
            <w:shd w:val="clear" w:color="auto" w:fill="auto"/>
          </w:tcPr>
          <w:p w14:paraId="118BA38A" w14:textId="77777777" w:rsidR="008F65D8" w:rsidRPr="00DE27F4" w:rsidRDefault="008F65D8" w:rsidP="00395283">
            <w:pPr>
              <w:spacing w:after="60"/>
              <w:jc w:val="right"/>
              <w:rPr>
                <w:sz w:val="18"/>
              </w:rPr>
            </w:pPr>
          </w:p>
        </w:tc>
        <w:tc>
          <w:tcPr>
            <w:tcW w:w="0" w:type="auto"/>
            <w:shd w:val="clear" w:color="auto" w:fill="auto"/>
          </w:tcPr>
          <w:p w14:paraId="350D8E7F" w14:textId="7273A771" w:rsidR="008F65D8" w:rsidRPr="00DE27F4" w:rsidRDefault="008F65D8" w:rsidP="00395283">
            <w:pPr>
              <w:spacing w:after="60"/>
              <w:jc w:val="right"/>
              <w:rPr>
                <w:sz w:val="18"/>
              </w:rPr>
            </w:pPr>
            <w:r>
              <w:rPr>
                <w:sz w:val="18"/>
              </w:rPr>
              <w:t>0.0</w:t>
            </w:r>
            <w:r w:rsidR="00ED48AF">
              <w:rPr>
                <w:sz w:val="18"/>
              </w:rPr>
              <w:t>1</w:t>
            </w:r>
          </w:p>
        </w:tc>
        <w:tc>
          <w:tcPr>
            <w:tcW w:w="0" w:type="auto"/>
            <w:shd w:val="clear" w:color="auto" w:fill="auto"/>
          </w:tcPr>
          <w:p w14:paraId="64205BCD" w14:textId="3C1F7D17" w:rsidR="008F65D8" w:rsidRPr="00DE27F4" w:rsidRDefault="008F65D8" w:rsidP="00395283">
            <w:pPr>
              <w:spacing w:after="60"/>
              <w:jc w:val="right"/>
              <w:rPr>
                <w:sz w:val="18"/>
              </w:rPr>
            </w:pPr>
            <w:r>
              <w:rPr>
                <w:sz w:val="18"/>
              </w:rPr>
              <w:t>0.</w:t>
            </w:r>
            <w:r w:rsidR="00ED48AF">
              <w:rPr>
                <w:sz w:val="18"/>
              </w:rPr>
              <w:t>5</w:t>
            </w:r>
          </w:p>
        </w:tc>
      </w:tr>
      <w:tr w:rsidR="008F65D8" w:rsidRPr="00DE27F4" w14:paraId="28BB85C3" w14:textId="77777777" w:rsidTr="008F65D8">
        <w:trPr>
          <w:trHeight w:val="219"/>
        </w:trPr>
        <w:tc>
          <w:tcPr>
            <w:tcW w:w="1057" w:type="dxa"/>
            <w:vMerge/>
            <w:shd w:val="clear" w:color="auto" w:fill="auto"/>
          </w:tcPr>
          <w:p w14:paraId="5A00CB46" w14:textId="77777777" w:rsidR="008F65D8" w:rsidRPr="00DE27F4" w:rsidRDefault="008F65D8" w:rsidP="00395283">
            <w:pPr>
              <w:spacing w:after="60"/>
              <w:jc w:val="center"/>
              <w:rPr>
                <w:sz w:val="18"/>
              </w:rPr>
            </w:pPr>
          </w:p>
        </w:tc>
        <w:tc>
          <w:tcPr>
            <w:tcW w:w="0" w:type="auto"/>
            <w:shd w:val="clear" w:color="auto" w:fill="auto"/>
          </w:tcPr>
          <w:p w14:paraId="6B83173E" w14:textId="77777777" w:rsidR="008F65D8" w:rsidRPr="00DE27F4" w:rsidRDefault="008F65D8" w:rsidP="00395283">
            <w:pPr>
              <w:spacing w:after="60"/>
              <w:jc w:val="left"/>
              <w:rPr>
                <w:sz w:val="18"/>
              </w:rPr>
            </w:pPr>
            <w:r>
              <w:rPr>
                <w:sz w:val="18"/>
              </w:rPr>
              <w:t>Funding (US $)</w:t>
            </w:r>
          </w:p>
        </w:tc>
        <w:tc>
          <w:tcPr>
            <w:tcW w:w="0" w:type="auto"/>
            <w:shd w:val="clear" w:color="auto" w:fill="auto"/>
          </w:tcPr>
          <w:p w14:paraId="1AE48575" w14:textId="77777777" w:rsidR="008F65D8" w:rsidRPr="00DE27F4" w:rsidRDefault="008F65D8" w:rsidP="00395283">
            <w:pPr>
              <w:spacing w:after="60"/>
              <w:jc w:val="right"/>
              <w:rPr>
                <w:sz w:val="18"/>
              </w:rPr>
            </w:pPr>
            <w:r>
              <w:rPr>
                <w:sz w:val="18"/>
              </w:rPr>
              <w:t>39,550</w:t>
            </w:r>
          </w:p>
        </w:tc>
        <w:tc>
          <w:tcPr>
            <w:tcW w:w="0" w:type="auto"/>
            <w:shd w:val="clear" w:color="auto" w:fill="auto"/>
          </w:tcPr>
          <w:p w14:paraId="4BE099B8" w14:textId="77777777" w:rsidR="008F65D8" w:rsidRPr="00DE27F4" w:rsidRDefault="008F65D8" w:rsidP="00395283">
            <w:pPr>
              <w:spacing w:after="60"/>
              <w:jc w:val="right"/>
              <w:rPr>
                <w:sz w:val="18"/>
              </w:rPr>
            </w:pPr>
          </w:p>
        </w:tc>
        <w:tc>
          <w:tcPr>
            <w:tcW w:w="0" w:type="auto"/>
            <w:shd w:val="clear" w:color="auto" w:fill="auto"/>
          </w:tcPr>
          <w:p w14:paraId="0275F4E0" w14:textId="77777777" w:rsidR="008F65D8" w:rsidRPr="00DE27F4" w:rsidRDefault="008F65D8" w:rsidP="00395283">
            <w:pPr>
              <w:spacing w:after="60"/>
              <w:jc w:val="right"/>
              <w:rPr>
                <w:sz w:val="18"/>
              </w:rPr>
            </w:pPr>
            <w:r>
              <w:rPr>
                <w:sz w:val="18"/>
              </w:rPr>
              <w:t>33,900</w:t>
            </w:r>
          </w:p>
        </w:tc>
        <w:tc>
          <w:tcPr>
            <w:tcW w:w="0" w:type="auto"/>
            <w:shd w:val="clear" w:color="auto" w:fill="auto"/>
          </w:tcPr>
          <w:p w14:paraId="023FDE5D" w14:textId="77777777" w:rsidR="008F65D8" w:rsidRPr="00DE27F4" w:rsidRDefault="008F65D8" w:rsidP="00395283">
            <w:pPr>
              <w:spacing w:after="60"/>
              <w:jc w:val="right"/>
              <w:rPr>
                <w:sz w:val="18"/>
              </w:rPr>
            </w:pPr>
          </w:p>
        </w:tc>
        <w:tc>
          <w:tcPr>
            <w:tcW w:w="0" w:type="auto"/>
            <w:shd w:val="clear" w:color="auto" w:fill="auto"/>
          </w:tcPr>
          <w:p w14:paraId="674256F9" w14:textId="77777777" w:rsidR="008F65D8" w:rsidRPr="00DE27F4" w:rsidRDefault="008F65D8" w:rsidP="00395283">
            <w:pPr>
              <w:spacing w:after="60"/>
              <w:jc w:val="right"/>
              <w:rPr>
                <w:sz w:val="18"/>
              </w:rPr>
            </w:pPr>
            <w:r>
              <w:rPr>
                <w:sz w:val="18"/>
              </w:rPr>
              <w:t>18,080</w:t>
            </w:r>
          </w:p>
        </w:tc>
        <w:tc>
          <w:tcPr>
            <w:tcW w:w="0" w:type="auto"/>
            <w:shd w:val="clear" w:color="auto" w:fill="auto"/>
          </w:tcPr>
          <w:p w14:paraId="770F8057" w14:textId="77777777" w:rsidR="008F65D8" w:rsidRPr="00DE27F4" w:rsidRDefault="008F65D8" w:rsidP="00395283">
            <w:pPr>
              <w:spacing w:after="60"/>
              <w:jc w:val="right"/>
              <w:rPr>
                <w:sz w:val="18"/>
              </w:rPr>
            </w:pPr>
            <w:r>
              <w:rPr>
                <w:sz w:val="18"/>
              </w:rPr>
              <w:t>91,530</w:t>
            </w:r>
          </w:p>
        </w:tc>
      </w:tr>
    </w:tbl>
    <w:p w14:paraId="3D0762EE" w14:textId="77777777" w:rsidR="00BC01B6" w:rsidRDefault="00BC01B6" w:rsidP="00BC01B6">
      <w:pPr>
        <w:spacing w:after="60"/>
        <w:jc w:val="center"/>
      </w:pPr>
    </w:p>
    <w:tbl>
      <w:tblPr>
        <w:tblStyle w:val="TableGrid"/>
        <w:tblW w:w="11216" w:type="dxa"/>
        <w:tblInd w:w="-92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58"/>
        <w:gridCol w:w="964"/>
        <w:gridCol w:w="877"/>
        <w:gridCol w:w="789"/>
        <w:gridCol w:w="654"/>
        <w:gridCol w:w="711"/>
        <w:gridCol w:w="576"/>
        <w:gridCol w:w="579"/>
        <w:gridCol w:w="711"/>
        <w:gridCol w:w="614"/>
        <w:gridCol w:w="795"/>
        <w:gridCol w:w="576"/>
        <w:gridCol w:w="711"/>
        <w:gridCol w:w="801"/>
      </w:tblGrid>
      <w:tr w:rsidR="00BC01B6" w:rsidRPr="00DE27F4" w14:paraId="0A293F3E" w14:textId="77777777" w:rsidTr="008F65D8">
        <w:trPr>
          <w:trHeight w:val="259"/>
        </w:trPr>
        <w:tc>
          <w:tcPr>
            <w:tcW w:w="3699" w:type="dxa"/>
            <w:gridSpan w:val="3"/>
            <w:shd w:val="clear" w:color="auto" w:fill="auto"/>
          </w:tcPr>
          <w:p w14:paraId="5F6B1D2D" w14:textId="77777777" w:rsidR="00BC01B6" w:rsidRPr="00DE27F4" w:rsidRDefault="00BC01B6" w:rsidP="00395283">
            <w:pPr>
              <w:spacing w:after="60"/>
              <w:jc w:val="left"/>
              <w:rPr>
                <w:b/>
                <w:sz w:val="18"/>
              </w:rPr>
            </w:pPr>
            <w:r w:rsidRPr="00DE27F4">
              <w:rPr>
                <w:b/>
                <w:sz w:val="18"/>
              </w:rPr>
              <w:t>(VI) PROJECT DATA</w:t>
            </w:r>
          </w:p>
        </w:tc>
        <w:tc>
          <w:tcPr>
            <w:tcW w:w="789" w:type="dxa"/>
            <w:shd w:val="clear" w:color="auto" w:fill="auto"/>
          </w:tcPr>
          <w:p w14:paraId="2B4B2396" w14:textId="77777777" w:rsidR="00BC01B6" w:rsidRPr="00DE27F4" w:rsidRDefault="00BC01B6" w:rsidP="00395283">
            <w:pPr>
              <w:spacing w:after="60"/>
              <w:jc w:val="center"/>
              <w:rPr>
                <w:b/>
                <w:sz w:val="18"/>
              </w:rPr>
            </w:pPr>
            <w:r w:rsidRPr="00DE27F4">
              <w:rPr>
                <w:b/>
                <w:sz w:val="18"/>
              </w:rPr>
              <w:t>2011</w:t>
            </w:r>
          </w:p>
        </w:tc>
        <w:tc>
          <w:tcPr>
            <w:tcW w:w="654" w:type="dxa"/>
            <w:shd w:val="clear" w:color="auto" w:fill="auto"/>
          </w:tcPr>
          <w:p w14:paraId="7CA0FBF8" w14:textId="77777777" w:rsidR="00BC01B6" w:rsidRPr="00DE27F4" w:rsidRDefault="00BC01B6" w:rsidP="00395283">
            <w:pPr>
              <w:spacing w:after="60"/>
              <w:jc w:val="center"/>
              <w:rPr>
                <w:b/>
                <w:sz w:val="18"/>
              </w:rPr>
            </w:pPr>
            <w:r w:rsidRPr="00DE27F4">
              <w:rPr>
                <w:b/>
                <w:sz w:val="18"/>
              </w:rPr>
              <w:t>2012</w:t>
            </w:r>
          </w:p>
        </w:tc>
        <w:tc>
          <w:tcPr>
            <w:tcW w:w="711" w:type="dxa"/>
            <w:shd w:val="clear" w:color="auto" w:fill="auto"/>
          </w:tcPr>
          <w:p w14:paraId="46EF4810" w14:textId="77777777" w:rsidR="00BC01B6" w:rsidRPr="00DE27F4" w:rsidRDefault="00BC01B6" w:rsidP="00395283">
            <w:pPr>
              <w:spacing w:after="60"/>
              <w:jc w:val="center"/>
              <w:rPr>
                <w:b/>
                <w:sz w:val="18"/>
              </w:rPr>
            </w:pPr>
            <w:r w:rsidRPr="00DE27F4">
              <w:rPr>
                <w:b/>
                <w:sz w:val="18"/>
              </w:rPr>
              <w:t>2013</w:t>
            </w:r>
          </w:p>
        </w:tc>
        <w:tc>
          <w:tcPr>
            <w:tcW w:w="576" w:type="dxa"/>
            <w:shd w:val="clear" w:color="auto" w:fill="auto"/>
          </w:tcPr>
          <w:p w14:paraId="64AC6819" w14:textId="77777777" w:rsidR="00BC01B6" w:rsidRPr="00DE27F4" w:rsidRDefault="00BC01B6" w:rsidP="00395283">
            <w:pPr>
              <w:spacing w:after="60"/>
              <w:jc w:val="center"/>
              <w:rPr>
                <w:b/>
                <w:sz w:val="18"/>
              </w:rPr>
            </w:pPr>
            <w:r w:rsidRPr="00DE27F4">
              <w:rPr>
                <w:b/>
                <w:sz w:val="18"/>
              </w:rPr>
              <w:t>2014</w:t>
            </w:r>
          </w:p>
        </w:tc>
        <w:tc>
          <w:tcPr>
            <w:tcW w:w="579" w:type="dxa"/>
            <w:shd w:val="clear" w:color="auto" w:fill="auto"/>
          </w:tcPr>
          <w:p w14:paraId="45228290" w14:textId="77777777" w:rsidR="00BC01B6" w:rsidRPr="00DE27F4" w:rsidRDefault="00BC01B6" w:rsidP="00395283">
            <w:pPr>
              <w:spacing w:after="60"/>
              <w:jc w:val="center"/>
              <w:rPr>
                <w:b/>
                <w:sz w:val="18"/>
              </w:rPr>
            </w:pPr>
            <w:r w:rsidRPr="00DE27F4">
              <w:rPr>
                <w:b/>
                <w:sz w:val="18"/>
              </w:rPr>
              <w:t>2015</w:t>
            </w:r>
          </w:p>
        </w:tc>
        <w:tc>
          <w:tcPr>
            <w:tcW w:w="711" w:type="dxa"/>
            <w:shd w:val="clear" w:color="auto" w:fill="auto"/>
          </w:tcPr>
          <w:p w14:paraId="57F7B556" w14:textId="77777777" w:rsidR="00BC01B6" w:rsidRPr="00DE27F4" w:rsidRDefault="00BC01B6" w:rsidP="00395283">
            <w:pPr>
              <w:spacing w:after="60"/>
              <w:jc w:val="center"/>
              <w:rPr>
                <w:b/>
                <w:sz w:val="18"/>
              </w:rPr>
            </w:pPr>
            <w:r w:rsidRPr="00DE27F4">
              <w:rPr>
                <w:b/>
                <w:sz w:val="18"/>
              </w:rPr>
              <w:t>2016</w:t>
            </w:r>
          </w:p>
        </w:tc>
        <w:tc>
          <w:tcPr>
            <w:tcW w:w="614" w:type="dxa"/>
            <w:shd w:val="clear" w:color="auto" w:fill="auto"/>
          </w:tcPr>
          <w:p w14:paraId="54F49B14" w14:textId="77777777" w:rsidR="00BC01B6" w:rsidRPr="00DE27F4" w:rsidRDefault="00BC01B6" w:rsidP="00395283">
            <w:pPr>
              <w:spacing w:after="60"/>
              <w:jc w:val="center"/>
              <w:rPr>
                <w:b/>
                <w:sz w:val="18"/>
              </w:rPr>
            </w:pPr>
            <w:r w:rsidRPr="00DE27F4">
              <w:rPr>
                <w:b/>
                <w:sz w:val="18"/>
              </w:rPr>
              <w:t>2017</w:t>
            </w:r>
          </w:p>
        </w:tc>
        <w:tc>
          <w:tcPr>
            <w:tcW w:w="795" w:type="dxa"/>
            <w:shd w:val="clear" w:color="auto" w:fill="auto"/>
          </w:tcPr>
          <w:p w14:paraId="46EE2B40" w14:textId="77777777" w:rsidR="00BC01B6" w:rsidRPr="00DE27F4" w:rsidRDefault="00BC01B6" w:rsidP="00395283">
            <w:pPr>
              <w:spacing w:after="60"/>
              <w:jc w:val="center"/>
              <w:rPr>
                <w:b/>
                <w:sz w:val="18"/>
              </w:rPr>
            </w:pPr>
            <w:r w:rsidRPr="00DE27F4">
              <w:rPr>
                <w:b/>
                <w:sz w:val="18"/>
              </w:rPr>
              <w:t>2018</w:t>
            </w:r>
          </w:p>
        </w:tc>
        <w:tc>
          <w:tcPr>
            <w:tcW w:w="0" w:type="auto"/>
            <w:shd w:val="clear" w:color="auto" w:fill="auto"/>
          </w:tcPr>
          <w:p w14:paraId="39FE200D" w14:textId="77777777" w:rsidR="00BC01B6" w:rsidRPr="00DE27F4" w:rsidRDefault="00BC01B6" w:rsidP="00395283">
            <w:pPr>
              <w:spacing w:after="60"/>
              <w:jc w:val="center"/>
              <w:rPr>
                <w:b/>
                <w:sz w:val="18"/>
              </w:rPr>
            </w:pPr>
            <w:r w:rsidRPr="00DE27F4">
              <w:rPr>
                <w:b/>
                <w:sz w:val="18"/>
              </w:rPr>
              <w:t>2019</w:t>
            </w:r>
          </w:p>
        </w:tc>
        <w:tc>
          <w:tcPr>
            <w:tcW w:w="0" w:type="auto"/>
            <w:shd w:val="clear" w:color="auto" w:fill="auto"/>
          </w:tcPr>
          <w:p w14:paraId="6520587B" w14:textId="77777777" w:rsidR="00BC01B6" w:rsidRPr="00DE27F4" w:rsidRDefault="00BC01B6" w:rsidP="00395283">
            <w:pPr>
              <w:spacing w:after="60"/>
              <w:jc w:val="center"/>
              <w:rPr>
                <w:b/>
                <w:sz w:val="18"/>
              </w:rPr>
            </w:pPr>
            <w:r w:rsidRPr="00DE27F4">
              <w:rPr>
                <w:b/>
                <w:sz w:val="18"/>
              </w:rPr>
              <w:t>2020</w:t>
            </w:r>
          </w:p>
        </w:tc>
        <w:tc>
          <w:tcPr>
            <w:tcW w:w="0" w:type="auto"/>
            <w:shd w:val="clear" w:color="auto" w:fill="auto"/>
          </w:tcPr>
          <w:p w14:paraId="24EF44A5" w14:textId="77777777" w:rsidR="00BC01B6" w:rsidRPr="00DE27F4" w:rsidRDefault="00BC01B6" w:rsidP="00395283">
            <w:pPr>
              <w:spacing w:after="60"/>
              <w:jc w:val="center"/>
              <w:rPr>
                <w:b/>
                <w:sz w:val="18"/>
              </w:rPr>
            </w:pPr>
            <w:r w:rsidRPr="00DE27F4">
              <w:rPr>
                <w:b/>
                <w:sz w:val="18"/>
              </w:rPr>
              <w:t>Total</w:t>
            </w:r>
          </w:p>
        </w:tc>
      </w:tr>
      <w:tr w:rsidR="00BC01B6" w:rsidRPr="00DE27F4" w14:paraId="0E0A0A31" w14:textId="77777777" w:rsidTr="008F65D8">
        <w:trPr>
          <w:trHeight w:val="245"/>
        </w:trPr>
        <w:tc>
          <w:tcPr>
            <w:tcW w:w="3699" w:type="dxa"/>
            <w:gridSpan w:val="3"/>
            <w:shd w:val="clear" w:color="auto" w:fill="auto"/>
          </w:tcPr>
          <w:p w14:paraId="6B6BE412" w14:textId="77777777" w:rsidR="00BC01B6" w:rsidRPr="00DE27F4" w:rsidRDefault="00BC01B6" w:rsidP="00395283">
            <w:pPr>
              <w:spacing w:after="60"/>
              <w:jc w:val="left"/>
              <w:rPr>
                <w:sz w:val="18"/>
              </w:rPr>
            </w:pPr>
            <w:r>
              <w:rPr>
                <w:sz w:val="18"/>
              </w:rPr>
              <w:t>Montreal Protocol consumption limits</w:t>
            </w:r>
          </w:p>
        </w:tc>
        <w:tc>
          <w:tcPr>
            <w:tcW w:w="789" w:type="dxa"/>
            <w:shd w:val="clear" w:color="auto" w:fill="auto"/>
          </w:tcPr>
          <w:p w14:paraId="2519695F" w14:textId="77777777" w:rsidR="00BC01B6" w:rsidRPr="00DE27F4" w:rsidRDefault="00BC01B6" w:rsidP="00395283">
            <w:pPr>
              <w:spacing w:after="60"/>
              <w:jc w:val="center"/>
              <w:rPr>
                <w:sz w:val="18"/>
              </w:rPr>
            </w:pPr>
            <w:r>
              <w:rPr>
                <w:sz w:val="18"/>
              </w:rPr>
              <w:t>n/a</w:t>
            </w:r>
          </w:p>
        </w:tc>
        <w:tc>
          <w:tcPr>
            <w:tcW w:w="654" w:type="dxa"/>
            <w:shd w:val="clear" w:color="auto" w:fill="auto"/>
          </w:tcPr>
          <w:p w14:paraId="5AEC2B77" w14:textId="77777777" w:rsidR="00BC01B6" w:rsidRPr="00DE27F4" w:rsidRDefault="00BC01B6" w:rsidP="00395283">
            <w:pPr>
              <w:spacing w:after="60"/>
              <w:jc w:val="center"/>
              <w:rPr>
                <w:sz w:val="18"/>
              </w:rPr>
            </w:pPr>
            <w:r>
              <w:rPr>
                <w:sz w:val="18"/>
              </w:rPr>
              <w:t>n/a</w:t>
            </w:r>
          </w:p>
        </w:tc>
        <w:tc>
          <w:tcPr>
            <w:tcW w:w="711" w:type="dxa"/>
            <w:shd w:val="clear" w:color="auto" w:fill="auto"/>
          </w:tcPr>
          <w:p w14:paraId="314C58C9" w14:textId="77777777" w:rsidR="00BC01B6" w:rsidRPr="00DE27F4" w:rsidRDefault="00BC01B6" w:rsidP="00395283">
            <w:pPr>
              <w:spacing w:after="60"/>
              <w:jc w:val="right"/>
              <w:rPr>
                <w:sz w:val="18"/>
              </w:rPr>
            </w:pPr>
            <w:r>
              <w:rPr>
                <w:sz w:val="18"/>
              </w:rPr>
              <w:t>1.1</w:t>
            </w:r>
          </w:p>
        </w:tc>
        <w:tc>
          <w:tcPr>
            <w:tcW w:w="576" w:type="dxa"/>
            <w:shd w:val="clear" w:color="auto" w:fill="auto"/>
          </w:tcPr>
          <w:p w14:paraId="58F6E7B7" w14:textId="77777777" w:rsidR="00BC01B6" w:rsidRPr="00DE27F4" w:rsidRDefault="00BC01B6" w:rsidP="00395283">
            <w:pPr>
              <w:spacing w:after="60"/>
              <w:jc w:val="right"/>
              <w:rPr>
                <w:sz w:val="18"/>
              </w:rPr>
            </w:pPr>
            <w:r>
              <w:rPr>
                <w:sz w:val="18"/>
              </w:rPr>
              <w:t>1.0</w:t>
            </w:r>
          </w:p>
        </w:tc>
        <w:tc>
          <w:tcPr>
            <w:tcW w:w="579" w:type="dxa"/>
            <w:shd w:val="clear" w:color="auto" w:fill="auto"/>
          </w:tcPr>
          <w:p w14:paraId="13244960" w14:textId="77777777" w:rsidR="00BC01B6" w:rsidRPr="00DE27F4" w:rsidRDefault="00BC01B6" w:rsidP="00395283">
            <w:pPr>
              <w:spacing w:after="60"/>
              <w:jc w:val="right"/>
              <w:rPr>
                <w:sz w:val="18"/>
              </w:rPr>
            </w:pPr>
            <w:r>
              <w:rPr>
                <w:sz w:val="18"/>
              </w:rPr>
              <w:t>1.0</w:t>
            </w:r>
          </w:p>
        </w:tc>
        <w:tc>
          <w:tcPr>
            <w:tcW w:w="711" w:type="dxa"/>
            <w:shd w:val="clear" w:color="auto" w:fill="auto"/>
          </w:tcPr>
          <w:p w14:paraId="721F9EF2" w14:textId="77777777" w:rsidR="00BC01B6" w:rsidRPr="00DE27F4" w:rsidRDefault="00BC01B6" w:rsidP="00395283">
            <w:pPr>
              <w:spacing w:after="60"/>
              <w:jc w:val="right"/>
              <w:rPr>
                <w:sz w:val="18"/>
              </w:rPr>
            </w:pPr>
            <w:r>
              <w:rPr>
                <w:sz w:val="18"/>
              </w:rPr>
              <w:t>1.0</w:t>
            </w:r>
          </w:p>
        </w:tc>
        <w:tc>
          <w:tcPr>
            <w:tcW w:w="614" w:type="dxa"/>
            <w:shd w:val="clear" w:color="auto" w:fill="auto"/>
          </w:tcPr>
          <w:p w14:paraId="42219729" w14:textId="77777777" w:rsidR="00BC01B6" w:rsidRPr="00DE27F4" w:rsidRDefault="00BC01B6" w:rsidP="00395283">
            <w:pPr>
              <w:spacing w:after="60"/>
              <w:jc w:val="right"/>
              <w:rPr>
                <w:sz w:val="18"/>
              </w:rPr>
            </w:pPr>
            <w:r>
              <w:rPr>
                <w:sz w:val="18"/>
              </w:rPr>
              <w:t>1.0</w:t>
            </w:r>
          </w:p>
        </w:tc>
        <w:tc>
          <w:tcPr>
            <w:tcW w:w="795" w:type="dxa"/>
            <w:shd w:val="clear" w:color="auto" w:fill="auto"/>
          </w:tcPr>
          <w:p w14:paraId="1DB0D371" w14:textId="77777777" w:rsidR="00BC01B6" w:rsidRPr="00DE27F4" w:rsidRDefault="00BC01B6" w:rsidP="00395283">
            <w:pPr>
              <w:spacing w:after="60"/>
              <w:jc w:val="right"/>
              <w:rPr>
                <w:sz w:val="18"/>
              </w:rPr>
            </w:pPr>
            <w:r>
              <w:rPr>
                <w:sz w:val="18"/>
              </w:rPr>
              <w:t>1.0</w:t>
            </w:r>
          </w:p>
        </w:tc>
        <w:tc>
          <w:tcPr>
            <w:tcW w:w="0" w:type="auto"/>
            <w:shd w:val="clear" w:color="auto" w:fill="auto"/>
          </w:tcPr>
          <w:p w14:paraId="23AC5DD6" w14:textId="77777777" w:rsidR="00BC01B6" w:rsidRPr="00DE27F4" w:rsidRDefault="00BC01B6" w:rsidP="00395283">
            <w:pPr>
              <w:spacing w:after="60"/>
              <w:jc w:val="right"/>
              <w:rPr>
                <w:sz w:val="18"/>
              </w:rPr>
            </w:pPr>
            <w:r>
              <w:rPr>
                <w:sz w:val="18"/>
              </w:rPr>
              <w:t>1.0</w:t>
            </w:r>
          </w:p>
        </w:tc>
        <w:tc>
          <w:tcPr>
            <w:tcW w:w="0" w:type="auto"/>
            <w:shd w:val="clear" w:color="auto" w:fill="auto"/>
          </w:tcPr>
          <w:p w14:paraId="26988EAB" w14:textId="77777777" w:rsidR="00BC01B6" w:rsidRPr="00DE27F4" w:rsidRDefault="00BC01B6" w:rsidP="00395283">
            <w:pPr>
              <w:spacing w:after="60"/>
              <w:jc w:val="right"/>
              <w:rPr>
                <w:sz w:val="18"/>
              </w:rPr>
            </w:pPr>
            <w:r>
              <w:rPr>
                <w:sz w:val="18"/>
              </w:rPr>
              <w:t>0.7</w:t>
            </w:r>
          </w:p>
        </w:tc>
        <w:tc>
          <w:tcPr>
            <w:tcW w:w="0" w:type="auto"/>
            <w:shd w:val="clear" w:color="auto" w:fill="auto"/>
          </w:tcPr>
          <w:p w14:paraId="45A60B3D" w14:textId="3F752A98" w:rsidR="00BC01B6" w:rsidRPr="00DE27F4" w:rsidRDefault="009E097F" w:rsidP="00395283">
            <w:pPr>
              <w:spacing w:after="60"/>
              <w:jc w:val="center"/>
              <w:rPr>
                <w:sz w:val="18"/>
              </w:rPr>
            </w:pPr>
            <w:r>
              <w:rPr>
                <w:sz w:val="18"/>
              </w:rPr>
              <w:t>n/a</w:t>
            </w:r>
          </w:p>
        </w:tc>
      </w:tr>
      <w:tr w:rsidR="00BC01B6" w:rsidRPr="00DE27F4" w14:paraId="7B2937C0" w14:textId="77777777" w:rsidTr="008F65D8">
        <w:trPr>
          <w:trHeight w:val="259"/>
        </w:trPr>
        <w:tc>
          <w:tcPr>
            <w:tcW w:w="3699" w:type="dxa"/>
            <w:gridSpan w:val="3"/>
            <w:shd w:val="clear" w:color="auto" w:fill="auto"/>
          </w:tcPr>
          <w:p w14:paraId="3235A3E9" w14:textId="77777777" w:rsidR="00BC01B6" w:rsidRPr="00DE27F4" w:rsidRDefault="00BC01B6" w:rsidP="00395283">
            <w:pPr>
              <w:spacing w:after="60"/>
              <w:jc w:val="left"/>
              <w:rPr>
                <w:sz w:val="18"/>
              </w:rPr>
            </w:pPr>
            <w:r>
              <w:rPr>
                <w:sz w:val="18"/>
              </w:rPr>
              <w:t>Maximum allowable consumption (ODP tonnes)</w:t>
            </w:r>
          </w:p>
        </w:tc>
        <w:tc>
          <w:tcPr>
            <w:tcW w:w="789" w:type="dxa"/>
            <w:shd w:val="clear" w:color="auto" w:fill="auto"/>
          </w:tcPr>
          <w:p w14:paraId="4EDDFEA1" w14:textId="77777777" w:rsidR="00BC01B6" w:rsidRPr="00DE27F4" w:rsidRDefault="00BC01B6" w:rsidP="00395283">
            <w:pPr>
              <w:spacing w:after="60"/>
              <w:jc w:val="center"/>
              <w:rPr>
                <w:sz w:val="18"/>
              </w:rPr>
            </w:pPr>
            <w:r>
              <w:rPr>
                <w:sz w:val="18"/>
              </w:rPr>
              <w:t>n/a</w:t>
            </w:r>
          </w:p>
        </w:tc>
        <w:tc>
          <w:tcPr>
            <w:tcW w:w="654" w:type="dxa"/>
            <w:shd w:val="clear" w:color="auto" w:fill="auto"/>
          </w:tcPr>
          <w:p w14:paraId="357E504A" w14:textId="77777777" w:rsidR="00BC01B6" w:rsidRPr="00DE27F4" w:rsidRDefault="00BC01B6" w:rsidP="00395283">
            <w:pPr>
              <w:spacing w:after="60"/>
              <w:jc w:val="center"/>
              <w:rPr>
                <w:sz w:val="18"/>
              </w:rPr>
            </w:pPr>
            <w:r>
              <w:rPr>
                <w:sz w:val="18"/>
              </w:rPr>
              <w:t>n/a</w:t>
            </w:r>
          </w:p>
        </w:tc>
        <w:tc>
          <w:tcPr>
            <w:tcW w:w="711" w:type="dxa"/>
            <w:shd w:val="clear" w:color="auto" w:fill="auto"/>
          </w:tcPr>
          <w:p w14:paraId="49DAECA4" w14:textId="20DD9D91" w:rsidR="00BC01B6" w:rsidRPr="00DE27F4" w:rsidRDefault="00BC01B6" w:rsidP="00A946D8">
            <w:pPr>
              <w:spacing w:after="60"/>
              <w:jc w:val="right"/>
              <w:rPr>
                <w:sz w:val="18"/>
              </w:rPr>
            </w:pPr>
            <w:r>
              <w:rPr>
                <w:sz w:val="18"/>
              </w:rPr>
              <w:t>0.</w:t>
            </w:r>
            <w:r w:rsidR="00A946D8">
              <w:rPr>
                <w:sz w:val="18"/>
              </w:rPr>
              <w:t>25</w:t>
            </w:r>
          </w:p>
        </w:tc>
        <w:tc>
          <w:tcPr>
            <w:tcW w:w="576" w:type="dxa"/>
            <w:shd w:val="clear" w:color="auto" w:fill="auto"/>
          </w:tcPr>
          <w:p w14:paraId="6EB52D89" w14:textId="228C90ED" w:rsidR="00BC01B6" w:rsidRPr="00DE27F4" w:rsidRDefault="00BC01B6" w:rsidP="00A946D8">
            <w:pPr>
              <w:spacing w:after="60"/>
              <w:jc w:val="right"/>
              <w:rPr>
                <w:sz w:val="18"/>
              </w:rPr>
            </w:pPr>
            <w:r>
              <w:rPr>
                <w:sz w:val="18"/>
              </w:rPr>
              <w:t>0.</w:t>
            </w:r>
            <w:r w:rsidR="00A946D8">
              <w:rPr>
                <w:sz w:val="18"/>
              </w:rPr>
              <w:t>25</w:t>
            </w:r>
          </w:p>
        </w:tc>
        <w:tc>
          <w:tcPr>
            <w:tcW w:w="579" w:type="dxa"/>
            <w:shd w:val="clear" w:color="auto" w:fill="auto"/>
          </w:tcPr>
          <w:p w14:paraId="37A0D86E" w14:textId="05A098A9" w:rsidR="00BC01B6" w:rsidRPr="00DE27F4" w:rsidRDefault="00BC01B6" w:rsidP="00395283">
            <w:pPr>
              <w:spacing w:after="60"/>
              <w:jc w:val="right"/>
              <w:rPr>
                <w:sz w:val="18"/>
              </w:rPr>
            </w:pPr>
            <w:r>
              <w:rPr>
                <w:sz w:val="18"/>
              </w:rPr>
              <w:t>0.2</w:t>
            </w:r>
            <w:r w:rsidR="00A946D8">
              <w:rPr>
                <w:sz w:val="18"/>
              </w:rPr>
              <w:t>3</w:t>
            </w:r>
          </w:p>
        </w:tc>
        <w:tc>
          <w:tcPr>
            <w:tcW w:w="711" w:type="dxa"/>
            <w:shd w:val="clear" w:color="auto" w:fill="auto"/>
          </w:tcPr>
          <w:p w14:paraId="309BD0F3" w14:textId="7D0D4696" w:rsidR="00BC01B6" w:rsidRPr="00DE27F4" w:rsidRDefault="00BC01B6" w:rsidP="00395283">
            <w:pPr>
              <w:spacing w:after="60"/>
              <w:jc w:val="right"/>
              <w:rPr>
                <w:sz w:val="18"/>
              </w:rPr>
            </w:pPr>
            <w:r>
              <w:rPr>
                <w:sz w:val="18"/>
              </w:rPr>
              <w:t>0.2</w:t>
            </w:r>
            <w:r w:rsidR="00A946D8">
              <w:rPr>
                <w:sz w:val="18"/>
              </w:rPr>
              <w:t>3</w:t>
            </w:r>
          </w:p>
        </w:tc>
        <w:tc>
          <w:tcPr>
            <w:tcW w:w="614" w:type="dxa"/>
            <w:shd w:val="clear" w:color="auto" w:fill="auto"/>
          </w:tcPr>
          <w:p w14:paraId="64ABBDB6" w14:textId="0159D55E" w:rsidR="00BC01B6" w:rsidRPr="00DE27F4" w:rsidRDefault="00BC01B6" w:rsidP="00395283">
            <w:pPr>
              <w:spacing w:after="60"/>
              <w:jc w:val="right"/>
              <w:rPr>
                <w:sz w:val="18"/>
              </w:rPr>
            </w:pPr>
            <w:r>
              <w:rPr>
                <w:sz w:val="18"/>
              </w:rPr>
              <w:t>0.2</w:t>
            </w:r>
            <w:r w:rsidR="00A946D8">
              <w:rPr>
                <w:sz w:val="18"/>
              </w:rPr>
              <w:t>3</w:t>
            </w:r>
          </w:p>
        </w:tc>
        <w:tc>
          <w:tcPr>
            <w:tcW w:w="795" w:type="dxa"/>
            <w:shd w:val="clear" w:color="auto" w:fill="auto"/>
          </w:tcPr>
          <w:p w14:paraId="2B99DB3E" w14:textId="6E5B27C6" w:rsidR="00BC01B6" w:rsidRPr="00DE27F4" w:rsidRDefault="00BC01B6" w:rsidP="00395283">
            <w:pPr>
              <w:spacing w:after="60"/>
              <w:jc w:val="right"/>
              <w:rPr>
                <w:sz w:val="18"/>
              </w:rPr>
            </w:pPr>
            <w:r>
              <w:rPr>
                <w:sz w:val="18"/>
              </w:rPr>
              <w:t>0.2</w:t>
            </w:r>
            <w:r w:rsidR="00A946D8">
              <w:rPr>
                <w:sz w:val="18"/>
              </w:rPr>
              <w:t>3</w:t>
            </w:r>
          </w:p>
        </w:tc>
        <w:tc>
          <w:tcPr>
            <w:tcW w:w="0" w:type="auto"/>
            <w:shd w:val="clear" w:color="auto" w:fill="auto"/>
          </w:tcPr>
          <w:p w14:paraId="487C911F" w14:textId="3A11D2B7" w:rsidR="00BC01B6" w:rsidRPr="00DE27F4" w:rsidRDefault="00BC01B6" w:rsidP="00395283">
            <w:pPr>
              <w:spacing w:after="60"/>
              <w:jc w:val="right"/>
              <w:rPr>
                <w:sz w:val="18"/>
              </w:rPr>
            </w:pPr>
            <w:r>
              <w:rPr>
                <w:sz w:val="18"/>
              </w:rPr>
              <w:t>0.2</w:t>
            </w:r>
            <w:r w:rsidR="00A946D8">
              <w:rPr>
                <w:sz w:val="18"/>
              </w:rPr>
              <w:t>3</w:t>
            </w:r>
          </w:p>
        </w:tc>
        <w:tc>
          <w:tcPr>
            <w:tcW w:w="0" w:type="auto"/>
            <w:shd w:val="clear" w:color="auto" w:fill="auto"/>
          </w:tcPr>
          <w:p w14:paraId="6DD8238E" w14:textId="5D88D51A" w:rsidR="00BC01B6" w:rsidRPr="00DE27F4" w:rsidRDefault="00BC01B6" w:rsidP="00A946D8">
            <w:pPr>
              <w:spacing w:after="60"/>
              <w:jc w:val="right"/>
              <w:rPr>
                <w:sz w:val="18"/>
              </w:rPr>
            </w:pPr>
            <w:r>
              <w:rPr>
                <w:sz w:val="18"/>
              </w:rPr>
              <w:t>0.</w:t>
            </w:r>
            <w:r w:rsidR="00A946D8">
              <w:rPr>
                <w:sz w:val="18"/>
              </w:rPr>
              <w:t>16</w:t>
            </w:r>
          </w:p>
        </w:tc>
        <w:tc>
          <w:tcPr>
            <w:tcW w:w="0" w:type="auto"/>
            <w:shd w:val="clear" w:color="auto" w:fill="auto"/>
          </w:tcPr>
          <w:p w14:paraId="17D901DD" w14:textId="0CEFD737" w:rsidR="00BC01B6" w:rsidRPr="00DE27F4" w:rsidRDefault="009E097F" w:rsidP="00395283">
            <w:pPr>
              <w:spacing w:after="60"/>
              <w:jc w:val="center"/>
              <w:rPr>
                <w:sz w:val="18"/>
              </w:rPr>
            </w:pPr>
            <w:r>
              <w:rPr>
                <w:sz w:val="18"/>
              </w:rPr>
              <w:t>n/a</w:t>
            </w:r>
          </w:p>
        </w:tc>
      </w:tr>
      <w:tr w:rsidR="00BC01B6" w:rsidRPr="00DE27F4" w14:paraId="0EEBFE40" w14:textId="77777777" w:rsidTr="008F65D8">
        <w:trPr>
          <w:trHeight w:val="446"/>
        </w:trPr>
        <w:tc>
          <w:tcPr>
            <w:tcW w:w="1858" w:type="dxa"/>
            <w:vMerge w:val="restart"/>
            <w:shd w:val="clear" w:color="auto" w:fill="auto"/>
          </w:tcPr>
          <w:p w14:paraId="774CB0FD" w14:textId="77777777" w:rsidR="00BC01B6" w:rsidRPr="00DE27F4" w:rsidRDefault="00BC01B6" w:rsidP="00395283">
            <w:pPr>
              <w:spacing w:after="60"/>
              <w:jc w:val="left"/>
              <w:rPr>
                <w:sz w:val="18"/>
              </w:rPr>
            </w:pPr>
            <w:r>
              <w:rPr>
                <w:sz w:val="18"/>
              </w:rPr>
              <w:t>Agreed funding (US$)</w:t>
            </w:r>
          </w:p>
        </w:tc>
        <w:tc>
          <w:tcPr>
            <w:tcW w:w="964" w:type="dxa"/>
            <w:vMerge w:val="restart"/>
            <w:shd w:val="clear" w:color="auto" w:fill="auto"/>
          </w:tcPr>
          <w:p w14:paraId="542EDE02" w14:textId="77777777" w:rsidR="00BC01B6" w:rsidRPr="00DE27F4" w:rsidRDefault="00BC01B6" w:rsidP="00395283">
            <w:pPr>
              <w:spacing w:after="60"/>
              <w:jc w:val="center"/>
              <w:rPr>
                <w:sz w:val="18"/>
              </w:rPr>
            </w:pPr>
            <w:r>
              <w:rPr>
                <w:sz w:val="18"/>
              </w:rPr>
              <w:t>UNEP</w:t>
            </w:r>
          </w:p>
        </w:tc>
        <w:tc>
          <w:tcPr>
            <w:tcW w:w="877" w:type="dxa"/>
            <w:shd w:val="clear" w:color="auto" w:fill="auto"/>
          </w:tcPr>
          <w:p w14:paraId="2507D58F" w14:textId="77777777" w:rsidR="00BC01B6" w:rsidRPr="00DE27F4" w:rsidRDefault="00BC01B6" w:rsidP="00395283">
            <w:pPr>
              <w:spacing w:after="60"/>
              <w:jc w:val="left"/>
              <w:rPr>
                <w:sz w:val="18"/>
              </w:rPr>
            </w:pPr>
            <w:r>
              <w:rPr>
                <w:sz w:val="18"/>
              </w:rPr>
              <w:t>Project costs</w:t>
            </w:r>
          </w:p>
        </w:tc>
        <w:tc>
          <w:tcPr>
            <w:tcW w:w="789" w:type="dxa"/>
            <w:shd w:val="clear" w:color="auto" w:fill="auto"/>
          </w:tcPr>
          <w:p w14:paraId="389898D4" w14:textId="77777777" w:rsidR="00BC01B6" w:rsidRPr="00DE27F4" w:rsidRDefault="00BC01B6" w:rsidP="00395283">
            <w:pPr>
              <w:spacing w:after="60"/>
              <w:jc w:val="right"/>
              <w:rPr>
                <w:sz w:val="18"/>
              </w:rPr>
            </w:pPr>
            <w:r>
              <w:rPr>
                <w:sz w:val="18"/>
              </w:rPr>
              <w:t>44,000</w:t>
            </w:r>
          </w:p>
        </w:tc>
        <w:tc>
          <w:tcPr>
            <w:tcW w:w="654" w:type="dxa"/>
            <w:shd w:val="clear" w:color="auto" w:fill="auto"/>
          </w:tcPr>
          <w:p w14:paraId="512BDA9A" w14:textId="676330F3" w:rsidR="00BC01B6" w:rsidRPr="00DE27F4" w:rsidRDefault="009E097F" w:rsidP="00395283">
            <w:pPr>
              <w:spacing w:after="60"/>
              <w:jc w:val="right"/>
              <w:rPr>
                <w:sz w:val="18"/>
              </w:rPr>
            </w:pPr>
            <w:r>
              <w:rPr>
                <w:sz w:val="18"/>
              </w:rPr>
              <w:t>0</w:t>
            </w:r>
          </w:p>
        </w:tc>
        <w:tc>
          <w:tcPr>
            <w:tcW w:w="711" w:type="dxa"/>
            <w:shd w:val="clear" w:color="auto" w:fill="auto"/>
          </w:tcPr>
          <w:p w14:paraId="1A6E1AC4" w14:textId="77777777" w:rsidR="00BC01B6" w:rsidRPr="00DE27F4" w:rsidRDefault="00BC01B6" w:rsidP="00395283">
            <w:pPr>
              <w:spacing w:after="60"/>
              <w:jc w:val="right"/>
              <w:rPr>
                <w:sz w:val="18"/>
              </w:rPr>
            </w:pPr>
            <w:r>
              <w:rPr>
                <w:sz w:val="18"/>
              </w:rPr>
              <w:t>35,000</w:t>
            </w:r>
          </w:p>
        </w:tc>
        <w:tc>
          <w:tcPr>
            <w:tcW w:w="576" w:type="dxa"/>
            <w:shd w:val="clear" w:color="auto" w:fill="auto"/>
          </w:tcPr>
          <w:p w14:paraId="0D059C5C" w14:textId="2D6E7BE2" w:rsidR="00BC01B6" w:rsidRPr="00DE27F4" w:rsidRDefault="009E097F" w:rsidP="00395283">
            <w:pPr>
              <w:spacing w:after="60"/>
              <w:jc w:val="right"/>
              <w:rPr>
                <w:sz w:val="18"/>
              </w:rPr>
            </w:pPr>
            <w:r>
              <w:rPr>
                <w:sz w:val="18"/>
              </w:rPr>
              <w:t>0</w:t>
            </w:r>
          </w:p>
        </w:tc>
        <w:tc>
          <w:tcPr>
            <w:tcW w:w="579" w:type="dxa"/>
            <w:shd w:val="clear" w:color="auto" w:fill="auto"/>
          </w:tcPr>
          <w:p w14:paraId="2B4C3004" w14:textId="029348F9" w:rsidR="00BC01B6" w:rsidRPr="00DE27F4" w:rsidRDefault="009E097F" w:rsidP="00395283">
            <w:pPr>
              <w:spacing w:after="60"/>
              <w:jc w:val="right"/>
              <w:rPr>
                <w:sz w:val="18"/>
              </w:rPr>
            </w:pPr>
            <w:r>
              <w:rPr>
                <w:sz w:val="18"/>
              </w:rPr>
              <w:t>0</w:t>
            </w:r>
          </w:p>
        </w:tc>
        <w:tc>
          <w:tcPr>
            <w:tcW w:w="711" w:type="dxa"/>
            <w:shd w:val="clear" w:color="auto" w:fill="auto"/>
          </w:tcPr>
          <w:p w14:paraId="24DAE4F1" w14:textId="77777777" w:rsidR="00BC01B6" w:rsidRPr="00DE27F4" w:rsidRDefault="00BC01B6" w:rsidP="00395283">
            <w:pPr>
              <w:spacing w:after="60"/>
              <w:jc w:val="right"/>
              <w:rPr>
                <w:sz w:val="18"/>
              </w:rPr>
            </w:pPr>
            <w:r>
              <w:rPr>
                <w:sz w:val="18"/>
              </w:rPr>
              <w:t>35,000</w:t>
            </w:r>
          </w:p>
        </w:tc>
        <w:tc>
          <w:tcPr>
            <w:tcW w:w="614" w:type="dxa"/>
            <w:shd w:val="clear" w:color="auto" w:fill="auto"/>
          </w:tcPr>
          <w:p w14:paraId="7C8DC312" w14:textId="60EEA066" w:rsidR="00BC01B6" w:rsidRPr="00DE27F4" w:rsidRDefault="009E097F" w:rsidP="00395283">
            <w:pPr>
              <w:spacing w:after="60"/>
              <w:jc w:val="right"/>
              <w:rPr>
                <w:sz w:val="18"/>
              </w:rPr>
            </w:pPr>
            <w:r>
              <w:rPr>
                <w:sz w:val="18"/>
              </w:rPr>
              <w:t>0</w:t>
            </w:r>
          </w:p>
        </w:tc>
        <w:tc>
          <w:tcPr>
            <w:tcW w:w="795" w:type="dxa"/>
            <w:shd w:val="clear" w:color="auto" w:fill="auto"/>
          </w:tcPr>
          <w:p w14:paraId="65817B5A" w14:textId="77777777" w:rsidR="00BC01B6" w:rsidRPr="00DE27F4" w:rsidRDefault="00BC01B6" w:rsidP="00395283">
            <w:pPr>
              <w:spacing w:after="60"/>
              <w:jc w:val="right"/>
              <w:rPr>
                <w:sz w:val="18"/>
              </w:rPr>
            </w:pPr>
            <w:r>
              <w:rPr>
                <w:sz w:val="18"/>
              </w:rPr>
              <w:t>30,000</w:t>
            </w:r>
          </w:p>
        </w:tc>
        <w:tc>
          <w:tcPr>
            <w:tcW w:w="0" w:type="auto"/>
            <w:shd w:val="clear" w:color="auto" w:fill="auto"/>
          </w:tcPr>
          <w:p w14:paraId="3366289A" w14:textId="0BD9D962" w:rsidR="00BC01B6" w:rsidRPr="00DE27F4" w:rsidRDefault="009E097F" w:rsidP="00395283">
            <w:pPr>
              <w:spacing w:after="60"/>
              <w:jc w:val="right"/>
              <w:rPr>
                <w:sz w:val="18"/>
              </w:rPr>
            </w:pPr>
            <w:r>
              <w:rPr>
                <w:sz w:val="18"/>
              </w:rPr>
              <w:t>0</w:t>
            </w:r>
          </w:p>
        </w:tc>
        <w:tc>
          <w:tcPr>
            <w:tcW w:w="0" w:type="auto"/>
            <w:shd w:val="clear" w:color="auto" w:fill="auto"/>
          </w:tcPr>
          <w:p w14:paraId="71306DEA" w14:textId="77777777" w:rsidR="00BC01B6" w:rsidRPr="00DE27F4" w:rsidRDefault="00BC01B6" w:rsidP="00395283">
            <w:pPr>
              <w:spacing w:after="60"/>
              <w:jc w:val="right"/>
              <w:rPr>
                <w:sz w:val="18"/>
              </w:rPr>
            </w:pPr>
            <w:r>
              <w:rPr>
                <w:sz w:val="18"/>
              </w:rPr>
              <w:t>16,000</w:t>
            </w:r>
          </w:p>
        </w:tc>
        <w:tc>
          <w:tcPr>
            <w:tcW w:w="0" w:type="auto"/>
            <w:shd w:val="clear" w:color="auto" w:fill="auto"/>
          </w:tcPr>
          <w:p w14:paraId="69F59F45" w14:textId="77777777" w:rsidR="00BC01B6" w:rsidRPr="00DE27F4" w:rsidRDefault="00BC01B6" w:rsidP="00395283">
            <w:pPr>
              <w:spacing w:after="60"/>
              <w:jc w:val="right"/>
              <w:rPr>
                <w:sz w:val="18"/>
              </w:rPr>
            </w:pPr>
            <w:r>
              <w:rPr>
                <w:sz w:val="18"/>
              </w:rPr>
              <w:t>160,000</w:t>
            </w:r>
          </w:p>
        </w:tc>
      </w:tr>
      <w:tr w:rsidR="00BC01B6" w:rsidRPr="00DE27F4" w14:paraId="03FE6F1F" w14:textId="77777777" w:rsidTr="008F65D8">
        <w:trPr>
          <w:trHeight w:val="138"/>
        </w:trPr>
        <w:tc>
          <w:tcPr>
            <w:tcW w:w="1858" w:type="dxa"/>
            <w:vMerge/>
            <w:shd w:val="clear" w:color="auto" w:fill="auto"/>
          </w:tcPr>
          <w:p w14:paraId="0E858B1C" w14:textId="77777777" w:rsidR="00BC01B6" w:rsidRPr="00DE27F4" w:rsidRDefault="00BC01B6" w:rsidP="00395283">
            <w:pPr>
              <w:spacing w:after="60"/>
              <w:jc w:val="center"/>
              <w:rPr>
                <w:sz w:val="18"/>
              </w:rPr>
            </w:pPr>
          </w:p>
        </w:tc>
        <w:tc>
          <w:tcPr>
            <w:tcW w:w="964" w:type="dxa"/>
            <w:vMerge/>
            <w:shd w:val="clear" w:color="auto" w:fill="auto"/>
          </w:tcPr>
          <w:p w14:paraId="34366AF1" w14:textId="77777777" w:rsidR="00BC01B6" w:rsidRPr="00DE27F4" w:rsidRDefault="00BC01B6" w:rsidP="00395283">
            <w:pPr>
              <w:spacing w:after="60"/>
              <w:jc w:val="center"/>
              <w:rPr>
                <w:sz w:val="18"/>
              </w:rPr>
            </w:pPr>
          </w:p>
        </w:tc>
        <w:tc>
          <w:tcPr>
            <w:tcW w:w="877" w:type="dxa"/>
            <w:shd w:val="clear" w:color="auto" w:fill="auto"/>
          </w:tcPr>
          <w:p w14:paraId="26B17B1D" w14:textId="77777777" w:rsidR="00BC01B6" w:rsidRPr="00DE27F4" w:rsidRDefault="00BC01B6" w:rsidP="00395283">
            <w:pPr>
              <w:spacing w:after="60"/>
              <w:jc w:val="left"/>
              <w:rPr>
                <w:sz w:val="18"/>
              </w:rPr>
            </w:pPr>
            <w:r>
              <w:rPr>
                <w:sz w:val="18"/>
              </w:rPr>
              <w:t>Support costs</w:t>
            </w:r>
          </w:p>
        </w:tc>
        <w:tc>
          <w:tcPr>
            <w:tcW w:w="789" w:type="dxa"/>
            <w:shd w:val="clear" w:color="auto" w:fill="auto"/>
          </w:tcPr>
          <w:p w14:paraId="01CCE008" w14:textId="77777777" w:rsidR="00BC01B6" w:rsidRPr="00DE27F4" w:rsidRDefault="00BC01B6" w:rsidP="00395283">
            <w:pPr>
              <w:spacing w:after="60"/>
              <w:jc w:val="right"/>
              <w:rPr>
                <w:sz w:val="18"/>
              </w:rPr>
            </w:pPr>
            <w:r>
              <w:rPr>
                <w:sz w:val="18"/>
              </w:rPr>
              <w:t>5,720</w:t>
            </w:r>
          </w:p>
        </w:tc>
        <w:tc>
          <w:tcPr>
            <w:tcW w:w="654" w:type="dxa"/>
            <w:shd w:val="clear" w:color="auto" w:fill="auto"/>
          </w:tcPr>
          <w:p w14:paraId="2BBB33E0" w14:textId="6359D8D5" w:rsidR="00BC01B6" w:rsidRPr="00DE27F4" w:rsidRDefault="009E097F" w:rsidP="00395283">
            <w:pPr>
              <w:spacing w:after="60"/>
              <w:jc w:val="right"/>
              <w:rPr>
                <w:sz w:val="18"/>
              </w:rPr>
            </w:pPr>
            <w:r>
              <w:rPr>
                <w:sz w:val="18"/>
              </w:rPr>
              <w:t>0</w:t>
            </w:r>
          </w:p>
        </w:tc>
        <w:tc>
          <w:tcPr>
            <w:tcW w:w="711" w:type="dxa"/>
            <w:shd w:val="clear" w:color="auto" w:fill="auto"/>
          </w:tcPr>
          <w:p w14:paraId="47C1EF38" w14:textId="77777777" w:rsidR="00BC01B6" w:rsidRPr="00DE27F4" w:rsidRDefault="00BC01B6" w:rsidP="00395283">
            <w:pPr>
              <w:spacing w:after="60"/>
              <w:jc w:val="right"/>
              <w:rPr>
                <w:sz w:val="18"/>
              </w:rPr>
            </w:pPr>
            <w:r>
              <w:rPr>
                <w:sz w:val="18"/>
              </w:rPr>
              <w:t>4,550</w:t>
            </w:r>
          </w:p>
        </w:tc>
        <w:tc>
          <w:tcPr>
            <w:tcW w:w="576" w:type="dxa"/>
            <w:shd w:val="clear" w:color="auto" w:fill="auto"/>
          </w:tcPr>
          <w:p w14:paraId="760315D3" w14:textId="6451B3E0" w:rsidR="00BC01B6" w:rsidRPr="00DE27F4" w:rsidRDefault="009E097F" w:rsidP="00395283">
            <w:pPr>
              <w:spacing w:after="60"/>
              <w:jc w:val="right"/>
              <w:rPr>
                <w:sz w:val="18"/>
              </w:rPr>
            </w:pPr>
            <w:r>
              <w:rPr>
                <w:sz w:val="18"/>
              </w:rPr>
              <w:t>0</w:t>
            </w:r>
          </w:p>
        </w:tc>
        <w:tc>
          <w:tcPr>
            <w:tcW w:w="579" w:type="dxa"/>
            <w:shd w:val="clear" w:color="auto" w:fill="auto"/>
          </w:tcPr>
          <w:p w14:paraId="6F6941BA" w14:textId="4D056DCA" w:rsidR="00BC01B6" w:rsidRPr="00DE27F4" w:rsidRDefault="009E097F" w:rsidP="00395283">
            <w:pPr>
              <w:spacing w:after="60"/>
              <w:jc w:val="right"/>
              <w:rPr>
                <w:sz w:val="18"/>
              </w:rPr>
            </w:pPr>
            <w:r>
              <w:rPr>
                <w:sz w:val="18"/>
              </w:rPr>
              <w:t>0</w:t>
            </w:r>
          </w:p>
        </w:tc>
        <w:tc>
          <w:tcPr>
            <w:tcW w:w="711" w:type="dxa"/>
            <w:shd w:val="clear" w:color="auto" w:fill="auto"/>
          </w:tcPr>
          <w:p w14:paraId="340B6300" w14:textId="77777777" w:rsidR="00BC01B6" w:rsidRPr="00DE27F4" w:rsidRDefault="00BC01B6" w:rsidP="00395283">
            <w:pPr>
              <w:spacing w:after="60"/>
              <w:jc w:val="right"/>
              <w:rPr>
                <w:sz w:val="18"/>
              </w:rPr>
            </w:pPr>
            <w:r>
              <w:rPr>
                <w:sz w:val="18"/>
              </w:rPr>
              <w:t>4,550</w:t>
            </w:r>
          </w:p>
        </w:tc>
        <w:tc>
          <w:tcPr>
            <w:tcW w:w="614" w:type="dxa"/>
            <w:shd w:val="clear" w:color="auto" w:fill="auto"/>
          </w:tcPr>
          <w:p w14:paraId="33E1B62A" w14:textId="3D8C5E2B" w:rsidR="00BC01B6" w:rsidRPr="00DE27F4" w:rsidRDefault="009E097F" w:rsidP="00395283">
            <w:pPr>
              <w:spacing w:after="60"/>
              <w:jc w:val="right"/>
              <w:rPr>
                <w:sz w:val="18"/>
              </w:rPr>
            </w:pPr>
            <w:r>
              <w:rPr>
                <w:sz w:val="18"/>
              </w:rPr>
              <w:t>0</w:t>
            </w:r>
          </w:p>
        </w:tc>
        <w:tc>
          <w:tcPr>
            <w:tcW w:w="795" w:type="dxa"/>
            <w:shd w:val="clear" w:color="auto" w:fill="auto"/>
          </w:tcPr>
          <w:p w14:paraId="751647D0" w14:textId="77777777" w:rsidR="00BC01B6" w:rsidRPr="00DE27F4" w:rsidRDefault="00BC01B6" w:rsidP="00395283">
            <w:pPr>
              <w:spacing w:after="60"/>
              <w:jc w:val="right"/>
              <w:rPr>
                <w:sz w:val="18"/>
              </w:rPr>
            </w:pPr>
            <w:r>
              <w:rPr>
                <w:sz w:val="18"/>
              </w:rPr>
              <w:t>3,900</w:t>
            </w:r>
          </w:p>
        </w:tc>
        <w:tc>
          <w:tcPr>
            <w:tcW w:w="0" w:type="auto"/>
            <w:shd w:val="clear" w:color="auto" w:fill="auto"/>
          </w:tcPr>
          <w:p w14:paraId="72CDFF9B" w14:textId="0272DECC" w:rsidR="00BC01B6" w:rsidRPr="00DE27F4" w:rsidRDefault="009E097F" w:rsidP="00395283">
            <w:pPr>
              <w:spacing w:after="60"/>
              <w:jc w:val="right"/>
              <w:rPr>
                <w:sz w:val="18"/>
              </w:rPr>
            </w:pPr>
            <w:r>
              <w:rPr>
                <w:sz w:val="18"/>
              </w:rPr>
              <w:t>0</w:t>
            </w:r>
          </w:p>
        </w:tc>
        <w:tc>
          <w:tcPr>
            <w:tcW w:w="0" w:type="auto"/>
            <w:shd w:val="clear" w:color="auto" w:fill="auto"/>
          </w:tcPr>
          <w:p w14:paraId="63D3BFB0" w14:textId="77777777" w:rsidR="00BC01B6" w:rsidRPr="00DE27F4" w:rsidRDefault="00BC01B6" w:rsidP="00395283">
            <w:pPr>
              <w:spacing w:after="60"/>
              <w:jc w:val="right"/>
              <w:rPr>
                <w:sz w:val="18"/>
              </w:rPr>
            </w:pPr>
            <w:r>
              <w:rPr>
                <w:sz w:val="18"/>
              </w:rPr>
              <w:t>2,080</w:t>
            </w:r>
          </w:p>
        </w:tc>
        <w:tc>
          <w:tcPr>
            <w:tcW w:w="0" w:type="auto"/>
            <w:shd w:val="clear" w:color="auto" w:fill="auto"/>
          </w:tcPr>
          <w:p w14:paraId="4D6DAFCF" w14:textId="77777777" w:rsidR="00BC01B6" w:rsidRPr="00DE27F4" w:rsidRDefault="00BC01B6" w:rsidP="00395283">
            <w:pPr>
              <w:spacing w:after="60"/>
              <w:jc w:val="right"/>
              <w:rPr>
                <w:sz w:val="18"/>
              </w:rPr>
            </w:pPr>
            <w:r>
              <w:rPr>
                <w:sz w:val="18"/>
              </w:rPr>
              <w:t>20,800</w:t>
            </w:r>
          </w:p>
        </w:tc>
      </w:tr>
      <w:tr w:rsidR="00BC01B6" w:rsidRPr="00DE27F4" w14:paraId="459325FB" w14:textId="77777777" w:rsidTr="008F65D8">
        <w:trPr>
          <w:trHeight w:val="461"/>
        </w:trPr>
        <w:tc>
          <w:tcPr>
            <w:tcW w:w="2822" w:type="dxa"/>
            <w:gridSpan w:val="2"/>
            <w:vMerge w:val="restart"/>
            <w:shd w:val="clear" w:color="auto" w:fill="auto"/>
          </w:tcPr>
          <w:p w14:paraId="52F9A059" w14:textId="77777777" w:rsidR="00BC01B6" w:rsidRPr="00DE27F4" w:rsidRDefault="00BC01B6" w:rsidP="00395283">
            <w:pPr>
              <w:spacing w:after="60"/>
              <w:jc w:val="left"/>
              <w:rPr>
                <w:sz w:val="18"/>
              </w:rPr>
            </w:pPr>
            <w:r>
              <w:rPr>
                <w:sz w:val="18"/>
              </w:rPr>
              <w:t>Funds approved by ExCom (US$)</w:t>
            </w:r>
          </w:p>
        </w:tc>
        <w:tc>
          <w:tcPr>
            <w:tcW w:w="877" w:type="dxa"/>
            <w:shd w:val="clear" w:color="auto" w:fill="auto"/>
          </w:tcPr>
          <w:p w14:paraId="4D8956FD" w14:textId="77777777" w:rsidR="00BC01B6" w:rsidRPr="00DE27F4" w:rsidRDefault="00BC01B6" w:rsidP="00395283">
            <w:pPr>
              <w:spacing w:after="60"/>
              <w:jc w:val="left"/>
              <w:rPr>
                <w:sz w:val="18"/>
              </w:rPr>
            </w:pPr>
            <w:r>
              <w:rPr>
                <w:sz w:val="18"/>
              </w:rPr>
              <w:t>Project costs</w:t>
            </w:r>
          </w:p>
        </w:tc>
        <w:tc>
          <w:tcPr>
            <w:tcW w:w="789" w:type="dxa"/>
            <w:shd w:val="clear" w:color="auto" w:fill="auto"/>
          </w:tcPr>
          <w:p w14:paraId="28DB0DE4" w14:textId="77777777" w:rsidR="00BC01B6" w:rsidRPr="00DE27F4" w:rsidRDefault="00BC01B6" w:rsidP="00395283">
            <w:pPr>
              <w:spacing w:after="60"/>
              <w:jc w:val="right"/>
              <w:rPr>
                <w:sz w:val="18"/>
              </w:rPr>
            </w:pPr>
            <w:r>
              <w:rPr>
                <w:sz w:val="18"/>
              </w:rPr>
              <w:t>44,000</w:t>
            </w:r>
          </w:p>
        </w:tc>
        <w:tc>
          <w:tcPr>
            <w:tcW w:w="654" w:type="dxa"/>
            <w:shd w:val="clear" w:color="auto" w:fill="auto"/>
          </w:tcPr>
          <w:p w14:paraId="76B09F78" w14:textId="77777777" w:rsidR="00BC01B6" w:rsidRPr="00DE27F4" w:rsidRDefault="00BC01B6" w:rsidP="00395283">
            <w:pPr>
              <w:spacing w:after="60"/>
              <w:jc w:val="right"/>
              <w:rPr>
                <w:sz w:val="18"/>
              </w:rPr>
            </w:pPr>
            <w:r>
              <w:rPr>
                <w:sz w:val="18"/>
              </w:rPr>
              <w:t>0</w:t>
            </w:r>
          </w:p>
        </w:tc>
        <w:tc>
          <w:tcPr>
            <w:tcW w:w="711" w:type="dxa"/>
            <w:shd w:val="clear" w:color="auto" w:fill="auto"/>
          </w:tcPr>
          <w:p w14:paraId="70E2AEE9" w14:textId="77777777" w:rsidR="00BC01B6" w:rsidRPr="00DE27F4" w:rsidRDefault="00BC01B6" w:rsidP="00395283">
            <w:pPr>
              <w:spacing w:after="60"/>
              <w:jc w:val="right"/>
              <w:rPr>
                <w:sz w:val="18"/>
              </w:rPr>
            </w:pPr>
            <w:r>
              <w:rPr>
                <w:sz w:val="18"/>
              </w:rPr>
              <w:t>35,000</w:t>
            </w:r>
          </w:p>
        </w:tc>
        <w:tc>
          <w:tcPr>
            <w:tcW w:w="576" w:type="dxa"/>
            <w:shd w:val="clear" w:color="auto" w:fill="auto"/>
          </w:tcPr>
          <w:p w14:paraId="435D0546" w14:textId="77777777" w:rsidR="00BC01B6" w:rsidRPr="00DE27F4" w:rsidRDefault="00BC01B6" w:rsidP="00395283">
            <w:pPr>
              <w:spacing w:after="60"/>
              <w:jc w:val="right"/>
              <w:rPr>
                <w:sz w:val="18"/>
              </w:rPr>
            </w:pPr>
            <w:r>
              <w:rPr>
                <w:sz w:val="18"/>
              </w:rPr>
              <w:t>0</w:t>
            </w:r>
          </w:p>
        </w:tc>
        <w:tc>
          <w:tcPr>
            <w:tcW w:w="579" w:type="dxa"/>
            <w:shd w:val="clear" w:color="auto" w:fill="auto"/>
          </w:tcPr>
          <w:p w14:paraId="62A0262B" w14:textId="77777777" w:rsidR="00BC01B6" w:rsidRPr="00DE27F4" w:rsidRDefault="00BC01B6" w:rsidP="00395283">
            <w:pPr>
              <w:spacing w:after="60"/>
              <w:jc w:val="right"/>
              <w:rPr>
                <w:sz w:val="18"/>
              </w:rPr>
            </w:pPr>
            <w:r>
              <w:rPr>
                <w:sz w:val="18"/>
              </w:rPr>
              <w:t>0</w:t>
            </w:r>
          </w:p>
        </w:tc>
        <w:tc>
          <w:tcPr>
            <w:tcW w:w="711" w:type="dxa"/>
            <w:shd w:val="clear" w:color="auto" w:fill="auto"/>
          </w:tcPr>
          <w:p w14:paraId="34E5345C" w14:textId="77777777" w:rsidR="00BC01B6" w:rsidRPr="00DE27F4" w:rsidRDefault="00BC01B6" w:rsidP="00395283">
            <w:pPr>
              <w:spacing w:after="60"/>
              <w:jc w:val="right"/>
              <w:rPr>
                <w:sz w:val="18"/>
              </w:rPr>
            </w:pPr>
            <w:r>
              <w:rPr>
                <w:sz w:val="18"/>
              </w:rPr>
              <w:t>0.0</w:t>
            </w:r>
          </w:p>
        </w:tc>
        <w:tc>
          <w:tcPr>
            <w:tcW w:w="614" w:type="dxa"/>
            <w:shd w:val="clear" w:color="auto" w:fill="auto"/>
          </w:tcPr>
          <w:p w14:paraId="5816871C" w14:textId="5E231707" w:rsidR="00BC01B6" w:rsidRPr="00DE27F4" w:rsidRDefault="00BC01B6" w:rsidP="00395283">
            <w:pPr>
              <w:spacing w:after="60"/>
              <w:jc w:val="right"/>
              <w:rPr>
                <w:sz w:val="18"/>
              </w:rPr>
            </w:pPr>
            <w:r>
              <w:rPr>
                <w:sz w:val="18"/>
              </w:rPr>
              <w:t>0</w:t>
            </w:r>
          </w:p>
        </w:tc>
        <w:tc>
          <w:tcPr>
            <w:tcW w:w="795" w:type="dxa"/>
            <w:shd w:val="clear" w:color="auto" w:fill="auto"/>
          </w:tcPr>
          <w:p w14:paraId="734A2744" w14:textId="25DE0723" w:rsidR="00BC01B6" w:rsidRPr="00DE27F4" w:rsidRDefault="00BC01B6" w:rsidP="00395283">
            <w:pPr>
              <w:spacing w:after="60"/>
              <w:jc w:val="right"/>
              <w:rPr>
                <w:sz w:val="18"/>
              </w:rPr>
            </w:pPr>
            <w:r>
              <w:rPr>
                <w:sz w:val="18"/>
              </w:rPr>
              <w:t>0</w:t>
            </w:r>
          </w:p>
        </w:tc>
        <w:tc>
          <w:tcPr>
            <w:tcW w:w="0" w:type="auto"/>
            <w:shd w:val="clear" w:color="auto" w:fill="auto"/>
          </w:tcPr>
          <w:p w14:paraId="7ED163B2" w14:textId="1569446E" w:rsidR="00BC01B6" w:rsidRPr="00DE27F4" w:rsidRDefault="00BC01B6" w:rsidP="00395283">
            <w:pPr>
              <w:spacing w:after="60"/>
              <w:jc w:val="right"/>
              <w:rPr>
                <w:sz w:val="18"/>
              </w:rPr>
            </w:pPr>
            <w:r>
              <w:rPr>
                <w:sz w:val="18"/>
              </w:rPr>
              <w:t>0</w:t>
            </w:r>
          </w:p>
        </w:tc>
        <w:tc>
          <w:tcPr>
            <w:tcW w:w="0" w:type="auto"/>
            <w:shd w:val="clear" w:color="auto" w:fill="auto"/>
          </w:tcPr>
          <w:p w14:paraId="41EA9794" w14:textId="2F15382E" w:rsidR="00BC01B6" w:rsidRPr="00DE27F4" w:rsidRDefault="00BC01B6" w:rsidP="00395283">
            <w:pPr>
              <w:spacing w:after="60"/>
              <w:jc w:val="right"/>
              <w:rPr>
                <w:sz w:val="18"/>
              </w:rPr>
            </w:pPr>
            <w:r>
              <w:rPr>
                <w:sz w:val="18"/>
              </w:rPr>
              <w:t>0</w:t>
            </w:r>
          </w:p>
        </w:tc>
        <w:tc>
          <w:tcPr>
            <w:tcW w:w="0" w:type="auto"/>
            <w:shd w:val="clear" w:color="auto" w:fill="auto"/>
          </w:tcPr>
          <w:p w14:paraId="5FC5E29A" w14:textId="77777777" w:rsidR="00BC01B6" w:rsidRPr="00DE27F4" w:rsidRDefault="00BC01B6" w:rsidP="00395283">
            <w:pPr>
              <w:spacing w:after="60"/>
              <w:jc w:val="right"/>
              <w:rPr>
                <w:sz w:val="18"/>
              </w:rPr>
            </w:pPr>
            <w:r>
              <w:rPr>
                <w:sz w:val="18"/>
              </w:rPr>
              <w:t>79,000</w:t>
            </w:r>
          </w:p>
        </w:tc>
      </w:tr>
      <w:tr w:rsidR="00BC01B6" w:rsidRPr="00DE27F4" w14:paraId="03254F9C" w14:textId="77777777" w:rsidTr="008F65D8">
        <w:trPr>
          <w:trHeight w:val="138"/>
        </w:trPr>
        <w:tc>
          <w:tcPr>
            <w:tcW w:w="2822" w:type="dxa"/>
            <w:gridSpan w:val="2"/>
            <w:vMerge/>
            <w:shd w:val="clear" w:color="auto" w:fill="auto"/>
          </w:tcPr>
          <w:p w14:paraId="3924E793" w14:textId="77777777" w:rsidR="00BC01B6" w:rsidRPr="00DE27F4" w:rsidRDefault="00BC01B6" w:rsidP="00395283">
            <w:pPr>
              <w:spacing w:after="60"/>
              <w:jc w:val="center"/>
              <w:rPr>
                <w:sz w:val="18"/>
              </w:rPr>
            </w:pPr>
          </w:p>
        </w:tc>
        <w:tc>
          <w:tcPr>
            <w:tcW w:w="877" w:type="dxa"/>
            <w:shd w:val="clear" w:color="auto" w:fill="auto"/>
          </w:tcPr>
          <w:p w14:paraId="57D4C0A0" w14:textId="77777777" w:rsidR="00BC01B6" w:rsidRPr="00DE27F4" w:rsidRDefault="00BC01B6" w:rsidP="00395283">
            <w:pPr>
              <w:spacing w:after="60"/>
              <w:jc w:val="left"/>
              <w:rPr>
                <w:sz w:val="18"/>
              </w:rPr>
            </w:pPr>
            <w:r>
              <w:rPr>
                <w:sz w:val="18"/>
              </w:rPr>
              <w:t>Support costs</w:t>
            </w:r>
          </w:p>
        </w:tc>
        <w:tc>
          <w:tcPr>
            <w:tcW w:w="789" w:type="dxa"/>
            <w:shd w:val="clear" w:color="auto" w:fill="auto"/>
          </w:tcPr>
          <w:p w14:paraId="17EEAC3E" w14:textId="77777777" w:rsidR="00BC01B6" w:rsidRPr="00DE27F4" w:rsidRDefault="00BC01B6" w:rsidP="00395283">
            <w:pPr>
              <w:spacing w:after="60"/>
              <w:jc w:val="right"/>
              <w:rPr>
                <w:sz w:val="18"/>
              </w:rPr>
            </w:pPr>
            <w:r>
              <w:rPr>
                <w:sz w:val="18"/>
              </w:rPr>
              <w:t>5,720</w:t>
            </w:r>
          </w:p>
        </w:tc>
        <w:tc>
          <w:tcPr>
            <w:tcW w:w="654" w:type="dxa"/>
            <w:shd w:val="clear" w:color="auto" w:fill="auto"/>
          </w:tcPr>
          <w:p w14:paraId="3A529280" w14:textId="77777777" w:rsidR="00BC01B6" w:rsidRPr="00DE27F4" w:rsidRDefault="00BC01B6" w:rsidP="00395283">
            <w:pPr>
              <w:spacing w:after="60"/>
              <w:jc w:val="right"/>
              <w:rPr>
                <w:sz w:val="18"/>
              </w:rPr>
            </w:pPr>
            <w:r>
              <w:rPr>
                <w:sz w:val="18"/>
              </w:rPr>
              <w:t>0</w:t>
            </w:r>
          </w:p>
        </w:tc>
        <w:tc>
          <w:tcPr>
            <w:tcW w:w="711" w:type="dxa"/>
            <w:shd w:val="clear" w:color="auto" w:fill="auto"/>
          </w:tcPr>
          <w:p w14:paraId="0CCB1963" w14:textId="77777777" w:rsidR="00BC01B6" w:rsidRPr="00DE27F4" w:rsidRDefault="00BC01B6" w:rsidP="00395283">
            <w:pPr>
              <w:spacing w:after="60"/>
              <w:jc w:val="right"/>
              <w:rPr>
                <w:sz w:val="18"/>
              </w:rPr>
            </w:pPr>
            <w:r>
              <w:rPr>
                <w:sz w:val="18"/>
              </w:rPr>
              <w:t>4,550</w:t>
            </w:r>
          </w:p>
        </w:tc>
        <w:tc>
          <w:tcPr>
            <w:tcW w:w="576" w:type="dxa"/>
            <w:shd w:val="clear" w:color="auto" w:fill="auto"/>
          </w:tcPr>
          <w:p w14:paraId="6699991E" w14:textId="77777777" w:rsidR="00BC01B6" w:rsidRPr="00DE27F4" w:rsidRDefault="00BC01B6" w:rsidP="00395283">
            <w:pPr>
              <w:spacing w:after="60"/>
              <w:jc w:val="right"/>
              <w:rPr>
                <w:sz w:val="18"/>
              </w:rPr>
            </w:pPr>
            <w:r>
              <w:rPr>
                <w:sz w:val="18"/>
              </w:rPr>
              <w:t>0</w:t>
            </w:r>
          </w:p>
        </w:tc>
        <w:tc>
          <w:tcPr>
            <w:tcW w:w="579" w:type="dxa"/>
            <w:shd w:val="clear" w:color="auto" w:fill="auto"/>
          </w:tcPr>
          <w:p w14:paraId="2D940FE8" w14:textId="77777777" w:rsidR="00BC01B6" w:rsidRPr="00DE27F4" w:rsidRDefault="00BC01B6" w:rsidP="00395283">
            <w:pPr>
              <w:spacing w:after="60"/>
              <w:jc w:val="right"/>
              <w:rPr>
                <w:sz w:val="18"/>
              </w:rPr>
            </w:pPr>
            <w:r>
              <w:rPr>
                <w:sz w:val="18"/>
              </w:rPr>
              <w:t>0</w:t>
            </w:r>
          </w:p>
        </w:tc>
        <w:tc>
          <w:tcPr>
            <w:tcW w:w="711" w:type="dxa"/>
            <w:shd w:val="clear" w:color="auto" w:fill="auto"/>
          </w:tcPr>
          <w:p w14:paraId="2433025D" w14:textId="77777777" w:rsidR="00BC01B6" w:rsidRPr="00DE27F4" w:rsidRDefault="00BC01B6" w:rsidP="00395283">
            <w:pPr>
              <w:spacing w:after="60"/>
              <w:jc w:val="right"/>
              <w:rPr>
                <w:sz w:val="18"/>
              </w:rPr>
            </w:pPr>
            <w:r>
              <w:rPr>
                <w:sz w:val="18"/>
              </w:rPr>
              <w:t>0.0</w:t>
            </w:r>
          </w:p>
        </w:tc>
        <w:tc>
          <w:tcPr>
            <w:tcW w:w="614" w:type="dxa"/>
            <w:shd w:val="clear" w:color="auto" w:fill="auto"/>
          </w:tcPr>
          <w:p w14:paraId="53EE5D69" w14:textId="7EC7C53D" w:rsidR="00BC01B6" w:rsidRPr="00DE27F4" w:rsidRDefault="00BC01B6" w:rsidP="00395283">
            <w:pPr>
              <w:spacing w:after="60"/>
              <w:jc w:val="right"/>
              <w:rPr>
                <w:sz w:val="18"/>
              </w:rPr>
            </w:pPr>
            <w:r>
              <w:rPr>
                <w:sz w:val="18"/>
              </w:rPr>
              <w:t>0</w:t>
            </w:r>
          </w:p>
        </w:tc>
        <w:tc>
          <w:tcPr>
            <w:tcW w:w="795" w:type="dxa"/>
            <w:shd w:val="clear" w:color="auto" w:fill="auto"/>
          </w:tcPr>
          <w:p w14:paraId="7A8264C0" w14:textId="5B28D63F" w:rsidR="00BC01B6" w:rsidRPr="00DE27F4" w:rsidRDefault="00BC01B6" w:rsidP="00395283">
            <w:pPr>
              <w:spacing w:after="60"/>
              <w:jc w:val="right"/>
              <w:rPr>
                <w:sz w:val="18"/>
              </w:rPr>
            </w:pPr>
            <w:r>
              <w:rPr>
                <w:sz w:val="18"/>
              </w:rPr>
              <w:t>0</w:t>
            </w:r>
          </w:p>
        </w:tc>
        <w:tc>
          <w:tcPr>
            <w:tcW w:w="0" w:type="auto"/>
            <w:shd w:val="clear" w:color="auto" w:fill="auto"/>
          </w:tcPr>
          <w:p w14:paraId="77601142" w14:textId="029A7CCF" w:rsidR="00BC01B6" w:rsidRPr="00DE27F4" w:rsidRDefault="00BC01B6" w:rsidP="00395283">
            <w:pPr>
              <w:spacing w:after="60"/>
              <w:jc w:val="right"/>
              <w:rPr>
                <w:sz w:val="18"/>
              </w:rPr>
            </w:pPr>
            <w:r>
              <w:rPr>
                <w:sz w:val="18"/>
              </w:rPr>
              <w:t>0</w:t>
            </w:r>
          </w:p>
        </w:tc>
        <w:tc>
          <w:tcPr>
            <w:tcW w:w="0" w:type="auto"/>
            <w:shd w:val="clear" w:color="auto" w:fill="auto"/>
          </w:tcPr>
          <w:p w14:paraId="3B830664" w14:textId="7F78939E" w:rsidR="00BC01B6" w:rsidRPr="00DE27F4" w:rsidRDefault="00BC01B6" w:rsidP="00395283">
            <w:pPr>
              <w:spacing w:after="60"/>
              <w:jc w:val="right"/>
              <w:rPr>
                <w:sz w:val="18"/>
              </w:rPr>
            </w:pPr>
            <w:r>
              <w:rPr>
                <w:sz w:val="18"/>
              </w:rPr>
              <w:t>0</w:t>
            </w:r>
          </w:p>
        </w:tc>
        <w:tc>
          <w:tcPr>
            <w:tcW w:w="0" w:type="auto"/>
            <w:shd w:val="clear" w:color="auto" w:fill="auto"/>
          </w:tcPr>
          <w:p w14:paraId="2C98F615" w14:textId="77777777" w:rsidR="00BC01B6" w:rsidRPr="00DE27F4" w:rsidRDefault="00BC01B6" w:rsidP="00395283">
            <w:pPr>
              <w:spacing w:after="60"/>
              <w:jc w:val="right"/>
              <w:rPr>
                <w:sz w:val="18"/>
              </w:rPr>
            </w:pPr>
            <w:r>
              <w:rPr>
                <w:sz w:val="18"/>
              </w:rPr>
              <w:t>10,270</w:t>
            </w:r>
          </w:p>
        </w:tc>
      </w:tr>
      <w:tr w:rsidR="00FC30E5" w:rsidRPr="00DE27F4" w14:paraId="0EFA8976" w14:textId="77777777" w:rsidTr="008F65D8">
        <w:trPr>
          <w:trHeight w:val="446"/>
        </w:trPr>
        <w:tc>
          <w:tcPr>
            <w:tcW w:w="2822" w:type="dxa"/>
            <w:gridSpan w:val="2"/>
            <w:vMerge w:val="restart"/>
            <w:shd w:val="clear" w:color="auto" w:fill="auto"/>
          </w:tcPr>
          <w:p w14:paraId="496BCE31" w14:textId="77777777" w:rsidR="00FC30E5" w:rsidRPr="00DE27F4" w:rsidRDefault="00FC30E5" w:rsidP="00395283">
            <w:pPr>
              <w:spacing w:after="60"/>
              <w:jc w:val="left"/>
              <w:rPr>
                <w:sz w:val="18"/>
              </w:rPr>
            </w:pPr>
            <w:r>
              <w:rPr>
                <w:sz w:val="18"/>
              </w:rPr>
              <w:t>Total funds requested for approval at this meeting (US$)</w:t>
            </w:r>
          </w:p>
        </w:tc>
        <w:tc>
          <w:tcPr>
            <w:tcW w:w="877" w:type="dxa"/>
            <w:shd w:val="clear" w:color="auto" w:fill="auto"/>
          </w:tcPr>
          <w:p w14:paraId="47D20252" w14:textId="77777777" w:rsidR="00FC30E5" w:rsidRPr="00DE27F4" w:rsidRDefault="00FC30E5" w:rsidP="00395283">
            <w:pPr>
              <w:spacing w:after="60"/>
              <w:jc w:val="left"/>
              <w:rPr>
                <w:sz w:val="18"/>
              </w:rPr>
            </w:pPr>
            <w:r>
              <w:rPr>
                <w:sz w:val="18"/>
              </w:rPr>
              <w:t>Project costs</w:t>
            </w:r>
          </w:p>
        </w:tc>
        <w:tc>
          <w:tcPr>
            <w:tcW w:w="789" w:type="dxa"/>
            <w:shd w:val="clear" w:color="auto" w:fill="auto"/>
          </w:tcPr>
          <w:p w14:paraId="5EAFF06F" w14:textId="6FE6AD21" w:rsidR="00FC30E5" w:rsidRPr="00DE27F4" w:rsidRDefault="009E097F" w:rsidP="00395283">
            <w:pPr>
              <w:spacing w:after="60"/>
              <w:jc w:val="right"/>
              <w:rPr>
                <w:sz w:val="18"/>
              </w:rPr>
            </w:pPr>
            <w:r>
              <w:rPr>
                <w:sz w:val="18"/>
              </w:rPr>
              <w:t>0</w:t>
            </w:r>
          </w:p>
        </w:tc>
        <w:tc>
          <w:tcPr>
            <w:tcW w:w="654" w:type="dxa"/>
            <w:shd w:val="clear" w:color="auto" w:fill="auto"/>
          </w:tcPr>
          <w:p w14:paraId="1EA7BAB4" w14:textId="53FD8F58" w:rsidR="00FC30E5" w:rsidRPr="00DE27F4" w:rsidRDefault="009E097F" w:rsidP="00395283">
            <w:pPr>
              <w:spacing w:after="60"/>
              <w:jc w:val="right"/>
              <w:rPr>
                <w:sz w:val="18"/>
              </w:rPr>
            </w:pPr>
            <w:r>
              <w:rPr>
                <w:sz w:val="18"/>
              </w:rPr>
              <w:t>0</w:t>
            </w:r>
          </w:p>
        </w:tc>
        <w:tc>
          <w:tcPr>
            <w:tcW w:w="711" w:type="dxa"/>
            <w:shd w:val="clear" w:color="auto" w:fill="auto"/>
          </w:tcPr>
          <w:p w14:paraId="23B23FD8" w14:textId="28E9C87E" w:rsidR="00FC30E5" w:rsidRPr="00DE27F4" w:rsidRDefault="009E097F" w:rsidP="00395283">
            <w:pPr>
              <w:spacing w:after="60"/>
              <w:jc w:val="right"/>
              <w:rPr>
                <w:sz w:val="18"/>
              </w:rPr>
            </w:pPr>
            <w:r>
              <w:rPr>
                <w:sz w:val="18"/>
              </w:rPr>
              <w:t>0</w:t>
            </w:r>
          </w:p>
        </w:tc>
        <w:tc>
          <w:tcPr>
            <w:tcW w:w="576" w:type="dxa"/>
            <w:shd w:val="clear" w:color="auto" w:fill="auto"/>
          </w:tcPr>
          <w:p w14:paraId="0847FAA5" w14:textId="1650CD03" w:rsidR="00FC30E5" w:rsidRPr="00DE27F4" w:rsidRDefault="009E097F" w:rsidP="00395283">
            <w:pPr>
              <w:spacing w:after="60"/>
              <w:jc w:val="right"/>
              <w:rPr>
                <w:sz w:val="18"/>
              </w:rPr>
            </w:pPr>
            <w:r>
              <w:rPr>
                <w:sz w:val="18"/>
              </w:rPr>
              <w:t>0</w:t>
            </w:r>
          </w:p>
        </w:tc>
        <w:tc>
          <w:tcPr>
            <w:tcW w:w="579" w:type="dxa"/>
            <w:shd w:val="clear" w:color="auto" w:fill="auto"/>
          </w:tcPr>
          <w:p w14:paraId="4C672FC2" w14:textId="01CD558F" w:rsidR="00FC30E5" w:rsidRPr="00DE27F4" w:rsidRDefault="009E097F" w:rsidP="00395283">
            <w:pPr>
              <w:spacing w:after="60"/>
              <w:jc w:val="right"/>
              <w:rPr>
                <w:sz w:val="18"/>
              </w:rPr>
            </w:pPr>
            <w:r>
              <w:rPr>
                <w:sz w:val="18"/>
              </w:rPr>
              <w:t>0</w:t>
            </w:r>
          </w:p>
        </w:tc>
        <w:tc>
          <w:tcPr>
            <w:tcW w:w="711" w:type="dxa"/>
            <w:shd w:val="clear" w:color="auto" w:fill="auto"/>
          </w:tcPr>
          <w:p w14:paraId="2D9FF893" w14:textId="77777777" w:rsidR="00FC30E5" w:rsidRPr="00A234CC" w:rsidRDefault="00FC30E5" w:rsidP="00395283">
            <w:pPr>
              <w:spacing w:after="60"/>
              <w:jc w:val="right"/>
              <w:rPr>
                <w:b/>
                <w:sz w:val="18"/>
              </w:rPr>
            </w:pPr>
            <w:r w:rsidRPr="00A234CC">
              <w:rPr>
                <w:b/>
                <w:sz w:val="18"/>
              </w:rPr>
              <w:t>35,000</w:t>
            </w:r>
          </w:p>
        </w:tc>
        <w:tc>
          <w:tcPr>
            <w:tcW w:w="614" w:type="dxa"/>
            <w:shd w:val="clear" w:color="auto" w:fill="auto"/>
          </w:tcPr>
          <w:p w14:paraId="6D0FE3BC" w14:textId="753697B3" w:rsidR="00FC30E5" w:rsidRPr="00DE27F4" w:rsidRDefault="009E097F" w:rsidP="00395283">
            <w:pPr>
              <w:spacing w:after="60"/>
              <w:jc w:val="right"/>
              <w:rPr>
                <w:sz w:val="18"/>
              </w:rPr>
            </w:pPr>
            <w:r>
              <w:rPr>
                <w:sz w:val="18"/>
              </w:rPr>
              <w:t>0</w:t>
            </w:r>
          </w:p>
        </w:tc>
        <w:tc>
          <w:tcPr>
            <w:tcW w:w="795" w:type="dxa"/>
            <w:shd w:val="clear" w:color="auto" w:fill="auto"/>
          </w:tcPr>
          <w:p w14:paraId="15A09651" w14:textId="1FD84527" w:rsidR="00FC30E5" w:rsidRPr="00DE27F4" w:rsidRDefault="009E097F" w:rsidP="00395283">
            <w:pPr>
              <w:spacing w:after="60"/>
              <w:jc w:val="right"/>
              <w:rPr>
                <w:sz w:val="18"/>
              </w:rPr>
            </w:pPr>
            <w:r>
              <w:rPr>
                <w:sz w:val="18"/>
              </w:rPr>
              <w:t>00</w:t>
            </w:r>
          </w:p>
        </w:tc>
        <w:tc>
          <w:tcPr>
            <w:tcW w:w="0" w:type="auto"/>
            <w:shd w:val="clear" w:color="auto" w:fill="auto"/>
          </w:tcPr>
          <w:p w14:paraId="4CB34E02" w14:textId="2993B16D" w:rsidR="00FC30E5" w:rsidRPr="00DE27F4" w:rsidRDefault="009E097F" w:rsidP="00395283">
            <w:pPr>
              <w:spacing w:after="60"/>
              <w:jc w:val="right"/>
              <w:rPr>
                <w:sz w:val="18"/>
              </w:rPr>
            </w:pPr>
            <w:r>
              <w:rPr>
                <w:sz w:val="18"/>
              </w:rPr>
              <w:t>0</w:t>
            </w:r>
          </w:p>
        </w:tc>
        <w:tc>
          <w:tcPr>
            <w:tcW w:w="0" w:type="auto"/>
            <w:shd w:val="clear" w:color="auto" w:fill="auto"/>
          </w:tcPr>
          <w:p w14:paraId="15C47F7E" w14:textId="5C18F7E7" w:rsidR="00FC30E5" w:rsidRPr="00DE27F4" w:rsidRDefault="009E097F" w:rsidP="00395283">
            <w:pPr>
              <w:spacing w:after="60"/>
              <w:jc w:val="right"/>
              <w:rPr>
                <w:sz w:val="18"/>
              </w:rPr>
            </w:pPr>
            <w:r>
              <w:rPr>
                <w:sz w:val="18"/>
              </w:rPr>
              <w:t>0</w:t>
            </w:r>
          </w:p>
        </w:tc>
        <w:tc>
          <w:tcPr>
            <w:tcW w:w="0" w:type="auto"/>
            <w:shd w:val="clear" w:color="auto" w:fill="auto"/>
          </w:tcPr>
          <w:p w14:paraId="2E5BB34E" w14:textId="77777777" w:rsidR="00FC30E5" w:rsidRPr="00A234CC" w:rsidRDefault="00FC30E5" w:rsidP="00395283">
            <w:pPr>
              <w:spacing w:after="60"/>
              <w:jc w:val="right"/>
              <w:rPr>
                <w:b/>
                <w:sz w:val="18"/>
              </w:rPr>
            </w:pPr>
            <w:r w:rsidRPr="00A234CC">
              <w:rPr>
                <w:b/>
                <w:sz w:val="18"/>
              </w:rPr>
              <w:t>35,000</w:t>
            </w:r>
          </w:p>
        </w:tc>
      </w:tr>
      <w:tr w:rsidR="00FC30E5" w:rsidRPr="00DE27F4" w14:paraId="2DCFC9AF" w14:textId="77777777" w:rsidTr="008F65D8">
        <w:trPr>
          <w:trHeight w:val="138"/>
        </w:trPr>
        <w:tc>
          <w:tcPr>
            <w:tcW w:w="2822" w:type="dxa"/>
            <w:gridSpan w:val="2"/>
            <w:vMerge/>
            <w:shd w:val="clear" w:color="auto" w:fill="auto"/>
          </w:tcPr>
          <w:p w14:paraId="3C782A57" w14:textId="77777777" w:rsidR="00FC30E5" w:rsidRPr="00DE27F4" w:rsidRDefault="00FC30E5" w:rsidP="00395283">
            <w:pPr>
              <w:spacing w:after="60"/>
              <w:jc w:val="center"/>
              <w:rPr>
                <w:sz w:val="18"/>
              </w:rPr>
            </w:pPr>
          </w:p>
        </w:tc>
        <w:tc>
          <w:tcPr>
            <w:tcW w:w="877" w:type="dxa"/>
            <w:shd w:val="clear" w:color="auto" w:fill="auto"/>
          </w:tcPr>
          <w:p w14:paraId="68FD2777" w14:textId="77777777" w:rsidR="00FC30E5" w:rsidRPr="00DE27F4" w:rsidRDefault="00FC30E5" w:rsidP="00395283">
            <w:pPr>
              <w:spacing w:after="60"/>
              <w:jc w:val="left"/>
              <w:rPr>
                <w:sz w:val="18"/>
              </w:rPr>
            </w:pPr>
            <w:r>
              <w:rPr>
                <w:sz w:val="18"/>
              </w:rPr>
              <w:t>Support costs</w:t>
            </w:r>
          </w:p>
        </w:tc>
        <w:tc>
          <w:tcPr>
            <w:tcW w:w="789" w:type="dxa"/>
            <w:shd w:val="clear" w:color="auto" w:fill="auto"/>
          </w:tcPr>
          <w:p w14:paraId="52DFF498" w14:textId="7F8CB4B5" w:rsidR="00FC30E5" w:rsidRPr="00DE27F4" w:rsidRDefault="009E097F" w:rsidP="00395283">
            <w:pPr>
              <w:spacing w:after="60"/>
              <w:jc w:val="right"/>
              <w:rPr>
                <w:sz w:val="18"/>
              </w:rPr>
            </w:pPr>
            <w:r>
              <w:rPr>
                <w:sz w:val="18"/>
              </w:rPr>
              <w:t>0</w:t>
            </w:r>
          </w:p>
        </w:tc>
        <w:tc>
          <w:tcPr>
            <w:tcW w:w="654" w:type="dxa"/>
            <w:shd w:val="clear" w:color="auto" w:fill="auto"/>
          </w:tcPr>
          <w:p w14:paraId="74B7486D" w14:textId="41710C18" w:rsidR="00FC30E5" w:rsidRPr="00DE27F4" w:rsidRDefault="009E097F" w:rsidP="00395283">
            <w:pPr>
              <w:spacing w:after="60"/>
              <w:jc w:val="right"/>
              <w:rPr>
                <w:sz w:val="18"/>
              </w:rPr>
            </w:pPr>
            <w:r>
              <w:rPr>
                <w:sz w:val="18"/>
              </w:rPr>
              <w:t>0</w:t>
            </w:r>
          </w:p>
        </w:tc>
        <w:tc>
          <w:tcPr>
            <w:tcW w:w="711" w:type="dxa"/>
            <w:shd w:val="clear" w:color="auto" w:fill="auto"/>
          </w:tcPr>
          <w:p w14:paraId="36627C4D" w14:textId="2BBD4019" w:rsidR="00FC30E5" w:rsidRPr="00DE27F4" w:rsidRDefault="009E097F" w:rsidP="00395283">
            <w:pPr>
              <w:spacing w:after="60"/>
              <w:jc w:val="right"/>
              <w:rPr>
                <w:sz w:val="18"/>
              </w:rPr>
            </w:pPr>
            <w:r>
              <w:rPr>
                <w:sz w:val="18"/>
              </w:rPr>
              <w:t>0</w:t>
            </w:r>
          </w:p>
        </w:tc>
        <w:tc>
          <w:tcPr>
            <w:tcW w:w="576" w:type="dxa"/>
            <w:shd w:val="clear" w:color="auto" w:fill="auto"/>
          </w:tcPr>
          <w:p w14:paraId="7B4775CD" w14:textId="34D59BF8" w:rsidR="00FC30E5" w:rsidRPr="00DE27F4" w:rsidRDefault="009E097F" w:rsidP="00395283">
            <w:pPr>
              <w:spacing w:after="60"/>
              <w:jc w:val="right"/>
              <w:rPr>
                <w:sz w:val="18"/>
              </w:rPr>
            </w:pPr>
            <w:r>
              <w:rPr>
                <w:sz w:val="18"/>
              </w:rPr>
              <w:t>0</w:t>
            </w:r>
          </w:p>
        </w:tc>
        <w:tc>
          <w:tcPr>
            <w:tcW w:w="579" w:type="dxa"/>
            <w:shd w:val="clear" w:color="auto" w:fill="auto"/>
          </w:tcPr>
          <w:p w14:paraId="7F7F45E2" w14:textId="3D5807F8" w:rsidR="00FC30E5" w:rsidRPr="00DE27F4" w:rsidRDefault="009E097F" w:rsidP="00395283">
            <w:pPr>
              <w:spacing w:after="60"/>
              <w:jc w:val="right"/>
              <w:rPr>
                <w:sz w:val="18"/>
              </w:rPr>
            </w:pPr>
            <w:r>
              <w:rPr>
                <w:sz w:val="18"/>
              </w:rPr>
              <w:t>0</w:t>
            </w:r>
          </w:p>
        </w:tc>
        <w:tc>
          <w:tcPr>
            <w:tcW w:w="711" w:type="dxa"/>
            <w:shd w:val="clear" w:color="auto" w:fill="auto"/>
          </w:tcPr>
          <w:p w14:paraId="50A8FE97" w14:textId="77777777" w:rsidR="00FC30E5" w:rsidRPr="00A234CC" w:rsidRDefault="00FC30E5" w:rsidP="00395283">
            <w:pPr>
              <w:spacing w:after="60"/>
              <w:jc w:val="right"/>
              <w:rPr>
                <w:b/>
                <w:sz w:val="18"/>
              </w:rPr>
            </w:pPr>
            <w:r w:rsidRPr="00A234CC">
              <w:rPr>
                <w:b/>
                <w:sz w:val="18"/>
              </w:rPr>
              <w:t>4,550</w:t>
            </w:r>
          </w:p>
        </w:tc>
        <w:tc>
          <w:tcPr>
            <w:tcW w:w="614" w:type="dxa"/>
            <w:shd w:val="clear" w:color="auto" w:fill="auto"/>
          </w:tcPr>
          <w:p w14:paraId="7E3BBAB2" w14:textId="485EFF94" w:rsidR="00FC30E5" w:rsidRPr="00DE27F4" w:rsidRDefault="009E097F" w:rsidP="00395283">
            <w:pPr>
              <w:spacing w:after="60"/>
              <w:jc w:val="right"/>
              <w:rPr>
                <w:sz w:val="18"/>
              </w:rPr>
            </w:pPr>
            <w:r>
              <w:rPr>
                <w:sz w:val="18"/>
              </w:rPr>
              <w:t>0</w:t>
            </w:r>
          </w:p>
        </w:tc>
        <w:tc>
          <w:tcPr>
            <w:tcW w:w="795" w:type="dxa"/>
            <w:shd w:val="clear" w:color="auto" w:fill="auto"/>
          </w:tcPr>
          <w:p w14:paraId="547648AE" w14:textId="08E04C35" w:rsidR="00FC30E5" w:rsidRPr="00DE27F4" w:rsidRDefault="009E097F" w:rsidP="00395283">
            <w:pPr>
              <w:spacing w:after="60"/>
              <w:jc w:val="right"/>
              <w:rPr>
                <w:sz w:val="18"/>
              </w:rPr>
            </w:pPr>
            <w:r>
              <w:rPr>
                <w:sz w:val="18"/>
              </w:rPr>
              <w:t>0</w:t>
            </w:r>
          </w:p>
        </w:tc>
        <w:tc>
          <w:tcPr>
            <w:tcW w:w="0" w:type="auto"/>
            <w:shd w:val="clear" w:color="auto" w:fill="auto"/>
          </w:tcPr>
          <w:p w14:paraId="58CF2B87" w14:textId="10E12D4E" w:rsidR="00FC30E5" w:rsidRPr="00DE27F4" w:rsidRDefault="009E097F" w:rsidP="00395283">
            <w:pPr>
              <w:spacing w:after="60"/>
              <w:jc w:val="right"/>
              <w:rPr>
                <w:sz w:val="18"/>
              </w:rPr>
            </w:pPr>
            <w:r>
              <w:rPr>
                <w:sz w:val="18"/>
              </w:rPr>
              <w:t>0</w:t>
            </w:r>
          </w:p>
        </w:tc>
        <w:tc>
          <w:tcPr>
            <w:tcW w:w="0" w:type="auto"/>
            <w:shd w:val="clear" w:color="auto" w:fill="auto"/>
          </w:tcPr>
          <w:p w14:paraId="1EC5BE99" w14:textId="44EB45CA" w:rsidR="00FC30E5" w:rsidRPr="00DE27F4" w:rsidRDefault="009E097F" w:rsidP="00395283">
            <w:pPr>
              <w:spacing w:after="60"/>
              <w:jc w:val="right"/>
              <w:rPr>
                <w:sz w:val="18"/>
              </w:rPr>
            </w:pPr>
            <w:r>
              <w:rPr>
                <w:sz w:val="18"/>
              </w:rPr>
              <w:t>0</w:t>
            </w:r>
          </w:p>
        </w:tc>
        <w:tc>
          <w:tcPr>
            <w:tcW w:w="0" w:type="auto"/>
            <w:shd w:val="clear" w:color="auto" w:fill="auto"/>
          </w:tcPr>
          <w:p w14:paraId="232DC448" w14:textId="77777777" w:rsidR="00FC30E5" w:rsidRPr="00A234CC" w:rsidRDefault="00FC30E5" w:rsidP="00395283">
            <w:pPr>
              <w:spacing w:after="60"/>
              <w:jc w:val="right"/>
              <w:rPr>
                <w:b/>
                <w:sz w:val="18"/>
              </w:rPr>
            </w:pPr>
            <w:r w:rsidRPr="00A234CC">
              <w:rPr>
                <w:b/>
                <w:sz w:val="18"/>
              </w:rPr>
              <w:t>4,550</w:t>
            </w:r>
          </w:p>
        </w:tc>
      </w:tr>
    </w:tbl>
    <w:tbl>
      <w:tblPr>
        <w:tblStyle w:val="TableGrid"/>
        <w:tblpPr w:leftFromText="180" w:rightFromText="180" w:vertAnchor="text" w:horzAnchor="margin" w:tblpXSpec="center" w:tblpY="209"/>
        <w:tblW w:w="1117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50"/>
        <w:gridCol w:w="7425"/>
      </w:tblGrid>
      <w:tr w:rsidR="008F65D8" w:rsidRPr="00DE27F4" w14:paraId="104137C2" w14:textId="77777777" w:rsidTr="00E331A9">
        <w:trPr>
          <w:trHeight w:val="242"/>
        </w:trPr>
        <w:tc>
          <w:tcPr>
            <w:tcW w:w="3750" w:type="dxa"/>
            <w:shd w:val="clear" w:color="auto" w:fill="auto"/>
          </w:tcPr>
          <w:p w14:paraId="22E76733" w14:textId="77777777" w:rsidR="008F65D8" w:rsidRPr="00DE27F4" w:rsidRDefault="008F65D8" w:rsidP="008F65D8">
            <w:pPr>
              <w:spacing w:after="60"/>
              <w:jc w:val="left"/>
              <w:rPr>
                <w:b/>
                <w:sz w:val="18"/>
              </w:rPr>
            </w:pPr>
            <w:r w:rsidRPr="00DE27F4">
              <w:rPr>
                <w:b/>
                <w:sz w:val="18"/>
              </w:rPr>
              <w:t>Secretariat's recommendation:</w:t>
            </w:r>
          </w:p>
        </w:tc>
        <w:tc>
          <w:tcPr>
            <w:tcW w:w="7425" w:type="dxa"/>
            <w:shd w:val="clear" w:color="auto" w:fill="auto"/>
          </w:tcPr>
          <w:p w14:paraId="226ED07E" w14:textId="77777777" w:rsidR="008F65D8" w:rsidRPr="00DE27F4" w:rsidRDefault="008F65D8" w:rsidP="008F65D8">
            <w:pPr>
              <w:spacing w:after="60"/>
              <w:jc w:val="center"/>
              <w:rPr>
                <w:sz w:val="18"/>
              </w:rPr>
            </w:pPr>
            <w:r>
              <w:rPr>
                <w:sz w:val="18"/>
              </w:rPr>
              <w:t>Blanket approval</w:t>
            </w:r>
          </w:p>
        </w:tc>
      </w:tr>
    </w:tbl>
    <w:p w14:paraId="1C4A8F68" w14:textId="77777777" w:rsidR="00BC01B6" w:rsidRDefault="00BC01B6" w:rsidP="00BC01B6">
      <w:pPr>
        <w:spacing w:after="60"/>
        <w:jc w:val="center"/>
      </w:pPr>
    </w:p>
    <w:p w14:paraId="736C44F2" w14:textId="77777777" w:rsidR="00BC01B6" w:rsidRPr="00635C7B" w:rsidRDefault="00BC01B6" w:rsidP="00BC01B6">
      <w:pPr>
        <w:spacing w:after="60"/>
        <w:jc w:val="center"/>
      </w:pPr>
    </w:p>
    <w:p w14:paraId="1B9DF2A6" w14:textId="77777777" w:rsidR="00037037" w:rsidRDefault="00037037" w:rsidP="00037037">
      <w:pPr>
        <w:jc w:val="left"/>
        <w:rPr>
          <w:b/>
          <w:bCs/>
          <w:caps/>
          <w:sz w:val="16"/>
          <w:szCs w:val="16"/>
        </w:rPr>
      </w:pPr>
      <w:r>
        <w:rPr>
          <w:sz w:val="16"/>
          <w:szCs w:val="16"/>
        </w:rPr>
        <w:br w:type="page"/>
      </w:r>
    </w:p>
    <w:p w14:paraId="1572922A" w14:textId="77777777" w:rsidR="00572436" w:rsidRPr="003F164F" w:rsidRDefault="00572436" w:rsidP="003F164F">
      <w:pPr>
        <w:jc w:val="center"/>
        <w:rPr>
          <w:b/>
          <w:lang w:val="en-CA"/>
        </w:rPr>
      </w:pPr>
      <w:r w:rsidRPr="003F164F">
        <w:rPr>
          <w:b/>
          <w:lang w:val="en-CA"/>
        </w:rPr>
        <w:lastRenderedPageBreak/>
        <w:t>PROJECT DESCRIPTION</w:t>
      </w:r>
    </w:p>
    <w:p w14:paraId="675E1026" w14:textId="77777777" w:rsidR="00572436" w:rsidRPr="003F164F" w:rsidRDefault="00572436" w:rsidP="003F164F">
      <w:pPr>
        <w:rPr>
          <w:lang w:val="en-CA"/>
        </w:rPr>
      </w:pPr>
    </w:p>
    <w:p w14:paraId="1E9E792B" w14:textId="62C2A10B" w:rsidR="00572436" w:rsidRPr="003F164F" w:rsidRDefault="00572436" w:rsidP="003F164F">
      <w:pPr>
        <w:pStyle w:val="Heading1"/>
        <w:rPr>
          <w:lang w:val="en-CA"/>
        </w:rPr>
      </w:pPr>
      <w:r w:rsidRPr="003F164F">
        <w:rPr>
          <w:lang w:val="en-CA"/>
        </w:rPr>
        <w:t xml:space="preserve">On behalf of the Government of </w:t>
      </w:r>
      <w:r w:rsidR="00F95F21" w:rsidRPr="003F164F">
        <w:rPr>
          <w:lang w:val="en-CA"/>
        </w:rPr>
        <w:t>Cape</w:t>
      </w:r>
      <w:r w:rsidR="001D1EC1" w:rsidRPr="003F164F">
        <w:rPr>
          <w:lang w:val="en-CA"/>
        </w:rPr>
        <w:t xml:space="preserve"> Verde</w:t>
      </w:r>
      <w:r w:rsidRPr="003F164F">
        <w:rPr>
          <w:lang w:val="en-CA"/>
        </w:rPr>
        <w:t xml:space="preserve">, </w:t>
      </w:r>
      <w:r w:rsidR="001D1EC1" w:rsidRPr="003F164F">
        <w:rPr>
          <w:lang w:val="en-CA"/>
        </w:rPr>
        <w:t>UNEP</w:t>
      </w:r>
      <w:r w:rsidRPr="003F164F">
        <w:rPr>
          <w:lang w:val="en-CA"/>
        </w:rPr>
        <w:t xml:space="preserve"> as the </w:t>
      </w:r>
      <w:r w:rsidR="001D1EC1" w:rsidRPr="003F164F">
        <w:rPr>
          <w:lang w:val="en-CA"/>
        </w:rPr>
        <w:t xml:space="preserve">designated </w:t>
      </w:r>
      <w:r w:rsidRPr="003F164F">
        <w:rPr>
          <w:lang w:val="en-CA"/>
        </w:rPr>
        <w:t>implementing agency</w:t>
      </w:r>
      <w:r w:rsidR="00CE0737" w:rsidRPr="003F164F">
        <w:rPr>
          <w:lang w:val="en-CA"/>
        </w:rPr>
        <w:t xml:space="preserve"> </w:t>
      </w:r>
      <w:r w:rsidRPr="003F164F">
        <w:rPr>
          <w:lang w:val="en-CA"/>
        </w:rPr>
        <w:t>has submitted to the 7</w:t>
      </w:r>
      <w:r w:rsidR="00BD0DEF" w:rsidRPr="003F164F">
        <w:rPr>
          <w:lang w:val="en-CA"/>
        </w:rPr>
        <w:t>7</w:t>
      </w:r>
      <w:r w:rsidRPr="003F164F">
        <w:rPr>
          <w:vertAlign w:val="superscript"/>
          <w:lang w:val="en-CA"/>
        </w:rPr>
        <w:t>th </w:t>
      </w:r>
      <w:r w:rsidRPr="003F164F">
        <w:rPr>
          <w:lang w:val="en-CA"/>
        </w:rPr>
        <w:t>meeting a request for funding for the</w:t>
      </w:r>
      <w:r w:rsidR="001D1EC1" w:rsidRPr="003F164F">
        <w:rPr>
          <w:lang w:val="en-CA"/>
        </w:rPr>
        <w:t xml:space="preserve"> third</w:t>
      </w:r>
      <w:r w:rsidRPr="003F164F">
        <w:rPr>
          <w:lang w:val="en-CA"/>
        </w:rPr>
        <w:t xml:space="preserve"> tranche of stage I of the HCFC pha</w:t>
      </w:r>
      <w:r w:rsidR="00847A83" w:rsidRPr="003F164F">
        <w:rPr>
          <w:lang w:val="en-CA"/>
        </w:rPr>
        <w:t xml:space="preserve">se-out management plan (HPMP), </w:t>
      </w:r>
      <w:r w:rsidRPr="003F164F">
        <w:rPr>
          <w:lang w:val="en-CA"/>
        </w:rPr>
        <w:t>at the amount of US $</w:t>
      </w:r>
      <w:r w:rsidR="001D1EC1" w:rsidRPr="003F164F">
        <w:rPr>
          <w:lang w:val="en-CA"/>
        </w:rPr>
        <w:t>35,000</w:t>
      </w:r>
      <w:r w:rsidRPr="003F164F">
        <w:rPr>
          <w:lang w:val="en-CA"/>
        </w:rPr>
        <w:t>, plus agency support costs of US $</w:t>
      </w:r>
      <w:r w:rsidR="001D1EC1" w:rsidRPr="003F164F">
        <w:rPr>
          <w:lang w:val="en-CA"/>
        </w:rPr>
        <w:t>4,550</w:t>
      </w:r>
      <w:r w:rsidR="006E4686" w:rsidRPr="003F164F">
        <w:rPr>
          <w:rStyle w:val="FootnoteReference"/>
          <w:lang w:val="en-CA"/>
        </w:rPr>
        <w:footnoteReference w:id="1"/>
      </w:r>
      <w:r w:rsidRPr="003F164F">
        <w:rPr>
          <w:lang w:val="en-CA"/>
        </w:rPr>
        <w:t>. The submission includes a progress report on the implementation of the</w:t>
      </w:r>
      <w:r w:rsidR="001D1EC1" w:rsidRPr="003F164F">
        <w:rPr>
          <w:lang w:val="en-CA"/>
        </w:rPr>
        <w:t xml:space="preserve"> second</w:t>
      </w:r>
      <w:r w:rsidR="00A946D8" w:rsidRPr="003F164F">
        <w:rPr>
          <w:lang w:val="en-CA"/>
        </w:rPr>
        <w:t xml:space="preserve"> tranche, </w:t>
      </w:r>
      <w:r w:rsidRPr="003F164F">
        <w:rPr>
          <w:lang w:val="en-CA"/>
        </w:rPr>
        <w:t>and the tranche implementation plan for 201</w:t>
      </w:r>
      <w:r w:rsidR="001F6F86" w:rsidRPr="003F164F">
        <w:rPr>
          <w:lang w:val="en-CA"/>
        </w:rPr>
        <w:t>6</w:t>
      </w:r>
      <w:r w:rsidRPr="003F164F">
        <w:rPr>
          <w:lang w:val="en-CA"/>
        </w:rPr>
        <w:t xml:space="preserve"> to 20</w:t>
      </w:r>
      <w:r w:rsidR="001F6F86" w:rsidRPr="003F164F">
        <w:rPr>
          <w:lang w:val="en-CA"/>
        </w:rPr>
        <w:t>18</w:t>
      </w:r>
      <w:r w:rsidRPr="003F164F">
        <w:rPr>
          <w:lang w:val="en-CA"/>
        </w:rPr>
        <w:t>.</w:t>
      </w:r>
    </w:p>
    <w:p w14:paraId="409B27A9" w14:textId="77777777" w:rsidR="00572436" w:rsidRPr="003F164F" w:rsidRDefault="00572436" w:rsidP="003F164F">
      <w:pPr>
        <w:rPr>
          <w:u w:val="single"/>
          <w:lang w:val="en-CA"/>
        </w:rPr>
      </w:pPr>
      <w:r w:rsidRPr="003F164F">
        <w:rPr>
          <w:u w:val="single"/>
          <w:lang w:val="en-CA"/>
        </w:rPr>
        <w:t>Report on HCFC consumption</w:t>
      </w:r>
    </w:p>
    <w:p w14:paraId="1B4D4B59" w14:textId="77777777" w:rsidR="00572436" w:rsidRPr="003F164F" w:rsidRDefault="00572436" w:rsidP="003F164F">
      <w:pPr>
        <w:rPr>
          <w:lang w:val="en-CA"/>
        </w:rPr>
      </w:pPr>
    </w:p>
    <w:p w14:paraId="7F505DB6" w14:textId="77777777" w:rsidR="00572436" w:rsidRPr="003F164F" w:rsidRDefault="00572436" w:rsidP="003F164F">
      <w:pPr>
        <w:rPr>
          <w:i/>
          <w:lang w:val="en-CA"/>
        </w:rPr>
      </w:pPr>
      <w:r w:rsidRPr="003F164F">
        <w:rPr>
          <w:i/>
          <w:lang w:val="en-CA"/>
        </w:rPr>
        <w:t>HCFC consumption</w:t>
      </w:r>
    </w:p>
    <w:p w14:paraId="4927FACA" w14:textId="77777777" w:rsidR="00572436" w:rsidRPr="003F164F" w:rsidRDefault="00572436" w:rsidP="003F164F">
      <w:pPr>
        <w:rPr>
          <w:lang w:val="en-CA"/>
        </w:rPr>
      </w:pPr>
    </w:p>
    <w:p w14:paraId="1DCCF1F9" w14:textId="77777777" w:rsidR="00572436" w:rsidRPr="003F164F" w:rsidRDefault="00572436" w:rsidP="003F164F">
      <w:pPr>
        <w:pStyle w:val="Heading1"/>
        <w:rPr>
          <w:lang w:val="en-CA"/>
        </w:rPr>
      </w:pPr>
      <w:r w:rsidRPr="003F164F">
        <w:rPr>
          <w:lang w:val="en-CA"/>
        </w:rPr>
        <w:t>The Government of</w:t>
      </w:r>
      <w:r w:rsidR="001D1EC1" w:rsidRPr="003F164F">
        <w:rPr>
          <w:lang w:val="en-CA"/>
        </w:rPr>
        <w:t xml:space="preserve"> </w:t>
      </w:r>
      <w:r w:rsidR="00F95F21" w:rsidRPr="003F164F">
        <w:rPr>
          <w:lang w:val="en-CA"/>
        </w:rPr>
        <w:t>Cape</w:t>
      </w:r>
      <w:r w:rsidR="001D1EC1" w:rsidRPr="003F164F">
        <w:rPr>
          <w:lang w:val="en-CA"/>
        </w:rPr>
        <w:t xml:space="preserve"> Verde</w:t>
      </w:r>
      <w:r w:rsidRPr="003F164F">
        <w:rPr>
          <w:lang w:val="en-CA"/>
        </w:rPr>
        <w:t xml:space="preserve"> reported a consumption of </w:t>
      </w:r>
      <w:r w:rsidR="00CC3574" w:rsidRPr="003F164F">
        <w:rPr>
          <w:lang w:val="en-CA"/>
        </w:rPr>
        <w:t>0.14</w:t>
      </w:r>
      <w:r w:rsidRPr="003F164F">
        <w:rPr>
          <w:lang w:val="en-CA"/>
        </w:rPr>
        <w:t> ODP tonnes of HCFC</w:t>
      </w:r>
      <w:r w:rsidR="006D5BC7" w:rsidRPr="003F164F">
        <w:rPr>
          <w:lang w:val="en-CA"/>
        </w:rPr>
        <w:t>-22</w:t>
      </w:r>
      <w:r w:rsidRPr="003F164F">
        <w:rPr>
          <w:lang w:val="en-CA"/>
        </w:rPr>
        <w:t xml:space="preserve"> in 2015. The 2011-2015 HCFC consumption is shown in Table 1.  </w:t>
      </w:r>
    </w:p>
    <w:p w14:paraId="5A6BA816" w14:textId="77777777" w:rsidR="00572436" w:rsidRPr="003F164F" w:rsidRDefault="00572436" w:rsidP="003F164F">
      <w:pPr>
        <w:rPr>
          <w:b/>
          <w:lang w:val="en-CA"/>
        </w:rPr>
      </w:pPr>
      <w:proofErr w:type="gramStart"/>
      <w:r w:rsidRPr="003F164F">
        <w:rPr>
          <w:b/>
          <w:lang w:val="en-CA"/>
        </w:rPr>
        <w:t>Table 1.</w:t>
      </w:r>
      <w:proofErr w:type="gramEnd"/>
      <w:r w:rsidRPr="003F164F">
        <w:rPr>
          <w:b/>
          <w:lang w:val="en-CA"/>
        </w:rPr>
        <w:t xml:space="preserve"> HCFC consumption in</w:t>
      </w:r>
      <w:r w:rsidR="001D1EC1" w:rsidRPr="003F164F">
        <w:rPr>
          <w:b/>
          <w:lang w:val="en-CA"/>
        </w:rPr>
        <w:t xml:space="preserve"> </w:t>
      </w:r>
      <w:r w:rsidR="00F95F21" w:rsidRPr="003F164F">
        <w:rPr>
          <w:b/>
          <w:lang w:val="en-CA"/>
        </w:rPr>
        <w:t>Cape</w:t>
      </w:r>
      <w:r w:rsidR="001D1EC1" w:rsidRPr="003F164F">
        <w:rPr>
          <w:b/>
          <w:lang w:val="en-CA"/>
        </w:rPr>
        <w:t xml:space="preserve"> Verde</w:t>
      </w:r>
      <w:r w:rsidRPr="003F164F">
        <w:rPr>
          <w:b/>
          <w:lang w:val="en-CA"/>
        </w:rPr>
        <w:t xml:space="preserve"> (2011-2015 Article 7 data)</w:t>
      </w:r>
    </w:p>
    <w:tbl>
      <w:tblPr>
        <w:tblW w:w="5000" w:type="pct"/>
        <w:tblLayout w:type="fixed"/>
        <w:tblLook w:val="04A0" w:firstRow="1" w:lastRow="0" w:firstColumn="1" w:lastColumn="0" w:noHBand="0" w:noVBand="1"/>
      </w:tblPr>
      <w:tblGrid>
        <w:gridCol w:w="3202"/>
        <w:gridCol w:w="1007"/>
        <w:gridCol w:w="1006"/>
        <w:gridCol w:w="1006"/>
        <w:gridCol w:w="1006"/>
        <w:gridCol w:w="1008"/>
        <w:gridCol w:w="1276"/>
      </w:tblGrid>
      <w:tr w:rsidR="00572436" w:rsidRPr="003F164F" w14:paraId="5AFF8F14" w14:textId="77777777" w:rsidTr="00896938">
        <w:trPr>
          <w:tblHeader/>
        </w:trPr>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F1C2A88" w14:textId="77777777" w:rsidR="00572436" w:rsidRPr="003F164F" w:rsidRDefault="00572436" w:rsidP="003F164F">
            <w:pPr>
              <w:widowControl w:val="0"/>
              <w:jc w:val="left"/>
              <w:rPr>
                <w:b/>
                <w:bCs/>
                <w:color w:val="000000"/>
                <w:lang w:val="en-CA"/>
              </w:rPr>
            </w:pPr>
            <w:r w:rsidRPr="003F164F">
              <w:rPr>
                <w:b/>
                <w:bCs/>
                <w:color w:val="000000"/>
                <w:lang w:val="en-CA"/>
              </w:rPr>
              <w:t>HCFC</w:t>
            </w:r>
            <w:r w:rsidR="00D052C9" w:rsidRPr="003F164F">
              <w:rPr>
                <w:b/>
                <w:bCs/>
                <w:color w:val="000000"/>
                <w:lang w:val="en-CA"/>
              </w:rPr>
              <w:t>-22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6989BBE" w14:textId="77777777" w:rsidR="00572436" w:rsidRPr="003F164F" w:rsidRDefault="00572436" w:rsidP="003F164F">
            <w:pPr>
              <w:widowControl w:val="0"/>
              <w:jc w:val="center"/>
              <w:rPr>
                <w:b/>
                <w:bCs/>
                <w:color w:val="000000"/>
                <w:lang w:val="en-CA"/>
              </w:rPr>
            </w:pPr>
            <w:r w:rsidRPr="003F164F">
              <w:rPr>
                <w:b/>
                <w:bCs/>
                <w:color w:val="000000"/>
                <w:lang w:val="en-CA"/>
              </w:rPr>
              <w:t>2011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79B9713" w14:textId="77777777" w:rsidR="00572436" w:rsidRPr="003F164F" w:rsidRDefault="00572436" w:rsidP="003F164F">
            <w:pPr>
              <w:widowControl w:val="0"/>
              <w:jc w:val="center"/>
              <w:rPr>
                <w:b/>
                <w:bCs/>
                <w:color w:val="000000"/>
                <w:lang w:val="en-CA"/>
              </w:rPr>
            </w:pPr>
            <w:r w:rsidRPr="003F164F">
              <w:rPr>
                <w:b/>
                <w:bCs/>
                <w:color w:val="000000"/>
                <w:lang w:val="en-CA"/>
              </w:rPr>
              <w:t>2012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6FF7F95" w14:textId="77777777" w:rsidR="00572436" w:rsidRPr="003F164F" w:rsidRDefault="00572436" w:rsidP="003F164F">
            <w:pPr>
              <w:widowControl w:val="0"/>
              <w:jc w:val="center"/>
              <w:rPr>
                <w:b/>
                <w:bCs/>
                <w:color w:val="000000"/>
                <w:lang w:val="en-CA"/>
              </w:rPr>
            </w:pPr>
            <w:r w:rsidRPr="003F164F">
              <w:rPr>
                <w:b/>
                <w:bCs/>
                <w:color w:val="000000"/>
                <w:lang w:val="en-CA"/>
              </w:rPr>
              <w:t>2013</w:t>
            </w:r>
          </w:p>
        </w:tc>
        <w:tc>
          <w:tcPr>
            <w:tcW w:w="529" w:type="pct"/>
            <w:tcBorders>
              <w:top w:val="single" w:sz="4" w:space="0" w:color="auto"/>
              <w:left w:val="nil"/>
              <w:bottom w:val="single" w:sz="4" w:space="0" w:color="auto"/>
              <w:right w:val="single" w:sz="4" w:space="0" w:color="auto"/>
            </w:tcBorders>
          </w:tcPr>
          <w:p w14:paraId="02CE3C24" w14:textId="77777777" w:rsidR="00572436" w:rsidRPr="003F164F" w:rsidRDefault="00572436" w:rsidP="003F164F">
            <w:pPr>
              <w:widowControl w:val="0"/>
              <w:jc w:val="center"/>
              <w:rPr>
                <w:b/>
                <w:bCs/>
                <w:color w:val="000000"/>
                <w:lang w:val="en-CA"/>
              </w:rPr>
            </w:pPr>
            <w:r w:rsidRPr="003F164F">
              <w:rPr>
                <w:b/>
                <w:bCs/>
                <w:color w:val="000000"/>
                <w:lang w:val="en-CA"/>
              </w:rPr>
              <w:t>2014</w:t>
            </w:r>
          </w:p>
        </w:tc>
        <w:tc>
          <w:tcPr>
            <w:tcW w:w="530" w:type="pct"/>
            <w:tcBorders>
              <w:top w:val="single" w:sz="4" w:space="0" w:color="auto"/>
              <w:left w:val="single" w:sz="4" w:space="0" w:color="auto"/>
              <w:bottom w:val="single" w:sz="4" w:space="0" w:color="auto"/>
              <w:right w:val="single" w:sz="4" w:space="0" w:color="auto"/>
            </w:tcBorders>
          </w:tcPr>
          <w:p w14:paraId="3CE5EFB8" w14:textId="77777777" w:rsidR="00572436" w:rsidRPr="003F164F" w:rsidRDefault="00572436" w:rsidP="003F164F">
            <w:pPr>
              <w:widowControl w:val="0"/>
              <w:jc w:val="center"/>
              <w:rPr>
                <w:b/>
                <w:bCs/>
                <w:color w:val="000000"/>
                <w:lang w:val="en-CA"/>
              </w:rPr>
            </w:pPr>
            <w:r w:rsidRPr="003F164F">
              <w:rPr>
                <w:b/>
                <w:bCs/>
                <w:color w:val="000000"/>
                <w:lang w:val="en-CA"/>
              </w:rPr>
              <w:t>2015</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39FD" w14:textId="77777777" w:rsidR="00572436" w:rsidRPr="003F164F" w:rsidRDefault="00572436" w:rsidP="003F164F">
            <w:pPr>
              <w:widowControl w:val="0"/>
              <w:jc w:val="center"/>
              <w:rPr>
                <w:b/>
                <w:bCs/>
                <w:color w:val="000000"/>
                <w:lang w:val="en-CA"/>
              </w:rPr>
            </w:pPr>
            <w:r w:rsidRPr="003F164F">
              <w:rPr>
                <w:b/>
                <w:bCs/>
                <w:color w:val="000000"/>
                <w:lang w:val="en-CA"/>
              </w:rPr>
              <w:t>Baseline</w:t>
            </w:r>
          </w:p>
        </w:tc>
      </w:tr>
      <w:tr w:rsidR="00572436" w:rsidRPr="003F164F" w14:paraId="4D7B34ED" w14:textId="77777777" w:rsidTr="00896938">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920C8E3" w14:textId="77777777" w:rsidR="00572436" w:rsidRPr="003F164F" w:rsidRDefault="00D052C9" w:rsidP="003F164F">
            <w:pPr>
              <w:widowControl w:val="0"/>
              <w:jc w:val="left"/>
              <w:rPr>
                <w:color w:val="000000"/>
                <w:lang w:val="en-CA"/>
              </w:rPr>
            </w:pPr>
            <w:r w:rsidRPr="003F164F">
              <w:rPr>
                <w:b/>
                <w:bCs/>
                <w:color w:val="000000"/>
                <w:lang w:val="en-CA"/>
              </w:rPr>
              <w:t>Metric tonnes</w:t>
            </w:r>
            <w:r w:rsidRPr="003F164F">
              <w:rPr>
                <w:color w:val="000000"/>
                <w:lang w:val="en-CA"/>
              </w:rPr>
              <w:t xml:space="preserve"> </w:t>
            </w:r>
          </w:p>
        </w:tc>
        <w:tc>
          <w:tcPr>
            <w:tcW w:w="529" w:type="pct"/>
            <w:tcBorders>
              <w:top w:val="nil"/>
              <w:left w:val="nil"/>
              <w:bottom w:val="single" w:sz="4" w:space="0" w:color="auto"/>
              <w:right w:val="single" w:sz="4" w:space="0" w:color="auto"/>
            </w:tcBorders>
            <w:shd w:val="clear" w:color="auto" w:fill="auto"/>
            <w:noWrap/>
            <w:vAlign w:val="center"/>
          </w:tcPr>
          <w:p w14:paraId="19C75F0B" w14:textId="77777777" w:rsidR="00572436" w:rsidRPr="003F164F" w:rsidRDefault="00896938" w:rsidP="003F164F">
            <w:pPr>
              <w:widowControl w:val="0"/>
              <w:jc w:val="right"/>
              <w:rPr>
                <w:lang w:val="en-CA"/>
              </w:rPr>
            </w:pPr>
            <w:r w:rsidRPr="003F164F">
              <w:rPr>
                <w:lang w:val="en-CA"/>
              </w:rPr>
              <w:t>5.13</w:t>
            </w:r>
          </w:p>
        </w:tc>
        <w:tc>
          <w:tcPr>
            <w:tcW w:w="529" w:type="pct"/>
            <w:tcBorders>
              <w:top w:val="nil"/>
              <w:left w:val="nil"/>
              <w:bottom w:val="single" w:sz="4" w:space="0" w:color="auto"/>
              <w:right w:val="single" w:sz="4" w:space="0" w:color="auto"/>
            </w:tcBorders>
            <w:shd w:val="clear" w:color="auto" w:fill="auto"/>
            <w:noWrap/>
            <w:vAlign w:val="center"/>
          </w:tcPr>
          <w:p w14:paraId="1095F3C7" w14:textId="77777777" w:rsidR="00572436" w:rsidRPr="003F164F" w:rsidRDefault="00896938" w:rsidP="003F164F">
            <w:pPr>
              <w:widowControl w:val="0"/>
              <w:jc w:val="right"/>
              <w:rPr>
                <w:lang w:val="en-CA"/>
              </w:rPr>
            </w:pPr>
            <w:r w:rsidRPr="003F164F">
              <w:rPr>
                <w:lang w:val="en-CA"/>
              </w:rPr>
              <w:t>4.20</w:t>
            </w:r>
          </w:p>
        </w:tc>
        <w:tc>
          <w:tcPr>
            <w:tcW w:w="529" w:type="pct"/>
            <w:tcBorders>
              <w:top w:val="nil"/>
              <w:left w:val="nil"/>
              <w:bottom w:val="single" w:sz="4" w:space="0" w:color="auto"/>
              <w:right w:val="single" w:sz="4" w:space="0" w:color="auto"/>
            </w:tcBorders>
            <w:shd w:val="clear" w:color="auto" w:fill="auto"/>
            <w:noWrap/>
            <w:vAlign w:val="center"/>
          </w:tcPr>
          <w:p w14:paraId="63B5D768" w14:textId="77777777" w:rsidR="00572436" w:rsidRPr="003F164F" w:rsidRDefault="001E6953" w:rsidP="003F164F">
            <w:pPr>
              <w:widowControl w:val="0"/>
              <w:jc w:val="right"/>
              <w:rPr>
                <w:color w:val="000000"/>
                <w:lang w:val="en-CA"/>
              </w:rPr>
            </w:pPr>
            <w:r w:rsidRPr="003F164F">
              <w:rPr>
                <w:color w:val="000000"/>
                <w:lang w:val="en-CA"/>
              </w:rPr>
              <w:t>3.15</w:t>
            </w:r>
          </w:p>
        </w:tc>
        <w:tc>
          <w:tcPr>
            <w:tcW w:w="529" w:type="pct"/>
            <w:tcBorders>
              <w:top w:val="single" w:sz="4" w:space="0" w:color="auto"/>
              <w:left w:val="nil"/>
              <w:bottom w:val="single" w:sz="4" w:space="0" w:color="auto"/>
              <w:right w:val="single" w:sz="4" w:space="0" w:color="auto"/>
            </w:tcBorders>
          </w:tcPr>
          <w:p w14:paraId="5215A0E0" w14:textId="77777777" w:rsidR="00572436" w:rsidRPr="003F164F" w:rsidRDefault="00CC3574" w:rsidP="003F164F">
            <w:pPr>
              <w:widowControl w:val="0"/>
              <w:jc w:val="right"/>
              <w:rPr>
                <w:color w:val="000000"/>
                <w:lang w:val="en-CA"/>
              </w:rPr>
            </w:pPr>
            <w:r w:rsidRPr="003F164F">
              <w:rPr>
                <w:color w:val="000000"/>
                <w:lang w:val="en-CA"/>
              </w:rPr>
              <w:t>3.02</w:t>
            </w:r>
          </w:p>
        </w:tc>
        <w:tc>
          <w:tcPr>
            <w:tcW w:w="530" w:type="pct"/>
            <w:tcBorders>
              <w:top w:val="nil"/>
              <w:left w:val="single" w:sz="4" w:space="0" w:color="auto"/>
              <w:bottom w:val="single" w:sz="4" w:space="0" w:color="auto"/>
              <w:right w:val="single" w:sz="4" w:space="0" w:color="auto"/>
            </w:tcBorders>
          </w:tcPr>
          <w:p w14:paraId="22C98107" w14:textId="5FA90E84" w:rsidR="00572436" w:rsidRPr="003F164F" w:rsidRDefault="00CC3574" w:rsidP="003F164F">
            <w:pPr>
              <w:widowControl w:val="0"/>
              <w:jc w:val="right"/>
              <w:rPr>
                <w:color w:val="000000"/>
                <w:lang w:val="en-CA"/>
              </w:rPr>
            </w:pPr>
            <w:r w:rsidRPr="003F164F">
              <w:rPr>
                <w:color w:val="000000"/>
                <w:lang w:val="en-CA"/>
              </w:rPr>
              <w:t>2.5</w:t>
            </w:r>
            <w:r w:rsidR="00A946D8" w:rsidRPr="003F164F">
              <w:rPr>
                <w:color w:val="000000"/>
                <w:lang w:val="en-CA"/>
              </w:rPr>
              <w:t>4</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2767A03E" w14:textId="77777777" w:rsidR="00572436" w:rsidRPr="003F164F" w:rsidRDefault="00896938" w:rsidP="003F164F">
            <w:pPr>
              <w:widowControl w:val="0"/>
              <w:jc w:val="right"/>
              <w:rPr>
                <w:color w:val="000000"/>
                <w:lang w:val="en-CA"/>
              </w:rPr>
            </w:pPr>
            <w:r w:rsidRPr="003F164F">
              <w:rPr>
                <w:color w:val="000000"/>
                <w:lang w:val="en-CA"/>
              </w:rPr>
              <w:t>20.1</w:t>
            </w:r>
          </w:p>
        </w:tc>
      </w:tr>
      <w:tr w:rsidR="00572436" w:rsidRPr="003F164F" w14:paraId="16D63082" w14:textId="77777777" w:rsidTr="00896938">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AA501A" w14:textId="77777777" w:rsidR="00572436" w:rsidRPr="003F164F" w:rsidRDefault="00D052C9" w:rsidP="003F164F">
            <w:pPr>
              <w:widowControl w:val="0"/>
              <w:jc w:val="left"/>
              <w:rPr>
                <w:color w:val="000000"/>
                <w:lang w:val="en-CA"/>
              </w:rPr>
            </w:pPr>
            <w:r w:rsidRPr="003F164F">
              <w:rPr>
                <w:b/>
                <w:bCs/>
                <w:color w:val="000000"/>
                <w:lang w:val="en-CA"/>
              </w:rPr>
              <w:t>ODP tonnes</w:t>
            </w:r>
            <w:r w:rsidRPr="003F164F">
              <w:rPr>
                <w:color w:val="000000"/>
                <w:lang w:val="en-CA"/>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FAD6B" w14:textId="77777777" w:rsidR="00572436" w:rsidRPr="003F164F" w:rsidRDefault="00896938" w:rsidP="003F164F">
            <w:pPr>
              <w:widowControl w:val="0"/>
              <w:jc w:val="right"/>
              <w:rPr>
                <w:color w:val="000000"/>
                <w:lang w:val="en-CA" w:eastAsia="en-CA"/>
              </w:rPr>
            </w:pPr>
            <w:r w:rsidRPr="003F164F">
              <w:rPr>
                <w:color w:val="000000"/>
                <w:lang w:val="en-CA" w:eastAsia="en-CA"/>
              </w:rPr>
              <w:t>0.28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CAFA6" w14:textId="77777777" w:rsidR="00572436" w:rsidRPr="003F164F" w:rsidRDefault="00896938" w:rsidP="003F164F">
            <w:pPr>
              <w:widowControl w:val="0"/>
              <w:jc w:val="right"/>
              <w:rPr>
                <w:color w:val="000000"/>
                <w:lang w:val="en-CA"/>
              </w:rPr>
            </w:pPr>
            <w:r w:rsidRPr="003F164F">
              <w:rPr>
                <w:color w:val="000000"/>
                <w:lang w:val="en-CA"/>
              </w:rPr>
              <w:t>0.23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B3B9D" w14:textId="77777777" w:rsidR="00572436" w:rsidRPr="003F164F" w:rsidRDefault="001E6953" w:rsidP="003F164F">
            <w:pPr>
              <w:widowControl w:val="0"/>
              <w:jc w:val="right"/>
              <w:rPr>
                <w:color w:val="000000"/>
                <w:lang w:val="en-CA"/>
              </w:rPr>
            </w:pPr>
            <w:r w:rsidRPr="003F164F">
              <w:rPr>
                <w:color w:val="000000"/>
                <w:lang w:val="en-CA"/>
              </w:rPr>
              <w:t>0.17</w:t>
            </w:r>
          </w:p>
        </w:tc>
        <w:tc>
          <w:tcPr>
            <w:tcW w:w="529" w:type="pct"/>
            <w:tcBorders>
              <w:top w:val="single" w:sz="4" w:space="0" w:color="auto"/>
              <w:left w:val="single" w:sz="4" w:space="0" w:color="auto"/>
              <w:bottom w:val="single" w:sz="4" w:space="0" w:color="auto"/>
              <w:right w:val="single" w:sz="4" w:space="0" w:color="auto"/>
            </w:tcBorders>
          </w:tcPr>
          <w:p w14:paraId="709AB45F" w14:textId="77777777" w:rsidR="00572436" w:rsidRPr="003F164F" w:rsidRDefault="00CC3574" w:rsidP="003F164F">
            <w:pPr>
              <w:widowControl w:val="0"/>
              <w:jc w:val="right"/>
              <w:rPr>
                <w:color w:val="000000"/>
                <w:lang w:val="en-CA"/>
              </w:rPr>
            </w:pPr>
            <w:r w:rsidRPr="003F164F">
              <w:rPr>
                <w:color w:val="000000"/>
                <w:lang w:val="en-CA"/>
              </w:rPr>
              <w:t>0.17</w:t>
            </w:r>
          </w:p>
        </w:tc>
        <w:tc>
          <w:tcPr>
            <w:tcW w:w="530" w:type="pct"/>
            <w:tcBorders>
              <w:top w:val="single" w:sz="4" w:space="0" w:color="auto"/>
              <w:left w:val="single" w:sz="4" w:space="0" w:color="auto"/>
              <w:bottom w:val="single" w:sz="4" w:space="0" w:color="auto"/>
              <w:right w:val="single" w:sz="4" w:space="0" w:color="auto"/>
            </w:tcBorders>
          </w:tcPr>
          <w:p w14:paraId="7A06A582" w14:textId="77777777" w:rsidR="00572436" w:rsidRPr="003F164F" w:rsidRDefault="00CC3574" w:rsidP="003F164F">
            <w:pPr>
              <w:widowControl w:val="0"/>
              <w:jc w:val="right"/>
              <w:rPr>
                <w:color w:val="000000"/>
                <w:lang w:val="en-CA"/>
              </w:rPr>
            </w:pPr>
            <w:r w:rsidRPr="003F164F">
              <w:rPr>
                <w:color w:val="000000"/>
                <w:lang w:val="en-CA"/>
              </w:rPr>
              <w:t>0.14</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855F3" w14:textId="77777777" w:rsidR="00572436" w:rsidRPr="003F164F" w:rsidRDefault="00896938" w:rsidP="003F164F">
            <w:pPr>
              <w:widowControl w:val="0"/>
              <w:jc w:val="right"/>
              <w:rPr>
                <w:color w:val="000000"/>
                <w:lang w:val="en-CA"/>
              </w:rPr>
            </w:pPr>
            <w:r w:rsidRPr="003F164F">
              <w:rPr>
                <w:color w:val="000000"/>
                <w:lang w:val="en-CA"/>
              </w:rPr>
              <w:t>1.1</w:t>
            </w:r>
          </w:p>
        </w:tc>
      </w:tr>
    </w:tbl>
    <w:p w14:paraId="320FADFD" w14:textId="77777777" w:rsidR="00572436" w:rsidRPr="003F164F" w:rsidRDefault="00572436" w:rsidP="003F164F">
      <w:pPr>
        <w:rPr>
          <w:lang w:val="en-CA"/>
        </w:rPr>
      </w:pPr>
    </w:p>
    <w:p w14:paraId="1E9296AF" w14:textId="7CB58FB7" w:rsidR="00572436" w:rsidRPr="003F164F" w:rsidRDefault="00960CB0" w:rsidP="003F164F">
      <w:pPr>
        <w:pStyle w:val="Heading1"/>
        <w:rPr>
          <w:strike/>
          <w:lang w:val="en-CA"/>
        </w:rPr>
      </w:pPr>
      <w:r w:rsidRPr="003F164F">
        <w:rPr>
          <w:lang w:val="en-CA"/>
        </w:rPr>
        <w:t xml:space="preserve">The HCFC consumption in Cape Verde has been decreasing </w:t>
      </w:r>
      <w:r w:rsidR="00D052C9" w:rsidRPr="003F164F">
        <w:rPr>
          <w:lang w:val="en-CA"/>
        </w:rPr>
        <w:t>since 2011</w:t>
      </w:r>
      <w:r w:rsidR="0033419D" w:rsidRPr="003F164F">
        <w:rPr>
          <w:lang w:val="en-CA"/>
        </w:rPr>
        <w:t>,</w:t>
      </w:r>
      <w:r w:rsidR="00D052C9" w:rsidRPr="003F164F">
        <w:rPr>
          <w:lang w:val="en-CA"/>
        </w:rPr>
        <w:t xml:space="preserve"> </w:t>
      </w:r>
      <w:r w:rsidRPr="003F164F">
        <w:rPr>
          <w:lang w:val="en-CA"/>
        </w:rPr>
        <w:t>attribut</w:t>
      </w:r>
      <w:r w:rsidR="00147145" w:rsidRPr="003F164F">
        <w:rPr>
          <w:lang w:val="en-CA"/>
        </w:rPr>
        <w:t>ed</w:t>
      </w:r>
      <w:r w:rsidRPr="003F164F">
        <w:rPr>
          <w:lang w:val="en-CA"/>
        </w:rPr>
        <w:t xml:space="preserve"> to the implementation of the licensing and quota system</w:t>
      </w:r>
      <w:r w:rsidR="007A2E5C" w:rsidRPr="003F164F">
        <w:rPr>
          <w:lang w:val="en-CA"/>
        </w:rPr>
        <w:t>,</w:t>
      </w:r>
      <w:r w:rsidRPr="003F164F">
        <w:rPr>
          <w:lang w:val="en-CA"/>
        </w:rPr>
        <w:t xml:space="preserve"> </w:t>
      </w:r>
      <w:r w:rsidR="007A2E5C" w:rsidRPr="003F164F">
        <w:rPr>
          <w:lang w:val="en-CA"/>
        </w:rPr>
        <w:t xml:space="preserve">the activities implemented in the refrigeration servicing sector, </w:t>
      </w:r>
      <w:r w:rsidRPr="003F164F">
        <w:rPr>
          <w:lang w:val="en-CA"/>
        </w:rPr>
        <w:t xml:space="preserve">and </w:t>
      </w:r>
      <w:r w:rsidR="00F53FCB" w:rsidRPr="003F164F">
        <w:rPr>
          <w:lang w:val="en-CA"/>
        </w:rPr>
        <w:t>the aware</w:t>
      </w:r>
      <w:r w:rsidR="00147145" w:rsidRPr="003F164F">
        <w:rPr>
          <w:lang w:val="en-CA"/>
        </w:rPr>
        <w:t>ness-</w:t>
      </w:r>
      <w:r w:rsidR="00F53FCB" w:rsidRPr="003F164F">
        <w:rPr>
          <w:lang w:val="en-CA"/>
        </w:rPr>
        <w:t>r</w:t>
      </w:r>
      <w:r w:rsidR="00D052C9" w:rsidRPr="003F164F">
        <w:rPr>
          <w:lang w:val="en-CA"/>
        </w:rPr>
        <w:t>aising activities</w:t>
      </w:r>
      <w:r w:rsidR="00147145" w:rsidRPr="003F164F">
        <w:rPr>
          <w:lang w:val="en-CA"/>
        </w:rPr>
        <w:t>,</w:t>
      </w:r>
      <w:r w:rsidR="00D052C9" w:rsidRPr="003F164F">
        <w:rPr>
          <w:lang w:val="en-CA"/>
        </w:rPr>
        <w:t xml:space="preserve"> which promoted</w:t>
      </w:r>
      <w:r w:rsidR="00F53FCB" w:rsidRPr="003F164F">
        <w:rPr>
          <w:lang w:val="en-CA"/>
        </w:rPr>
        <w:t xml:space="preserve"> </w:t>
      </w:r>
      <w:r w:rsidRPr="003F164F">
        <w:rPr>
          <w:lang w:val="en-CA"/>
        </w:rPr>
        <w:t xml:space="preserve">the introduction of HCFC alternatives. The main refrigerants imported </w:t>
      </w:r>
      <w:r w:rsidR="00085029" w:rsidRPr="003F164F">
        <w:rPr>
          <w:lang w:val="en-CA"/>
        </w:rPr>
        <w:t>in</w:t>
      </w:r>
      <w:r w:rsidRPr="003F164F">
        <w:rPr>
          <w:lang w:val="en-CA"/>
        </w:rPr>
        <w:t>to the country</w:t>
      </w:r>
      <w:r w:rsidR="006D5BC7" w:rsidRPr="003F164F">
        <w:rPr>
          <w:lang w:val="en-CA"/>
        </w:rPr>
        <w:t xml:space="preserve"> include</w:t>
      </w:r>
      <w:r w:rsidRPr="003F164F">
        <w:rPr>
          <w:lang w:val="en-CA"/>
        </w:rPr>
        <w:t xml:space="preserve"> </w:t>
      </w:r>
      <w:r w:rsidR="00D052C9" w:rsidRPr="003F164F">
        <w:rPr>
          <w:lang w:val="en-CA"/>
        </w:rPr>
        <w:t>HCFC-22</w:t>
      </w:r>
      <w:r w:rsidR="007F0C61" w:rsidRPr="003F164F">
        <w:rPr>
          <w:lang w:val="en-CA"/>
        </w:rPr>
        <w:t xml:space="preserve">, </w:t>
      </w:r>
      <w:r w:rsidR="00D052C9" w:rsidRPr="003F164F">
        <w:rPr>
          <w:lang w:val="en-CA"/>
        </w:rPr>
        <w:t>HFC-</w:t>
      </w:r>
      <w:r w:rsidR="007F0C61" w:rsidRPr="003F164F">
        <w:rPr>
          <w:lang w:val="en-CA"/>
        </w:rPr>
        <w:t xml:space="preserve">134a, </w:t>
      </w:r>
      <w:r w:rsidR="007A2E5C" w:rsidRPr="003F164F">
        <w:rPr>
          <w:lang w:val="en-CA"/>
        </w:rPr>
        <w:t>HFC</w:t>
      </w:r>
      <w:r w:rsidR="007F0C61" w:rsidRPr="003F164F">
        <w:rPr>
          <w:lang w:val="en-CA"/>
        </w:rPr>
        <w:t>-410</w:t>
      </w:r>
      <w:r w:rsidR="00D052C9" w:rsidRPr="003F164F">
        <w:rPr>
          <w:lang w:val="en-CA"/>
        </w:rPr>
        <w:t>A</w:t>
      </w:r>
      <w:r w:rsidR="007F0C61" w:rsidRPr="003F164F">
        <w:rPr>
          <w:lang w:val="en-CA"/>
        </w:rPr>
        <w:t xml:space="preserve"> </w:t>
      </w:r>
      <w:r w:rsidR="00B82E5C" w:rsidRPr="003F164F">
        <w:rPr>
          <w:lang w:val="en-CA"/>
        </w:rPr>
        <w:t xml:space="preserve">and </w:t>
      </w:r>
      <w:r w:rsidR="007A2E5C" w:rsidRPr="003F164F">
        <w:rPr>
          <w:lang w:val="en-CA"/>
        </w:rPr>
        <w:t>HFC</w:t>
      </w:r>
      <w:r w:rsidR="007F0C61" w:rsidRPr="003F164F">
        <w:rPr>
          <w:lang w:val="en-CA"/>
        </w:rPr>
        <w:t>-407</w:t>
      </w:r>
      <w:r w:rsidR="00D052C9" w:rsidRPr="003F164F">
        <w:rPr>
          <w:lang w:val="en-CA"/>
        </w:rPr>
        <w:t>A</w:t>
      </w:r>
      <w:r w:rsidR="007F0C61" w:rsidRPr="003F164F">
        <w:rPr>
          <w:lang w:val="en-CA"/>
        </w:rPr>
        <w:t>.</w:t>
      </w:r>
      <w:r w:rsidRPr="003F164F">
        <w:rPr>
          <w:strike/>
          <w:lang w:val="en-CA"/>
        </w:rPr>
        <w:t xml:space="preserve"> </w:t>
      </w:r>
    </w:p>
    <w:p w14:paraId="78AB6DE5" w14:textId="77777777" w:rsidR="00572436" w:rsidRPr="003F164F" w:rsidRDefault="00572436" w:rsidP="003F164F">
      <w:pPr>
        <w:rPr>
          <w:i/>
          <w:lang w:val="en-CA"/>
        </w:rPr>
      </w:pPr>
      <w:r w:rsidRPr="003F164F">
        <w:rPr>
          <w:i/>
          <w:lang w:val="en-CA"/>
        </w:rPr>
        <w:t>Country programme (CP) implementation report</w:t>
      </w:r>
    </w:p>
    <w:p w14:paraId="63A3DE7A" w14:textId="77777777" w:rsidR="00572436" w:rsidRPr="003F164F" w:rsidRDefault="00572436" w:rsidP="003F164F">
      <w:pPr>
        <w:rPr>
          <w:lang w:val="en-CA"/>
        </w:rPr>
      </w:pPr>
    </w:p>
    <w:p w14:paraId="209AEAEE" w14:textId="0A9296BD" w:rsidR="00572436" w:rsidRPr="003F164F" w:rsidRDefault="00572436" w:rsidP="003F164F">
      <w:pPr>
        <w:pStyle w:val="Heading1"/>
        <w:rPr>
          <w:lang w:val="en-CA"/>
        </w:rPr>
      </w:pPr>
      <w:r w:rsidRPr="003F164F">
        <w:rPr>
          <w:lang w:val="en-CA"/>
        </w:rPr>
        <w:t>The Government of</w:t>
      </w:r>
      <w:r w:rsidR="001D1EC1" w:rsidRPr="003F164F">
        <w:rPr>
          <w:lang w:val="en-CA"/>
        </w:rPr>
        <w:t xml:space="preserve"> </w:t>
      </w:r>
      <w:r w:rsidR="00F95F21" w:rsidRPr="003F164F">
        <w:rPr>
          <w:lang w:val="en-CA"/>
        </w:rPr>
        <w:t>Cape</w:t>
      </w:r>
      <w:r w:rsidR="001D1EC1" w:rsidRPr="003F164F">
        <w:rPr>
          <w:lang w:val="en-CA"/>
        </w:rPr>
        <w:t xml:space="preserve"> Verde</w:t>
      </w:r>
      <w:r w:rsidRPr="003F164F">
        <w:rPr>
          <w:lang w:val="en-CA"/>
        </w:rPr>
        <w:t xml:space="preserve"> reported HCFC sector consumption data under the 201</w:t>
      </w:r>
      <w:r w:rsidR="001A2FBE" w:rsidRPr="003F164F">
        <w:rPr>
          <w:lang w:val="en-CA"/>
        </w:rPr>
        <w:t>5</w:t>
      </w:r>
      <w:r w:rsidRPr="003F164F">
        <w:rPr>
          <w:lang w:val="en-CA"/>
        </w:rPr>
        <w:t xml:space="preserve"> CP implementation report </w:t>
      </w:r>
      <w:r w:rsidR="00085029" w:rsidRPr="003F164F">
        <w:rPr>
          <w:lang w:val="en-CA"/>
        </w:rPr>
        <w:t>that</w:t>
      </w:r>
      <w:r w:rsidRPr="003F164F">
        <w:rPr>
          <w:lang w:val="en-CA"/>
        </w:rPr>
        <w:t xml:space="preserve"> is consistent with the data reported under Article 7</w:t>
      </w:r>
      <w:r w:rsidR="0014243A" w:rsidRPr="003F164F">
        <w:rPr>
          <w:lang w:val="en-CA"/>
        </w:rPr>
        <w:t xml:space="preserve"> of the Montreal protocol</w:t>
      </w:r>
      <w:r w:rsidRPr="003F164F">
        <w:rPr>
          <w:lang w:val="en-CA"/>
        </w:rPr>
        <w:t>.</w:t>
      </w:r>
    </w:p>
    <w:p w14:paraId="7233628E" w14:textId="77777777" w:rsidR="00572436" w:rsidRPr="003F164F" w:rsidRDefault="00572436" w:rsidP="003F164F">
      <w:pPr>
        <w:rPr>
          <w:u w:val="single"/>
          <w:lang w:val="en-CA"/>
        </w:rPr>
      </w:pPr>
      <w:r w:rsidRPr="003F164F">
        <w:rPr>
          <w:u w:val="single"/>
          <w:lang w:val="en-CA"/>
        </w:rPr>
        <w:t>Progress report on the implementation of the</w:t>
      </w:r>
      <w:r w:rsidR="001D1EC1" w:rsidRPr="003F164F">
        <w:rPr>
          <w:u w:val="single"/>
          <w:lang w:val="en-CA"/>
        </w:rPr>
        <w:t xml:space="preserve"> second</w:t>
      </w:r>
      <w:r w:rsidRPr="003F164F">
        <w:rPr>
          <w:u w:val="single"/>
          <w:lang w:val="en-CA"/>
        </w:rPr>
        <w:t xml:space="preserve"> tranche of the HPMP</w:t>
      </w:r>
    </w:p>
    <w:p w14:paraId="3858E755" w14:textId="77777777" w:rsidR="00572436" w:rsidRPr="003F164F" w:rsidRDefault="00572436" w:rsidP="003F164F">
      <w:pPr>
        <w:rPr>
          <w:lang w:val="en-CA"/>
        </w:rPr>
      </w:pPr>
    </w:p>
    <w:p w14:paraId="45AF8A8F" w14:textId="77777777" w:rsidR="00F2648A" w:rsidRDefault="00F2648A" w:rsidP="003F164F">
      <w:pPr>
        <w:rPr>
          <w:i/>
          <w:lang w:val="en-CA"/>
        </w:rPr>
      </w:pPr>
      <w:r w:rsidRPr="003F164F">
        <w:rPr>
          <w:i/>
          <w:lang w:val="en-CA"/>
        </w:rPr>
        <w:t>Legal framework</w:t>
      </w:r>
    </w:p>
    <w:p w14:paraId="55D7DC43" w14:textId="77777777" w:rsidR="00EF31E7" w:rsidRPr="003F164F" w:rsidRDefault="00EF31E7" w:rsidP="003F164F">
      <w:pPr>
        <w:rPr>
          <w:i/>
          <w:lang w:val="en-CA"/>
        </w:rPr>
      </w:pPr>
    </w:p>
    <w:p w14:paraId="54230D71" w14:textId="2EC0AD18" w:rsidR="006D5BC7" w:rsidRPr="003F164F" w:rsidRDefault="00736A2D" w:rsidP="003F164F">
      <w:pPr>
        <w:pStyle w:val="Heading1"/>
        <w:rPr>
          <w:i/>
          <w:lang w:val="en-CA"/>
        </w:rPr>
      </w:pPr>
      <w:r w:rsidRPr="003F164F">
        <w:rPr>
          <w:lang w:val="en-CA"/>
        </w:rPr>
        <w:t xml:space="preserve">Cape Verde </w:t>
      </w:r>
      <w:r w:rsidR="006720F9" w:rsidRPr="003F164F">
        <w:rPr>
          <w:lang w:val="en-CA"/>
        </w:rPr>
        <w:t>promulgated Decree Law No. 4/2011 t</w:t>
      </w:r>
      <w:r w:rsidR="006D5BC7" w:rsidRPr="003F164F">
        <w:rPr>
          <w:lang w:val="en-CA"/>
        </w:rPr>
        <w:t xml:space="preserve">o control the import/export of </w:t>
      </w:r>
      <w:r w:rsidR="006720F9" w:rsidRPr="003F164F">
        <w:rPr>
          <w:lang w:val="en-CA"/>
        </w:rPr>
        <w:t xml:space="preserve">ODS including HCFCs. A </w:t>
      </w:r>
      <w:r w:rsidRPr="003F164F">
        <w:rPr>
          <w:lang w:val="en-CA"/>
        </w:rPr>
        <w:t xml:space="preserve">licensing </w:t>
      </w:r>
      <w:r w:rsidR="006D5BC7" w:rsidRPr="003F164F">
        <w:rPr>
          <w:lang w:val="en-CA"/>
        </w:rPr>
        <w:t xml:space="preserve">and quota </w:t>
      </w:r>
      <w:r w:rsidRPr="003F164F">
        <w:rPr>
          <w:lang w:val="en-CA"/>
        </w:rPr>
        <w:t xml:space="preserve">system </w:t>
      </w:r>
      <w:r w:rsidR="006720F9" w:rsidRPr="003F164F">
        <w:rPr>
          <w:lang w:val="en-CA"/>
        </w:rPr>
        <w:t xml:space="preserve">has been put </w:t>
      </w:r>
      <w:r w:rsidRPr="003F164F">
        <w:rPr>
          <w:lang w:val="en-CA"/>
        </w:rPr>
        <w:t>in place</w:t>
      </w:r>
      <w:r w:rsidR="00DE5440" w:rsidRPr="003F164F">
        <w:rPr>
          <w:lang w:val="en-CA"/>
        </w:rPr>
        <w:t xml:space="preserve">, </w:t>
      </w:r>
      <w:r w:rsidR="00A946D8" w:rsidRPr="003F164F">
        <w:rPr>
          <w:lang w:val="en-CA"/>
        </w:rPr>
        <w:t>which covers</w:t>
      </w:r>
      <w:r w:rsidRPr="003F164F">
        <w:rPr>
          <w:lang w:val="en-CA"/>
        </w:rPr>
        <w:t xml:space="preserve"> HCFCs</w:t>
      </w:r>
      <w:r w:rsidR="006720F9" w:rsidRPr="003F164F">
        <w:rPr>
          <w:lang w:val="en-CA"/>
        </w:rPr>
        <w:t xml:space="preserve"> and HCFC</w:t>
      </w:r>
      <w:r w:rsidR="006D5BC7" w:rsidRPr="003F164F">
        <w:rPr>
          <w:lang w:val="en-CA"/>
        </w:rPr>
        <w:t>-based</w:t>
      </w:r>
      <w:r w:rsidR="006720F9" w:rsidRPr="003F164F">
        <w:rPr>
          <w:lang w:val="en-CA"/>
        </w:rPr>
        <w:t xml:space="preserve"> equipment</w:t>
      </w:r>
      <w:r w:rsidRPr="003F164F">
        <w:rPr>
          <w:lang w:val="en-CA"/>
        </w:rPr>
        <w:t>.</w:t>
      </w:r>
      <w:r w:rsidRPr="003F164F">
        <w:t xml:space="preserve"> All HCFC imports require a license authorized by the</w:t>
      </w:r>
      <w:r w:rsidR="00F43A27" w:rsidRPr="003F164F">
        <w:rPr>
          <w:lang w:val="en-CA"/>
        </w:rPr>
        <w:t xml:space="preserve"> </w:t>
      </w:r>
      <w:r w:rsidR="006D5BC7" w:rsidRPr="003F164F">
        <w:t xml:space="preserve">National Ozone Unit (NOU) of the </w:t>
      </w:r>
      <w:r w:rsidRPr="003F164F">
        <w:t xml:space="preserve">Ministry of Environment. </w:t>
      </w:r>
      <w:r w:rsidR="006D5BC7" w:rsidRPr="003F164F">
        <w:t xml:space="preserve">The import quota </w:t>
      </w:r>
      <w:r w:rsidR="00F43A27" w:rsidRPr="003F164F">
        <w:rPr>
          <w:lang w:val="en-CA"/>
        </w:rPr>
        <w:t xml:space="preserve">is </w:t>
      </w:r>
      <w:r w:rsidR="006D5BC7" w:rsidRPr="003F164F">
        <w:t>set annually by the Ministry of Environment and effectively enforced. Currently there is no ban on the import of HCFC-based equipment.</w:t>
      </w:r>
    </w:p>
    <w:p w14:paraId="5FC77C32" w14:textId="56E4D25A" w:rsidR="00F2648A" w:rsidRPr="003F164F" w:rsidRDefault="006E4686" w:rsidP="003F164F">
      <w:pPr>
        <w:pStyle w:val="Heading1"/>
        <w:numPr>
          <w:ilvl w:val="0"/>
          <w:numId w:val="0"/>
        </w:numPr>
        <w:rPr>
          <w:i/>
          <w:lang w:val="en-CA"/>
        </w:rPr>
      </w:pPr>
      <w:r w:rsidRPr="003F164F">
        <w:rPr>
          <w:i/>
          <w:lang w:val="en-CA"/>
        </w:rPr>
        <w:t>Refrigeration</w:t>
      </w:r>
      <w:r w:rsidR="00F53FCB" w:rsidRPr="003F164F">
        <w:rPr>
          <w:i/>
          <w:lang w:val="en-CA"/>
        </w:rPr>
        <w:t xml:space="preserve"> </w:t>
      </w:r>
      <w:r w:rsidR="00F2648A" w:rsidRPr="003F164F">
        <w:rPr>
          <w:i/>
          <w:lang w:val="en-CA"/>
        </w:rPr>
        <w:t>servicing sector</w:t>
      </w:r>
    </w:p>
    <w:p w14:paraId="02F46355" w14:textId="2366AFF9" w:rsidR="002200A2" w:rsidRPr="003F164F" w:rsidRDefault="001D1EC1" w:rsidP="003F164F">
      <w:pPr>
        <w:pStyle w:val="Heading1"/>
      </w:pPr>
      <w:r w:rsidRPr="003F164F">
        <w:t xml:space="preserve">The following activities have been implemented: </w:t>
      </w:r>
    </w:p>
    <w:p w14:paraId="74936D32" w14:textId="6C69350B" w:rsidR="002200A2" w:rsidRPr="003F164F" w:rsidRDefault="00C17B23" w:rsidP="003F164F">
      <w:pPr>
        <w:pStyle w:val="Heading2"/>
      </w:pPr>
      <w:r w:rsidRPr="003F164F">
        <w:t>Twenty customs officers and f</w:t>
      </w:r>
      <w:r w:rsidR="002200A2" w:rsidRPr="003F164F">
        <w:t>ive police officers and have been trained in the identification and control of HCFCs and HCFC</w:t>
      </w:r>
      <w:r w:rsidR="002200A2" w:rsidRPr="003F164F">
        <w:noBreakHyphen/>
        <w:t>based equipment</w:t>
      </w:r>
      <w:r w:rsidRPr="003F164F">
        <w:t>;</w:t>
      </w:r>
      <w:r w:rsidR="002200A2" w:rsidRPr="003F164F">
        <w:t xml:space="preserve"> </w:t>
      </w:r>
      <w:r w:rsidRPr="003F164F">
        <w:t>t</w:t>
      </w:r>
      <w:r w:rsidR="002200A2" w:rsidRPr="003F164F">
        <w:t xml:space="preserve">wo </w:t>
      </w:r>
      <w:r w:rsidRPr="003F164F">
        <w:t xml:space="preserve">training </w:t>
      </w:r>
      <w:r w:rsidR="002200A2" w:rsidRPr="003F164F">
        <w:t xml:space="preserve">workshops </w:t>
      </w:r>
      <w:r w:rsidRPr="003F164F">
        <w:t xml:space="preserve">for 50 customs officers </w:t>
      </w:r>
      <w:r w:rsidR="002200A2" w:rsidRPr="003F164F">
        <w:t xml:space="preserve">have been planned </w:t>
      </w:r>
      <w:r w:rsidR="00282201" w:rsidRPr="003F164F">
        <w:rPr>
          <w:lang w:val="en-CA"/>
        </w:rPr>
        <w:t xml:space="preserve">for </w:t>
      </w:r>
      <w:r w:rsidR="002200A2" w:rsidRPr="003F164F">
        <w:t>December 201</w:t>
      </w:r>
      <w:r w:rsidR="00282201" w:rsidRPr="003F164F">
        <w:rPr>
          <w:lang w:val="en-CA"/>
        </w:rPr>
        <w:t>6</w:t>
      </w:r>
      <w:r w:rsidRPr="003F164F">
        <w:rPr>
          <w:lang w:val="en-CA"/>
        </w:rPr>
        <w:t>;</w:t>
      </w:r>
      <w:r w:rsidR="002200A2" w:rsidRPr="003F164F">
        <w:t xml:space="preserve"> </w:t>
      </w:r>
    </w:p>
    <w:p w14:paraId="56D115A5" w14:textId="7D64F3C9" w:rsidR="002200A2" w:rsidRPr="003F164F" w:rsidRDefault="002200A2" w:rsidP="003F164F">
      <w:pPr>
        <w:pStyle w:val="Heading2"/>
      </w:pPr>
      <w:r w:rsidRPr="003F164F">
        <w:t xml:space="preserve">Three workshops were conducted and </w:t>
      </w:r>
      <w:r w:rsidR="00D6177B" w:rsidRPr="003F164F">
        <w:t xml:space="preserve">88 refrigeration technicians </w:t>
      </w:r>
      <w:r w:rsidR="00057660" w:rsidRPr="003F164F">
        <w:t xml:space="preserve">have been </w:t>
      </w:r>
      <w:r w:rsidR="00D6177B" w:rsidRPr="003F164F">
        <w:t>trained</w:t>
      </w:r>
      <w:r w:rsidR="00057660" w:rsidRPr="003F164F">
        <w:t xml:space="preserve"> in good </w:t>
      </w:r>
      <w:proofErr w:type="spellStart"/>
      <w:r w:rsidR="00057660" w:rsidRPr="003F164F">
        <w:t>servic</w:t>
      </w:r>
      <w:r w:rsidR="00DF146E" w:rsidRPr="003F164F">
        <w:rPr>
          <w:lang w:val="en-CA"/>
        </w:rPr>
        <w:t>ing</w:t>
      </w:r>
      <w:proofErr w:type="spellEnd"/>
      <w:r w:rsidR="00057660" w:rsidRPr="003F164F">
        <w:t xml:space="preserve"> practices</w:t>
      </w:r>
      <w:r w:rsidR="00DF146E" w:rsidRPr="003F164F">
        <w:rPr>
          <w:lang w:val="en-CA"/>
        </w:rPr>
        <w:t>,</w:t>
      </w:r>
      <w:r w:rsidR="00057660" w:rsidRPr="003F164F">
        <w:t xml:space="preserve"> including the safe handling of </w:t>
      </w:r>
      <w:r w:rsidR="00C17B23" w:rsidRPr="003F164F">
        <w:t>hydrocarbon (</w:t>
      </w:r>
      <w:r w:rsidR="006E4686" w:rsidRPr="003F164F">
        <w:t>HC</w:t>
      </w:r>
      <w:r w:rsidR="00C17B23" w:rsidRPr="003F164F">
        <w:t>)</w:t>
      </w:r>
      <w:r w:rsidR="00057660" w:rsidRPr="003F164F">
        <w:t xml:space="preserve"> refrigerants.</w:t>
      </w:r>
      <w:r w:rsidRPr="003F164F">
        <w:t xml:space="preserve"> </w:t>
      </w:r>
      <w:r w:rsidRPr="003F164F">
        <w:lastRenderedPageBreak/>
        <w:t xml:space="preserve">One </w:t>
      </w:r>
      <w:r w:rsidR="004903B1" w:rsidRPr="003F164F">
        <w:t xml:space="preserve">additional </w:t>
      </w:r>
      <w:r w:rsidRPr="003F164F">
        <w:t>workshop</w:t>
      </w:r>
      <w:r w:rsidR="004903B1" w:rsidRPr="003F164F">
        <w:t xml:space="preserve"> </w:t>
      </w:r>
      <w:r w:rsidRPr="003F164F">
        <w:t>planned for December 20</w:t>
      </w:r>
      <w:r w:rsidR="00DF146E" w:rsidRPr="003F164F">
        <w:rPr>
          <w:lang w:val="en-CA"/>
        </w:rPr>
        <w:t xml:space="preserve">16 </w:t>
      </w:r>
      <w:r w:rsidRPr="003F164F">
        <w:t>will train</w:t>
      </w:r>
      <w:r w:rsidR="008647C6" w:rsidRPr="003F164F">
        <w:rPr>
          <w:lang w:val="en-CA"/>
        </w:rPr>
        <w:t xml:space="preserve"> </w:t>
      </w:r>
      <w:r w:rsidRPr="003F164F">
        <w:t>20 refrigeration technicians</w:t>
      </w:r>
      <w:r w:rsidR="004938A9" w:rsidRPr="003F164F">
        <w:t xml:space="preserve">; and </w:t>
      </w:r>
    </w:p>
    <w:p w14:paraId="2E383CE0" w14:textId="6CA79C3F" w:rsidR="00FF5F34" w:rsidRPr="003F164F" w:rsidRDefault="00FF5F34" w:rsidP="003F164F">
      <w:pPr>
        <w:pStyle w:val="Heading2"/>
      </w:pPr>
      <w:r w:rsidRPr="003F164F">
        <w:t>Equipment and tools (</w:t>
      </w:r>
      <w:r w:rsidR="00C17B23" w:rsidRPr="003F164F">
        <w:t xml:space="preserve">e.g., </w:t>
      </w:r>
      <w:r w:rsidR="004062E9" w:rsidRPr="003F164F">
        <w:t>vacuum</w:t>
      </w:r>
      <w:r w:rsidRPr="003F164F">
        <w:t xml:space="preserve"> pump, </w:t>
      </w:r>
      <w:r w:rsidR="004062E9" w:rsidRPr="003F164F">
        <w:t>rechargeable battery, hose filter</w:t>
      </w:r>
      <w:r w:rsidR="008647C6" w:rsidRPr="003F164F">
        <w:rPr>
          <w:lang w:val="en-CA"/>
        </w:rPr>
        <w:t>s</w:t>
      </w:r>
      <w:r w:rsidR="00C17B23" w:rsidRPr="003F164F">
        <w:rPr>
          <w:lang w:val="en-CA"/>
        </w:rPr>
        <w:t xml:space="preserve"> and </w:t>
      </w:r>
      <w:r w:rsidR="004062E9" w:rsidRPr="003F164F">
        <w:t xml:space="preserve">manometer) </w:t>
      </w:r>
      <w:r w:rsidRPr="003F164F">
        <w:t xml:space="preserve">for good servicing </w:t>
      </w:r>
      <w:r w:rsidR="004062E9" w:rsidRPr="003F164F">
        <w:t xml:space="preserve">practices </w:t>
      </w:r>
      <w:r w:rsidRPr="003F164F">
        <w:t xml:space="preserve">and one multi-function refrigerant identifier were purchased and delivered. </w:t>
      </w:r>
    </w:p>
    <w:p w14:paraId="3E84205C" w14:textId="77777777" w:rsidR="00F2648A" w:rsidRPr="003F164F" w:rsidRDefault="00F2648A" w:rsidP="003F164F">
      <w:pPr>
        <w:spacing w:after="240"/>
        <w:rPr>
          <w:i/>
          <w:lang w:val="en-CA"/>
        </w:rPr>
      </w:pPr>
      <w:r w:rsidRPr="003F164F">
        <w:rPr>
          <w:i/>
          <w:lang w:val="en-CA"/>
        </w:rPr>
        <w:t>Project implementation and monitoring unit (PMU)</w:t>
      </w:r>
    </w:p>
    <w:p w14:paraId="6DDA5218" w14:textId="2127A572" w:rsidR="00572436" w:rsidRPr="003F164F" w:rsidRDefault="001339B6" w:rsidP="003F164F">
      <w:pPr>
        <w:pStyle w:val="Heading1"/>
        <w:rPr>
          <w:lang w:val="en-CA"/>
        </w:rPr>
      </w:pPr>
      <w:bookmarkStart w:id="0" w:name="_Toc266831819"/>
      <w:bookmarkStart w:id="1" w:name="_Toc269895715"/>
      <w:r w:rsidRPr="003F164F">
        <w:t xml:space="preserve">The NOU monitors the implementation of activities. </w:t>
      </w:r>
      <w:r w:rsidR="00F2648A" w:rsidRPr="003F164F">
        <w:rPr>
          <w:lang w:val="en-CA"/>
        </w:rPr>
        <w:t xml:space="preserve">A consultant was employed to </w:t>
      </w:r>
      <w:r w:rsidRPr="003F164F">
        <w:rPr>
          <w:lang w:val="en-CA"/>
        </w:rPr>
        <w:t xml:space="preserve">assist </w:t>
      </w:r>
      <w:r w:rsidR="00994592" w:rsidRPr="003F164F">
        <w:rPr>
          <w:lang w:val="en-CA"/>
        </w:rPr>
        <w:t xml:space="preserve">with </w:t>
      </w:r>
      <w:r w:rsidR="00F2648A" w:rsidRPr="003F164F">
        <w:rPr>
          <w:lang w:val="en-CA"/>
        </w:rPr>
        <w:t>day</w:t>
      </w:r>
      <w:r w:rsidR="00F2648A" w:rsidRPr="003F164F">
        <w:rPr>
          <w:lang w:val="en-CA"/>
        </w:rPr>
        <w:noBreakHyphen/>
        <w:t>to</w:t>
      </w:r>
      <w:r w:rsidR="00F2648A" w:rsidRPr="003F164F">
        <w:rPr>
          <w:lang w:val="en-CA"/>
        </w:rPr>
        <w:noBreakHyphen/>
        <w:t>day monitoring</w:t>
      </w:r>
      <w:r w:rsidRPr="003F164F">
        <w:rPr>
          <w:lang w:val="en-CA"/>
        </w:rPr>
        <w:t xml:space="preserve"> and coordination</w:t>
      </w:r>
      <w:r w:rsidR="00F2648A" w:rsidRPr="003F164F">
        <w:rPr>
          <w:lang w:val="en-CA"/>
        </w:rPr>
        <w:t>.</w:t>
      </w:r>
      <w:bookmarkEnd w:id="0"/>
      <w:bookmarkEnd w:id="1"/>
    </w:p>
    <w:p w14:paraId="6B8C5967" w14:textId="77777777" w:rsidR="00572436" w:rsidRPr="003F164F" w:rsidRDefault="00572436" w:rsidP="003F164F">
      <w:pPr>
        <w:rPr>
          <w:u w:val="single"/>
          <w:lang w:val="en-CA"/>
        </w:rPr>
      </w:pPr>
      <w:r w:rsidRPr="003F164F">
        <w:rPr>
          <w:u w:val="single"/>
          <w:lang w:val="en-CA"/>
        </w:rPr>
        <w:t>Level of fund disbursement</w:t>
      </w:r>
    </w:p>
    <w:p w14:paraId="024EB9D6" w14:textId="77777777" w:rsidR="00572436" w:rsidRPr="003F164F" w:rsidRDefault="00572436" w:rsidP="003F164F">
      <w:pPr>
        <w:rPr>
          <w:lang w:val="en-CA"/>
        </w:rPr>
      </w:pPr>
    </w:p>
    <w:p w14:paraId="213BEC22" w14:textId="08209C7E" w:rsidR="00572436" w:rsidRPr="00F2648A" w:rsidRDefault="00F2648A" w:rsidP="003F164F">
      <w:pPr>
        <w:pStyle w:val="Heading1"/>
        <w:rPr>
          <w:lang w:val="en-CA"/>
        </w:rPr>
      </w:pPr>
      <w:r w:rsidRPr="003F164F">
        <w:rPr>
          <w:lang w:val="en-CA"/>
        </w:rPr>
        <w:t xml:space="preserve">As of September 2016, </w:t>
      </w:r>
      <w:r w:rsidR="00572436" w:rsidRPr="003F164F">
        <w:rPr>
          <w:lang w:val="en-CA"/>
        </w:rPr>
        <w:t>of the US $</w:t>
      </w:r>
      <w:r w:rsidR="009C3834" w:rsidRPr="003F164F">
        <w:rPr>
          <w:lang w:val="en-CA"/>
        </w:rPr>
        <w:t>79,000</w:t>
      </w:r>
      <w:r w:rsidR="00994592" w:rsidRPr="003F164F">
        <w:rPr>
          <w:lang w:val="en-CA"/>
        </w:rPr>
        <w:t xml:space="preserve"> </w:t>
      </w:r>
      <w:r w:rsidR="00572436" w:rsidRPr="003F164F">
        <w:rPr>
          <w:lang w:val="en-CA"/>
        </w:rPr>
        <w:t>approved</w:t>
      </w:r>
      <w:r w:rsidR="00994592" w:rsidRPr="003F164F">
        <w:rPr>
          <w:lang w:val="en-CA"/>
        </w:rPr>
        <w:t xml:space="preserve"> so far,</w:t>
      </w:r>
      <w:r w:rsidR="00572436" w:rsidRPr="003F164F">
        <w:rPr>
          <w:lang w:val="en-CA"/>
        </w:rPr>
        <w:t xml:space="preserve"> US $</w:t>
      </w:r>
      <w:r w:rsidR="00BA3B9A" w:rsidRPr="003F164F">
        <w:rPr>
          <w:lang w:val="en-CA"/>
        </w:rPr>
        <w:t>68</w:t>
      </w:r>
      <w:r w:rsidR="009C3834" w:rsidRPr="003F164F">
        <w:rPr>
          <w:lang w:val="en-CA"/>
        </w:rPr>
        <w:t>,000</w:t>
      </w:r>
      <w:r w:rsidR="00572436" w:rsidRPr="003F164F">
        <w:rPr>
          <w:lang w:val="en-CA"/>
        </w:rPr>
        <w:t xml:space="preserve"> had been disbursed. The balance of US $</w:t>
      </w:r>
      <w:r w:rsidR="00BA3B9A" w:rsidRPr="003F164F">
        <w:rPr>
          <w:lang w:val="en-CA"/>
        </w:rPr>
        <w:t>11</w:t>
      </w:r>
      <w:r w:rsidR="009C3834" w:rsidRPr="003F164F">
        <w:rPr>
          <w:lang w:val="en-CA"/>
        </w:rPr>
        <w:t>,000</w:t>
      </w:r>
      <w:r w:rsidR="00572436" w:rsidRPr="003F164F">
        <w:rPr>
          <w:lang w:val="en-CA"/>
        </w:rPr>
        <w:t xml:space="preserve"> will be disbursed in </w:t>
      </w:r>
      <w:r w:rsidR="0040007F" w:rsidRPr="003F164F">
        <w:rPr>
          <w:lang w:val="en-CA"/>
        </w:rPr>
        <w:t>2017</w:t>
      </w:r>
      <w:r w:rsidR="00572436" w:rsidRPr="003F164F">
        <w:rPr>
          <w:lang w:val="en-CA"/>
        </w:rPr>
        <w:t xml:space="preserve"> (Table 2).</w:t>
      </w:r>
    </w:p>
    <w:p w14:paraId="12DEA056" w14:textId="77777777" w:rsidR="00572436" w:rsidRPr="0040007F" w:rsidRDefault="00572436" w:rsidP="00D052C9">
      <w:pPr>
        <w:spacing w:line="360" w:lineRule="auto"/>
        <w:rPr>
          <w:b/>
          <w:lang w:val="en-CA"/>
        </w:rPr>
      </w:pPr>
      <w:proofErr w:type="gramStart"/>
      <w:r w:rsidRPr="00572436">
        <w:rPr>
          <w:b/>
          <w:lang w:val="en-CA"/>
        </w:rPr>
        <w:t>Table 2.</w:t>
      </w:r>
      <w:proofErr w:type="gramEnd"/>
      <w:r w:rsidRPr="0040007F">
        <w:rPr>
          <w:b/>
          <w:lang w:val="en-CA"/>
        </w:rPr>
        <w:t xml:space="preserve"> Financial report of stage I of the HPMP for </w:t>
      </w:r>
      <w:r w:rsidR="00F95F21">
        <w:rPr>
          <w:b/>
          <w:lang w:val="en-CA"/>
        </w:rPr>
        <w:t>Cape</w:t>
      </w:r>
      <w:r w:rsidR="009C3834" w:rsidRPr="0040007F">
        <w:rPr>
          <w:b/>
          <w:lang w:val="en-CA"/>
        </w:rPr>
        <w:t xml:space="preserve"> Verde</w:t>
      </w:r>
      <w:r w:rsidRPr="0040007F">
        <w:rPr>
          <w:b/>
          <w:lang w:val="en-CA"/>
        </w:rPr>
        <w:t xml:space="preserve"> (US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235AFF" w:rsidRPr="0040007F" w14:paraId="582B9941" w14:textId="77777777" w:rsidTr="00C43337">
        <w:tc>
          <w:tcPr>
            <w:tcW w:w="2268" w:type="dxa"/>
            <w:vMerge w:val="restart"/>
          </w:tcPr>
          <w:p w14:paraId="01B9AE68" w14:textId="77777777" w:rsidR="00572436" w:rsidRPr="0040007F" w:rsidRDefault="00572436" w:rsidP="00D052C9">
            <w:pPr>
              <w:spacing w:line="360" w:lineRule="auto"/>
              <w:jc w:val="center"/>
              <w:rPr>
                <w:b/>
                <w:sz w:val="20"/>
                <w:szCs w:val="20"/>
                <w:lang w:val="en-CA"/>
              </w:rPr>
            </w:pPr>
            <w:r w:rsidRPr="0040007F">
              <w:rPr>
                <w:b/>
                <w:sz w:val="20"/>
                <w:szCs w:val="20"/>
                <w:lang w:val="en-CA"/>
              </w:rPr>
              <w:t>Agency</w:t>
            </w:r>
          </w:p>
        </w:tc>
        <w:tc>
          <w:tcPr>
            <w:tcW w:w="2340" w:type="dxa"/>
            <w:gridSpan w:val="2"/>
          </w:tcPr>
          <w:p w14:paraId="4B6470DF" w14:textId="77777777" w:rsidR="00572436" w:rsidRPr="0040007F" w:rsidRDefault="00572436" w:rsidP="00D052C9">
            <w:pPr>
              <w:spacing w:line="360" w:lineRule="auto"/>
              <w:jc w:val="center"/>
              <w:rPr>
                <w:b/>
                <w:sz w:val="20"/>
                <w:szCs w:val="20"/>
                <w:lang w:val="en-CA"/>
              </w:rPr>
            </w:pPr>
            <w:r w:rsidRPr="0040007F">
              <w:rPr>
                <w:b/>
                <w:sz w:val="20"/>
                <w:szCs w:val="20"/>
                <w:lang w:val="en-CA"/>
              </w:rPr>
              <w:t>First tranche</w:t>
            </w:r>
          </w:p>
        </w:tc>
        <w:tc>
          <w:tcPr>
            <w:tcW w:w="2408" w:type="dxa"/>
            <w:gridSpan w:val="2"/>
          </w:tcPr>
          <w:p w14:paraId="674AF17B" w14:textId="77777777" w:rsidR="00572436" w:rsidRPr="0040007F" w:rsidRDefault="00572436" w:rsidP="00D052C9">
            <w:pPr>
              <w:spacing w:line="360" w:lineRule="auto"/>
              <w:jc w:val="center"/>
              <w:rPr>
                <w:b/>
                <w:sz w:val="20"/>
                <w:szCs w:val="20"/>
                <w:lang w:val="en-CA"/>
              </w:rPr>
            </w:pPr>
            <w:r w:rsidRPr="0040007F">
              <w:rPr>
                <w:b/>
                <w:sz w:val="20"/>
                <w:szCs w:val="20"/>
                <w:lang w:val="en-CA"/>
              </w:rPr>
              <w:t>Second tranche</w:t>
            </w:r>
          </w:p>
        </w:tc>
        <w:tc>
          <w:tcPr>
            <w:tcW w:w="2560" w:type="dxa"/>
            <w:gridSpan w:val="2"/>
          </w:tcPr>
          <w:p w14:paraId="411EDDB1" w14:textId="77777777" w:rsidR="00572436" w:rsidRPr="0040007F" w:rsidRDefault="00572436" w:rsidP="00D052C9">
            <w:pPr>
              <w:spacing w:line="360" w:lineRule="auto"/>
              <w:jc w:val="center"/>
              <w:rPr>
                <w:b/>
                <w:sz w:val="20"/>
                <w:szCs w:val="20"/>
                <w:lang w:val="en-CA"/>
              </w:rPr>
            </w:pPr>
            <w:r w:rsidRPr="0040007F">
              <w:rPr>
                <w:b/>
                <w:sz w:val="20"/>
                <w:szCs w:val="20"/>
                <w:lang w:val="en-CA"/>
              </w:rPr>
              <w:t>Total approved</w:t>
            </w:r>
          </w:p>
        </w:tc>
      </w:tr>
      <w:tr w:rsidR="00235AFF" w:rsidRPr="0040007F" w14:paraId="34CC36ED" w14:textId="77777777" w:rsidTr="00C43337">
        <w:tc>
          <w:tcPr>
            <w:tcW w:w="2268" w:type="dxa"/>
            <w:vMerge/>
          </w:tcPr>
          <w:p w14:paraId="1BA3372B" w14:textId="77777777" w:rsidR="00572436" w:rsidRPr="0040007F" w:rsidRDefault="00572436" w:rsidP="00D052C9">
            <w:pPr>
              <w:spacing w:line="360" w:lineRule="auto"/>
              <w:jc w:val="center"/>
              <w:rPr>
                <w:b/>
                <w:sz w:val="20"/>
                <w:szCs w:val="20"/>
                <w:lang w:val="en-CA"/>
              </w:rPr>
            </w:pPr>
          </w:p>
        </w:tc>
        <w:tc>
          <w:tcPr>
            <w:tcW w:w="1080" w:type="dxa"/>
          </w:tcPr>
          <w:p w14:paraId="5F883D51" w14:textId="77777777" w:rsidR="00572436" w:rsidRPr="0040007F" w:rsidRDefault="00572436" w:rsidP="00D052C9">
            <w:pPr>
              <w:spacing w:line="360" w:lineRule="auto"/>
              <w:jc w:val="center"/>
              <w:rPr>
                <w:b/>
                <w:sz w:val="20"/>
                <w:szCs w:val="20"/>
                <w:lang w:val="en-CA"/>
              </w:rPr>
            </w:pPr>
            <w:r w:rsidRPr="0040007F">
              <w:rPr>
                <w:b/>
                <w:sz w:val="20"/>
                <w:szCs w:val="20"/>
                <w:lang w:val="en-CA"/>
              </w:rPr>
              <w:t>Approved</w:t>
            </w:r>
          </w:p>
        </w:tc>
        <w:tc>
          <w:tcPr>
            <w:tcW w:w="1260" w:type="dxa"/>
          </w:tcPr>
          <w:p w14:paraId="08A53E52" w14:textId="77777777" w:rsidR="00572436" w:rsidRPr="0040007F" w:rsidRDefault="00572436" w:rsidP="00D052C9">
            <w:pPr>
              <w:spacing w:line="360" w:lineRule="auto"/>
              <w:jc w:val="center"/>
              <w:rPr>
                <w:b/>
                <w:sz w:val="20"/>
                <w:szCs w:val="20"/>
                <w:lang w:val="en-CA"/>
              </w:rPr>
            </w:pPr>
            <w:r w:rsidRPr="0040007F">
              <w:rPr>
                <w:b/>
                <w:sz w:val="20"/>
                <w:szCs w:val="20"/>
                <w:lang w:val="en-CA"/>
              </w:rPr>
              <w:t>Disbursed</w:t>
            </w:r>
          </w:p>
        </w:tc>
        <w:tc>
          <w:tcPr>
            <w:tcW w:w="1126" w:type="dxa"/>
          </w:tcPr>
          <w:p w14:paraId="465486DC" w14:textId="77777777" w:rsidR="00572436" w:rsidRPr="0040007F" w:rsidRDefault="00572436" w:rsidP="00D052C9">
            <w:pPr>
              <w:spacing w:line="360" w:lineRule="auto"/>
              <w:jc w:val="center"/>
              <w:rPr>
                <w:b/>
                <w:sz w:val="20"/>
                <w:szCs w:val="20"/>
                <w:lang w:val="en-CA"/>
              </w:rPr>
            </w:pPr>
            <w:r w:rsidRPr="0040007F">
              <w:rPr>
                <w:b/>
                <w:sz w:val="20"/>
                <w:szCs w:val="20"/>
                <w:lang w:val="en-CA"/>
              </w:rPr>
              <w:t>Approved</w:t>
            </w:r>
          </w:p>
        </w:tc>
        <w:tc>
          <w:tcPr>
            <w:tcW w:w="1282" w:type="dxa"/>
          </w:tcPr>
          <w:p w14:paraId="33C6932B" w14:textId="77777777" w:rsidR="00572436" w:rsidRPr="0040007F" w:rsidRDefault="00572436" w:rsidP="00D052C9">
            <w:pPr>
              <w:spacing w:line="360" w:lineRule="auto"/>
              <w:jc w:val="center"/>
              <w:rPr>
                <w:b/>
                <w:sz w:val="20"/>
                <w:szCs w:val="20"/>
                <w:lang w:val="en-CA"/>
              </w:rPr>
            </w:pPr>
            <w:r w:rsidRPr="0040007F">
              <w:rPr>
                <w:b/>
                <w:sz w:val="20"/>
                <w:szCs w:val="20"/>
                <w:lang w:val="en-CA"/>
              </w:rPr>
              <w:t>Disbursed</w:t>
            </w:r>
          </w:p>
        </w:tc>
        <w:tc>
          <w:tcPr>
            <w:tcW w:w="1278" w:type="dxa"/>
          </w:tcPr>
          <w:p w14:paraId="6408AC04" w14:textId="77777777" w:rsidR="00572436" w:rsidRPr="0040007F" w:rsidRDefault="00572436" w:rsidP="00D052C9">
            <w:pPr>
              <w:spacing w:line="360" w:lineRule="auto"/>
              <w:jc w:val="center"/>
              <w:rPr>
                <w:b/>
                <w:sz w:val="20"/>
                <w:szCs w:val="20"/>
                <w:lang w:val="en-CA"/>
              </w:rPr>
            </w:pPr>
            <w:r w:rsidRPr="0040007F">
              <w:rPr>
                <w:b/>
                <w:sz w:val="20"/>
                <w:szCs w:val="20"/>
                <w:lang w:val="en-CA"/>
              </w:rPr>
              <w:t>Approved</w:t>
            </w:r>
          </w:p>
        </w:tc>
        <w:tc>
          <w:tcPr>
            <w:tcW w:w="1282" w:type="dxa"/>
          </w:tcPr>
          <w:p w14:paraId="3BBBF5A9" w14:textId="77777777" w:rsidR="00572436" w:rsidRPr="0040007F" w:rsidRDefault="00572436" w:rsidP="00D052C9">
            <w:pPr>
              <w:spacing w:line="360" w:lineRule="auto"/>
              <w:jc w:val="center"/>
              <w:rPr>
                <w:b/>
                <w:sz w:val="20"/>
                <w:szCs w:val="20"/>
                <w:lang w:val="en-CA"/>
              </w:rPr>
            </w:pPr>
            <w:r w:rsidRPr="0040007F">
              <w:rPr>
                <w:b/>
                <w:sz w:val="20"/>
                <w:szCs w:val="20"/>
                <w:lang w:val="en-CA"/>
              </w:rPr>
              <w:t>Disbursed</w:t>
            </w:r>
          </w:p>
        </w:tc>
      </w:tr>
      <w:tr w:rsidR="00235AFF" w:rsidRPr="0040007F" w14:paraId="4A6A98B5" w14:textId="77777777" w:rsidTr="00C43337">
        <w:tc>
          <w:tcPr>
            <w:tcW w:w="2268" w:type="dxa"/>
          </w:tcPr>
          <w:p w14:paraId="1963F678" w14:textId="77777777" w:rsidR="009C3834" w:rsidRPr="0040007F" w:rsidRDefault="009C3834" w:rsidP="00D052C9">
            <w:pPr>
              <w:spacing w:line="360" w:lineRule="auto"/>
              <w:rPr>
                <w:sz w:val="20"/>
                <w:szCs w:val="20"/>
                <w:lang w:val="en-CA"/>
              </w:rPr>
            </w:pPr>
            <w:r w:rsidRPr="0040007F">
              <w:rPr>
                <w:sz w:val="20"/>
                <w:szCs w:val="20"/>
                <w:lang w:val="en-CA"/>
              </w:rPr>
              <w:t>UNEP</w:t>
            </w:r>
          </w:p>
        </w:tc>
        <w:tc>
          <w:tcPr>
            <w:tcW w:w="1080" w:type="dxa"/>
          </w:tcPr>
          <w:p w14:paraId="2AF3214D" w14:textId="77777777" w:rsidR="009C3834" w:rsidRPr="0040007F" w:rsidRDefault="009C3834" w:rsidP="00D052C9">
            <w:pPr>
              <w:spacing w:line="360" w:lineRule="auto"/>
              <w:jc w:val="right"/>
              <w:rPr>
                <w:sz w:val="24"/>
                <w:szCs w:val="24"/>
              </w:rPr>
            </w:pPr>
            <w:r w:rsidRPr="0040007F">
              <w:rPr>
                <w:sz w:val="20"/>
                <w:szCs w:val="20"/>
              </w:rPr>
              <w:t>44,000 </w:t>
            </w:r>
          </w:p>
        </w:tc>
        <w:tc>
          <w:tcPr>
            <w:tcW w:w="1260" w:type="dxa"/>
          </w:tcPr>
          <w:p w14:paraId="4C515A4B" w14:textId="77777777" w:rsidR="009C3834" w:rsidRPr="0040007F" w:rsidRDefault="009C3834" w:rsidP="00D052C9">
            <w:pPr>
              <w:spacing w:line="360" w:lineRule="auto"/>
              <w:jc w:val="right"/>
              <w:rPr>
                <w:sz w:val="24"/>
                <w:szCs w:val="24"/>
              </w:rPr>
            </w:pPr>
            <w:r w:rsidRPr="0040007F">
              <w:rPr>
                <w:sz w:val="20"/>
                <w:szCs w:val="20"/>
              </w:rPr>
              <w:t>44,000 </w:t>
            </w:r>
          </w:p>
        </w:tc>
        <w:tc>
          <w:tcPr>
            <w:tcW w:w="1126" w:type="dxa"/>
          </w:tcPr>
          <w:p w14:paraId="6801C87C" w14:textId="77777777" w:rsidR="009C3834" w:rsidRPr="0040007F" w:rsidRDefault="009C3834" w:rsidP="00D052C9">
            <w:pPr>
              <w:spacing w:line="360" w:lineRule="auto"/>
              <w:jc w:val="right"/>
              <w:rPr>
                <w:sz w:val="24"/>
                <w:szCs w:val="24"/>
              </w:rPr>
            </w:pPr>
            <w:r w:rsidRPr="0040007F">
              <w:rPr>
                <w:sz w:val="20"/>
                <w:szCs w:val="20"/>
              </w:rPr>
              <w:t>35,000 </w:t>
            </w:r>
          </w:p>
        </w:tc>
        <w:tc>
          <w:tcPr>
            <w:tcW w:w="1282" w:type="dxa"/>
          </w:tcPr>
          <w:p w14:paraId="277523B3" w14:textId="77777777" w:rsidR="009C3834" w:rsidRPr="0040007F" w:rsidRDefault="009C3834" w:rsidP="00D052C9">
            <w:pPr>
              <w:spacing w:line="360" w:lineRule="auto"/>
              <w:jc w:val="right"/>
              <w:rPr>
                <w:sz w:val="24"/>
                <w:szCs w:val="24"/>
              </w:rPr>
            </w:pPr>
            <w:r w:rsidRPr="0040007F">
              <w:rPr>
                <w:sz w:val="20"/>
                <w:szCs w:val="20"/>
              </w:rPr>
              <w:t>24,000 </w:t>
            </w:r>
          </w:p>
        </w:tc>
        <w:tc>
          <w:tcPr>
            <w:tcW w:w="1278" w:type="dxa"/>
          </w:tcPr>
          <w:p w14:paraId="53E75E05" w14:textId="77777777" w:rsidR="009C3834" w:rsidRPr="0040007F" w:rsidRDefault="009C3834" w:rsidP="00D052C9">
            <w:pPr>
              <w:spacing w:line="360" w:lineRule="auto"/>
              <w:jc w:val="right"/>
              <w:rPr>
                <w:sz w:val="24"/>
                <w:szCs w:val="24"/>
              </w:rPr>
            </w:pPr>
            <w:r w:rsidRPr="0040007F">
              <w:rPr>
                <w:sz w:val="20"/>
                <w:szCs w:val="20"/>
              </w:rPr>
              <w:t>79,000 </w:t>
            </w:r>
          </w:p>
        </w:tc>
        <w:tc>
          <w:tcPr>
            <w:tcW w:w="1282" w:type="dxa"/>
          </w:tcPr>
          <w:p w14:paraId="6E0ED768" w14:textId="66203FC0" w:rsidR="009C3834" w:rsidRPr="0040007F" w:rsidRDefault="00BA3B9A" w:rsidP="00D052C9">
            <w:pPr>
              <w:spacing w:line="360" w:lineRule="auto"/>
              <w:jc w:val="right"/>
              <w:rPr>
                <w:sz w:val="24"/>
                <w:szCs w:val="24"/>
              </w:rPr>
            </w:pPr>
            <w:r>
              <w:rPr>
                <w:sz w:val="20"/>
                <w:szCs w:val="20"/>
              </w:rPr>
              <w:t>68</w:t>
            </w:r>
            <w:r w:rsidR="009C3834" w:rsidRPr="0040007F">
              <w:rPr>
                <w:sz w:val="20"/>
                <w:szCs w:val="20"/>
              </w:rPr>
              <w:t>,000 </w:t>
            </w:r>
          </w:p>
        </w:tc>
      </w:tr>
      <w:tr w:rsidR="00235AFF" w:rsidRPr="0040007F" w14:paraId="2526BBA3" w14:textId="77777777" w:rsidTr="00C43337">
        <w:tc>
          <w:tcPr>
            <w:tcW w:w="2268" w:type="dxa"/>
          </w:tcPr>
          <w:p w14:paraId="76712F31" w14:textId="77777777" w:rsidR="009C3834" w:rsidRPr="0040007F" w:rsidRDefault="009C3834" w:rsidP="00D052C9">
            <w:pPr>
              <w:spacing w:line="360" w:lineRule="auto"/>
              <w:rPr>
                <w:b/>
                <w:sz w:val="20"/>
                <w:szCs w:val="20"/>
                <w:lang w:val="en-CA"/>
              </w:rPr>
            </w:pPr>
            <w:r w:rsidRPr="0040007F">
              <w:rPr>
                <w:b/>
                <w:sz w:val="20"/>
                <w:szCs w:val="20"/>
                <w:lang w:val="en-CA"/>
              </w:rPr>
              <w:t>Disbursement rate (%)</w:t>
            </w:r>
          </w:p>
        </w:tc>
        <w:tc>
          <w:tcPr>
            <w:tcW w:w="2340" w:type="dxa"/>
            <w:gridSpan w:val="2"/>
          </w:tcPr>
          <w:p w14:paraId="6F2C6A07" w14:textId="7E3A8881" w:rsidR="009C3834" w:rsidRPr="0040007F" w:rsidRDefault="009C3834" w:rsidP="00BA3B9A">
            <w:pPr>
              <w:spacing w:line="360" w:lineRule="auto"/>
              <w:jc w:val="right"/>
              <w:rPr>
                <w:sz w:val="24"/>
                <w:szCs w:val="24"/>
              </w:rPr>
            </w:pPr>
            <w:r w:rsidRPr="0040007F">
              <w:rPr>
                <w:sz w:val="20"/>
                <w:szCs w:val="20"/>
              </w:rPr>
              <w:t>100</w:t>
            </w:r>
          </w:p>
        </w:tc>
        <w:tc>
          <w:tcPr>
            <w:tcW w:w="2408" w:type="dxa"/>
            <w:gridSpan w:val="2"/>
          </w:tcPr>
          <w:p w14:paraId="15EC78DE" w14:textId="2693C250" w:rsidR="009C3834" w:rsidRPr="0040007F" w:rsidRDefault="009C3834" w:rsidP="00BA3B9A">
            <w:pPr>
              <w:spacing w:line="360" w:lineRule="auto"/>
              <w:jc w:val="right"/>
              <w:rPr>
                <w:sz w:val="24"/>
                <w:szCs w:val="24"/>
              </w:rPr>
            </w:pPr>
            <w:r w:rsidRPr="0040007F">
              <w:rPr>
                <w:sz w:val="20"/>
                <w:szCs w:val="20"/>
              </w:rPr>
              <w:t>69 </w:t>
            </w:r>
          </w:p>
        </w:tc>
        <w:tc>
          <w:tcPr>
            <w:tcW w:w="2560" w:type="dxa"/>
            <w:gridSpan w:val="2"/>
          </w:tcPr>
          <w:p w14:paraId="2BE5ACE6" w14:textId="6F882DAF" w:rsidR="009C3834" w:rsidRPr="0040007F" w:rsidRDefault="00266968" w:rsidP="00BA3B9A">
            <w:pPr>
              <w:spacing w:line="360" w:lineRule="auto"/>
              <w:jc w:val="right"/>
              <w:rPr>
                <w:sz w:val="24"/>
                <w:szCs w:val="24"/>
              </w:rPr>
            </w:pPr>
            <w:r>
              <w:rPr>
                <w:sz w:val="20"/>
                <w:szCs w:val="20"/>
              </w:rPr>
              <w:t>86</w:t>
            </w:r>
          </w:p>
        </w:tc>
      </w:tr>
    </w:tbl>
    <w:p w14:paraId="59F92C03" w14:textId="77777777" w:rsidR="00572436" w:rsidRPr="00572436" w:rsidRDefault="00572436" w:rsidP="00D052C9">
      <w:pPr>
        <w:spacing w:line="360" w:lineRule="auto"/>
        <w:rPr>
          <w:lang w:val="en-CA"/>
        </w:rPr>
      </w:pPr>
    </w:p>
    <w:p w14:paraId="471A5A16" w14:textId="77777777" w:rsidR="00572436" w:rsidRPr="003F164F" w:rsidRDefault="00572436" w:rsidP="003F164F">
      <w:pPr>
        <w:keepNext/>
        <w:rPr>
          <w:u w:val="single"/>
          <w:lang w:val="en-CA"/>
        </w:rPr>
      </w:pPr>
      <w:r w:rsidRPr="003F164F">
        <w:rPr>
          <w:u w:val="single"/>
          <w:lang w:val="en-CA"/>
        </w:rPr>
        <w:t>Implementation plan for the</w:t>
      </w:r>
      <w:r w:rsidR="001D1EC1" w:rsidRPr="003F164F">
        <w:rPr>
          <w:u w:val="single"/>
          <w:lang w:val="en-CA"/>
        </w:rPr>
        <w:t xml:space="preserve"> third</w:t>
      </w:r>
      <w:r w:rsidRPr="003F164F">
        <w:rPr>
          <w:u w:val="single"/>
          <w:lang w:val="en-CA"/>
        </w:rPr>
        <w:t xml:space="preserve"> tranche of the HPMP</w:t>
      </w:r>
    </w:p>
    <w:p w14:paraId="58FEE684" w14:textId="77777777" w:rsidR="00572436" w:rsidRPr="003F164F" w:rsidRDefault="00572436" w:rsidP="003F164F">
      <w:pPr>
        <w:keepNext/>
        <w:rPr>
          <w:u w:val="single"/>
          <w:lang w:val="en-CA"/>
        </w:rPr>
      </w:pPr>
    </w:p>
    <w:p w14:paraId="45DE3EB4" w14:textId="697A64FF" w:rsidR="00572436" w:rsidRPr="003F164F" w:rsidRDefault="00BA3B9A" w:rsidP="003F164F">
      <w:pPr>
        <w:pStyle w:val="Heading1"/>
        <w:keepNext/>
        <w:rPr>
          <w:lang w:val="en-CA"/>
        </w:rPr>
      </w:pPr>
      <w:r w:rsidRPr="003F164F">
        <w:rPr>
          <w:lang w:val="en-CA"/>
        </w:rPr>
        <w:t>T</w:t>
      </w:r>
      <w:r w:rsidR="00572436" w:rsidRPr="003F164F">
        <w:rPr>
          <w:lang w:val="en-CA"/>
        </w:rPr>
        <w:t>he following activities</w:t>
      </w:r>
      <w:r w:rsidRPr="003F164F">
        <w:rPr>
          <w:lang w:val="en-CA"/>
        </w:rPr>
        <w:t xml:space="preserve"> will be implemented</w:t>
      </w:r>
      <w:r w:rsidR="00572436" w:rsidRPr="003F164F">
        <w:rPr>
          <w:lang w:val="en-CA"/>
        </w:rPr>
        <w:t>:</w:t>
      </w:r>
    </w:p>
    <w:p w14:paraId="7A1856AE" w14:textId="2B61454C" w:rsidR="00572436" w:rsidRPr="003F164F" w:rsidRDefault="001339B6" w:rsidP="003F164F">
      <w:pPr>
        <w:pStyle w:val="Heading2"/>
        <w:numPr>
          <w:ilvl w:val="1"/>
          <w:numId w:val="1"/>
        </w:numPr>
        <w:rPr>
          <w:lang w:val="en-CA"/>
        </w:rPr>
      </w:pPr>
      <w:r w:rsidRPr="003F164F">
        <w:rPr>
          <w:lang w:val="en-CA"/>
        </w:rPr>
        <w:t xml:space="preserve">Conducting four training workshops </w:t>
      </w:r>
      <w:r w:rsidR="006B369D" w:rsidRPr="003F164F">
        <w:rPr>
          <w:lang w:val="en-CA"/>
        </w:rPr>
        <w:t xml:space="preserve">for 80 customs and police officers </w:t>
      </w:r>
      <w:r w:rsidRPr="003F164F">
        <w:rPr>
          <w:lang w:val="en-CA"/>
        </w:rPr>
        <w:t>on identification and control of HCFCs and HCFC</w:t>
      </w:r>
      <w:r w:rsidR="00235AFF" w:rsidRPr="003F164F">
        <w:rPr>
          <w:lang w:val="en-CA"/>
        </w:rPr>
        <w:noBreakHyphen/>
      </w:r>
      <w:r w:rsidRPr="003F164F">
        <w:rPr>
          <w:lang w:val="en-CA"/>
        </w:rPr>
        <w:t>based equipment (</w:t>
      </w:r>
      <w:r w:rsidR="00572436" w:rsidRPr="003F164F">
        <w:rPr>
          <w:lang w:val="en-CA"/>
        </w:rPr>
        <w:t>US $</w:t>
      </w:r>
      <w:r w:rsidRPr="003F164F">
        <w:rPr>
          <w:lang w:val="en-CA"/>
        </w:rPr>
        <w:t>15,000</w:t>
      </w:r>
      <w:r w:rsidR="00572436" w:rsidRPr="003F164F">
        <w:rPr>
          <w:lang w:val="en-CA"/>
        </w:rPr>
        <w:t xml:space="preserve">); </w:t>
      </w:r>
    </w:p>
    <w:p w14:paraId="12C24281" w14:textId="783DEC06" w:rsidR="00572436" w:rsidRPr="003F164F" w:rsidRDefault="001339B6" w:rsidP="003F164F">
      <w:pPr>
        <w:pStyle w:val="Heading2"/>
        <w:numPr>
          <w:ilvl w:val="1"/>
          <w:numId w:val="1"/>
        </w:numPr>
        <w:rPr>
          <w:lang w:val="en-CA"/>
        </w:rPr>
      </w:pPr>
      <w:r w:rsidRPr="003F164F">
        <w:rPr>
          <w:lang w:val="en-CA"/>
        </w:rPr>
        <w:t xml:space="preserve">Training </w:t>
      </w:r>
      <w:r w:rsidR="00BA3B9A" w:rsidRPr="003F164F">
        <w:rPr>
          <w:lang w:val="en-CA"/>
        </w:rPr>
        <w:t xml:space="preserve">of </w:t>
      </w:r>
      <w:r w:rsidRPr="003F164F">
        <w:rPr>
          <w:lang w:val="en-CA"/>
        </w:rPr>
        <w:t xml:space="preserve">100 technicians in good servicing practices, safe handling </w:t>
      </w:r>
      <w:r w:rsidR="00BF5070" w:rsidRPr="003F164F">
        <w:rPr>
          <w:lang w:val="en-CA"/>
        </w:rPr>
        <w:t xml:space="preserve">of </w:t>
      </w:r>
      <w:r w:rsidRPr="003F164F">
        <w:rPr>
          <w:lang w:val="en-CA"/>
        </w:rPr>
        <w:t>flammable refrigerants and adoption of climate</w:t>
      </w:r>
      <w:r w:rsidR="00BF5070" w:rsidRPr="003F164F">
        <w:rPr>
          <w:lang w:val="en-CA"/>
        </w:rPr>
        <w:t>-</w:t>
      </w:r>
      <w:r w:rsidRPr="003F164F">
        <w:rPr>
          <w:lang w:val="en-CA"/>
        </w:rPr>
        <w:t>friendly technologies</w:t>
      </w:r>
      <w:r w:rsidR="001D50A6" w:rsidRPr="003F164F">
        <w:rPr>
          <w:lang w:val="en-CA"/>
        </w:rPr>
        <w:t xml:space="preserve">; implementing </w:t>
      </w:r>
      <w:r w:rsidR="00BF5070" w:rsidRPr="003F164F">
        <w:rPr>
          <w:lang w:val="en-CA"/>
        </w:rPr>
        <w:t xml:space="preserve">the </w:t>
      </w:r>
      <w:r w:rsidR="001D50A6" w:rsidRPr="003F164F">
        <w:rPr>
          <w:lang w:val="en-CA"/>
        </w:rPr>
        <w:t xml:space="preserve">technician certification programme in collaboration with training institutions and large servicing workshops </w:t>
      </w:r>
      <w:r w:rsidR="00572436" w:rsidRPr="003F164F">
        <w:rPr>
          <w:lang w:val="en-CA"/>
        </w:rPr>
        <w:t xml:space="preserve"> (US $</w:t>
      </w:r>
      <w:r w:rsidRPr="003F164F">
        <w:rPr>
          <w:lang w:val="en-CA"/>
        </w:rPr>
        <w:t>15,000</w:t>
      </w:r>
      <w:r w:rsidR="00572436" w:rsidRPr="003F164F">
        <w:rPr>
          <w:lang w:val="en-CA"/>
        </w:rPr>
        <w:t>);</w:t>
      </w:r>
      <w:r w:rsidRPr="003F164F">
        <w:rPr>
          <w:lang w:val="en-CA"/>
        </w:rPr>
        <w:t xml:space="preserve"> and</w:t>
      </w:r>
    </w:p>
    <w:p w14:paraId="417E1AEA" w14:textId="77777777" w:rsidR="001339B6" w:rsidRPr="003F164F" w:rsidRDefault="001339B6" w:rsidP="003F164F">
      <w:pPr>
        <w:pStyle w:val="Heading2"/>
        <w:rPr>
          <w:lang w:val="en-CA"/>
        </w:rPr>
      </w:pPr>
      <w:proofErr w:type="gramStart"/>
      <w:r w:rsidRPr="003F164F">
        <w:rPr>
          <w:lang w:val="en-CA"/>
        </w:rPr>
        <w:t>Project monitoring and data reporting (US $5,000).</w:t>
      </w:r>
      <w:proofErr w:type="gramEnd"/>
      <w:r w:rsidRPr="003F164F">
        <w:rPr>
          <w:lang w:val="en-CA"/>
        </w:rPr>
        <w:t xml:space="preserve"> </w:t>
      </w:r>
    </w:p>
    <w:p w14:paraId="4AF301CE" w14:textId="77777777" w:rsidR="00572436" w:rsidRPr="003F164F" w:rsidRDefault="00572436" w:rsidP="003F164F">
      <w:pPr>
        <w:jc w:val="center"/>
        <w:rPr>
          <w:b/>
          <w:lang w:val="en-CA"/>
        </w:rPr>
      </w:pPr>
      <w:bookmarkStart w:id="2" w:name="_GoBack"/>
      <w:bookmarkEnd w:id="2"/>
      <w:r w:rsidRPr="003F164F">
        <w:rPr>
          <w:b/>
          <w:lang w:val="en-CA"/>
        </w:rPr>
        <w:t>SECRETARIAT’S COMMENTS AND RECOMMENDATION</w:t>
      </w:r>
    </w:p>
    <w:p w14:paraId="679929C1" w14:textId="77777777" w:rsidR="00572436" w:rsidRPr="003F164F" w:rsidRDefault="00572436" w:rsidP="003F164F">
      <w:pPr>
        <w:jc w:val="center"/>
        <w:rPr>
          <w:b/>
          <w:lang w:val="en-CA"/>
        </w:rPr>
      </w:pPr>
    </w:p>
    <w:p w14:paraId="79E3BCDB" w14:textId="77777777" w:rsidR="00572436" w:rsidRPr="003F164F" w:rsidRDefault="00572436" w:rsidP="003F164F">
      <w:pPr>
        <w:rPr>
          <w:b/>
          <w:lang w:val="en-CA"/>
        </w:rPr>
      </w:pPr>
      <w:r w:rsidRPr="003F164F">
        <w:rPr>
          <w:b/>
          <w:lang w:val="en-CA"/>
        </w:rPr>
        <w:t>COMMENTS</w:t>
      </w:r>
    </w:p>
    <w:p w14:paraId="30D12568" w14:textId="77777777" w:rsidR="00572436" w:rsidRPr="003F164F" w:rsidRDefault="00572436" w:rsidP="003F164F">
      <w:pPr>
        <w:rPr>
          <w:lang w:val="en-CA"/>
        </w:rPr>
      </w:pPr>
    </w:p>
    <w:p w14:paraId="6294C665" w14:textId="77777777" w:rsidR="00572436" w:rsidRPr="003F164F" w:rsidRDefault="00572436" w:rsidP="003F164F">
      <w:pPr>
        <w:rPr>
          <w:u w:val="single"/>
          <w:lang w:val="en-CA"/>
        </w:rPr>
      </w:pPr>
      <w:r w:rsidRPr="003F164F">
        <w:rPr>
          <w:u w:val="single"/>
          <w:lang w:val="en-CA"/>
        </w:rPr>
        <w:t>Progress report on the implementation of the</w:t>
      </w:r>
      <w:r w:rsidR="001D1EC1" w:rsidRPr="003F164F">
        <w:rPr>
          <w:u w:val="single"/>
          <w:lang w:val="en-CA"/>
        </w:rPr>
        <w:t xml:space="preserve"> second</w:t>
      </w:r>
      <w:r w:rsidRPr="003F164F">
        <w:rPr>
          <w:u w:val="single"/>
          <w:lang w:val="en-CA"/>
        </w:rPr>
        <w:t xml:space="preserve"> tranche of the HPMP</w:t>
      </w:r>
    </w:p>
    <w:p w14:paraId="008BF2B4" w14:textId="77777777" w:rsidR="00572436" w:rsidRPr="003F164F" w:rsidRDefault="00572436" w:rsidP="003F164F">
      <w:pPr>
        <w:rPr>
          <w:lang w:val="en-CA"/>
        </w:rPr>
      </w:pPr>
    </w:p>
    <w:p w14:paraId="13EA86FC" w14:textId="77777777" w:rsidR="00572436" w:rsidRPr="003F164F" w:rsidRDefault="00572436" w:rsidP="003F164F">
      <w:pPr>
        <w:rPr>
          <w:i/>
          <w:lang w:val="en-CA"/>
        </w:rPr>
      </w:pPr>
      <w:r w:rsidRPr="003F164F">
        <w:rPr>
          <w:i/>
          <w:lang w:val="en-CA"/>
        </w:rPr>
        <w:t>Legal framework</w:t>
      </w:r>
    </w:p>
    <w:p w14:paraId="27492FBE" w14:textId="77777777" w:rsidR="00572436" w:rsidRPr="003F164F" w:rsidRDefault="00572436" w:rsidP="003F164F">
      <w:pPr>
        <w:rPr>
          <w:lang w:val="en-CA"/>
        </w:rPr>
      </w:pPr>
    </w:p>
    <w:p w14:paraId="3DB941DC" w14:textId="2E11E9CC" w:rsidR="00572436" w:rsidRPr="003F164F" w:rsidRDefault="00572436" w:rsidP="003F164F">
      <w:pPr>
        <w:pStyle w:val="Heading1"/>
        <w:rPr>
          <w:lang w:val="en-CA"/>
        </w:rPr>
      </w:pPr>
      <w:r w:rsidRPr="003F164F">
        <w:rPr>
          <w:lang w:val="en-CA"/>
        </w:rPr>
        <w:t xml:space="preserve">The Government of </w:t>
      </w:r>
      <w:r w:rsidR="00F95F21" w:rsidRPr="003F164F">
        <w:rPr>
          <w:lang w:val="en-CA"/>
        </w:rPr>
        <w:t>Cape</w:t>
      </w:r>
      <w:r w:rsidR="001D1EC1" w:rsidRPr="003F164F">
        <w:rPr>
          <w:lang w:val="en-CA"/>
        </w:rPr>
        <w:t xml:space="preserve"> Verde</w:t>
      </w:r>
      <w:r w:rsidRPr="003F164F">
        <w:rPr>
          <w:lang w:val="en-CA"/>
        </w:rPr>
        <w:t xml:space="preserve"> has already issued HCFC import quotas for 201</w:t>
      </w:r>
      <w:r w:rsidR="00744D72" w:rsidRPr="003F164F">
        <w:rPr>
          <w:lang w:val="en-CA"/>
        </w:rPr>
        <w:t>6</w:t>
      </w:r>
      <w:r w:rsidRPr="003F164F">
        <w:rPr>
          <w:lang w:val="en-CA"/>
        </w:rPr>
        <w:t xml:space="preserve"> at </w:t>
      </w:r>
      <w:r w:rsidR="00E331A9" w:rsidRPr="003F164F">
        <w:rPr>
          <w:lang w:val="en-CA"/>
        </w:rPr>
        <w:t>2.5 </w:t>
      </w:r>
      <w:r w:rsidR="0040007F" w:rsidRPr="003F164F">
        <w:rPr>
          <w:lang w:val="en-CA"/>
        </w:rPr>
        <w:t>mt</w:t>
      </w:r>
      <w:r w:rsidRPr="003F164F">
        <w:rPr>
          <w:lang w:val="en-CA"/>
        </w:rPr>
        <w:t> </w:t>
      </w:r>
      <w:r w:rsidR="006E4686" w:rsidRPr="003F164F">
        <w:rPr>
          <w:lang w:val="en-CA"/>
        </w:rPr>
        <w:t>(0.14 </w:t>
      </w:r>
      <w:r w:rsidRPr="003F164F">
        <w:rPr>
          <w:lang w:val="en-CA"/>
        </w:rPr>
        <w:t>ODP tonnes</w:t>
      </w:r>
      <w:r w:rsidR="00BA3B9A" w:rsidRPr="003F164F">
        <w:rPr>
          <w:lang w:val="en-CA"/>
        </w:rPr>
        <w:t>)</w:t>
      </w:r>
      <w:r w:rsidRPr="003F164F">
        <w:rPr>
          <w:lang w:val="en-CA"/>
        </w:rPr>
        <w:t>.</w:t>
      </w:r>
    </w:p>
    <w:p w14:paraId="24324ABF" w14:textId="77777777" w:rsidR="003F164F" w:rsidRDefault="003F164F" w:rsidP="003F164F">
      <w:pPr>
        <w:rPr>
          <w:i/>
          <w:lang w:val="en-CA"/>
        </w:rPr>
      </w:pPr>
    </w:p>
    <w:p w14:paraId="386A50BD" w14:textId="77777777" w:rsidR="003F164F" w:rsidRDefault="003F164F" w:rsidP="003F164F">
      <w:pPr>
        <w:rPr>
          <w:i/>
          <w:lang w:val="en-CA"/>
        </w:rPr>
      </w:pPr>
    </w:p>
    <w:p w14:paraId="07206F1A" w14:textId="77777777" w:rsidR="00572436" w:rsidRPr="003F164F" w:rsidRDefault="00572436" w:rsidP="003F164F">
      <w:pPr>
        <w:rPr>
          <w:i/>
          <w:lang w:val="en-CA"/>
        </w:rPr>
      </w:pPr>
      <w:r w:rsidRPr="003F164F">
        <w:rPr>
          <w:i/>
          <w:lang w:val="en-CA"/>
        </w:rPr>
        <w:t>Refrigeration servicing sector</w:t>
      </w:r>
    </w:p>
    <w:p w14:paraId="0252EFE5" w14:textId="77777777" w:rsidR="00572436" w:rsidRPr="003F164F" w:rsidRDefault="00572436" w:rsidP="003F164F">
      <w:pPr>
        <w:rPr>
          <w:lang w:val="en-CA"/>
        </w:rPr>
      </w:pPr>
    </w:p>
    <w:p w14:paraId="42C9E78D" w14:textId="24D27FF5" w:rsidR="006020BF" w:rsidRPr="003F164F" w:rsidRDefault="006020BF" w:rsidP="003F164F">
      <w:pPr>
        <w:pStyle w:val="Heading1"/>
      </w:pPr>
      <w:r w:rsidRPr="003F164F">
        <w:t xml:space="preserve">The alternatives available on the market in Cape Verde are mainly HFCs. Although there are no reports on the use of </w:t>
      </w:r>
      <w:r w:rsidR="006E4686" w:rsidRPr="003F164F">
        <w:t>HC</w:t>
      </w:r>
      <w:r w:rsidRPr="003F164F">
        <w:t xml:space="preserve"> refrigerants and equipment, the training courses </w:t>
      </w:r>
      <w:r w:rsidR="00BA3B9A" w:rsidRPr="003F164F">
        <w:t>for</w:t>
      </w:r>
      <w:r w:rsidRPr="003F164F">
        <w:t xml:space="preserve"> technicians included </w:t>
      </w:r>
      <w:r w:rsidR="00B62F70" w:rsidRPr="003F164F">
        <w:rPr>
          <w:lang w:val="en-CA"/>
        </w:rPr>
        <w:t xml:space="preserve">the </w:t>
      </w:r>
      <w:r w:rsidRPr="003F164F">
        <w:t xml:space="preserve">safe use of </w:t>
      </w:r>
      <w:r w:rsidR="006E4686" w:rsidRPr="003F164F">
        <w:t>HC</w:t>
      </w:r>
      <w:r w:rsidRPr="003F164F">
        <w:t xml:space="preserve"> refrigerants and </w:t>
      </w:r>
      <w:r w:rsidR="00B62F70" w:rsidRPr="003F164F">
        <w:rPr>
          <w:lang w:val="en-CA"/>
        </w:rPr>
        <w:t xml:space="preserve">the </w:t>
      </w:r>
      <w:r w:rsidRPr="003F164F">
        <w:t xml:space="preserve">adoption of zero ODP, high energy efficiency </w:t>
      </w:r>
      <w:r w:rsidR="00BA3B9A" w:rsidRPr="003F164F">
        <w:t>technologies</w:t>
      </w:r>
      <w:r w:rsidR="00BA3B9A" w:rsidRPr="003F164F" w:rsidDel="00BA3B9A">
        <w:t xml:space="preserve"> </w:t>
      </w:r>
      <w:r w:rsidRPr="003F164F">
        <w:t>in preparation for servicing such equipment once they enter the market. The Government has mobilize</w:t>
      </w:r>
      <w:r w:rsidR="001D50A6" w:rsidRPr="003F164F">
        <w:t>d</w:t>
      </w:r>
      <w:r w:rsidRPr="003F164F">
        <w:t xml:space="preserve"> additional resources from </w:t>
      </w:r>
      <w:r w:rsidR="001D50A6" w:rsidRPr="003F164F">
        <w:t xml:space="preserve">the </w:t>
      </w:r>
      <w:r w:rsidRPr="003F164F">
        <w:t xml:space="preserve">European Union </w:t>
      </w:r>
      <w:r w:rsidR="00BA3B9A" w:rsidRPr="003F164F">
        <w:t>for</w:t>
      </w:r>
      <w:r w:rsidRPr="003F164F">
        <w:t xml:space="preserve"> developing standards for using flammable refrigerants and </w:t>
      </w:r>
      <w:r w:rsidR="001D50A6" w:rsidRPr="003F164F">
        <w:t>implementing</w:t>
      </w:r>
      <w:r w:rsidR="00491212" w:rsidRPr="003F164F">
        <w:rPr>
          <w:lang w:val="en-CA"/>
        </w:rPr>
        <w:t xml:space="preserve"> </w:t>
      </w:r>
      <w:proofErr w:type="gramStart"/>
      <w:r w:rsidR="00491212" w:rsidRPr="003F164F">
        <w:rPr>
          <w:lang w:val="en-CA"/>
        </w:rPr>
        <w:t xml:space="preserve">the </w:t>
      </w:r>
      <w:r w:rsidR="001D50A6" w:rsidRPr="003F164F">
        <w:t xml:space="preserve"> </w:t>
      </w:r>
      <w:proofErr w:type="spellStart"/>
      <w:r w:rsidRPr="003F164F">
        <w:t>technicia</w:t>
      </w:r>
      <w:proofErr w:type="spellEnd"/>
      <w:r w:rsidR="00491212" w:rsidRPr="003F164F">
        <w:rPr>
          <w:lang w:val="en-CA"/>
        </w:rPr>
        <w:t>n</w:t>
      </w:r>
      <w:proofErr w:type="gramEnd"/>
      <w:r w:rsidR="00491212" w:rsidRPr="003F164F">
        <w:rPr>
          <w:lang w:val="en-CA"/>
        </w:rPr>
        <w:t xml:space="preserve"> </w:t>
      </w:r>
      <w:r w:rsidR="001D50A6" w:rsidRPr="003F164F">
        <w:t xml:space="preserve"> certification programme</w:t>
      </w:r>
      <w:r w:rsidRPr="003F164F">
        <w:t>.</w:t>
      </w:r>
      <w:r w:rsidR="001D50A6" w:rsidRPr="003F164F">
        <w:t xml:space="preserve"> </w:t>
      </w:r>
    </w:p>
    <w:p w14:paraId="56C4F161" w14:textId="77777777" w:rsidR="00572436" w:rsidRPr="003F164F" w:rsidRDefault="00572436" w:rsidP="003F164F">
      <w:pPr>
        <w:keepNext/>
        <w:rPr>
          <w:u w:val="single"/>
          <w:lang w:val="en-CA"/>
        </w:rPr>
      </w:pPr>
      <w:r w:rsidRPr="003F164F">
        <w:rPr>
          <w:u w:val="single"/>
          <w:lang w:val="en-CA"/>
        </w:rPr>
        <w:t xml:space="preserve">Conclusion </w:t>
      </w:r>
    </w:p>
    <w:p w14:paraId="5C6CE8F5" w14:textId="77777777" w:rsidR="00572436" w:rsidRPr="003F164F" w:rsidRDefault="00572436" w:rsidP="003F164F">
      <w:pPr>
        <w:keepNext/>
        <w:rPr>
          <w:lang w:val="en-CA"/>
        </w:rPr>
      </w:pPr>
    </w:p>
    <w:p w14:paraId="5931ED39" w14:textId="1CAF8274" w:rsidR="00572436" w:rsidRPr="003F164F" w:rsidRDefault="001D50A6" w:rsidP="003F164F">
      <w:pPr>
        <w:pStyle w:val="Heading1"/>
        <w:keepNext/>
        <w:rPr>
          <w:lang w:val="en-CA"/>
        </w:rPr>
      </w:pPr>
      <w:r w:rsidRPr="003F164F">
        <w:t xml:space="preserve">HCFC-22 </w:t>
      </w:r>
      <w:r w:rsidR="001B2B89" w:rsidRPr="003F164F">
        <w:t xml:space="preserve">consumption has been </w:t>
      </w:r>
      <w:r w:rsidR="006020BF" w:rsidRPr="003F164F">
        <w:t xml:space="preserve">decreasing due to </w:t>
      </w:r>
      <w:r w:rsidR="00F1200A" w:rsidRPr="003F164F">
        <w:t>the implementation of the HPMP</w:t>
      </w:r>
      <w:r w:rsidRPr="003F164F">
        <w:t>. The</w:t>
      </w:r>
      <w:r w:rsidR="001B2B89" w:rsidRPr="003F164F">
        <w:t xml:space="preserve"> import licensing and quota system is </w:t>
      </w:r>
      <w:r w:rsidR="00DF2810" w:rsidRPr="003F164F">
        <w:t xml:space="preserve">being enforced and </w:t>
      </w:r>
      <w:r w:rsidR="001B2B89" w:rsidRPr="003F164F">
        <w:t xml:space="preserve">will enable consumption reductions in line with the Montreal Protocol’s phase-out schedule. </w:t>
      </w:r>
      <w:r w:rsidR="001B2B89" w:rsidRPr="003F164F">
        <w:rPr>
          <w:rFonts w:eastAsia="Times New Roman Bold"/>
        </w:rPr>
        <w:t xml:space="preserve">The </w:t>
      </w:r>
      <w:r w:rsidR="001B2B89" w:rsidRPr="003F164F">
        <w:rPr>
          <w:rFonts w:eastAsia="Times New Roman Bold"/>
          <w:lang w:val="en-US"/>
        </w:rPr>
        <w:t>activities in the servicing sector have been developed with the participation of key stakeholders</w:t>
      </w:r>
      <w:r w:rsidR="008B1D39" w:rsidRPr="003F164F">
        <w:rPr>
          <w:rFonts w:eastAsia="Times New Roman Bold"/>
          <w:lang w:val="en-US"/>
        </w:rPr>
        <w:t xml:space="preserve"> and are progressing</w:t>
      </w:r>
      <w:r w:rsidR="001B2B89" w:rsidRPr="003F164F">
        <w:rPr>
          <w:rFonts w:eastAsia="Times New Roman Bold"/>
          <w:lang w:val="en-US"/>
        </w:rPr>
        <w:t xml:space="preserve">. </w:t>
      </w:r>
      <w:r w:rsidR="008B1D39" w:rsidRPr="003F164F">
        <w:t>T</w:t>
      </w:r>
      <w:r w:rsidR="001B2B89" w:rsidRPr="003F164F">
        <w:t xml:space="preserve">he Government is considering </w:t>
      </w:r>
      <w:r w:rsidR="00F1200A" w:rsidRPr="003F164F">
        <w:t>implementing</w:t>
      </w:r>
      <w:r w:rsidR="00CC68B7" w:rsidRPr="003F164F">
        <w:rPr>
          <w:lang w:val="en-CA"/>
        </w:rPr>
        <w:t xml:space="preserve"> the</w:t>
      </w:r>
      <w:r w:rsidR="00F1200A" w:rsidRPr="003F164F">
        <w:t xml:space="preserve"> </w:t>
      </w:r>
      <w:r w:rsidR="00C4221F" w:rsidRPr="003F164F">
        <w:t>technician</w:t>
      </w:r>
      <w:r w:rsidR="00CC68B7" w:rsidRPr="003F164F">
        <w:rPr>
          <w:lang w:val="en-CA"/>
        </w:rPr>
        <w:t xml:space="preserve"> </w:t>
      </w:r>
      <w:r w:rsidR="00F1200A" w:rsidRPr="003F164F">
        <w:t xml:space="preserve">certification programme and </w:t>
      </w:r>
      <w:r w:rsidR="001B2B89" w:rsidRPr="003F164F">
        <w:t xml:space="preserve">strengthening the collaboration with the refrigeration vocational training </w:t>
      </w:r>
      <w:r w:rsidRPr="003F164F">
        <w:t>institutions</w:t>
      </w:r>
      <w:r w:rsidR="001B2B89" w:rsidRPr="003F164F">
        <w:t xml:space="preserve"> and large servicing workshops to enable continuous training of technicians.</w:t>
      </w:r>
      <w:r w:rsidR="00DF2810" w:rsidRPr="003F164F">
        <w:t xml:space="preserve"> </w:t>
      </w:r>
    </w:p>
    <w:p w14:paraId="6B6684F6" w14:textId="77777777" w:rsidR="00572436" w:rsidRPr="003F164F" w:rsidRDefault="00572436" w:rsidP="003F164F">
      <w:pPr>
        <w:rPr>
          <w:lang w:val="en-CA"/>
        </w:rPr>
      </w:pPr>
      <w:r w:rsidRPr="003F164F">
        <w:rPr>
          <w:b/>
          <w:lang w:val="en-CA"/>
        </w:rPr>
        <w:t>RECOMMENDATION</w:t>
      </w:r>
      <w:r w:rsidRPr="003F164F">
        <w:rPr>
          <w:lang w:val="en-CA"/>
        </w:rPr>
        <w:t xml:space="preserve"> </w:t>
      </w:r>
    </w:p>
    <w:p w14:paraId="5707C8BA" w14:textId="77777777" w:rsidR="001D1EC1" w:rsidRPr="003F164F" w:rsidRDefault="001D1EC1" w:rsidP="003F164F">
      <w:pPr>
        <w:rPr>
          <w:lang w:val="en-CA"/>
        </w:rPr>
      </w:pPr>
    </w:p>
    <w:p w14:paraId="217DD56B" w14:textId="231CE36F" w:rsidR="00DF2810" w:rsidRPr="003F164F" w:rsidRDefault="00DF2810" w:rsidP="003F164F">
      <w:pPr>
        <w:pStyle w:val="Heading1"/>
        <w:rPr>
          <w:lang w:val="en-CA"/>
        </w:rPr>
      </w:pPr>
      <w:r w:rsidRPr="003F164F">
        <w:rPr>
          <w:lang w:val="en-CA"/>
        </w:rPr>
        <w:t>The Fund Secretariat recommen</w:t>
      </w:r>
      <w:r w:rsidR="00BF1C91" w:rsidRPr="003F164F">
        <w:rPr>
          <w:lang w:val="en-CA"/>
        </w:rPr>
        <w:t>ds that the Executive Committee t</w:t>
      </w:r>
      <w:r w:rsidRPr="003F164F">
        <w:rPr>
          <w:lang w:val="en-CA"/>
        </w:rPr>
        <w:t>ake</w:t>
      </w:r>
      <w:r w:rsidR="00BF1C91" w:rsidRPr="003F164F">
        <w:rPr>
          <w:lang w:val="en-CA"/>
        </w:rPr>
        <w:t>s</w:t>
      </w:r>
      <w:r w:rsidRPr="003F164F">
        <w:rPr>
          <w:lang w:val="en-CA"/>
        </w:rPr>
        <w:t xml:space="preserve"> note of the progress report on the implementation of the second tranche of stage I of the HCFC phase-out management plan (HPMP) </w:t>
      </w:r>
      <w:r w:rsidR="008B1D39" w:rsidRPr="003F164F">
        <w:rPr>
          <w:lang w:val="en-CA"/>
        </w:rPr>
        <w:t xml:space="preserve">for </w:t>
      </w:r>
      <w:r w:rsidRPr="003F164F">
        <w:rPr>
          <w:lang w:val="en-CA"/>
        </w:rPr>
        <w:t>Cape Verde</w:t>
      </w:r>
      <w:r w:rsidR="00BF1C91" w:rsidRPr="003F164F">
        <w:rPr>
          <w:lang w:val="en-CA"/>
        </w:rPr>
        <w:t xml:space="preserve"> and further recommends</w:t>
      </w:r>
      <w:r w:rsidR="00854501" w:rsidRPr="003F164F">
        <w:rPr>
          <w:lang w:val="en-CA"/>
        </w:rPr>
        <w:t xml:space="preserve"> </w:t>
      </w:r>
      <w:r w:rsidRPr="003F164F">
        <w:rPr>
          <w:lang w:val="en-CA"/>
        </w:rPr>
        <w:t xml:space="preserve">blanket approval of the </w:t>
      </w:r>
      <w:r w:rsidR="00924FFA" w:rsidRPr="003F164F">
        <w:rPr>
          <w:lang w:val="en-CA"/>
        </w:rPr>
        <w:t xml:space="preserve">third </w:t>
      </w:r>
      <w:r w:rsidRPr="003F164F">
        <w:rPr>
          <w:lang w:val="en-CA"/>
        </w:rPr>
        <w:t xml:space="preserve">tranche of stage I of the HPMP for </w:t>
      </w:r>
      <w:r w:rsidR="00924FFA" w:rsidRPr="003F164F">
        <w:rPr>
          <w:lang w:val="en-CA"/>
        </w:rPr>
        <w:t>Cape Verde</w:t>
      </w:r>
      <w:r w:rsidRPr="003F164F">
        <w:rPr>
          <w:lang w:val="en-CA"/>
        </w:rPr>
        <w:t>, and the corresponding 201</w:t>
      </w:r>
      <w:r w:rsidR="00924FFA" w:rsidRPr="003F164F">
        <w:rPr>
          <w:lang w:val="en-CA"/>
        </w:rPr>
        <w:t>6</w:t>
      </w:r>
      <w:r w:rsidRPr="003F164F">
        <w:rPr>
          <w:lang w:val="en-CA"/>
        </w:rPr>
        <w:t>-20</w:t>
      </w:r>
      <w:r w:rsidR="00924FFA" w:rsidRPr="003F164F">
        <w:rPr>
          <w:lang w:val="en-CA"/>
        </w:rPr>
        <w:t>18</w:t>
      </w:r>
      <w:r w:rsidRPr="003F164F">
        <w:rPr>
          <w:lang w:val="en-CA"/>
        </w:rPr>
        <w:t xml:space="preserve"> tranche implementation plan, at the funding</w:t>
      </w:r>
      <w:r w:rsidR="00E331A9" w:rsidRPr="003F164F">
        <w:rPr>
          <w:lang w:val="en-CA"/>
        </w:rPr>
        <w:t xml:space="preserve"> level shown in the table below</w:t>
      </w:r>
      <w:r w:rsidRPr="003F164F">
        <w:rPr>
          <w:lang w:val="en-CA"/>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DF2810" w:rsidRPr="003F164F" w14:paraId="167D4EF2" w14:textId="77777777" w:rsidTr="00411643">
        <w:tc>
          <w:tcPr>
            <w:tcW w:w="540" w:type="dxa"/>
          </w:tcPr>
          <w:p w14:paraId="73712F8D" w14:textId="77777777" w:rsidR="00DF2810" w:rsidRPr="003F164F" w:rsidRDefault="00DF2810" w:rsidP="003F164F">
            <w:pPr>
              <w:jc w:val="center"/>
              <w:rPr>
                <w:b/>
                <w:bCs/>
                <w:lang w:val="en-CA"/>
              </w:rPr>
            </w:pPr>
          </w:p>
        </w:tc>
        <w:tc>
          <w:tcPr>
            <w:tcW w:w="4320" w:type="dxa"/>
          </w:tcPr>
          <w:p w14:paraId="583A3194" w14:textId="77777777" w:rsidR="00DF2810" w:rsidRPr="003F164F" w:rsidRDefault="00DF2810" w:rsidP="003F164F">
            <w:pPr>
              <w:jc w:val="center"/>
              <w:rPr>
                <w:b/>
                <w:bCs/>
                <w:lang w:val="en-CA"/>
              </w:rPr>
            </w:pPr>
            <w:r w:rsidRPr="003F164F">
              <w:rPr>
                <w:b/>
                <w:bCs/>
                <w:lang w:val="en-CA"/>
              </w:rPr>
              <w:t>Project title</w:t>
            </w:r>
          </w:p>
        </w:tc>
        <w:tc>
          <w:tcPr>
            <w:tcW w:w="1620" w:type="dxa"/>
            <w:tcMar>
              <w:left w:w="29" w:type="dxa"/>
              <w:right w:w="29" w:type="dxa"/>
            </w:tcMar>
          </w:tcPr>
          <w:p w14:paraId="4B8CD042" w14:textId="77777777" w:rsidR="00DF2810" w:rsidRPr="003F164F" w:rsidRDefault="00DF2810" w:rsidP="003F164F">
            <w:pPr>
              <w:jc w:val="center"/>
              <w:rPr>
                <w:b/>
                <w:bCs/>
                <w:lang w:val="en-CA"/>
              </w:rPr>
            </w:pPr>
            <w:r w:rsidRPr="003F164F">
              <w:rPr>
                <w:b/>
                <w:bCs/>
                <w:lang w:val="en-CA"/>
              </w:rPr>
              <w:t>Project funding (US $)</w:t>
            </w:r>
          </w:p>
        </w:tc>
        <w:tc>
          <w:tcPr>
            <w:tcW w:w="1380" w:type="dxa"/>
            <w:tcMar>
              <w:left w:w="29" w:type="dxa"/>
              <w:right w:w="29" w:type="dxa"/>
            </w:tcMar>
          </w:tcPr>
          <w:p w14:paraId="741E577A" w14:textId="77777777" w:rsidR="00DF2810" w:rsidRPr="003F164F" w:rsidRDefault="00DF2810" w:rsidP="003F164F">
            <w:pPr>
              <w:jc w:val="center"/>
              <w:rPr>
                <w:b/>
                <w:bCs/>
                <w:lang w:val="en-CA"/>
              </w:rPr>
            </w:pPr>
            <w:r w:rsidRPr="003F164F">
              <w:rPr>
                <w:b/>
                <w:bCs/>
                <w:lang w:val="en-CA"/>
              </w:rPr>
              <w:t>Support cost (US $)</w:t>
            </w:r>
          </w:p>
        </w:tc>
        <w:tc>
          <w:tcPr>
            <w:tcW w:w="1590" w:type="dxa"/>
            <w:tcMar>
              <w:left w:w="29" w:type="dxa"/>
              <w:right w:w="29" w:type="dxa"/>
            </w:tcMar>
          </w:tcPr>
          <w:p w14:paraId="4B0EEBEA" w14:textId="77777777" w:rsidR="00DF2810" w:rsidRPr="003F164F" w:rsidRDefault="00DF2810" w:rsidP="003F164F">
            <w:pPr>
              <w:jc w:val="center"/>
              <w:rPr>
                <w:b/>
                <w:bCs/>
                <w:lang w:val="en-CA"/>
              </w:rPr>
            </w:pPr>
            <w:r w:rsidRPr="003F164F">
              <w:rPr>
                <w:b/>
                <w:bCs/>
                <w:lang w:val="en-CA"/>
              </w:rPr>
              <w:t>Implementing agency</w:t>
            </w:r>
          </w:p>
        </w:tc>
      </w:tr>
      <w:tr w:rsidR="00DF2810" w:rsidRPr="003F164F" w14:paraId="254F98F1" w14:textId="77777777" w:rsidTr="00411643">
        <w:tc>
          <w:tcPr>
            <w:tcW w:w="540" w:type="dxa"/>
          </w:tcPr>
          <w:p w14:paraId="604A52B5" w14:textId="77777777" w:rsidR="00DF2810" w:rsidRPr="003F164F" w:rsidRDefault="00DF2810" w:rsidP="003F164F">
            <w:pPr>
              <w:rPr>
                <w:lang w:val="en-CA"/>
              </w:rPr>
            </w:pPr>
            <w:r w:rsidRPr="003F164F">
              <w:rPr>
                <w:lang w:val="en-CA"/>
              </w:rPr>
              <w:t>(a)</w:t>
            </w:r>
          </w:p>
        </w:tc>
        <w:tc>
          <w:tcPr>
            <w:tcW w:w="4320" w:type="dxa"/>
          </w:tcPr>
          <w:p w14:paraId="1E53DDD2" w14:textId="77777777" w:rsidR="00DF2810" w:rsidRPr="003F164F" w:rsidRDefault="00DF2810" w:rsidP="003F164F">
            <w:pPr>
              <w:rPr>
                <w:lang w:val="en-CA"/>
              </w:rPr>
            </w:pPr>
            <w:r w:rsidRPr="003F164F">
              <w:rPr>
                <w:lang w:val="en-CA"/>
              </w:rPr>
              <w:t xml:space="preserve">HCFC phase-out management plan (stage I, </w:t>
            </w:r>
            <w:r w:rsidR="00924FFA" w:rsidRPr="003F164F">
              <w:rPr>
                <w:lang w:val="en-CA"/>
              </w:rPr>
              <w:t>third</w:t>
            </w:r>
            <w:r w:rsidRPr="003F164F">
              <w:rPr>
                <w:lang w:val="en-CA"/>
              </w:rPr>
              <w:t xml:space="preserve"> tranche)</w:t>
            </w:r>
          </w:p>
        </w:tc>
        <w:tc>
          <w:tcPr>
            <w:tcW w:w="1620" w:type="dxa"/>
          </w:tcPr>
          <w:p w14:paraId="127182A1" w14:textId="77777777" w:rsidR="00DF2810" w:rsidRPr="003F164F" w:rsidRDefault="00924FFA" w:rsidP="003F164F">
            <w:pPr>
              <w:jc w:val="right"/>
              <w:rPr>
                <w:lang w:val="en-CA"/>
              </w:rPr>
            </w:pPr>
            <w:r w:rsidRPr="003F164F">
              <w:rPr>
                <w:lang w:val="en-CA"/>
              </w:rPr>
              <w:t>35,000</w:t>
            </w:r>
          </w:p>
        </w:tc>
        <w:tc>
          <w:tcPr>
            <w:tcW w:w="1380" w:type="dxa"/>
          </w:tcPr>
          <w:p w14:paraId="27AD1CF4" w14:textId="77777777" w:rsidR="00DF2810" w:rsidRPr="003F164F" w:rsidRDefault="00924FFA" w:rsidP="003F164F">
            <w:pPr>
              <w:jc w:val="right"/>
              <w:rPr>
                <w:lang w:val="en-CA"/>
              </w:rPr>
            </w:pPr>
            <w:r w:rsidRPr="003F164F">
              <w:rPr>
                <w:lang w:val="en-CA"/>
              </w:rPr>
              <w:t>4,550</w:t>
            </w:r>
          </w:p>
        </w:tc>
        <w:tc>
          <w:tcPr>
            <w:tcW w:w="1590" w:type="dxa"/>
          </w:tcPr>
          <w:p w14:paraId="373C748A" w14:textId="77777777" w:rsidR="00DF2810" w:rsidRPr="003F164F" w:rsidRDefault="00924FFA" w:rsidP="003F164F">
            <w:pPr>
              <w:jc w:val="center"/>
              <w:rPr>
                <w:lang w:val="en-CA"/>
              </w:rPr>
            </w:pPr>
            <w:r w:rsidRPr="003F164F">
              <w:rPr>
                <w:lang w:val="en-CA"/>
              </w:rPr>
              <w:t>UNEP</w:t>
            </w:r>
          </w:p>
        </w:tc>
      </w:tr>
    </w:tbl>
    <w:p w14:paraId="79AB21F9" w14:textId="77777777" w:rsidR="00DF2810" w:rsidRPr="003F164F" w:rsidRDefault="00DF2810" w:rsidP="003F164F">
      <w:pPr>
        <w:rPr>
          <w:lang w:val="en-CA"/>
        </w:rPr>
      </w:pPr>
    </w:p>
    <w:p w14:paraId="35435826" w14:textId="77777777" w:rsidR="00DF2810" w:rsidRDefault="00DF2810" w:rsidP="001D50A6">
      <w:pPr>
        <w:pStyle w:val="Heading1"/>
        <w:numPr>
          <w:ilvl w:val="0"/>
          <w:numId w:val="0"/>
        </w:numPr>
        <w:spacing w:line="360" w:lineRule="auto"/>
        <w:rPr>
          <w:highlight w:val="yellow"/>
        </w:rPr>
      </w:pPr>
    </w:p>
    <w:p w14:paraId="0CBE5558" w14:textId="77777777" w:rsidR="00204F1E" w:rsidRDefault="00204F1E" w:rsidP="00204F1E">
      <w:pPr>
        <w:spacing w:line="360" w:lineRule="auto"/>
        <w:jc w:val="center"/>
        <w:rPr>
          <w:sz w:val="28"/>
          <w:szCs w:val="28"/>
        </w:rPr>
      </w:pPr>
      <w:r>
        <w:rPr>
          <w:sz w:val="28"/>
          <w:szCs w:val="28"/>
        </w:rPr>
        <w:t>______________</w:t>
      </w:r>
    </w:p>
    <w:p w14:paraId="73998C08" w14:textId="77777777" w:rsidR="001D50A6" w:rsidRPr="001D50A6" w:rsidRDefault="001D50A6" w:rsidP="001D50A6">
      <w:pPr>
        <w:rPr>
          <w:highlight w:val="yellow"/>
        </w:rPr>
      </w:pPr>
    </w:p>
    <w:sectPr w:rsidR="001D50A6" w:rsidRPr="001D50A6"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F3DB" w14:textId="77777777" w:rsidR="00327226" w:rsidRDefault="00327226" w:rsidP="004A504B">
      <w:r>
        <w:separator/>
      </w:r>
    </w:p>
  </w:endnote>
  <w:endnote w:type="continuationSeparator" w:id="0">
    <w:p w14:paraId="5348ECE0" w14:textId="77777777" w:rsidR="00327226" w:rsidRDefault="0032722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BAB4" w14:textId="77777777" w:rsidR="00395283" w:rsidRPr="0033525D" w:rsidRDefault="00395283">
    <w:pPr>
      <w:jc w:val="center"/>
    </w:pPr>
    <w:r>
      <w:fldChar w:fldCharType="begin"/>
    </w:r>
    <w:r>
      <w:instrText xml:space="preserve"> PAGE </w:instrText>
    </w:r>
    <w:r>
      <w:fldChar w:fldCharType="separate"/>
    </w:r>
    <w:r w:rsidR="00E2168D">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4EC9" w14:textId="77777777" w:rsidR="00395283" w:rsidRPr="0033525D" w:rsidRDefault="00395283">
    <w:pPr>
      <w:jc w:val="center"/>
    </w:pPr>
    <w:r>
      <w:fldChar w:fldCharType="begin"/>
    </w:r>
    <w:r>
      <w:instrText xml:space="preserve"> PAGE </w:instrText>
    </w:r>
    <w:r>
      <w:fldChar w:fldCharType="separate"/>
    </w:r>
    <w:r w:rsidR="00E2168D">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41AE" w14:textId="77777777" w:rsidR="00395283" w:rsidRDefault="0039528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824857B" w14:textId="77777777" w:rsidR="00395283" w:rsidRDefault="0039528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1E11" w14:textId="77777777" w:rsidR="00327226" w:rsidRDefault="00327226" w:rsidP="004A504B">
      <w:r>
        <w:separator/>
      </w:r>
    </w:p>
  </w:footnote>
  <w:footnote w:type="continuationSeparator" w:id="0">
    <w:p w14:paraId="1C83E721" w14:textId="77777777" w:rsidR="00327226" w:rsidRDefault="00327226" w:rsidP="004A504B">
      <w:r>
        <w:continuationSeparator/>
      </w:r>
    </w:p>
  </w:footnote>
  <w:footnote w:id="1">
    <w:p w14:paraId="0B6E1319" w14:textId="7875B49F" w:rsidR="006E4686" w:rsidRPr="006E4686" w:rsidRDefault="006E4686">
      <w:pPr>
        <w:pStyle w:val="FootnoteText"/>
        <w:rPr>
          <w:lang w:val="en-US"/>
        </w:rPr>
      </w:pPr>
      <w:r>
        <w:rPr>
          <w:rStyle w:val="FootnoteReference"/>
        </w:rPr>
        <w:footnoteRef/>
      </w:r>
      <w:r>
        <w:t xml:space="preserve"> </w:t>
      </w:r>
      <w:r w:rsidRPr="00CA55D7">
        <w:rPr>
          <w:lang w:val="en-US"/>
        </w:rPr>
        <w:t xml:space="preserve">As per the letter of </w:t>
      </w:r>
      <w:r>
        <w:rPr>
          <w:lang w:val="en-US"/>
        </w:rPr>
        <w:t>28</w:t>
      </w:r>
      <w:r w:rsidRPr="00CA55D7">
        <w:rPr>
          <w:lang w:val="en-US"/>
        </w:rPr>
        <w:t xml:space="preserve"> </w:t>
      </w:r>
      <w:r>
        <w:rPr>
          <w:lang w:val="en-US"/>
        </w:rPr>
        <w:t>September</w:t>
      </w:r>
      <w:r w:rsidRPr="00CA55D7">
        <w:rPr>
          <w:lang w:val="en-US"/>
        </w:rPr>
        <w:t xml:space="preserve"> 2016 from the</w:t>
      </w:r>
      <w:r w:rsidRPr="00B52D0C">
        <w:rPr>
          <w:rFonts w:ascii="inherit" w:hAnsi="inherit" w:cs="Courier New"/>
          <w:color w:val="212121"/>
          <w:lang w:val="pt-PT" w:eastAsia="zh-CN"/>
        </w:rPr>
        <w:t xml:space="preserve"> Ministério </w:t>
      </w:r>
      <w:proofErr w:type="gramStart"/>
      <w:r w:rsidRPr="00B52D0C">
        <w:rPr>
          <w:rFonts w:ascii="inherit" w:hAnsi="inherit" w:cs="Courier New"/>
          <w:color w:val="212121"/>
          <w:lang w:val="pt-PT" w:eastAsia="zh-CN"/>
        </w:rPr>
        <w:t>do</w:t>
      </w:r>
      <w:proofErr w:type="gramEnd"/>
      <w:r w:rsidRPr="00B52D0C">
        <w:rPr>
          <w:rFonts w:ascii="inherit" w:hAnsi="inherit" w:cs="Courier New"/>
          <w:color w:val="212121"/>
          <w:lang w:val="pt-PT" w:eastAsia="zh-CN"/>
        </w:rPr>
        <w:t xml:space="preserve"> Ambiente Habitação e Ordenamento do Território</w:t>
      </w:r>
      <w:r>
        <w:rPr>
          <w:rFonts w:ascii="inherit" w:hAnsi="inherit" w:cs="Courier New"/>
          <w:color w:val="212121"/>
          <w:lang w:val="pt-PT" w:eastAsia="zh-CN"/>
        </w:rPr>
        <w:t xml:space="preserve"> </w:t>
      </w:r>
      <w:r w:rsidRPr="00CA55D7">
        <w:rPr>
          <w:lang w:val="en-US"/>
        </w:rPr>
        <w:t xml:space="preserve">of </w:t>
      </w:r>
      <w:r>
        <w:rPr>
          <w:lang w:val="en-US"/>
        </w:rPr>
        <w:t>Cape Verde to UNE</w:t>
      </w:r>
      <w:r w:rsidRPr="00CA55D7">
        <w:rPr>
          <w:lang w:val="en-US"/>
        </w:rPr>
        <w: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C476" w14:textId="77777777" w:rsidR="00395283" w:rsidRPr="0033525D" w:rsidRDefault="00984E26">
    <w:r>
      <w:fldChar w:fldCharType="begin"/>
    </w:r>
    <w:r>
      <w:instrText xml:space="preserve"> DOCPROPERTY "Document number"  \* MERGEFORMAT </w:instrText>
    </w:r>
    <w:r>
      <w:fldChar w:fldCharType="separate"/>
    </w:r>
    <w:r w:rsidR="00E2168D">
      <w:t>UNEP/</w:t>
    </w:r>
    <w:proofErr w:type="spellStart"/>
    <w:r w:rsidR="00E2168D">
      <w:t>OzL.Pro</w:t>
    </w:r>
    <w:proofErr w:type="spellEnd"/>
    <w:r w:rsidR="00E2168D">
      <w:t>/ExCom/77/36</w:t>
    </w:r>
    <w:r>
      <w:fldChar w:fldCharType="end"/>
    </w:r>
  </w:p>
  <w:p w14:paraId="4CB1A7E0" w14:textId="77777777" w:rsidR="00395283" w:rsidRPr="0033525D" w:rsidRDefault="00395283"/>
  <w:p w14:paraId="56822161" w14:textId="77777777" w:rsidR="00395283" w:rsidRPr="0033525D" w:rsidRDefault="003952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3AC5" w14:textId="77777777" w:rsidR="00395283" w:rsidRPr="0033525D" w:rsidRDefault="00984E26">
    <w:pPr>
      <w:jc w:val="right"/>
    </w:pPr>
    <w:r>
      <w:fldChar w:fldCharType="begin"/>
    </w:r>
    <w:r>
      <w:instrText xml:space="preserve"> DOCPROPERTY "Document number"  \* MERGEFORMAT </w:instrText>
    </w:r>
    <w:r>
      <w:fldChar w:fldCharType="separate"/>
    </w:r>
    <w:r w:rsidR="00E2168D">
      <w:t>UNEP/</w:t>
    </w:r>
    <w:proofErr w:type="spellStart"/>
    <w:r w:rsidR="00E2168D">
      <w:t>OzL.Pro</w:t>
    </w:r>
    <w:proofErr w:type="spellEnd"/>
    <w:r w:rsidR="00E2168D">
      <w:t>/ExCom/77/36</w:t>
    </w:r>
    <w:r>
      <w:fldChar w:fldCharType="end"/>
    </w:r>
  </w:p>
  <w:p w14:paraId="76D250E2" w14:textId="77777777" w:rsidR="00395283" w:rsidRPr="0033525D" w:rsidRDefault="00395283"/>
  <w:p w14:paraId="7D75EC94" w14:textId="77777777" w:rsidR="00395283" w:rsidRPr="0033525D" w:rsidRDefault="00395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70DF8C"/>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atherine Chiasson">
    <w15:presenceInfo w15:providerId="Windows Live" w15:userId="d7266f4619446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434E"/>
    <w:rsid w:val="000211A9"/>
    <w:rsid w:val="00031260"/>
    <w:rsid w:val="00031CD8"/>
    <w:rsid w:val="0003681A"/>
    <w:rsid w:val="00037037"/>
    <w:rsid w:val="00044376"/>
    <w:rsid w:val="000450DE"/>
    <w:rsid w:val="00056E84"/>
    <w:rsid w:val="00057660"/>
    <w:rsid w:val="00080ED0"/>
    <w:rsid w:val="00085029"/>
    <w:rsid w:val="00085B8F"/>
    <w:rsid w:val="00090481"/>
    <w:rsid w:val="00094ACE"/>
    <w:rsid w:val="000E07BC"/>
    <w:rsid w:val="000E7A73"/>
    <w:rsid w:val="000F1CD4"/>
    <w:rsid w:val="000F305B"/>
    <w:rsid w:val="000F4103"/>
    <w:rsid w:val="000F70A7"/>
    <w:rsid w:val="001339B6"/>
    <w:rsid w:val="00135980"/>
    <w:rsid w:val="00137358"/>
    <w:rsid w:val="00137D79"/>
    <w:rsid w:val="0014243A"/>
    <w:rsid w:val="00147145"/>
    <w:rsid w:val="00147FAD"/>
    <w:rsid w:val="001634C3"/>
    <w:rsid w:val="00164719"/>
    <w:rsid w:val="00166FC4"/>
    <w:rsid w:val="001677AC"/>
    <w:rsid w:val="001804EA"/>
    <w:rsid w:val="00181229"/>
    <w:rsid w:val="00190A61"/>
    <w:rsid w:val="001A2FBE"/>
    <w:rsid w:val="001A3342"/>
    <w:rsid w:val="001A3E3D"/>
    <w:rsid w:val="001A7049"/>
    <w:rsid w:val="001B1E40"/>
    <w:rsid w:val="001B2B89"/>
    <w:rsid w:val="001C764E"/>
    <w:rsid w:val="001D1EC1"/>
    <w:rsid w:val="001D50A6"/>
    <w:rsid w:val="001E1052"/>
    <w:rsid w:val="001E21B1"/>
    <w:rsid w:val="001E2F93"/>
    <w:rsid w:val="001E61E5"/>
    <w:rsid w:val="001E6953"/>
    <w:rsid w:val="001F2159"/>
    <w:rsid w:val="001F6F86"/>
    <w:rsid w:val="00204F1E"/>
    <w:rsid w:val="002156B4"/>
    <w:rsid w:val="002200A2"/>
    <w:rsid w:val="00235AFF"/>
    <w:rsid w:val="00245F29"/>
    <w:rsid w:val="00253222"/>
    <w:rsid w:val="00256966"/>
    <w:rsid w:val="00262847"/>
    <w:rsid w:val="00266968"/>
    <w:rsid w:val="00282201"/>
    <w:rsid w:val="00294328"/>
    <w:rsid w:val="002A31EC"/>
    <w:rsid w:val="002B72E9"/>
    <w:rsid w:val="002C7998"/>
    <w:rsid w:val="002E3183"/>
    <w:rsid w:val="002F1E53"/>
    <w:rsid w:val="002F2CAA"/>
    <w:rsid w:val="003078A8"/>
    <w:rsid w:val="00314A4A"/>
    <w:rsid w:val="00327226"/>
    <w:rsid w:val="003306E1"/>
    <w:rsid w:val="003320E4"/>
    <w:rsid w:val="0033419D"/>
    <w:rsid w:val="0033525D"/>
    <w:rsid w:val="003414F3"/>
    <w:rsid w:val="0035613E"/>
    <w:rsid w:val="00363EE9"/>
    <w:rsid w:val="0037042C"/>
    <w:rsid w:val="00376128"/>
    <w:rsid w:val="0037742E"/>
    <w:rsid w:val="0038245A"/>
    <w:rsid w:val="0039337A"/>
    <w:rsid w:val="00395283"/>
    <w:rsid w:val="003A3189"/>
    <w:rsid w:val="003B569D"/>
    <w:rsid w:val="003C3C0E"/>
    <w:rsid w:val="003D4FAC"/>
    <w:rsid w:val="003E7906"/>
    <w:rsid w:val="003F164F"/>
    <w:rsid w:val="003F3C50"/>
    <w:rsid w:val="0040007F"/>
    <w:rsid w:val="0040628C"/>
    <w:rsid w:val="004062E9"/>
    <w:rsid w:val="00406A6A"/>
    <w:rsid w:val="00406B22"/>
    <w:rsid w:val="004328A7"/>
    <w:rsid w:val="00434C74"/>
    <w:rsid w:val="00456EB4"/>
    <w:rsid w:val="004718F3"/>
    <w:rsid w:val="00472D0C"/>
    <w:rsid w:val="00475040"/>
    <w:rsid w:val="004903B1"/>
    <w:rsid w:val="00491212"/>
    <w:rsid w:val="004938A9"/>
    <w:rsid w:val="00493D40"/>
    <w:rsid w:val="00494330"/>
    <w:rsid w:val="004967B6"/>
    <w:rsid w:val="004A163D"/>
    <w:rsid w:val="004A504B"/>
    <w:rsid w:val="004A6911"/>
    <w:rsid w:val="004B11F7"/>
    <w:rsid w:val="004B54E0"/>
    <w:rsid w:val="004B7384"/>
    <w:rsid w:val="004C3EF3"/>
    <w:rsid w:val="004C4269"/>
    <w:rsid w:val="004D6236"/>
    <w:rsid w:val="004E4DBB"/>
    <w:rsid w:val="004E4E41"/>
    <w:rsid w:val="004E7F9C"/>
    <w:rsid w:val="004F0CE9"/>
    <w:rsid w:val="004F3493"/>
    <w:rsid w:val="00512B09"/>
    <w:rsid w:val="00555D75"/>
    <w:rsid w:val="00560DF0"/>
    <w:rsid w:val="0056759C"/>
    <w:rsid w:val="00572436"/>
    <w:rsid w:val="0059513E"/>
    <w:rsid w:val="005B48FF"/>
    <w:rsid w:val="005E68CA"/>
    <w:rsid w:val="006020BF"/>
    <w:rsid w:val="00604C15"/>
    <w:rsid w:val="006158D5"/>
    <w:rsid w:val="00625D83"/>
    <w:rsid w:val="0065757F"/>
    <w:rsid w:val="006623E7"/>
    <w:rsid w:val="00662B80"/>
    <w:rsid w:val="00667244"/>
    <w:rsid w:val="006720F9"/>
    <w:rsid w:val="006852C7"/>
    <w:rsid w:val="006B369D"/>
    <w:rsid w:val="006C1727"/>
    <w:rsid w:val="006C32FD"/>
    <w:rsid w:val="006C39CE"/>
    <w:rsid w:val="006D0FCC"/>
    <w:rsid w:val="006D5BC7"/>
    <w:rsid w:val="006E4686"/>
    <w:rsid w:val="006E4A75"/>
    <w:rsid w:val="006F1E05"/>
    <w:rsid w:val="0070616B"/>
    <w:rsid w:val="00706FDA"/>
    <w:rsid w:val="00711F9A"/>
    <w:rsid w:val="00713810"/>
    <w:rsid w:val="007303A5"/>
    <w:rsid w:val="00730B3E"/>
    <w:rsid w:val="0073420B"/>
    <w:rsid w:val="00736A2D"/>
    <w:rsid w:val="00744D72"/>
    <w:rsid w:val="0074760E"/>
    <w:rsid w:val="00754ABA"/>
    <w:rsid w:val="00775B66"/>
    <w:rsid w:val="007A1546"/>
    <w:rsid w:val="007A228C"/>
    <w:rsid w:val="007A2E5C"/>
    <w:rsid w:val="007A368E"/>
    <w:rsid w:val="007A5868"/>
    <w:rsid w:val="007B04CE"/>
    <w:rsid w:val="007B3281"/>
    <w:rsid w:val="007B6871"/>
    <w:rsid w:val="007B7A2F"/>
    <w:rsid w:val="007C3D33"/>
    <w:rsid w:val="007C4BBD"/>
    <w:rsid w:val="007D294A"/>
    <w:rsid w:val="007D47D2"/>
    <w:rsid w:val="007D6EC0"/>
    <w:rsid w:val="007D7E1D"/>
    <w:rsid w:val="007F0C61"/>
    <w:rsid w:val="00803F46"/>
    <w:rsid w:val="00822233"/>
    <w:rsid w:val="00831F0C"/>
    <w:rsid w:val="00847A83"/>
    <w:rsid w:val="00851352"/>
    <w:rsid w:val="00854501"/>
    <w:rsid w:val="00863230"/>
    <w:rsid w:val="008647C6"/>
    <w:rsid w:val="008717D8"/>
    <w:rsid w:val="0087215C"/>
    <w:rsid w:val="008875FE"/>
    <w:rsid w:val="00887F8E"/>
    <w:rsid w:val="00896234"/>
    <w:rsid w:val="00896938"/>
    <w:rsid w:val="00897E43"/>
    <w:rsid w:val="008A0675"/>
    <w:rsid w:val="008B1D39"/>
    <w:rsid w:val="008B205D"/>
    <w:rsid w:val="008C5738"/>
    <w:rsid w:val="008C7EAD"/>
    <w:rsid w:val="008D6152"/>
    <w:rsid w:val="008D7FED"/>
    <w:rsid w:val="008F0F81"/>
    <w:rsid w:val="008F200A"/>
    <w:rsid w:val="008F27BF"/>
    <w:rsid w:val="008F65D8"/>
    <w:rsid w:val="00920D12"/>
    <w:rsid w:val="00923540"/>
    <w:rsid w:val="00924FFA"/>
    <w:rsid w:val="00926767"/>
    <w:rsid w:val="009361D5"/>
    <w:rsid w:val="009458BA"/>
    <w:rsid w:val="00960CB0"/>
    <w:rsid w:val="009659F4"/>
    <w:rsid w:val="00970D60"/>
    <w:rsid w:val="00984E26"/>
    <w:rsid w:val="00994592"/>
    <w:rsid w:val="009960E5"/>
    <w:rsid w:val="009A4448"/>
    <w:rsid w:val="009A7ADC"/>
    <w:rsid w:val="009C19B7"/>
    <w:rsid w:val="009C3834"/>
    <w:rsid w:val="009D7C51"/>
    <w:rsid w:val="009E097F"/>
    <w:rsid w:val="009F36BF"/>
    <w:rsid w:val="009F5D89"/>
    <w:rsid w:val="00A0029C"/>
    <w:rsid w:val="00A07D67"/>
    <w:rsid w:val="00A111B6"/>
    <w:rsid w:val="00A234CC"/>
    <w:rsid w:val="00A42A99"/>
    <w:rsid w:val="00A5151A"/>
    <w:rsid w:val="00A57E0A"/>
    <w:rsid w:val="00A67751"/>
    <w:rsid w:val="00A823F6"/>
    <w:rsid w:val="00A946D8"/>
    <w:rsid w:val="00AA0A89"/>
    <w:rsid w:val="00AA6429"/>
    <w:rsid w:val="00AB4963"/>
    <w:rsid w:val="00AC01AA"/>
    <w:rsid w:val="00AC4F72"/>
    <w:rsid w:val="00AF0163"/>
    <w:rsid w:val="00AF741A"/>
    <w:rsid w:val="00B01ADB"/>
    <w:rsid w:val="00B04161"/>
    <w:rsid w:val="00B056F9"/>
    <w:rsid w:val="00B11E3D"/>
    <w:rsid w:val="00B14210"/>
    <w:rsid w:val="00B17E82"/>
    <w:rsid w:val="00B4575A"/>
    <w:rsid w:val="00B51DE1"/>
    <w:rsid w:val="00B52D0C"/>
    <w:rsid w:val="00B575BA"/>
    <w:rsid w:val="00B62F70"/>
    <w:rsid w:val="00B76429"/>
    <w:rsid w:val="00B82E5C"/>
    <w:rsid w:val="00B956D4"/>
    <w:rsid w:val="00B97446"/>
    <w:rsid w:val="00BA3B9A"/>
    <w:rsid w:val="00BA7432"/>
    <w:rsid w:val="00BC01B6"/>
    <w:rsid w:val="00BC1AA0"/>
    <w:rsid w:val="00BC2495"/>
    <w:rsid w:val="00BC7EB9"/>
    <w:rsid w:val="00BD0DEF"/>
    <w:rsid w:val="00BD2643"/>
    <w:rsid w:val="00BD56B1"/>
    <w:rsid w:val="00BD6558"/>
    <w:rsid w:val="00BD7907"/>
    <w:rsid w:val="00BF1C91"/>
    <w:rsid w:val="00BF3214"/>
    <w:rsid w:val="00BF5070"/>
    <w:rsid w:val="00C15867"/>
    <w:rsid w:val="00C17B23"/>
    <w:rsid w:val="00C2296D"/>
    <w:rsid w:val="00C23155"/>
    <w:rsid w:val="00C40C41"/>
    <w:rsid w:val="00C4221F"/>
    <w:rsid w:val="00C43337"/>
    <w:rsid w:val="00C45885"/>
    <w:rsid w:val="00C50F22"/>
    <w:rsid w:val="00C57971"/>
    <w:rsid w:val="00C76BA4"/>
    <w:rsid w:val="00C82B76"/>
    <w:rsid w:val="00C83A48"/>
    <w:rsid w:val="00C85865"/>
    <w:rsid w:val="00C85E85"/>
    <w:rsid w:val="00CA2EAE"/>
    <w:rsid w:val="00CA4AC1"/>
    <w:rsid w:val="00CA55D7"/>
    <w:rsid w:val="00CB0316"/>
    <w:rsid w:val="00CB0B11"/>
    <w:rsid w:val="00CB5354"/>
    <w:rsid w:val="00CC3574"/>
    <w:rsid w:val="00CC68B7"/>
    <w:rsid w:val="00CC6A14"/>
    <w:rsid w:val="00CC70A3"/>
    <w:rsid w:val="00CD4442"/>
    <w:rsid w:val="00CD528C"/>
    <w:rsid w:val="00CD53C3"/>
    <w:rsid w:val="00CD574E"/>
    <w:rsid w:val="00CE0737"/>
    <w:rsid w:val="00CE4C22"/>
    <w:rsid w:val="00CE7C58"/>
    <w:rsid w:val="00CF41EC"/>
    <w:rsid w:val="00CF5C1E"/>
    <w:rsid w:val="00CF5D04"/>
    <w:rsid w:val="00CF75C4"/>
    <w:rsid w:val="00D04DE4"/>
    <w:rsid w:val="00D052C9"/>
    <w:rsid w:val="00D063F1"/>
    <w:rsid w:val="00D14F22"/>
    <w:rsid w:val="00D344B2"/>
    <w:rsid w:val="00D57918"/>
    <w:rsid w:val="00D6177B"/>
    <w:rsid w:val="00D71E42"/>
    <w:rsid w:val="00D73DC6"/>
    <w:rsid w:val="00D74C1A"/>
    <w:rsid w:val="00D754C1"/>
    <w:rsid w:val="00D77A35"/>
    <w:rsid w:val="00D81B3E"/>
    <w:rsid w:val="00D84725"/>
    <w:rsid w:val="00D90C70"/>
    <w:rsid w:val="00D90E49"/>
    <w:rsid w:val="00DC6A10"/>
    <w:rsid w:val="00DE5440"/>
    <w:rsid w:val="00DE657E"/>
    <w:rsid w:val="00DF146E"/>
    <w:rsid w:val="00DF2810"/>
    <w:rsid w:val="00DF4704"/>
    <w:rsid w:val="00E024AA"/>
    <w:rsid w:val="00E2168D"/>
    <w:rsid w:val="00E250F1"/>
    <w:rsid w:val="00E331A9"/>
    <w:rsid w:val="00E3550D"/>
    <w:rsid w:val="00E565CF"/>
    <w:rsid w:val="00E614E0"/>
    <w:rsid w:val="00E66A74"/>
    <w:rsid w:val="00E73F7F"/>
    <w:rsid w:val="00EA429F"/>
    <w:rsid w:val="00EA4F9E"/>
    <w:rsid w:val="00EA63CA"/>
    <w:rsid w:val="00EA6D3B"/>
    <w:rsid w:val="00EB00AD"/>
    <w:rsid w:val="00EB136C"/>
    <w:rsid w:val="00EB480E"/>
    <w:rsid w:val="00EB5EC6"/>
    <w:rsid w:val="00EB7F1C"/>
    <w:rsid w:val="00EB7FC9"/>
    <w:rsid w:val="00EC5BD6"/>
    <w:rsid w:val="00ED27E8"/>
    <w:rsid w:val="00ED48AF"/>
    <w:rsid w:val="00ED7137"/>
    <w:rsid w:val="00EF31E7"/>
    <w:rsid w:val="00F1200A"/>
    <w:rsid w:val="00F14138"/>
    <w:rsid w:val="00F21088"/>
    <w:rsid w:val="00F23F15"/>
    <w:rsid w:val="00F2648A"/>
    <w:rsid w:val="00F327E7"/>
    <w:rsid w:val="00F35746"/>
    <w:rsid w:val="00F43A27"/>
    <w:rsid w:val="00F447C7"/>
    <w:rsid w:val="00F53FCB"/>
    <w:rsid w:val="00F554A9"/>
    <w:rsid w:val="00F716FD"/>
    <w:rsid w:val="00F80355"/>
    <w:rsid w:val="00F80F0A"/>
    <w:rsid w:val="00F875A7"/>
    <w:rsid w:val="00F95F21"/>
    <w:rsid w:val="00FB0C81"/>
    <w:rsid w:val="00FB444A"/>
    <w:rsid w:val="00FC2200"/>
    <w:rsid w:val="00FC2540"/>
    <w:rsid w:val="00FC30E5"/>
    <w:rsid w:val="00FF0204"/>
    <w:rsid w:val="00FF3AED"/>
    <w:rsid w:val="00FF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E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572436"/>
    <w:rPr>
      <w:sz w:val="22"/>
      <w:szCs w:val="22"/>
      <w:lang w:val="en-GB"/>
    </w:rPr>
  </w:style>
  <w:style w:type="character" w:customStyle="1" w:styleId="0Heading0Char">
    <w:name w:val="0 Heading 0 Char"/>
    <w:link w:val="0Heading0"/>
    <w:rsid w:val="001B2B89"/>
    <w:rPr>
      <w:sz w:val="22"/>
      <w:szCs w:val="22"/>
      <w:lang w:val="en-GB"/>
    </w:rPr>
  </w:style>
  <w:style w:type="paragraph" w:styleId="FootnoteText">
    <w:name w:val="footnote text"/>
    <w:basedOn w:val="Normal"/>
    <w:link w:val="FootnoteTextChar"/>
    <w:uiPriority w:val="99"/>
    <w:semiHidden/>
    <w:unhideWhenUsed/>
    <w:rsid w:val="00CA55D7"/>
    <w:rPr>
      <w:sz w:val="20"/>
      <w:szCs w:val="20"/>
    </w:rPr>
  </w:style>
  <w:style w:type="character" w:customStyle="1" w:styleId="FootnoteTextChar">
    <w:name w:val="Footnote Text Char"/>
    <w:basedOn w:val="DefaultParagraphFont"/>
    <w:link w:val="FootnoteText"/>
    <w:uiPriority w:val="99"/>
    <w:semiHidden/>
    <w:rsid w:val="00CA55D7"/>
    <w:rPr>
      <w:lang w:val="en-GB"/>
    </w:rPr>
  </w:style>
  <w:style w:type="character" w:styleId="FootnoteReference">
    <w:name w:val="footnote reference"/>
    <w:basedOn w:val="DefaultParagraphFont"/>
    <w:uiPriority w:val="99"/>
    <w:semiHidden/>
    <w:unhideWhenUsed/>
    <w:rsid w:val="00CA55D7"/>
    <w:rPr>
      <w:vertAlign w:val="superscript"/>
    </w:rPr>
  </w:style>
  <w:style w:type="paragraph" w:styleId="HTMLPreformatted">
    <w:name w:val="HTML Preformatted"/>
    <w:basedOn w:val="Normal"/>
    <w:link w:val="HTMLPreformattedChar"/>
    <w:uiPriority w:val="99"/>
    <w:semiHidden/>
    <w:unhideWhenUsed/>
    <w:rsid w:val="00B52D0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2D0C"/>
    <w:rPr>
      <w:rFonts w:ascii="Consolas" w:hAnsi="Consolas" w:cs="Consola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572436"/>
    <w:rPr>
      <w:sz w:val="22"/>
      <w:szCs w:val="22"/>
      <w:lang w:val="en-GB"/>
    </w:rPr>
  </w:style>
  <w:style w:type="character" w:customStyle="1" w:styleId="0Heading0Char">
    <w:name w:val="0 Heading 0 Char"/>
    <w:link w:val="0Heading0"/>
    <w:rsid w:val="001B2B89"/>
    <w:rPr>
      <w:sz w:val="22"/>
      <w:szCs w:val="22"/>
      <w:lang w:val="en-GB"/>
    </w:rPr>
  </w:style>
  <w:style w:type="paragraph" w:styleId="FootnoteText">
    <w:name w:val="footnote text"/>
    <w:basedOn w:val="Normal"/>
    <w:link w:val="FootnoteTextChar"/>
    <w:uiPriority w:val="99"/>
    <w:semiHidden/>
    <w:unhideWhenUsed/>
    <w:rsid w:val="00CA55D7"/>
    <w:rPr>
      <w:sz w:val="20"/>
      <w:szCs w:val="20"/>
    </w:rPr>
  </w:style>
  <w:style w:type="character" w:customStyle="1" w:styleId="FootnoteTextChar">
    <w:name w:val="Footnote Text Char"/>
    <w:basedOn w:val="DefaultParagraphFont"/>
    <w:link w:val="FootnoteText"/>
    <w:uiPriority w:val="99"/>
    <w:semiHidden/>
    <w:rsid w:val="00CA55D7"/>
    <w:rPr>
      <w:lang w:val="en-GB"/>
    </w:rPr>
  </w:style>
  <w:style w:type="character" w:styleId="FootnoteReference">
    <w:name w:val="footnote reference"/>
    <w:basedOn w:val="DefaultParagraphFont"/>
    <w:uiPriority w:val="99"/>
    <w:semiHidden/>
    <w:unhideWhenUsed/>
    <w:rsid w:val="00CA55D7"/>
    <w:rPr>
      <w:vertAlign w:val="superscript"/>
    </w:rPr>
  </w:style>
  <w:style w:type="paragraph" w:styleId="HTMLPreformatted">
    <w:name w:val="HTML Preformatted"/>
    <w:basedOn w:val="Normal"/>
    <w:link w:val="HTMLPreformattedChar"/>
    <w:uiPriority w:val="99"/>
    <w:semiHidden/>
    <w:unhideWhenUsed/>
    <w:rsid w:val="00B52D0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2D0C"/>
    <w:rPr>
      <w:rFonts w:ascii="Consolas" w:hAnsi="Consolas" w:cs="Consola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29948">
      <w:bodyDiv w:val="1"/>
      <w:marLeft w:val="0"/>
      <w:marRight w:val="0"/>
      <w:marTop w:val="0"/>
      <w:marBottom w:val="0"/>
      <w:divBdr>
        <w:top w:val="none" w:sz="0" w:space="0" w:color="auto"/>
        <w:left w:val="none" w:sz="0" w:space="0" w:color="auto"/>
        <w:bottom w:val="none" w:sz="0" w:space="0" w:color="auto"/>
        <w:right w:val="none" w:sz="0" w:space="0" w:color="auto"/>
      </w:divBdr>
    </w:div>
    <w:div w:id="164484739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UNEP/OzL.Pro/ExCom/77/36</Document_x0020_Number>
    <DocumentType xmlns="64e33b30-101d-41de-b951-961aab25ea29">Pre-session</DocumentType>
  </documentManagement>
</p:properties>
</file>

<file path=customXml/itemProps1.xml><?xml version="1.0" encoding="utf-8"?>
<ds:datastoreItem xmlns:ds="http://schemas.openxmlformats.org/officeDocument/2006/customXml" ds:itemID="{A9155FC3-7A82-4FDD-A168-A8850EF732B3}"/>
</file>

<file path=customXml/itemProps2.xml><?xml version="1.0" encoding="utf-8"?>
<ds:datastoreItem xmlns:ds="http://schemas.openxmlformats.org/officeDocument/2006/customXml" ds:itemID="{BC84B65E-309E-493C-8420-A88C6545F94E}"/>
</file>

<file path=customXml/itemProps3.xml><?xml version="1.0" encoding="utf-8"?>
<ds:datastoreItem xmlns:ds="http://schemas.openxmlformats.org/officeDocument/2006/customXml" ds:itemID="{26A10A4B-4AC6-4CFA-B0DE-B5F330A6CF87}"/>
</file>

<file path=customXml/itemProps4.xml><?xml version="1.0" encoding="utf-8"?>
<ds:datastoreItem xmlns:ds="http://schemas.openxmlformats.org/officeDocument/2006/customXml" ds:itemID="{4A28D20F-9F4C-491D-8CDB-42F978BCEBCB}"/>
</file>

<file path=docProps/app.xml><?xml version="1.0" encoding="utf-8"?>
<Properties xmlns="http://schemas.openxmlformats.org/officeDocument/2006/extended-properties" xmlns:vt="http://schemas.openxmlformats.org/officeDocument/2006/docPropsVTypes">
  <Template>Normal</Template>
  <TotalTime>9</TotalTime>
  <Pages>5</Pages>
  <Words>1251</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proposal: Cabo Verde</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Cabo Verde</dc:title>
  <dc:subject>UNEP/OzL.Pro/ExCom/77/36</dc:subject>
  <dc:creator> </dc:creator>
  <dc:description/>
  <cp:lastModifiedBy>Nanette Guerin</cp:lastModifiedBy>
  <cp:revision>11</cp:revision>
  <cp:lastPrinted>2016-11-01T16:27:00Z</cp:lastPrinted>
  <dcterms:created xsi:type="dcterms:W3CDTF">2016-11-01T14:42:00Z</dcterms:created>
  <dcterms:modified xsi:type="dcterms:W3CDTF">2016-11-01T16:28:00Z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UNEP/OzL.Pro/ExCom/77/36</vt:lpwstr>
  </property>
  <property fmtid="{D5CDD505-2E9C-101B-9397-08002B2CF9AE}" pid="3" name="Revision date">
    <vt:lpwstr>11/01/2016</vt:lpwstr>
  </property>
  <property fmtid="{D5CDD505-2E9C-101B-9397-08002B2CF9AE}" pid="4" name="ContentTypeId">
    <vt:lpwstr>0x010100F409F5B17BF82F4083D32896D3516BC1</vt:lpwstr>
  </property>
</Properties>
</file>