
<file path=[Content_Types].xml><?xml version="1.0" encoding="utf-8"?>
<Types xmlns="http://schemas.openxmlformats.org/package/2006/content-types">
  <Override PartName="/word/footnotes.xml" ContentType="application/vnd.openxmlformats-officedocument.wordprocessingml.footnotes+xml"/>
  <Override PartName="/customXml/itemProps3.xml" ContentType="application/vnd.openxmlformats-officedocument.customXmlProperties+xml"/>
  <Override PartName="/customXml/itemProps1.xml" ContentType="application/vnd.openxmlformats-officedocument.customXmlProperties+xml"/>
  <Override PartName="/word/theme/themeOverride3.xml" ContentType="application/vnd.openxmlformats-officedocument.themeOverride+xml"/>
  <Override PartName="/word/footer9.xml" ContentType="application/vnd.openxmlformats-officedocument.wordprocessingml.footer+xml"/>
  <Override PartName="/word/diagrams/data1.xml" ContentType="application/vnd.openxmlformats-officedocument.drawingml.diagramData+xml"/>
  <Default Extension="rels" ContentType="application/vnd.openxmlformats-package.relationships+xml"/>
  <Override PartName="/word/theme/themeOverride1.xml" ContentType="application/vnd.openxmlformats-officedocument.themeOverride+xml"/>
  <Override PartName="/word/footer7.xml" ContentType="application/vnd.openxmlformats-officedocument.wordprocessingml.footer+xml"/>
  <Override PartName="/word/diagrams/colors1.xml" ContentType="application/vnd.openxmlformats-officedocument.drawingml.diagramColors+xml"/>
  <Override PartName="/word/footer19.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footer17.xml" ContentType="application/vnd.openxmlformats-officedocument.wordprocessingml.footer+xml"/>
  <Override PartName="/word/footer26.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Default Extension="xlsx" ContentType="application/vnd.openxmlformats-officedocument.spreadsheetml.sheet"/>
  <Override PartName="/word/header2.xml" ContentType="application/vnd.openxmlformats-officedocument.wordprocessingml.header+xml"/>
  <Override PartName="/word/charts/chart3.xml" ContentType="application/vnd.openxmlformats-officedocument.drawingml.chart+xml"/>
  <Override PartName="/word/footer20.xml" ContentType="application/vnd.openxmlformats-officedocument.wordprocessingml.footer+xml"/>
  <Override PartName="/word/charts/chart1.xml" ContentType="application/vnd.openxmlformats-officedocument.drawingml.chart+xml"/>
  <Override PartName="/word/diagrams/layout1.xml" ContentType="application/vnd.openxmlformats-officedocument.drawingml.diagramLayout+xml"/>
  <Override PartName="/customXml/itemProps4.xml" ContentType="application/vnd.openxmlformats-officedocument.customXmlProperties+xml"/>
  <Default Extension="png" ContentType="image/png"/>
  <Override PartName="/word/diagrams/quickStyle1.xml" ContentType="application/vnd.openxmlformats-officedocument.drawingml.diagramStyle+xml"/>
  <Override PartName="/customXml/itemProps2.xml" ContentType="application/vnd.openxmlformats-officedocument.customXmlProperties+xml"/>
  <Override PartName="/word/theme/themeOverride2.xml" ContentType="application/vnd.openxmlformats-officedocument.themeOverride+xml"/>
  <Override PartName="/word/footer8.xml" ContentType="application/vnd.openxmlformats-officedocument.wordprocessingml.footer+xml"/>
  <Default Extension="jpeg" ContentType="image/jpeg"/>
  <Default Extension="emf" ContentType="image/x-emf"/>
  <Override PartName="/word/footer6.xml" ContentType="application/vnd.openxmlformats-officedocument.wordprocessingml.footer+xml"/>
  <Override PartName="/word/footer18.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footer16.xml" ContentType="application/vnd.openxmlformats-officedocument.wordprocessingml.foot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diagrams/drawing1.xml" ContentType="application/vnd.ms-office.drawingml.diagramDrawing+xml"/>
  <Override PartName="/word/footer14.xml" ContentType="application/vnd.openxmlformats-officedocument.wordprocessingml.footer+xml"/>
  <Override PartName="/word/footer23.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charts/chart2.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06/relationships/ui/userCustomization" Target="userCustomization/customUI.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432" w:type="dxa"/>
        <w:tblLayout w:type="fixed"/>
        <w:tblLook w:val="0000" w:firstRow="0" w:lastRow="0" w:firstColumn="0" w:lastColumn="0" w:noHBand="0" w:noVBand="0"/>
      </w:tblPr>
      <w:tblGrid>
        <w:gridCol w:w="2070"/>
        <w:gridCol w:w="3420"/>
        <w:gridCol w:w="4590"/>
      </w:tblGrid>
      <w:tr w:rsidR="00C15867" w:rsidTr="00FD7CCF">
        <w:trPr>
          <w:trHeight w:val="720"/>
        </w:trPr>
        <w:tc>
          <w:tcPr>
            <w:tcW w:w="5490" w:type="dxa"/>
            <w:gridSpan w:val="2"/>
            <w:tcBorders>
              <w:bottom w:val="single" w:sz="18" w:space="0" w:color="auto"/>
            </w:tcBorders>
          </w:tcPr>
          <w:p w:rsidR="00C15867" w:rsidRPr="0000434E" w:rsidRDefault="00C15867" w:rsidP="00B6788E">
            <w:pPr>
              <w:tabs>
                <w:tab w:val="left" w:pos="680"/>
                <w:tab w:val="left" w:pos="1360"/>
                <w:tab w:val="left" w:pos="2041"/>
                <w:tab w:val="left" w:pos="2721"/>
                <w:tab w:val="left" w:pos="3402"/>
                <w:tab w:val="left" w:pos="4082"/>
                <w:tab w:val="left" w:pos="4762"/>
                <w:tab w:val="left" w:pos="5443"/>
                <w:tab w:val="left" w:pos="6123"/>
                <w:tab w:val="left" w:pos="6804"/>
                <w:tab w:val="left" w:pos="7484"/>
                <w:tab w:val="left" w:pos="8164"/>
                <w:tab w:val="left" w:pos="8845"/>
              </w:tabs>
              <w:suppressAutoHyphens/>
              <w:rPr>
                <w:sz w:val="28"/>
                <w:szCs w:val="28"/>
              </w:rPr>
            </w:pPr>
            <w:r w:rsidRPr="00F93E3E">
              <w:rPr>
                <w:rFonts w:ascii="Univers" w:hAnsi="Univers"/>
                <w:b/>
                <w:sz w:val="30"/>
                <w:szCs w:val="28"/>
              </w:rPr>
              <w:t>UNITED</w:t>
            </w:r>
            <w:r w:rsidRPr="00F93E3E">
              <w:rPr>
                <w:rFonts w:ascii="Univers" w:hAnsi="Univers"/>
                <w:b/>
                <w:sz w:val="30"/>
                <w:szCs w:val="28"/>
              </w:rPr>
              <w:br/>
              <w:t>NATIONS</w:t>
            </w:r>
          </w:p>
        </w:tc>
        <w:tc>
          <w:tcPr>
            <w:tcW w:w="4590" w:type="dxa"/>
            <w:tcBorders>
              <w:bottom w:val="single" w:sz="18" w:space="0" w:color="auto"/>
            </w:tcBorders>
          </w:tcPr>
          <w:p w:rsidR="00C15867" w:rsidRPr="00493D40" w:rsidRDefault="00C15867" w:rsidP="00B6788E">
            <w:pPr>
              <w:jc w:val="right"/>
              <w:rPr>
                <w:sz w:val="52"/>
                <w:szCs w:val="52"/>
              </w:rPr>
            </w:pPr>
            <w:r>
              <w:rPr>
                <w:rFonts w:ascii="Univers Bold" w:hAnsi="Univers Bold"/>
                <w:b/>
                <w:sz w:val="72"/>
              </w:rPr>
              <w:t>EP</w:t>
            </w:r>
          </w:p>
        </w:tc>
      </w:tr>
      <w:tr w:rsidR="00C15867" w:rsidTr="00FD7CC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18"/>
        </w:trPr>
        <w:tc>
          <w:tcPr>
            <w:tcW w:w="2070" w:type="dxa"/>
            <w:tcBorders>
              <w:top w:val="nil"/>
              <w:left w:val="nil"/>
              <w:bottom w:val="single" w:sz="36" w:space="0" w:color="auto"/>
              <w:right w:val="nil"/>
            </w:tcBorders>
          </w:tcPr>
          <w:p w:rsidR="00C15867" w:rsidRDefault="00C15867" w:rsidP="00B6788E">
            <w:r>
              <w:rPr>
                <w:noProof/>
                <w:lang w:val="en-CA" w:eastAsia="en-CA"/>
              </w:rPr>
              <w:drawing>
                <wp:anchor distT="0" distB="0" distL="114300" distR="114300" simplePos="0" relativeHeight="251653120" behindDoc="0" locked="0" layoutInCell="1" allowOverlap="1">
                  <wp:simplePos x="0" y="0"/>
                  <wp:positionH relativeFrom="column">
                    <wp:posOffset>19050</wp:posOffset>
                  </wp:positionH>
                  <wp:positionV relativeFrom="paragraph">
                    <wp:posOffset>823881</wp:posOffset>
                  </wp:positionV>
                  <wp:extent cx="880110" cy="776034"/>
                  <wp:effectExtent l="0" t="0" r="0" b="5080"/>
                  <wp:wrapNone/>
                  <wp:docPr id="2" name="Picture 2" descr="UN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EP"/>
                          <pic:cNvPicPr>
                            <a:picLocks noChangeAspect="1" noChangeArrowheads="1"/>
                          </pic:cNvPicPr>
                        </pic:nvPicPr>
                        <pic:blipFill>
                          <a:blip r:embed="rId8" cstate="print"/>
                          <a:srcRect/>
                          <a:stretch>
                            <a:fillRect/>
                          </a:stretch>
                        </pic:blipFill>
                        <pic:spPr bwMode="auto">
                          <a:xfrm>
                            <a:off x="0" y="0"/>
                            <a:ext cx="880110" cy="776034"/>
                          </a:xfrm>
                          <a:prstGeom prst="rect">
                            <a:avLst/>
                          </a:prstGeom>
                          <a:noFill/>
                        </pic:spPr>
                      </pic:pic>
                    </a:graphicData>
                  </a:graphic>
                  <wp14:sizeRelH relativeFrom="margin">
                    <wp14:pctWidth>0</wp14:pctWidth>
                  </wp14:sizeRelH>
                  <wp14:sizeRelV relativeFrom="margin">
                    <wp14:pctHeight>0</wp14:pctHeight>
                  </wp14:sizeRelV>
                </wp:anchor>
              </w:drawing>
            </w:r>
            <w:r>
              <w:rPr>
                <w:noProof/>
                <w:lang w:val="en-CA" w:eastAsia="en-CA"/>
              </w:rPr>
              <w:drawing>
                <wp:anchor distT="0" distB="0" distL="114300" distR="114300" simplePos="0" relativeHeight="251654144" behindDoc="1" locked="0" layoutInCell="0" allowOverlap="1">
                  <wp:simplePos x="0" y="0"/>
                  <wp:positionH relativeFrom="column">
                    <wp:posOffset>0</wp:posOffset>
                  </wp:positionH>
                  <wp:positionV relativeFrom="paragraph">
                    <wp:posOffset>114300</wp:posOffset>
                  </wp:positionV>
                  <wp:extent cx="822960" cy="731520"/>
                  <wp:effectExtent l="1905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822960" cy="731520"/>
                          </a:xfrm>
                          <a:prstGeom prst="rect">
                            <a:avLst/>
                          </a:prstGeom>
                          <a:noFill/>
                        </pic:spPr>
                      </pic:pic>
                    </a:graphicData>
                  </a:graphic>
                </wp:anchor>
              </w:drawing>
            </w:r>
          </w:p>
        </w:tc>
        <w:tc>
          <w:tcPr>
            <w:tcW w:w="3420" w:type="dxa"/>
            <w:tcBorders>
              <w:top w:val="nil"/>
              <w:left w:val="nil"/>
              <w:bottom w:val="single" w:sz="36" w:space="0" w:color="auto"/>
              <w:right w:val="nil"/>
            </w:tcBorders>
          </w:tcPr>
          <w:p w:rsidR="00C15867" w:rsidRDefault="00C15867" w:rsidP="00B6788E">
            <w:pPr>
              <w:tabs>
                <w:tab w:val="left" w:pos="680"/>
                <w:tab w:val="left" w:pos="1360"/>
                <w:tab w:val="left" w:pos="2041"/>
                <w:tab w:val="left" w:pos="2721"/>
                <w:tab w:val="left" w:pos="3402"/>
                <w:tab w:val="left" w:pos="4082"/>
                <w:tab w:val="left" w:pos="4762"/>
                <w:tab w:val="left" w:pos="5443"/>
                <w:tab w:val="left" w:pos="6123"/>
                <w:tab w:val="left" w:pos="6804"/>
                <w:tab w:val="left" w:pos="7484"/>
                <w:tab w:val="left" w:pos="8164"/>
                <w:tab w:val="left" w:pos="8845"/>
              </w:tabs>
              <w:suppressAutoHyphens/>
              <w:rPr>
                <w:rFonts w:ascii="Univers" w:hAnsi="Univers"/>
                <w:b/>
                <w:sz w:val="32"/>
              </w:rPr>
            </w:pPr>
            <w:r>
              <w:rPr>
                <w:rFonts w:ascii="Univers" w:hAnsi="Univers"/>
                <w:b/>
                <w:sz w:val="32"/>
              </w:rPr>
              <w:t>United Nations</w:t>
            </w:r>
          </w:p>
          <w:p w:rsidR="00C15867" w:rsidRDefault="00C15867" w:rsidP="00B6788E">
            <w:pPr>
              <w:tabs>
                <w:tab w:val="left" w:pos="680"/>
                <w:tab w:val="left" w:pos="1360"/>
                <w:tab w:val="left" w:pos="2041"/>
                <w:tab w:val="left" w:pos="2721"/>
                <w:tab w:val="left" w:pos="3402"/>
                <w:tab w:val="left" w:pos="4082"/>
                <w:tab w:val="left" w:pos="4762"/>
                <w:tab w:val="left" w:pos="5443"/>
                <w:tab w:val="left" w:pos="6123"/>
                <w:tab w:val="left" w:pos="6804"/>
                <w:tab w:val="left" w:pos="7484"/>
                <w:tab w:val="left" w:pos="8164"/>
                <w:tab w:val="left" w:pos="8845"/>
              </w:tabs>
              <w:suppressAutoHyphens/>
              <w:rPr>
                <w:rFonts w:ascii="Univers" w:hAnsi="Univers"/>
              </w:rPr>
            </w:pPr>
            <w:r>
              <w:rPr>
                <w:rFonts w:ascii="Univers" w:hAnsi="Univers"/>
                <w:b/>
                <w:sz w:val="32"/>
              </w:rPr>
              <w:t>Environment</w:t>
            </w:r>
          </w:p>
          <w:p w:rsidR="00C15867" w:rsidRDefault="00C15867" w:rsidP="00B6788E">
            <w:pPr>
              <w:tabs>
                <w:tab w:val="left" w:pos="680"/>
                <w:tab w:val="left" w:pos="1360"/>
                <w:tab w:val="left" w:pos="2041"/>
                <w:tab w:val="left" w:pos="2721"/>
                <w:tab w:val="left" w:pos="3402"/>
                <w:tab w:val="left" w:pos="4082"/>
                <w:tab w:val="left" w:pos="4762"/>
                <w:tab w:val="left" w:pos="5443"/>
                <w:tab w:val="left" w:pos="6123"/>
                <w:tab w:val="left" w:pos="6804"/>
                <w:tab w:val="left" w:pos="7484"/>
                <w:tab w:val="left" w:pos="8164"/>
                <w:tab w:val="left" w:pos="8845"/>
              </w:tabs>
              <w:suppressAutoHyphens/>
              <w:rPr>
                <w:rFonts w:ascii="Univers Bold" w:hAnsi="Univers Bold"/>
                <w:b/>
                <w:sz w:val="32"/>
              </w:rPr>
            </w:pPr>
            <w:r>
              <w:rPr>
                <w:rFonts w:ascii="Univers" w:hAnsi="Univers"/>
                <w:b/>
                <w:sz w:val="32"/>
              </w:rPr>
              <w:t>Programme</w:t>
            </w:r>
          </w:p>
          <w:p w:rsidR="00C15867" w:rsidRDefault="00C15867" w:rsidP="00B6788E">
            <w:pPr>
              <w:ind w:left="158"/>
            </w:pPr>
          </w:p>
        </w:tc>
        <w:tc>
          <w:tcPr>
            <w:tcW w:w="4590" w:type="dxa"/>
            <w:tcBorders>
              <w:top w:val="nil"/>
              <w:left w:val="nil"/>
              <w:bottom w:val="single" w:sz="36" w:space="0" w:color="auto"/>
              <w:right w:val="nil"/>
            </w:tcBorders>
          </w:tcPr>
          <w:p w:rsidR="00C15867" w:rsidRPr="0033525D" w:rsidRDefault="00C15867" w:rsidP="00B6788E">
            <w:r w:rsidRPr="0033525D">
              <w:t>Distr.</w:t>
            </w:r>
          </w:p>
          <w:p w:rsidR="00923540" w:rsidRPr="0033525D" w:rsidRDefault="00923540" w:rsidP="00B6788E">
            <w:r w:rsidRPr="0033525D">
              <w:t>GENERAL</w:t>
            </w:r>
          </w:p>
          <w:p w:rsidR="00C15867" w:rsidRPr="0033525D" w:rsidRDefault="00C15867" w:rsidP="00B6788E"/>
          <w:p w:rsidR="00C15867" w:rsidRPr="003F73BA" w:rsidRDefault="00C15867" w:rsidP="00B6788E"/>
          <w:p w:rsidR="00C15867" w:rsidRPr="003F73BA" w:rsidRDefault="00C8502E" w:rsidP="00B6788E">
            <w:r>
              <w:fldChar w:fldCharType="begin"/>
            </w:r>
            <w:r>
              <w:instrText xml:space="preserve"> DOCPROPERTY "Document number"  \* MERGEFORMAT </w:instrText>
            </w:r>
            <w:r>
              <w:fldChar w:fldCharType="separate"/>
            </w:r>
            <w:r w:rsidR="00745308">
              <w:t>UNEP/</w:t>
            </w:r>
            <w:proofErr w:type="spellStart"/>
            <w:r w:rsidR="00745308">
              <w:t>OzL.Pro</w:t>
            </w:r>
            <w:proofErr w:type="spellEnd"/>
            <w:r w:rsidR="00745308">
              <w:t>/ExCom/80/25/Add.1</w:t>
            </w:r>
            <w:r>
              <w:fldChar w:fldCharType="end"/>
            </w:r>
          </w:p>
          <w:p w:rsidR="00C15867" w:rsidRPr="003F73BA" w:rsidRDefault="00BC2495" w:rsidP="00B6788E">
            <w:r>
              <w:fldChar w:fldCharType="begin"/>
            </w:r>
            <w:r w:rsidR="00851352">
              <w:instrText xml:space="preserve"> DOCPROPERTY "Revision date" \@ "d MMMM YYYY"  \* MERGEFORMAT </w:instrText>
            </w:r>
            <w:r>
              <w:fldChar w:fldCharType="separate"/>
            </w:r>
            <w:r w:rsidR="00B6788E">
              <w:t>26 October 2017</w:t>
            </w:r>
            <w:r>
              <w:fldChar w:fldCharType="end"/>
            </w:r>
          </w:p>
          <w:p w:rsidR="00C15867" w:rsidRPr="00000FED" w:rsidRDefault="00C15867" w:rsidP="00B6788E">
            <w:pPr>
              <w:rPr>
                <w:caps/>
              </w:rPr>
            </w:pPr>
          </w:p>
          <w:p w:rsidR="00C15867" w:rsidRDefault="00C15867" w:rsidP="00B6788E">
            <w:r w:rsidRPr="0033525D">
              <w:t>ORIGINAL: ENGLISH</w:t>
            </w:r>
          </w:p>
        </w:tc>
      </w:tr>
    </w:tbl>
    <w:p w:rsidR="00BF3022" w:rsidRPr="00612F2F" w:rsidRDefault="00C15867" w:rsidP="00B6788E">
      <w:pPr>
        <w:jc w:val="left"/>
      </w:pPr>
      <w:r w:rsidRPr="0033525D">
        <w:t>EXECUTIVE COMMITTEE OF</w:t>
      </w:r>
      <w:r w:rsidRPr="0033525D">
        <w:br/>
        <w:t xml:space="preserve">  THE MULTILATERAL FUND FOR THE</w:t>
      </w:r>
      <w:r w:rsidRPr="0033525D">
        <w:br/>
        <w:t xml:space="preserve">  IMPLEMENTATION OF THE MONTREAL PROTOCOL</w:t>
      </w:r>
      <w:r w:rsidRPr="0033525D">
        <w:br/>
      </w:r>
      <w:r w:rsidR="003B33BD">
        <w:rPr>
          <w:lang w:val="en-CA"/>
        </w:rPr>
        <w:t>Eightieth</w:t>
      </w:r>
      <w:r w:rsidR="00831979">
        <w:rPr>
          <w:lang w:val="en-CA"/>
        </w:rPr>
        <w:t xml:space="preserve"> </w:t>
      </w:r>
      <w:r w:rsidR="00BF3022">
        <w:t>Meeting</w:t>
      </w:r>
    </w:p>
    <w:p w:rsidR="009960E5" w:rsidRPr="006C39CE" w:rsidRDefault="003B33BD" w:rsidP="00B6788E">
      <w:pPr>
        <w:jc w:val="left"/>
        <w:rPr>
          <w:lang w:val="en-CA"/>
        </w:rPr>
      </w:pPr>
      <w:r>
        <w:rPr>
          <w:lang w:val="en-CA"/>
        </w:rPr>
        <w:t>Montreal</w:t>
      </w:r>
      <w:r w:rsidR="00BF3022" w:rsidRPr="00042E3E">
        <w:rPr>
          <w:lang w:val="en-CA"/>
        </w:rPr>
        <w:t xml:space="preserve">, </w:t>
      </w:r>
      <w:r w:rsidR="007D7C38">
        <w:t>13-</w:t>
      </w:r>
      <w:r>
        <w:t>17 November 2017</w:t>
      </w:r>
    </w:p>
    <w:p w:rsidR="00C15867" w:rsidRPr="00765DE4" w:rsidRDefault="00C15867" w:rsidP="00B6788E">
      <w:pPr>
        <w:jc w:val="left"/>
        <w:rPr>
          <w:lang w:val="en-US"/>
        </w:rPr>
      </w:pPr>
    </w:p>
    <w:p w:rsidR="004E7F9C" w:rsidRDefault="004E7F9C" w:rsidP="00B6788E">
      <w:pPr>
        <w:pStyle w:val="Title1"/>
      </w:pPr>
    </w:p>
    <w:p w:rsidR="004E7F9C" w:rsidRDefault="004E7F9C" w:rsidP="00B6788E">
      <w:pPr>
        <w:pStyle w:val="Title1"/>
      </w:pPr>
    </w:p>
    <w:p w:rsidR="007D7C38" w:rsidRPr="007D7C38" w:rsidRDefault="007D7C38" w:rsidP="00B6788E">
      <w:pPr>
        <w:widowControl w:val="0"/>
        <w:jc w:val="center"/>
        <w:outlineLvl w:val="2"/>
        <w:rPr>
          <w:b/>
          <w:lang w:val="en-US"/>
        </w:rPr>
      </w:pPr>
      <w:r w:rsidRPr="007D7C38">
        <w:rPr>
          <w:b/>
          <w:lang w:val="en-US"/>
        </w:rPr>
        <w:t>Addendum</w:t>
      </w:r>
    </w:p>
    <w:p w:rsidR="007D7C38" w:rsidRPr="007D7C38" w:rsidRDefault="007D7C38" w:rsidP="00B6788E">
      <w:pPr>
        <w:jc w:val="center"/>
        <w:outlineLvl w:val="0"/>
        <w:rPr>
          <w:b/>
          <w:caps/>
          <w:lang w:val="en-CA"/>
        </w:rPr>
      </w:pPr>
    </w:p>
    <w:p w:rsidR="007D7C38" w:rsidRPr="007D7C38" w:rsidRDefault="007D7C38" w:rsidP="00B6788E">
      <w:pPr>
        <w:jc w:val="center"/>
        <w:outlineLvl w:val="0"/>
        <w:rPr>
          <w:b/>
          <w:caps/>
          <w:color w:val="000000" w:themeColor="text1"/>
        </w:rPr>
      </w:pPr>
      <w:r w:rsidRPr="007D7C38">
        <w:rPr>
          <w:b/>
          <w:caps/>
          <w:color w:val="000000" w:themeColor="text1"/>
        </w:rPr>
        <w:t>UNEP work programme AMENDMENTS for 2017</w:t>
      </w:r>
    </w:p>
    <w:p w:rsidR="007D7C38" w:rsidRPr="007D7C38" w:rsidRDefault="007D7C38" w:rsidP="00B6788E">
      <w:pPr>
        <w:jc w:val="center"/>
        <w:rPr>
          <w:b/>
        </w:rPr>
      </w:pPr>
      <w:r w:rsidRPr="007D7C38">
        <w:rPr>
          <w:b/>
        </w:rPr>
        <w:t xml:space="preserve"> </w:t>
      </w:r>
    </w:p>
    <w:p w:rsidR="007D7C38" w:rsidRPr="007D7C38" w:rsidRDefault="007D7C38" w:rsidP="00B6788E">
      <w:pPr>
        <w:tabs>
          <w:tab w:val="left" w:pos="709"/>
        </w:tabs>
        <w:outlineLvl w:val="0"/>
        <w:rPr>
          <w:lang w:val="en-CA"/>
        </w:rPr>
      </w:pPr>
      <w:r w:rsidRPr="007D7C38">
        <w:rPr>
          <w:lang w:val="en-CA"/>
        </w:rPr>
        <w:tab/>
      </w:r>
      <w:r w:rsidRPr="007D7C38">
        <w:rPr>
          <w:lang w:val="en-CA"/>
        </w:rPr>
        <w:tab/>
        <w:t xml:space="preserve">This document </w:t>
      </w:r>
      <w:proofErr w:type="gramStart"/>
      <w:r w:rsidRPr="007D7C38">
        <w:rPr>
          <w:lang w:val="en-CA"/>
        </w:rPr>
        <w:t>is being issued</w:t>
      </w:r>
      <w:proofErr w:type="gramEnd"/>
      <w:r w:rsidRPr="007D7C38">
        <w:rPr>
          <w:lang w:val="en-CA"/>
        </w:rPr>
        <w:t xml:space="preserve"> to:</w:t>
      </w:r>
    </w:p>
    <w:p w:rsidR="007D7C38" w:rsidRPr="007D7C38" w:rsidRDefault="007D7C38" w:rsidP="00B6788E">
      <w:pPr>
        <w:numPr>
          <w:ilvl w:val="0"/>
          <w:numId w:val="10"/>
        </w:numPr>
        <w:tabs>
          <w:tab w:val="left" w:pos="1418"/>
        </w:tabs>
        <w:outlineLvl w:val="0"/>
      </w:pPr>
      <w:r w:rsidRPr="00740AE7">
        <w:rPr>
          <w:b/>
          <w:lang w:val="en-CA"/>
        </w:rPr>
        <w:t>Add</w:t>
      </w:r>
      <w:r w:rsidRPr="007D7C38">
        <w:rPr>
          <w:lang w:val="en-CA"/>
        </w:rPr>
        <w:t xml:space="preserve"> UNEP’s submission of the enabling activities for HFC phase-down as attached.</w:t>
      </w:r>
    </w:p>
    <w:p w:rsidR="007D7C38" w:rsidRPr="007D7C38" w:rsidRDefault="007D7C38" w:rsidP="00B6788E">
      <w:pPr>
        <w:tabs>
          <w:tab w:val="left" w:pos="1418"/>
        </w:tabs>
        <w:ind w:left="1080"/>
        <w:outlineLvl w:val="0"/>
      </w:pPr>
    </w:p>
    <w:p w:rsidR="007D7C38" w:rsidRPr="007D7C38" w:rsidRDefault="007D7C38" w:rsidP="00B6788E">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1"/>
        <w:gridCol w:w="1872"/>
        <w:gridCol w:w="1872"/>
        <w:gridCol w:w="1872"/>
        <w:gridCol w:w="1873"/>
      </w:tblGrid>
      <w:tr w:rsidR="007D7C38" w:rsidRPr="007D7C38" w:rsidTr="00FD7CCF">
        <w:tc>
          <w:tcPr>
            <w:tcW w:w="1871" w:type="dxa"/>
          </w:tcPr>
          <w:p w:rsidR="007D7C38" w:rsidRPr="007D7C38" w:rsidRDefault="007D7C38" w:rsidP="00B6788E">
            <w:pPr>
              <w:keepNext/>
              <w:keepLines/>
              <w:rPr>
                <w:lang w:val="en-CA"/>
              </w:rPr>
            </w:pPr>
          </w:p>
        </w:tc>
        <w:tc>
          <w:tcPr>
            <w:tcW w:w="1872" w:type="dxa"/>
          </w:tcPr>
          <w:p w:rsidR="007D7C38" w:rsidRPr="007D7C38" w:rsidRDefault="007D7C38" w:rsidP="00B6788E">
            <w:pPr>
              <w:keepNext/>
              <w:keepLines/>
            </w:pPr>
          </w:p>
        </w:tc>
        <w:tc>
          <w:tcPr>
            <w:tcW w:w="1872" w:type="dxa"/>
            <w:tcBorders>
              <w:bottom w:val="single" w:sz="4" w:space="0" w:color="auto"/>
            </w:tcBorders>
          </w:tcPr>
          <w:p w:rsidR="007D7C38" w:rsidRPr="007D7C38" w:rsidRDefault="007D7C38" w:rsidP="00B6788E">
            <w:pPr>
              <w:keepNext/>
              <w:keepLines/>
            </w:pPr>
          </w:p>
        </w:tc>
        <w:tc>
          <w:tcPr>
            <w:tcW w:w="1872" w:type="dxa"/>
          </w:tcPr>
          <w:p w:rsidR="007D7C38" w:rsidRPr="007D7C38" w:rsidRDefault="007D7C38" w:rsidP="00B6788E">
            <w:pPr>
              <w:keepNext/>
              <w:keepLines/>
            </w:pPr>
          </w:p>
        </w:tc>
        <w:tc>
          <w:tcPr>
            <w:tcW w:w="1873" w:type="dxa"/>
          </w:tcPr>
          <w:p w:rsidR="007D7C38" w:rsidRPr="007D7C38" w:rsidRDefault="007D7C38" w:rsidP="00B6788E">
            <w:pPr>
              <w:keepNext/>
              <w:keepLines/>
            </w:pPr>
          </w:p>
        </w:tc>
      </w:tr>
    </w:tbl>
    <w:p w:rsidR="004E7F9C" w:rsidRDefault="004E7F9C" w:rsidP="00B6788E">
      <w:pPr>
        <w:pStyle w:val="Heading1"/>
        <w:numPr>
          <w:ilvl w:val="0"/>
          <w:numId w:val="0"/>
        </w:numPr>
        <w:spacing w:after="0"/>
      </w:pPr>
    </w:p>
    <w:p w:rsidR="008C5738" w:rsidRDefault="008C5738" w:rsidP="00B6788E">
      <w:pPr>
        <w:pStyle w:val="StyleHeader4Para4Left0Firstline0"/>
        <w:numPr>
          <w:ilvl w:val="0"/>
          <w:numId w:val="0"/>
        </w:numPr>
        <w:spacing w:after="0"/>
      </w:pPr>
    </w:p>
    <w:p w:rsidR="007D7C38" w:rsidRDefault="004E7F9C" w:rsidP="00B6788E">
      <w:pPr>
        <w:pStyle w:val="StyleHeader4Para4Left0Firstline0"/>
        <w:numPr>
          <w:ilvl w:val="0"/>
          <w:numId w:val="0"/>
        </w:numPr>
        <w:spacing w:after="0"/>
        <w:sectPr w:rsidR="007D7C38" w:rsidSect="00896234">
          <w:headerReference w:type="even" r:id="rId10"/>
          <w:headerReference w:type="default" r:id="rId11"/>
          <w:footerReference w:type="default" r:id="rId12"/>
          <w:footerReference w:type="first" r:id="rId13"/>
          <w:pgSz w:w="12240" w:h="15840" w:code="1"/>
          <w:pgMar w:top="720" w:right="1440" w:bottom="864" w:left="1440" w:header="720" w:footer="475" w:gutter="0"/>
          <w:cols w:space="720"/>
          <w:titlePg/>
        </w:sectPr>
      </w:pPr>
      <w: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r w:rsidRPr="007D7C38">
              <w:rPr>
                <w:b/>
                <w:bCs/>
                <w:color w:val="4C483D"/>
                <w:sz w:val="24"/>
                <w:szCs w:val="24"/>
                <w:lang w:val="en-US" w:eastAsia="ja-JP"/>
              </w:rPr>
              <w:t xml:space="preserve"> </w:t>
            </w:r>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rFonts w:ascii="Garamond" w:hAnsi="Garamond"/>
                <w:noProof/>
                <w:color w:val="4C483D"/>
                <w:sz w:val="20"/>
                <w:szCs w:val="20"/>
                <w:lang w:val="en-CA" w:eastAsia="en-CA"/>
              </w:rPr>
              <w:drawing>
                <wp:anchor distT="0" distB="0" distL="114300" distR="114300" simplePos="0" relativeHeight="251658240" behindDoc="0" locked="0" layoutInCell="1" allowOverlap="1" wp14:anchorId="651DE215" wp14:editId="46773DBC">
                  <wp:simplePos x="0" y="0"/>
                  <wp:positionH relativeFrom="column">
                    <wp:posOffset>-106680</wp:posOffset>
                  </wp:positionH>
                  <wp:positionV relativeFrom="paragraph">
                    <wp:posOffset>-102235</wp:posOffset>
                  </wp:positionV>
                  <wp:extent cx="1202690" cy="793115"/>
                  <wp:effectExtent l="0" t="0" r="0" b="6985"/>
                  <wp:wrapNone/>
                  <wp:docPr id="4"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18,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Angola</w:t>
            </w:r>
          </w:p>
          <w:p w:rsidR="007D7C38" w:rsidRPr="007D7C38" w:rsidRDefault="007D7C38" w:rsidP="00B6788E">
            <w:pPr>
              <w:rPr>
                <w:b/>
                <w:bCs/>
                <w:sz w:val="24"/>
                <w:szCs w:val="24"/>
                <w:lang w:val="en-US" w:eastAsia="ja-JP"/>
              </w:rPr>
            </w:pPr>
            <w:r w:rsidRPr="007D7C38">
              <w:rPr>
                <w:b/>
                <w:bCs/>
                <w:color w:val="4C483D"/>
                <w:sz w:val="24"/>
                <w:szCs w:val="24"/>
                <w:lang w:val="en-US" w:eastAsia="ja-JP"/>
              </w:rPr>
              <w:t xml:space="preserve">Local Executing Authority: </w:t>
            </w:r>
            <w:r w:rsidRPr="007D7C38">
              <w:rPr>
                <w:b/>
                <w:bCs/>
                <w:sz w:val="24"/>
                <w:szCs w:val="24"/>
                <w:lang w:val="en-US" w:eastAsia="ja-JP"/>
              </w:rPr>
              <w:t>Ministry of Environment</w:t>
            </w:r>
          </w:p>
          <w:p w:rsidR="007D7C38" w:rsidRPr="007D7C38" w:rsidRDefault="007D7C38" w:rsidP="00B6788E">
            <w:pPr>
              <w:rPr>
                <w:b/>
                <w:bCs/>
                <w:color w:val="4C483D"/>
                <w:sz w:val="24"/>
                <w:szCs w:val="24"/>
                <w:lang w:val="en-US" w:eastAsia="ja-JP"/>
              </w:rPr>
            </w:pPr>
            <w:r w:rsidRPr="007D7C38">
              <w:rPr>
                <w:rFonts w:ascii="Garamond" w:hAnsi="Garamond"/>
                <w:b/>
                <w:bCs/>
                <w:noProof/>
                <w:color w:val="4C483D"/>
                <w:lang w:val="en-CA" w:eastAsia="en-CA"/>
              </w:rPr>
              <w:drawing>
                <wp:inline distT="0" distB="0" distL="0" distR="0" wp14:anchorId="678823AB" wp14:editId="6CCD572C">
                  <wp:extent cx="1048385" cy="804545"/>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48385" cy="804545"/>
                          </a:xfrm>
                          <a:prstGeom prst="rect">
                            <a:avLst/>
                          </a:prstGeom>
                          <a:noFill/>
                        </pic:spPr>
                      </pic:pic>
                    </a:graphicData>
                  </a:graphic>
                </wp:inline>
              </w:drawing>
            </w:r>
          </w:p>
        </w:tc>
      </w:tr>
    </w:tbl>
    <w:p w:rsidR="007D7C38" w:rsidRPr="007D7C38" w:rsidRDefault="007D7C38" w:rsidP="00B6788E">
      <w:pPr>
        <w:rPr>
          <w:color w:val="44546A"/>
          <w:sz w:val="24"/>
          <w:szCs w:val="24"/>
          <w:lang w:val="en-US" w:eastAsia="ja-JP"/>
        </w:rPr>
      </w:pPr>
    </w:p>
    <w:p w:rsidR="007D7C38" w:rsidRPr="007D7C38" w:rsidRDefault="007D7C38" w:rsidP="00B6788E">
      <w:pPr>
        <w:jc w:val="left"/>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56192" behindDoc="0" locked="0" layoutInCell="1" allowOverlap="1" wp14:anchorId="1C961D16" wp14:editId="45E69043">
                <wp:simplePos x="0" y="0"/>
                <wp:positionH relativeFrom="page">
                  <wp:posOffset>0</wp:posOffset>
                </wp:positionH>
                <wp:positionV relativeFrom="page">
                  <wp:posOffset>-20116165</wp:posOffset>
                </wp:positionV>
                <wp:extent cx="7543800" cy="937260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16"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C961D16" id="_x0000_t202" coordsize="21600,21600" o:spt="202" path="m,l,21600r21600,l21600,xe">
                <v:stroke joinstyle="miter"/>
                <v:path gradientshapeok="t" o:connecttype="rect"/>
              </v:shapetype>
              <v:shape id="Text Box 3" o:spid="_x0000_s1026" type="#_x0000_t202" style="position:absolute;margin-left:0;margin-top:-1583.95pt;width:594pt;height:738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" filled="f" stroked="f">
                <v:textbox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17"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p>
    <w:p w:rsidR="007D7C38" w:rsidRPr="007D7C38" w:rsidRDefault="007D7C38" w:rsidP="00B6788E">
      <w:pPr>
        <w:jc w:val="center"/>
        <w:rPr>
          <w:i/>
          <w:color w:val="44546A"/>
          <w:sz w:val="24"/>
          <w:szCs w:val="24"/>
          <w:lang w:val="en-US" w:eastAsia="ja-JP"/>
        </w:rPr>
      </w:pPr>
      <w:r w:rsidRPr="007D7C38">
        <w:rPr>
          <w:rFonts w:ascii="Calibri" w:hAnsi="Calibri"/>
          <w:i/>
          <w:caps/>
          <w:noProof/>
          <w:color w:val="44546A"/>
          <w:sz w:val="24"/>
          <w:szCs w:val="24"/>
          <w:lang w:val="en-CA" w:eastAsia="en-CA"/>
        </w:rPr>
        <w:drawing>
          <wp:inline distT="0" distB="0" distL="0" distR="0" wp14:anchorId="393927D1" wp14:editId="60B94FB8">
            <wp:extent cx="4009390" cy="3358515"/>
            <wp:effectExtent l="0" t="0" r="0" b="0"/>
            <wp:docPr id="45" name="Imagem 1" descr="https://encrypted-tbn2.gstatic.com/images?q=tbn:ANd9GcSaaccWMTFoCX_Cm0WLoeJNXhiuSaXHeVg-cDrlGgXgfnWHzahW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https://encrypted-tbn2.gstatic.com/images?q=tbn:ANd9GcSaaccWMTFoCX_Cm0WLoeJNXhiuSaXHeVg-cDrlGgXgfnWHzahWs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09390" cy="3358515"/>
                    </a:xfrm>
                    <a:prstGeom prst="rect">
                      <a:avLst/>
                    </a:prstGeom>
                    <a:noFill/>
                    <a:ln>
                      <a:noFill/>
                    </a:ln>
                  </pic:spPr>
                </pic:pic>
              </a:graphicData>
            </a:graphic>
          </wp:inline>
        </w:drawing>
      </w:r>
      <w:r w:rsidRPr="007D7C38">
        <w:rPr>
          <w:rFonts w:ascii="Calibri" w:hAnsi="Calibri"/>
          <w:noProof/>
          <w:color w:val="44546A"/>
          <w:sz w:val="20"/>
          <w:szCs w:val="20"/>
          <w:lang w:val="en-CA" w:eastAsia="en-CA"/>
        </w:rPr>
        <mc:AlternateContent>
          <mc:Choice Requires="wps">
            <w:drawing>
              <wp:anchor distT="0" distB="0" distL="114300" distR="114300" simplePos="0" relativeHeight="251657216" behindDoc="0" locked="0" layoutInCell="1" allowOverlap="1" wp14:anchorId="40343B08" wp14:editId="2EC97F0B">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343B08" id="Text Box 4" o:spid="_x0000_s1027" type="#_x0000_t202" style="position:absolute;left:0;text-align:left;margin-left:6in;margin-top:693.95pt;width:18pt;height:1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" filled="f" stroked="f">
                <v:textbox inset=",7.2pt,,7.2pt">
                  <w:txbxContent/>
                </v:textbox>
                <w10:wrap type="tight"/>
              </v:shape>
            </w:pict>
          </mc:Fallback>
        </mc:AlternateContent>
      </w:r>
    </w:p>
    <w:p w:rsidR="007D7C38" w:rsidRPr="007D7C38" w:rsidRDefault="007D7C38" w:rsidP="00B6788E">
      <w:pPr>
        <w:jc w:val="center"/>
        <w:rPr>
          <w:i/>
          <w:color w:val="44546A"/>
          <w:sz w:val="24"/>
          <w:szCs w:val="24"/>
          <w:lang w:val="en-US" w:eastAsia="ja-JP"/>
        </w:rPr>
      </w:pPr>
    </w:p>
    <w:p w:rsidR="00B6788E" w:rsidRDefault="00B6788E">
      <w:pPr>
        <w:jc w:val="left"/>
        <w:rPr>
          <w:rFonts w:ascii="Arial" w:hAnsi="Arial" w:cs="Arial"/>
          <w:b/>
          <w:sz w:val="28"/>
          <w:szCs w:val="28"/>
          <w:lang w:val="x-none" w:eastAsia="ja-JP"/>
        </w:rPr>
      </w:pPr>
      <w:r>
        <w:rPr>
          <w:rFonts w:ascii="Arial" w:hAnsi="Arial" w:cs="Arial"/>
          <w:b/>
          <w:sz w:val="28"/>
          <w:szCs w:val="28"/>
          <w:lang w:val="x-none" w:eastAsia="ja-JP"/>
        </w:rPr>
        <w:br w:type="page"/>
      </w:r>
    </w:p>
    <w:p w:rsidR="007D7C38" w:rsidRPr="007D7C38" w:rsidRDefault="007D7C38" w:rsidP="00B6788E">
      <w:pPr>
        <w:keepNext/>
        <w:keepLines/>
        <w:pBdr>
          <w:bottom w:val="single" w:sz="8" w:space="0" w:color="D9E2F3"/>
        </w:pBdr>
        <w:ind w:left="360"/>
        <w:jc w:val="center"/>
        <w:outlineLvl w:val="0"/>
        <w:rPr>
          <w:rFonts w:ascii="Arial" w:hAnsi="Arial" w:cs="Arial"/>
          <w:b/>
          <w:sz w:val="28"/>
          <w:szCs w:val="28"/>
          <w:lang w:val="en-US" w:eastAsia="ja-JP"/>
        </w:rPr>
      </w:pPr>
      <w:r w:rsidRPr="007D7C38">
        <w:rPr>
          <w:rFonts w:ascii="Arial" w:hAnsi="Arial" w:cs="Arial"/>
          <w:b/>
          <w:sz w:val="28"/>
          <w:szCs w:val="28"/>
          <w:lang w:val="x-none" w:eastAsia="ja-JP"/>
        </w:rPr>
        <w:lastRenderedPageBreak/>
        <w:t xml:space="preserve">Funding Request for Enabling Activities for Kigali Amendment in </w:t>
      </w:r>
      <w:r w:rsidRPr="007D7C38">
        <w:rPr>
          <w:rFonts w:ascii="Arial" w:hAnsi="Arial" w:cs="Arial"/>
          <w:b/>
          <w:sz w:val="28"/>
          <w:szCs w:val="28"/>
          <w:lang w:val="en-US" w:eastAsia="ja-JP"/>
        </w:rPr>
        <w:t>the Republic of Angola</w:t>
      </w:r>
    </w:p>
    <w:p w:rsidR="00B6788E" w:rsidRDefault="00B6788E" w:rsidP="00B6788E">
      <w:pPr>
        <w:jc w:val="left"/>
        <w:rPr>
          <w:rFonts w:ascii="Calibri" w:hAnsi="Calibri" w:cs="Arial"/>
          <w:b/>
          <w:sz w:val="24"/>
          <w:szCs w:val="24"/>
          <w:lang w:val="en-US" w:eastAsia="ja-JP"/>
        </w:rPr>
      </w:pPr>
    </w:p>
    <w:p w:rsidR="007D7C38" w:rsidRPr="007D7C38" w:rsidRDefault="007D7C38" w:rsidP="00B6788E">
      <w:pPr>
        <w:jc w:val="left"/>
        <w:rPr>
          <w:rFonts w:ascii="Calibri" w:hAnsi="Calibri" w:cs="Arial"/>
          <w:b/>
          <w:sz w:val="24"/>
          <w:szCs w:val="24"/>
          <w:lang w:val="en-US" w:eastAsia="ja-JP"/>
        </w:rPr>
      </w:pPr>
      <w:r w:rsidRPr="007D7C38">
        <w:rPr>
          <w:rFonts w:ascii="Calibri" w:hAnsi="Calibri" w:cs="Arial"/>
          <w:b/>
          <w:sz w:val="24"/>
          <w:szCs w:val="24"/>
          <w:lang w:val="en-US" w:eastAsia="ja-JP"/>
        </w:rPr>
        <w:t>Background</w:t>
      </w:r>
    </w:p>
    <w:p w:rsidR="007D7C38" w:rsidRPr="007D7C38" w:rsidRDefault="007D7C38" w:rsidP="00B6788E">
      <w:pPr>
        <w:autoSpaceDE w:val="0"/>
        <w:autoSpaceDN w:val="0"/>
        <w:adjustRightInd w:val="0"/>
        <w:rPr>
          <w:rFonts w:ascii="Calibri" w:hAnsi="Calibri"/>
          <w:sz w:val="24"/>
          <w:szCs w:val="24"/>
          <w:lang w:val="en-US" w:eastAsia="ja-JP"/>
        </w:rPr>
      </w:pPr>
      <w:r w:rsidRPr="007D7C38">
        <w:rPr>
          <w:rFonts w:ascii="Calibri" w:hAnsi="Calibri"/>
          <w:sz w:val="24"/>
          <w:szCs w:val="24"/>
          <w:lang w:val="en-US" w:eastAsia="ja-JP"/>
        </w:rPr>
        <w:t>The Government of Angola had successfully implemented its HCFC Phase out Management Plan (HPMP) Stage I and achieved a 10% reduction in 2015. Currently, with the same success, the country is implementing the HPMP Stage II, approved to achieve reduction of HCFC consumption by 67.5% of the country’s baseline in the period of 2017 to 2025. Angola established as its starting point for sustained aggregate reduction in HCFC consumption an estimated baseline of 15.95 ODP tonnes.</w:t>
      </w:r>
    </w:p>
    <w:p w:rsidR="007D7C38" w:rsidRPr="007D7C38" w:rsidRDefault="007D7C38" w:rsidP="00B6788E">
      <w:pPr>
        <w:rPr>
          <w:rFonts w:ascii="Calibri" w:hAnsi="Calibri"/>
          <w:sz w:val="24"/>
          <w:szCs w:val="24"/>
          <w:lang w:val="en-US" w:eastAsia="ja-JP"/>
        </w:rPr>
      </w:pPr>
    </w:p>
    <w:p w:rsidR="007D7C38" w:rsidRPr="007D7C38" w:rsidRDefault="007D7C38" w:rsidP="00B6788E">
      <w:pPr>
        <w:rPr>
          <w:rFonts w:ascii="Calibri" w:hAnsi="Calibri"/>
          <w:sz w:val="24"/>
          <w:szCs w:val="24"/>
          <w:lang w:val="en-US" w:eastAsia="ja-JP"/>
        </w:rPr>
      </w:pPr>
      <w:r w:rsidRPr="007D7C38">
        <w:rPr>
          <w:rFonts w:ascii="Calibri" w:hAnsi="Calibri"/>
          <w:sz w:val="24"/>
          <w:szCs w:val="24"/>
          <w:lang w:val="en-US" w:eastAsia="ja-JP"/>
        </w:rPr>
        <w:t xml:space="preserve">The Government of Angola conducted its Ozone Depleting Substance (ODS) alternatives survey in 2016, and the results show that HFCs are generally the majority of alternatives imported into the country. R-134a is the most </w:t>
      </w:r>
      <w:proofErr w:type="gramStart"/>
      <w:r w:rsidRPr="007D7C38">
        <w:rPr>
          <w:rFonts w:ascii="Calibri" w:hAnsi="Calibri"/>
          <w:sz w:val="24"/>
          <w:szCs w:val="24"/>
          <w:lang w:val="en-US" w:eastAsia="ja-JP"/>
        </w:rPr>
        <w:t>widely-used</w:t>
      </w:r>
      <w:proofErr w:type="gramEnd"/>
      <w:r w:rsidRPr="007D7C38">
        <w:rPr>
          <w:rFonts w:ascii="Calibri" w:hAnsi="Calibri"/>
          <w:sz w:val="24"/>
          <w:szCs w:val="24"/>
          <w:lang w:val="en-US" w:eastAsia="ja-JP"/>
        </w:rPr>
        <w:t xml:space="preserve"> refrigerant as it is used in servicing and manufacturing of domestic and small- to mid-size commercial refrigeration. It </w:t>
      </w:r>
      <w:proofErr w:type="gramStart"/>
      <w:r w:rsidRPr="007D7C38">
        <w:rPr>
          <w:rFonts w:ascii="Calibri" w:hAnsi="Calibri"/>
          <w:sz w:val="24"/>
          <w:szCs w:val="24"/>
          <w:lang w:val="en-US" w:eastAsia="ja-JP"/>
        </w:rPr>
        <w:t>is used</w:t>
      </w:r>
      <w:proofErr w:type="gramEnd"/>
      <w:r w:rsidRPr="007D7C38">
        <w:rPr>
          <w:rFonts w:ascii="Calibri" w:hAnsi="Calibri"/>
          <w:sz w:val="24"/>
          <w:szCs w:val="24"/>
          <w:lang w:val="en-US" w:eastAsia="ja-JP"/>
        </w:rPr>
        <w:t xml:space="preserve"> in servicing refrigerators, freezers, water coolers and ice making machines. In the commercial sector, R-404A is the predominant ODS alternative refrigerant particularly in medium- to large-size appliances. R-410 is being widely used as a replacement for R-22 in domestic and commercial air conditioning. </w:t>
      </w:r>
    </w:p>
    <w:p w:rsidR="007D7C38" w:rsidRPr="007D7C38" w:rsidRDefault="007D7C38" w:rsidP="00B6788E">
      <w:pPr>
        <w:rPr>
          <w:rFonts w:ascii="Calibri" w:hAnsi="Calibri"/>
          <w:sz w:val="24"/>
          <w:szCs w:val="24"/>
          <w:lang w:val="en-US" w:eastAsia="ja-JP"/>
        </w:rPr>
      </w:pPr>
    </w:p>
    <w:p w:rsidR="007D7C38" w:rsidRPr="007D7C38" w:rsidRDefault="007D7C38" w:rsidP="00B6788E">
      <w:pPr>
        <w:rPr>
          <w:rFonts w:ascii="Calibri" w:hAnsi="Calibri"/>
          <w:sz w:val="24"/>
          <w:szCs w:val="24"/>
          <w:lang w:val="en-US" w:eastAsia="ja-JP"/>
        </w:rPr>
      </w:pPr>
      <w:proofErr w:type="gramStart"/>
      <w:r w:rsidRPr="007D7C38">
        <w:rPr>
          <w:rFonts w:ascii="Calibri" w:hAnsi="Calibri"/>
          <w:sz w:val="24"/>
          <w:szCs w:val="24"/>
          <w:lang w:val="en-US" w:eastAsia="ja-JP"/>
        </w:rPr>
        <w:t>For these reasons, the Government of Angola decided to take early steps to address the HFC phase down and is herewith submitting a proposal for activities to facilitate ratification of the Kigali Amendment and related development of a licensing system, as well as capacity building related activities for adopting alternatives to HFCs. Based on Executive Committee decision 79/46, the eligible funding for enabling activities for Angola is US$ 150,000.</w:t>
      </w:r>
      <w:proofErr w:type="gramEnd"/>
    </w:p>
    <w:p w:rsidR="007D7C38" w:rsidRPr="007D7C38" w:rsidRDefault="007D7C38" w:rsidP="00B6788E">
      <w:pPr>
        <w:rPr>
          <w:rFonts w:ascii="Calibri" w:hAnsi="Calibri"/>
          <w:b/>
          <w:sz w:val="24"/>
          <w:szCs w:val="24"/>
          <w:lang w:val="en-US" w:eastAsia="ja-JP"/>
        </w:rPr>
      </w:pPr>
    </w:p>
    <w:p w:rsidR="007D7C38" w:rsidRPr="007D7C38" w:rsidRDefault="007D7C38" w:rsidP="00B6788E">
      <w:pPr>
        <w:rPr>
          <w:rFonts w:ascii="Calibri" w:hAnsi="Calibri"/>
          <w:b/>
          <w:sz w:val="24"/>
          <w:szCs w:val="24"/>
          <w:lang w:val="en-US" w:eastAsia="ja-JP"/>
        </w:rPr>
      </w:pPr>
      <w:r w:rsidRPr="007D7C38">
        <w:rPr>
          <w:rFonts w:ascii="Calibri" w:hAnsi="Calibri"/>
          <w:b/>
          <w:sz w:val="24"/>
          <w:szCs w:val="24"/>
          <w:lang w:val="en-US" w:eastAsia="ja-JP"/>
        </w:rPr>
        <w:t xml:space="preserve">Institutional arrangements for implementation of enabling activities </w:t>
      </w:r>
    </w:p>
    <w:p w:rsidR="007D7C38" w:rsidRPr="007D7C38" w:rsidRDefault="007D7C38" w:rsidP="00B6788E">
      <w:pPr>
        <w:rPr>
          <w:rFonts w:ascii="Calibri" w:hAnsi="Calibri"/>
          <w:sz w:val="24"/>
          <w:szCs w:val="24"/>
          <w:lang w:val="en-US" w:eastAsia="ja-JP"/>
        </w:rPr>
      </w:pPr>
    </w:p>
    <w:p w:rsidR="007D7C38" w:rsidRPr="007D7C38" w:rsidRDefault="007D7C38" w:rsidP="00B6788E">
      <w:pPr>
        <w:rPr>
          <w:rFonts w:ascii="Calibri" w:hAnsi="Calibri"/>
          <w:sz w:val="24"/>
          <w:szCs w:val="24"/>
          <w:lang w:val="en-US" w:eastAsia="ja-JP"/>
        </w:rPr>
      </w:pPr>
      <w:r w:rsidRPr="007D7C38">
        <w:rPr>
          <w:rFonts w:ascii="Calibri" w:hAnsi="Calibri"/>
          <w:sz w:val="24"/>
          <w:szCs w:val="24"/>
          <w:lang w:val="en-US" w:eastAsia="ja-JP"/>
        </w:rPr>
        <w:t>The implementation of the enabling activities will be accomplished using the existing national infrastructure and institutional setting already established for ODS phase-out activities. The institutional arrangement in Angola is such that management of ODS and some climate change-related projects are executed under the Ministry of Environment, which will facilitate the streamlining of activities.</w:t>
      </w:r>
    </w:p>
    <w:p w:rsidR="007D7C38" w:rsidRPr="007D7C38" w:rsidRDefault="007D7C38" w:rsidP="00B6788E">
      <w:pPr>
        <w:rPr>
          <w:rFonts w:ascii="Calibri" w:hAnsi="Calibri"/>
          <w:sz w:val="24"/>
          <w:szCs w:val="24"/>
          <w:lang w:val="en-US" w:eastAsia="ja-JP"/>
        </w:rPr>
      </w:pPr>
    </w:p>
    <w:p w:rsidR="007D7C38" w:rsidRPr="007D7C38" w:rsidRDefault="007D7C38" w:rsidP="00B6788E">
      <w:pPr>
        <w:rPr>
          <w:rFonts w:ascii="Calibri" w:hAnsi="Calibri"/>
          <w:sz w:val="24"/>
          <w:szCs w:val="24"/>
          <w:lang w:val="en-US" w:eastAsia="ja-JP"/>
        </w:rPr>
      </w:pPr>
      <w:r w:rsidRPr="007D7C38">
        <w:rPr>
          <w:rFonts w:ascii="Calibri" w:hAnsi="Calibri"/>
          <w:sz w:val="24"/>
          <w:szCs w:val="24"/>
          <w:lang w:val="en-US" w:eastAsia="ja-JP"/>
        </w:rPr>
        <w:t xml:space="preserve">All proposed project components </w:t>
      </w:r>
      <w:proofErr w:type="gramStart"/>
      <w:r w:rsidRPr="007D7C38">
        <w:rPr>
          <w:rFonts w:ascii="Calibri" w:hAnsi="Calibri"/>
          <w:sz w:val="24"/>
          <w:szCs w:val="24"/>
          <w:lang w:val="en-US" w:eastAsia="ja-JP"/>
        </w:rPr>
        <w:t>will be implemented</w:t>
      </w:r>
      <w:proofErr w:type="gramEnd"/>
      <w:r w:rsidRPr="007D7C38">
        <w:rPr>
          <w:rFonts w:ascii="Calibri" w:hAnsi="Calibri"/>
          <w:sz w:val="24"/>
          <w:szCs w:val="24"/>
          <w:lang w:val="en-US" w:eastAsia="ja-JP"/>
        </w:rPr>
        <w:t xml:space="preserve"> through the National Ozone Unit (NOU), which reports directly to the Minister of Environment. Other relevant stakeholders will be involved in the discussion about the Kigali Amendment ratification process through already-established groups that support NOU, which have representatives from the Ministry of Commerce, Ministry of Finances through the National Customs Service, the Interior Ministry (Economic Policy, Border Guards and Tax Policy) and other governmental bodies. </w:t>
      </w:r>
    </w:p>
    <w:p w:rsidR="007D7C38" w:rsidRPr="007D7C38" w:rsidRDefault="007D7C38" w:rsidP="00B6788E">
      <w:pPr>
        <w:autoSpaceDE w:val="0"/>
        <w:autoSpaceDN w:val="0"/>
        <w:adjustRightInd w:val="0"/>
        <w:rPr>
          <w:rFonts w:ascii="Calibri" w:hAnsi="Calibri" w:cs="Arial"/>
          <w:sz w:val="24"/>
          <w:szCs w:val="24"/>
          <w:lang w:val="en-US" w:eastAsia="ja-JP"/>
        </w:rPr>
      </w:pPr>
    </w:p>
    <w:p w:rsidR="007D7C38" w:rsidRPr="007D7C38" w:rsidRDefault="007D7C38" w:rsidP="00B6788E">
      <w:pPr>
        <w:jc w:val="left"/>
        <w:rPr>
          <w:rFonts w:ascii="Calibri" w:hAnsi="Calibri" w:cs="Arial"/>
          <w:b/>
          <w:sz w:val="24"/>
          <w:szCs w:val="24"/>
          <w:lang w:val="en-US" w:eastAsia="ja-JP"/>
        </w:rPr>
      </w:pPr>
      <w:r w:rsidRPr="007D7C38">
        <w:rPr>
          <w:rFonts w:ascii="Calibri" w:hAnsi="Calibri" w:cs="Arial"/>
          <w:b/>
          <w:sz w:val="24"/>
          <w:szCs w:val="24"/>
          <w:lang w:val="en-US" w:eastAsia="ja-JP"/>
        </w:rPr>
        <w:t>Components proposed for enabling activities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0"/>
        <w:gridCol w:w="6336"/>
      </w:tblGrid>
      <w:tr w:rsidR="007D7C38" w:rsidRPr="00B6788E" w:rsidTr="00B6788E">
        <w:trPr>
          <w:trHeight w:val="296"/>
        </w:trPr>
        <w:tc>
          <w:tcPr>
            <w:tcW w:w="1486" w:type="pct"/>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Component 1</w:t>
            </w:r>
          </w:p>
        </w:tc>
        <w:tc>
          <w:tcPr>
            <w:tcW w:w="3514" w:type="pct"/>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Facilitation of ratification of the Kigali Amendment</w:t>
            </w:r>
          </w:p>
        </w:tc>
      </w:tr>
      <w:tr w:rsidR="007D7C38" w:rsidRPr="00B6788E" w:rsidTr="00B6788E">
        <w:tc>
          <w:tcPr>
            <w:tcW w:w="1486" w:type="pct"/>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Objective</w:t>
            </w:r>
          </w:p>
        </w:tc>
        <w:tc>
          <w:tcPr>
            <w:tcW w:w="3514" w:type="pct"/>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 xml:space="preserve">To achieve a broader understanding of the provisions of the Kigali Amendment and to prepare the legislative basis for its ratification </w:t>
            </w:r>
          </w:p>
        </w:tc>
      </w:tr>
      <w:tr w:rsidR="007D7C38" w:rsidRPr="00B6788E" w:rsidTr="00B6788E">
        <w:tc>
          <w:tcPr>
            <w:tcW w:w="1486" w:type="pct"/>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lastRenderedPageBreak/>
              <w:t>Target Group</w:t>
            </w:r>
          </w:p>
        </w:tc>
        <w:tc>
          <w:tcPr>
            <w:tcW w:w="3514" w:type="pct"/>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Decision makers, relevant governmental institutions, public and private companies and servicing technicians for the refrigeration and air-conditioning sectors.</w:t>
            </w:r>
          </w:p>
        </w:tc>
      </w:tr>
      <w:tr w:rsidR="007D7C38" w:rsidRPr="00B6788E" w:rsidTr="00B6788E">
        <w:tc>
          <w:tcPr>
            <w:tcW w:w="1486" w:type="pct"/>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Description of activities</w:t>
            </w:r>
          </w:p>
        </w:tc>
        <w:tc>
          <w:tcPr>
            <w:tcW w:w="3514" w:type="pct"/>
          </w:tcPr>
          <w:p w:rsidR="007D7C38" w:rsidRPr="00B6788E" w:rsidRDefault="007D7C38" w:rsidP="00B6788E">
            <w:pPr>
              <w:numPr>
                <w:ilvl w:val="0"/>
                <w:numId w:val="11"/>
              </w:numPr>
              <w:contextualSpacing/>
              <w:jc w:val="left"/>
              <w:rPr>
                <w:rFonts w:ascii="Calibri" w:hAnsi="Calibri" w:cs="Arial"/>
                <w:szCs w:val="24"/>
                <w:lang w:val="en-US" w:eastAsia="ja-JP"/>
              </w:rPr>
            </w:pPr>
            <w:r w:rsidRPr="00B6788E">
              <w:rPr>
                <w:rFonts w:ascii="Calibri" w:hAnsi="Calibri" w:cs="Arial"/>
                <w:szCs w:val="24"/>
                <w:lang w:val="en-US" w:eastAsia="ja-JP"/>
              </w:rPr>
              <w:t xml:space="preserve">Conduct stakeholder consultative meetings on the ratification of the Kigali Amendment and the implementation of the HFC phase down under Montreal Protocol. </w:t>
            </w:r>
          </w:p>
          <w:p w:rsidR="007D7C38" w:rsidRPr="00B6788E" w:rsidRDefault="007D7C38" w:rsidP="00B6788E">
            <w:pPr>
              <w:numPr>
                <w:ilvl w:val="0"/>
                <w:numId w:val="11"/>
              </w:numPr>
              <w:contextualSpacing/>
              <w:jc w:val="left"/>
              <w:rPr>
                <w:rFonts w:ascii="Calibri" w:hAnsi="Calibri" w:cs="Arial"/>
                <w:szCs w:val="24"/>
                <w:lang w:val="en-US" w:eastAsia="ja-JP"/>
              </w:rPr>
            </w:pPr>
            <w:r w:rsidRPr="00B6788E">
              <w:rPr>
                <w:rFonts w:ascii="Calibri" w:hAnsi="Calibri" w:cs="Arial"/>
                <w:szCs w:val="24"/>
                <w:lang w:val="en-US" w:eastAsia="ja-JP"/>
              </w:rPr>
              <w:t xml:space="preserve">Sensitize the public on the phase down of HFCs and the Kigali Amendment.  </w:t>
            </w:r>
          </w:p>
          <w:p w:rsidR="007D7C38" w:rsidRPr="00B6788E" w:rsidRDefault="007D7C38" w:rsidP="00B6788E">
            <w:pPr>
              <w:numPr>
                <w:ilvl w:val="0"/>
                <w:numId w:val="11"/>
              </w:numPr>
              <w:contextualSpacing/>
              <w:jc w:val="left"/>
              <w:rPr>
                <w:rFonts w:ascii="Calibri" w:hAnsi="Calibri" w:cs="Arial"/>
                <w:szCs w:val="24"/>
                <w:lang w:val="en-US" w:eastAsia="ja-JP"/>
              </w:rPr>
            </w:pPr>
            <w:r w:rsidRPr="00B6788E">
              <w:rPr>
                <w:rFonts w:ascii="Calibri" w:hAnsi="Calibri" w:cs="Arial"/>
                <w:szCs w:val="24"/>
                <w:lang w:val="en-US" w:eastAsia="ja-JP"/>
              </w:rPr>
              <w:t xml:space="preserve">Prepare and submit ratification documents to Cabinet to facilitate the ratification process. </w:t>
            </w:r>
          </w:p>
          <w:p w:rsidR="007D7C38" w:rsidRPr="00B6788E" w:rsidRDefault="007D7C38" w:rsidP="00B6788E">
            <w:pPr>
              <w:numPr>
                <w:ilvl w:val="0"/>
                <w:numId w:val="11"/>
              </w:numPr>
              <w:contextualSpacing/>
              <w:jc w:val="left"/>
              <w:rPr>
                <w:rFonts w:ascii="Calibri" w:hAnsi="Calibri" w:cs="Arial"/>
                <w:szCs w:val="24"/>
                <w:lang w:val="en-US" w:eastAsia="ja-JP"/>
              </w:rPr>
            </w:pPr>
            <w:r w:rsidRPr="00B6788E">
              <w:rPr>
                <w:rFonts w:ascii="Calibri" w:hAnsi="Calibri" w:cs="Arial"/>
                <w:szCs w:val="24"/>
                <w:lang w:val="en-US" w:eastAsia="ja-JP"/>
              </w:rPr>
              <w:t>Translation of the approved ODS Alternatives Survey report and Kigali Amendment relevant information into Angola National languages (Portuguese).</w:t>
            </w:r>
          </w:p>
          <w:p w:rsidR="007D7C38" w:rsidRPr="00B6788E" w:rsidRDefault="007D7C38" w:rsidP="00B6788E">
            <w:pPr>
              <w:numPr>
                <w:ilvl w:val="0"/>
                <w:numId w:val="11"/>
              </w:numPr>
              <w:contextualSpacing/>
              <w:jc w:val="left"/>
              <w:rPr>
                <w:rFonts w:ascii="Calibri" w:hAnsi="Calibri" w:cs="Arial"/>
                <w:szCs w:val="24"/>
                <w:lang w:val="en-US" w:eastAsia="ja-JP"/>
              </w:rPr>
            </w:pPr>
            <w:r w:rsidRPr="00B6788E">
              <w:rPr>
                <w:rFonts w:ascii="Calibri" w:hAnsi="Calibri" w:cs="Arial"/>
                <w:szCs w:val="24"/>
                <w:lang w:val="en-US" w:eastAsia="ja-JP"/>
              </w:rPr>
              <w:t>Production of information sheets on the Kigali Amendment to facilitate consultations and speed up the ratification process.</w:t>
            </w:r>
          </w:p>
          <w:p w:rsidR="007D7C38" w:rsidRPr="00B6788E" w:rsidRDefault="007D7C38" w:rsidP="00B6788E">
            <w:pPr>
              <w:contextualSpacing/>
              <w:rPr>
                <w:rFonts w:ascii="Calibri" w:hAnsi="Calibri" w:cs="Arial"/>
                <w:szCs w:val="24"/>
                <w:lang w:val="en-US" w:eastAsia="ja-JP"/>
              </w:rPr>
            </w:pPr>
          </w:p>
          <w:p w:rsidR="007D7C38" w:rsidRPr="00B6788E" w:rsidRDefault="007D7C38" w:rsidP="00B6788E">
            <w:pPr>
              <w:contextualSpacing/>
              <w:rPr>
                <w:rFonts w:ascii="Calibri" w:hAnsi="Calibri" w:cs="Arial"/>
                <w:szCs w:val="24"/>
                <w:lang w:val="en-US" w:eastAsia="ja-JP"/>
              </w:rPr>
            </w:pPr>
            <w:r w:rsidRPr="00B6788E">
              <w:rPr>
                <w:rFonts w:ascii="Calibri" w:hAnsi="Calibri" w:cs="Arial"/>
                <w:szCs w:val="24"/>
                <w:lang w:val="en-US" w:eastAsia="ja-JP"/>
              </w:rPr>
              <w:t xml:space="preserve">In order to achieve the target of the ratification of the Kigali Amendment in Angola, it is needed to follow </w:t>
            </w:r>
            <w:proofErr w:type="gramStart"/>
            <w:r w:rsidRPr="00B6788E">
              <w:rPr>
                <w:rFonts w:ascii="Calibri" w:hAnsi="Calibri" w:cs="Arial"/>
                <w:szCs w:val="24"/>
                <w:lang w:val="en-US" w:eastAsia="ja-JP"/>
              </w:rPr>
              <w:t>stages which</w:t>
            </w:r>
            <w:proofErr w:type="gramEnd"/>
            <w:r w:rsidRPr="00B6788E">
              <w:rPr>
                <w:rFonts w:ascii="Calibri" w:hAnsi="Calibri" w:cs="Arial"/>
                <w:szCs w:val="24"/>
                <w:lang w:val="en-US" w:eastAsia="ja-JP"/>
              </w:rPr>
              <w:t xml:space="preserve"> involve several institutions such as Ministry of Environment, Ministry of Foreigner Affairs, National Assembly and finally the Presidential Palace. The NOU does not have direct influence on the timing of the process. For that reason, the NOU will consider this component finalized when all necessary stages </w:t>
            </w:r>
            <w:proofErr w:type="gramStart"/>
            <w:r w:rsidRPr="00B6788E">
              <w:rPr>
                <w:rFonts w:ascii="Calibri" w:hAnsi="Calibri" w:cs="Arial"/>
                <w:szCs w:val="24"/>
                <w:lang w:val="en-US" w:eastAsia="ja-JP"/>
              </w:rPr>
              <w:t>are done</w:t>
            </w:r>
            <w:proofErr w:type="gramEnd"/>
            <w:r w:rsidRPr="00B6788E">
              <w:rPr>
                <w:rFonts w:ascii="Calibri" w:hAnsi="Calibri" w:cs="Arial"/>
                <w:szCs w:val="24"/>
                <w:lang w:val="en-US" w:eastAsia="ja-JP"/>
              </w:rPr>
              <w:t>.</w:t>
            </w:r>
          </w:p>
        </w:tc>
      </w:tr>
      <w:tr w:rsidR="007D7C38" w:rsidRPr="00B6788E" w:rsidTr="00B6788E">
        <w:tc>
          <w:tcPr>
            <w:tcW w:w="1486" w:type="pct"/>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b/>
                <w:szCs w:val="24"/>
                <w:lang w:val="en-US" w:eastAsia="ja-JP"/>
              </w:rPr>
              <w:t>Outputs</w:t>
            </w:r>
          </w:p>
        </w:tc>
        <w:tc>
          <w:tcPr>
            <w:tcW w:w="3514" w:type="pct"/>
          </w:tcPr>
          <w:p w:rsidR="007D7C38" w:rsidRPr="00B6788E" w:rsidRDefault="007D7C38" w:rsidP="00B6788E">
            <w:pPr>
              <w:numPr>
                <w:ilvl w:val="0"/>
                <w:numId w:val="22"/>
              </w:numPr>
              <w:contextualSpacing/>
              <w:jc w:val="left"/>
              <w:rPr>
                <w:rFonts w:ascii="Calibri" w:hAnsi="Calibri" w:cs="Arial"/>
                <w:szCs w:val="24"/>
                <w:lang w:val="en-US" w:eastAsia="ja-JP"/>
              </w:rPr>
            </w:pPr>
            <w:r w:rsidRPr="00B6788E">
              <w:rPr>
                <w:rFonts w:ascii="Calibri" w:hAnsi="Calibri" w:cs="Arial"/>
                <w:szCs w:val="24"/>
                <w:lang w:val="en-US" w:eastAsia="ja-JP"/>
              </w:rPr>
              <w:t>At least 4 stakeholder consultative meetings</w:t>
            </w:r>
          </w:p>
          <w:p w:rsidR="007D7C38" w:rsidRPr="00B6788E" w:rsidRDefault="007D7C38" w:rsidP="00B6788E">
            <w:pPr>
              <w:numPr>
                <w:ilvl w:val="0"/>
                <w:numId w:val="22"/>
              </w:numPr>
              <w:contextualSpacing/>
              <w:jc w:val="left"/>
              <w:rPr>
                <w:rFonts w:ascii="Calibri" w:hAnsi="Calibri" w:cs="Arial"/>
                <w:szCs w:val="24"/>
                <w:lang w:val="en-US" w:eastAsia="ja-JP"/>
              </w:rPr>
            </w:pPr>
            <w:r w:rsidRPr="00B6788E">
              <w:rPr>
                <w:rFonts w:ascii="Calibri" w:hAnsi="Calibri" w:cs="Arial"/>
                <w:szCs w:val="24"/>
                <w:lang w:val="en-US" w:eastAsia="ja-JP"/>
              </w:rPr>
              <w:t>At least 5 sensitization meetings conducted</w:t>
            </w:r>
          </w:p>
          <w:p w:rsidR="007D7C38" w:rsidRPr="00B6788E" w:rsidRDefault="007D7C38" w:rsidP="00B6788E">
            <w:pPr>
              <w:numPr>
                <w:ilvl w:val="0"/>
                <w:numId w:val="22"/>
              </w:numPr>
              <w:contextualSpacing/>
              <w:jc w:val="left"/>
              <w:rPr>
                <w:rFonts w:ascii="Calibri" w:hAnsi="Calibri" w:cs="Arial"/>
                <w:szCs w:val="24"/>
                <w:lang w:val="en-US" w:eastAsia="ja-JP"/>
              </w:rPr>
            </w:pPr>
            <w:r w:rsidRPr="00B6788E">
              <w:rPr>
                <w:rFonts w:ascii="Calibri" w:hAnsi="Calibri" w:cs="Arial"/>
                <w:szCs w:val="24"/>
                <w:lang w:val="en-US" w:eastAsia="ja-JP"/>
              </w:rPr>
              <w:t>Ratification documents to  Cabinet prepared and submitted</w:t>
            </w:r>
          </w:p>
          <w:p w:rsidR="007D7C38" w:rsidRPr="00B6788E" w:rsidRDefault="007D7C38" w:rsidP="00B6788E">
            <w:pPr>
              <w:numPr>
                <w:ilvl w:val="0"/>
                <w:numId w:val="22"/>
              </w:numPr>
              <w:contextualSpacing/>
              <w:jc w:val="left"/>
              <w:rPr>
                <w:rFonts w:ascii="Calibri" w:hAnsi="Calibri" w:cs="Arial"/>
                <w:szCs w:val="24"/>
                <w:lang w:val="en-US" w:eastAsia="ja-JP"/>
              </w:rPr>
            </w:pPr>
            <w:r w:rsidRPr="00B6788E">
              <w:rPr>
                <w:rFonts w:ascii="Calibri" w:hAnsi="Calibri" w:cs="Arial"/>
                <w:szCs w:val="24"/>
                <w:lang w:val="en-US" w:eastAsia="ja-JP"/>
              </w:rPr>
              <w:t>Provisions of  the  Kigali Amendment and relevant information on HFC phase down translated into the local Portuguese</w:t>
            </w:r>
          </w:p>
          <w:p w:rsidR="007D7C38" w:rsidRPr="00B6788E" w:rsidRDefault="007D7C38" w:rsidP="00B6788E">
            <w:pPr>
              <w:numPr>
                <w:ilvl w:val="0"/>
                <w:numId w:val="22"/>
              </w:numPr>
              <w:contextualSpacing/>
              <w:jc w:val="left"/>
              <w:rPr>
                <w:rFonts w:ascii="Calibri" w:hAnsi="Calibri" w:cs="Arial"/>
                <w:szCs w:val="24"/>
                <w:lang w:val="en-US" w:eastAsia="ja-JP"/>
              </w:rPr>
            </w:pPr>
            <w:r w:rsidRPr="00B6788E">
              <w:rPr>
                <w:rFonts w:ascii="Calibri" w:hAnsi="Calibri" w:cs="Arial"/>
                <w:szCs w:val="24"/>
                <w:lang w:val="en-US" w:eastAsia="ja-JP"/>
              </w:rPr>
              <w:t>Awareness materials on HFC phase down produced</w:t>
            </w:r>
          </w:p>
        </w:tc>
      </w:tr>
    </w:tbl>
    <w:p w:rsidR="007D7C38" w:rsidRPr="007D7C38" w:rsidRDefault="007D7C38" w:rsidP="00B6788E">
      <w:pPr>
        <w:jc w:val="left"/>
        <w:rPr>
          <w:rFonts w:ascii="Calibri" w:hAnsi="Calibri" w:cs="Arial"/>
          <w:vanish/>
          <w:sz w:val="24"/>
          <w:szCs w:val="24"/>
          <w:lang w:val="en-US" w:eastAsia="ja-JP"/>
        </w:rPr>
      </w:pPr>
    </w:p>
    <w:tbl>
      <w:tblPr>
        <w:tblpPr w:leftFromText="180" w:rightFromText="180" w:vertAnchor="text" w:horzAnchor="margin" w:tblpY="3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2"/>
        <w:gridCol w:w="6264"/>
      </w:tblGrid>
      <w:tr w:rsidR="007D7C38" w:rsidRPr="00B6788E" w:rsidTr="00FD7CCF">
        <w:trPr>
          <w:trHeight w:val="296"/>
        </w:trPr>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Component 2</w:t>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Capacity-building and awareness on HFCs and their alternatives</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Objective</w:t>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To understand the training needs in the servicing sector that would allow for a successful HFC phase-down</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Target Group</w:t>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 xml:space="preserve">Public and private companies and servicing technicians in the sectors that are using HFCs, and training centers in RAC sectors </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Description of activities</w:t>
            </w:r>
          </w:p>
        </w:tc>
        <w:tc>
          <w:tcPr>
            <w:tcW w:w="6434" w:type="dxa"/>
          </w:tcPr>
          <w:p w:rsidR="007D7C38" w:rsidRPr="00B6788E" w:rsidRDefault="007D7C38" w:rsidP="00B6788E">
            <w:pPr>
              <w:numPr>
                <w:ilvl w:val="0"/>
                <w:numId w:val="12"/>
              </w:numPr>
              <w:contextualSpacing/>
              <w:jc w:val="left"/>
              <w:rPr>
                <w:rFonts w:ascii="Calibri" w:hAnsi="Calibri" w:cs="Arial"/>
                <w:szCs w:val="24"/>
                <w:lang w:val="en-US" w:eastAsia="ja-JP"/>
              </w:rPr>
            </w:pPr>
            <w:r w:rsidRPr="00B6788E">
              <w:rPr>
                <w:rFonts w:ascii="Calibri" w:hAnsi="Calibri" w:cs="Arial"/>
                <w:szCs w:val="24"/>
                <w:lang w:val="en-US" w:eastAsia="ja-JP"/>
              </w:rPr>
              <w:t>Conduct sensitization meetings for technicians on safe handling of HFCs and its alternatives. It is important to keep on updating technicians with new technologies and refrigerants gases into the market.</w:t>
            </w:r>
          </w:p>
          <w:p w:rsidR="007D7C38" w:rsidRPr="00B6788E" w:rsidRDefault="007D7C38" w:rsidP="00B6788E">
            <w:pPr>
              <w:numPr>
                <w:ilvl w:val="0"/>
                <w:numId w:val="12"/>
              </w:numPr>
              <w:contextualSpacing/>
              <w:jc w:val="left"/>
              <w:rPr>
                <w:rFonts w:ascii="Calibri" w:hAnsi="Calibri" w:cs="Arial"/>
                <w:szCs w:val="24"/>
                <w:lang w:val="en-US" w:eastAsia="ja-JP"/>
              </w:rPr>
            </w:pPr>
            <w:r w:rsidRPr="00B6788E">
              <w:rPr>
                <w:rFonts w:ascii="Calibri" w:hAnsi="Calibri" w:cs="Arial"/>
                <w:szCs w:val="24"/>
                <w:lang w:val="en-US" w:eastAsia="ja-JP"/>
              </w:rPr>
              <w:t xml:space="preserve">Undertaking the training needs assessment for the servicing sector and preparing an assessment report that </w:t>
            </w:r>
            <w:proofErr w:type="gramStart"/>
            <w:r w:rsidRPr="00B6788E">
              <w:rPr>
                <w:rFonts w:ascii="Calibri" w:hAnsi="Calibri" w:cs="Arial"/>
                <w:szCs w:val="24"/>
                <w:lang w:val="en-US" w:eastAsia="ja-JP"/>
              </w:rPr>
              <w:t>will be used</w:t>
            </w:r>
            <w:proofErr w:type="gramEnd"/>
            <w:r w:rsidRPr="00B6788E">
              <w:rPr>
                <w:rFonts w:ascii="Calibri" w:hAnsi="Calibri" w:cs="Arial"/>
                <w:szCs w:val="24"/>
                <w:lang w:val="en-US" w:eastAsia="ja-JP"/>
              </w:rPr>
              <w:t xml:space="preserve"> for further planning of the activities related to use of HFCs and low-GWP alternatives. For these activities, hiring a national and international consultant with good understanding of the issues </w:t>
            </w:r>
            <w:proofErr w:type="gramStart"/>
            <w:r w:rsidRPr="00B6788E">
              <w:rPr>
                <w:rFonts w:ascii="Calibri" w:hAnsi="Calibri" w:cs="Arial"/>
                <w:szCs w:val="24"/>
                <w:lang w:val="en-US" w:eastAsia="ja-JP"/>
              </w:rPr>
              <w:t>will be needed</w:t>
            </w:r>
            <w:proofErr w:type="gramEnd"/>
            <w:r w:rsidRPr="00B6788E">
              <w:rPr>
                <w:rFonts w:ascii="Calibri" w:hAnsi="Calibri" w:cs="Arial"/>
                <w:szCs w:val="24"/>
                <w:lang w:val="en-US" w:eastAsia="ja-JP"/>
              </w:rPr>
              <w:t xml:space="preserve"> and for that, consultative meetings, elaboration of terms of reference and interviews with the technicians should be done.</w:t>
            </w:r>
          </w:p>
          <w:p w:rsidR="007D7C38" w:rsidRPr="00B6788E" w:rsidRDefault="007D7C38" w:rsidP="00B6788E">
            <w:pPr>
              <w:numPr>
                <w:ilvl w:val="0"/>
                <w:numId w:val="12"/>
              </w:numPr>
              <w:contextualSpacing/>
              <w:jc w:val="left"/>
              <w:rPr>
                <w:rFonts w:ascii="Calibri" w:hAnsi="Calibri" w:cs="Arial"/>
                <w:szCs w:val="24"/>
                <w:lang w:val="en-US" w:eastAsia="ja-JP"/>
              </w:rPr>
            </w:pPr>
            <w:r w:rsidRPr="00B6788E">
              <w:rPr>
                <w:rFonts w:ascii="Calibri" w:hAnsi="Calibri" w:cs="Arial"/>
                <w:szCs w:val="24"/>
                <w:lang w:val="en-US" w:eastAsia="ja-JP"/>
              </w:rPr>
              <w:t>Organization of informative workshops and surveys to identify barriers for introducing of low-GWP alternatives on the servicing sector, availability of tools and equipment).</w:t>
            </w:r>
          </w:p>
          <w:p w:rsidR="007D7C38" w:rsidRPr="00B6788E" w:rsidRDefault="007D7C38" w:rsidP="00B6788E">
            <w:pPr>
              <w:numPr>
                <w:ilvl w:val="0"/>
                <w:numId w:val="12"/>
              </w:numPr>
              <w:contextualSpacing/>
              <w:jc w:val="left"/>
              <w:rPr>
                <w:rFonts w:ascii="Calibri" w:hAnsi="Calibri" w:cs="Arial"/>
                <w:szCs w:val="24"/>
                <w:lang w:val="en-US" w:eastAsia="ja-JP"/>
              </w:rPr>
            </w:pPr>
            <w:r w:rsidRPr="00B6788E">
              <w:rPr>
                <w:rFonts w:ascii="Calibri" w:hAnsi="Calibri" w:cs="Arial"/>
                <w:szCs w:val="24"/>
                <w:lang w:val="en-US" w:eastAsia="ja-JP"/>
              </w:rPr>
              <w:t xml:space="preserve"> Sensitize consumers on low-GWP technologies.</w:t>
            </w:r>
          </w:p>
        </w:tc>
      </w:tr>
      <w:tr w:rsidR="007D7C38" w:rsidRPr="00B6788E" w:rsidTr="00FD7CCF">
        <w:tc>
          <w:tcPr>
            <w:tcW w:w="2808" w:type="dxa"/>
            <w:tcBorders>
              <w:bottom w:val="single" w:sz="4" w:space="0" w:color="auto"/>
            </w:tcBorders>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b/>
                <w:szCs w:val="24"/>
                <w:lang w:val="en-US" w:eastAsia="ja-JP"/>
              </w:rPr>
              <w:lastRenderedPageBreak/>
              <w:t>Outputs</w:t>
            </w:r>
          </w:p>
        </w:tc>
        <w:tc>
          <w:tcPr>
            <w:tcW w:w="6434" w:type="dxa"/>
            <w:tcBorders>
              <w:bottom w:val="single" w:sz="4" w:space="0" w:color="auto"/>
            </w:tcBorders>
          </w:tcPr>
          <w:p w:rsidR="007D7C38" w:rsidRPr="00B6788E" w:rsidRDefault="007D7C38" w:rsidP="00B6788E">
            <w:pPr>
              <w:numPr>
                <w:ilvl w:val="0"/>
                <w:numId w:val="23"/>
              </w:numPr>
              <w:contextualSpacing/>
              <w:jc w:val="left"/>
              <w:rPr>
                <w:rFonts w:ascii="Calibri" w:hAnsi="Calibri" w:cs="Arial"/>
                <w:szCs w:val="24"/>
                <w:lang w:val="en-US" w:eastAsia="ja-JP"/>
              </w:rPr>
            </w:pPr>
            <w:r w:rsidRPr="00B6788E">
              <w:rPr>
                <w:rFonts w:ascii="Calibri" w:hAnsi="Calibri" w:cs="Arial"/>
                <w:szCs w:val="24"/>
                <w:lang w:val="en-US" w:eastAsia="ja-JP"/>
              </w:rPr>
              <w:t xml:space="preserve">At least </w:t>
            </w:r>
            <w:proofErr w:type="gramStart"/>
            <w:r w:rsidRPr="00B6788E">
              <w:rPr>
                <w:rFonts w:ascii="Calibri" w:hAnsi="Calibri" w:cs="Arial"/>
                <w:szCs w:val="24"/>
                <w:lang w:val="en-US" w:eastAsia="ja-JP"/>
              </w:rPr>
              <w:t>3</w:t>
            </w:r>
            <w:proofErr w:type="gramEnd"/>
            <w:r w:rsidRPr="00B6788E">
              <w:rPr>
                <w:rFonts w:ascii="Calibri" w:hAnsi="Calibri" w:cs="Arial"/>
                <w:szCs w:val="24"/>
                <w:lang w:val="en-US" w:eastAsia="ja-JP"/>
              </w:rPr>
              <w:t xml:space="preserve"> sensitization meetings on identification of HFCs and its Alternatives conducted.</w:t>
            </w:r>
          </w:p>
          <w:p w:rsidR="007D7C38" w:rsidRPr="00B6788E" w:rsidRDefault="007D7C38" w:rsidP="00B6788E">
            <w:pPr>
              <w:numPr>
                <w:ilvl w:val="0"/>
                <w:numId w:val="23"/>
              </w:numPr>
              <w:contextualSpacing/>
              <w:jc w:val="left"/>
              <w:rPr>
                <w:rFonts w:ascii="Calibri" w:hAnsi="Calibri" w:cs="Arial"/>
                <w:szCs w:val="24"/>
                <w:lang w:val="en-US" w:eastAsia="ja-JP"/>
              </w:rPr>
            </w:pPr>
            <w:r w:rsidRPr="00B6788E">
              <w:rPr>
                <w:rFonts w:ascii="Calibri" w:hAnsi="Calibri" w:cs="Arial"/>
                <w:szCs w:val="24"/>
                <w:lang w:val="en-US" w:eastAsia="ja-JP"/>
              </w:rPr>
              <w:t>Training Needs for RAC sector identified.</w:t>
            </w:r>
          </w:p>
          <w:p w:rsidR="007D7C38" w:rsidRPr="00B6788E" w:rsidRDefault="007D7C38" w:rsidP="00B6788E">
            <w:pPr>
              <w:numPr>
                <w:ilvl w:val="0"/>
                <w:numId w:val="23"/>
              </w:numPr>
              <w:contextualSpacing/>
              <w:jc w:val="left"/>
              <w:rPr>
                <w:rFonts w:ascii="Calibri" w:hAnsi="Calibri" w:cs="Arial"/>
                <w:szCs w:val="24"/>
                <w:lang w:val="en-US" w:eastAsia="ja-JP"/>
              </w:rPr>
            </w:pPr>
            <w:r w:rsidRPr="00B6788E">
              <w:rPr>
                <w:rFonts w:ascii="Calibri" w:hAnsi="Calibri" w:cs="Arial"/>
                <w:szCs w:val="24"/>
                <w:lang w:val="en-US" w:eastAsia="ja-JP"/>
              </w:rPr>
              <w:t xml:space="preserve">At least </w:t>
            </w:r>
            <w:proofErr w:type="gramStart"/>
            <w:r w:rsidRPr="00B6788E">
              <w:rPr>
                <w:rFonts w:ascii="Calibri" w:hAnsi="Calibri" w:cs="Arial"/>
                <w:szCs w:val="24"/>
                <w:lang w:val="en-US" w:eastAsia="ja-JP"/>
              </w:rPr>
              <w:t>1</w:t>
            </w:r>
            <w:proofErr w:type="gramEnd"/>
            <w:r w:rsidRPr="00B6788E">
              <w:rPr>
                <w:rFonts w:ascii="Calibri" w:hAnsi="Calibri" w:cs="Arial"/>
                <w:szCs w:val="24"/>
                <w:lang w:val="en-US" w:eastAsia="ja-JP"/>
              </w:rPr>
              <w:t xml:space="preserve"> survey and 4 workshops to identify barriers to adoption of low-GWP alternatives on the servicing sector conducted.</w:t>
            </w:r>
          </w:p>
          <w:p w:rsidR="007D7C38" w:rsidRPr="00B6788E" w:rsidRDefault="007D7C38" w:rsidP="00B6788E">
            <w:pPr>
              <w:numPr>
                <w:ilvl w:val="0"/>
                <w:numId w:val="23"/>
              </w:numPr>
              <w:contextualSpacing/>
              <w:jc w:val="left"/>
              <w:rPr>
                <w:rFonts w:ascii="Calibri" w:hAnsi="Calibri" w:cs="Arial"/>
                <w:szCs w:val="24"/>
                <w:lang w:val="en-US" w:eastAsia="ja-JP"/>
              </w:rPr>
            </w:pPr>
            <w:r w:rsidRPr="00B6788E">
              <w:rPr>
                <w:rFonts w:ascii="Calibri" w:hAnsi="Calibri" w:cs="Arial"/>
                <w:szCs w:val="24"/>
                <w:lang w:val="en-US" w:eastAsia="ja-JP"/>
              </w:rPr>
              <w:t xml:space="preserve">At least </w:t>
            </w:r>
            <w:proofErr w:type="gramStart"/>
            <w:r w:rsidRPr="00B6788E">
              <w:rPr>
                <w:rFonts w:ascii="Calibri" w:hAnsi="Calibri" w:cs="Arial"/>
                <w:szCs w:val="24"/>
                <w:lang w:val="en-US" w:eastAsia="ja-JP"/>
              </w:rPr>
              <w:t>1</w:t>
            </w:r>
            <w:proofErr w:type="gramEnd"/>
            <w:r w:rsidRPr="00B6788E">
              <w:rPr>
                <w:rFonts w:ascii="Calibri" w:hAnsi="Calibri" w:cs="Arial"/>
                <w:szCs w:val="24"/>
                <w:lang w:val="en-US" w:eastAsia="ja-JP"/>
              </w:rPr>
              <w:t xml:space="preserve"> consumer sensitization campaign on low GWP technologies conducted.</w:t>
            </w:r>
          </w:p>
        </w:tc>
      </w:tr>
      <w:tr w:rsidR="007D7C38" w:rsidRPr="00B6788E" w:rsidTr="00FD7CCF">
        <w:tc>
          <w:tcPr>
            <w:tcW w:w="2808" w:type="dxa"/>
            <w:tcBorders>
              <w:left w:val="nil"/>
              <w:bottom w:val="nil"/>
              <w:right w:val="nil"/>
            </w:tcBorders>
            <w:shd w:val="clear" w:color="auto" w:fill="auto"/>
          </w:tcPr>
          <w:p w:rsidR="007D7C38" w:rsidRPr="00B6788E" w:rsidRDefault="007D7C38" w:rsidP="00B6788E">
            <w:pPr>
              <w:jc w:val="left"/>
              <w:rPr>
                <w:rFonts w:ascii="Calibri" w:hAnsi="Calibri"/>
                <w:b/>
                <w:szCs w:val="24"/>
                <w:lang w:val="en-US" w:eastAsia="ja-JP"/>
              </w:rPr>
            </w:pPr>
          </w:p>
        </w:tc>
        <w:tc>
          <w:tcPr>
            <w:tcW w:w="6434" w:type="dxa"/>
            <w:tcBorders>
              <w:left w:val="nil"/>
              <w:bottom w:val="nil"/>
              <w:right w:val="nil"/>
            </w:tcBorders>
            <w:shd w:val="clear" w:color="auto" w:fill="auto"/>
          </w:tcPr>
          <w:p w:rsidR="007D7C38" w:rsidRPr="00B6788E" w:rsidRDefault="007D7C38" w:rsidP="00B6788E">
            <w:pPr>
              <w:contextualSpacing/>
              <w:rPr>
                <w:rFonts w:ascii="Calibri" w:hAnsi="Calibri" w:cs="Arial"/>
                <w:szCs w:val="24"/>
                <w:lang w:val="en-US" w:eastAsia="ja-JP"/>
              </w:rPr>
            </w:pPr>
          </w:p>
        </w:tc>
      </w:tr>
    </w:tbl>
    <w:p w:rsidR="007D7C38" w:rsidRPr="007D7C38" w:rsidRDefault="007D7C38" w:rsidP="00B6788E">
      <w:pPr>
        <w:jc w:val="left"/>
        <w:rPr>
          <w:rFonts w:ascii="Calibri" w:hAnsi="Calibri"/>
          <w:vanish/>
          <w:sz w:val="24"/>
          <w:szCs w:val="24"/>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8"/>
        <w:gridCol w:w="6268"/>
      </w:tblGrid>
      <w:tr w:rsidR="007D7C38" w:rsidRPr="00B6788E" w:rsidTr="00FD7CCF">
        <w:trPr>
          <w:trHeight w:val="296"/>
        </w:trPr>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Component 3</w:t>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Article 4B licensing and reporting</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Objective</w:t>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To develop and update regulatory framework for establishing an HFC import/export licensing system</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Target Group</w:t>
            </w:r>
            <w:r w:rsidRPr="00B6788E">
              <w:rPr>
                <w:rFonts w:ascii="Calibri" w:hAnsi="Calibri" w:cs="Arial"/>
                <w:b/>
                <w:szCs w:val="24"/>
                <w:lang w:val="en-US" w:eastAsia="ja-JP"/>
              </w:rPr>
              <w:tab/>
            </w:r>
          </w:p>
        </w:tc>
        <w:tc>
          <w:tcPr>
            <w:tcW w:w="6434" w:type="dxa"/>
          </w:tcPr>
          <w:p w:rsidR="007D7C38" w:rsidRPr="00B6788E" w:rsidRDefault="007D7C38" w:rsidP="00B6788E">
            <w:pPr>
              <w:rPr>
                <w:rFonts w:ascii="Calibri" w:hAnsi="Calibri" w:cs="Arial"/>
                <w:szCs w:val="24"/>
                <w:lang w:val="en-US" w:eastAsia="ja-JP"/>
              </w:rPr>
            </w:pPr>
            <w:r w:rsidRPr="00B6788E">
              <w:rPr>
                <w:rFonts w:ascii="Calibri" w:hAnsi="Calibri" w:cs="Arial"/>
                <w:szCs w:val="24"/>
                <w:lang w:val="en-US" w:eastAsia="ja-JP"/>
              </w:rPr>
              <w:t xml:space="preserve">Customs Officers, Legal Service of the Ministry of Justice,  importers/exporters of HFCs and HFC-containing equipment </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Description of activities</w:t>
            </w:r>
          </w:p>
        </w:tc>
        <w:tc>
          <w:tcPr>
            <w:tcW w:w="6434" w:type="dxa"/>
          </w:tcPr>
          <w:p w:rsidR="007D7C38" w:rsidRPr="00B6788E" w:rsidRDefault="007D7C38" w:rsidP="00B6788E">
            <w:pPr>
              <w:numPr>
                <w:ilvl w:val="0"/>
                <w:numId w:val="13"/>
              </w:numPr>
              <w:contextualSpacing/>
              <w:jc w:val="left"/>
              <w:rPr>
                <w:rFonts w:ascii="Calibri" w:hAnsi="Calibri" w:cs="Arial"/>
                <w:szCs w:val="24"/>
                <w:lang w:val="en-US" w:eastAsia="ja-JP"/>
              </w:rPr>
            </w:pPr>
            <w:r w:rsidRPr="00B6788E">
              <w:rPr>
                <w:rFonts w:ascii="Calibri" w:hAnsi="Calibri" w:cs="Arial"/>
                <w:szCs w:val="24"/>
                <w:lang w:val="en-US" w:eastAsia="ja-JP"/>
              </w:rPr>
              <w:t>Revise the existing National Ozone Depleting Substances legislation (and ODS based equipment) and drafting the ODS alternative regulation to allow early ratification of the Kigali Amendment (HFC phase-down schedule, licensing requirements, HFC reporting requirements).</w:t>
            </w:r>
          </w:p>
          <w:p w:rsidR="007D7C38" w:rsidRPr="00B6788E" w:rsidRDefault="007D7C38" w:rsidP="00B6788E">
            <w:pPr>
              <w:numPr>
                <w:ilvl w:val="0"/>
                <w:numId w:val="13"/>
              </w:numPr>
              <w:jc w:val="left"/>
              <w:rPr>
                <w:rFonts w:ascii="Calibri" w:hAnsi="Calibri" w:cs="Arial"/>
                <w:szCs w:val="24"/>
                <w:lang w:val="en-US" w:eastAsia="ja-JP"/>
              </w:rPr>
            </w:pPr>
            <w:r w:rsidRPr="00B6788E">
              <w:rPr>
                <w:rFonts w:ascii="Calibri" w:hAnsi="Calibri" w:cs="Arial"/>
                <w:szCs w:val="24"/>
                <w:lang w:val="en-US" w:eastAsia="ja-JP"/>
              </w:rPr>
              <w:t xml:space="preserve"> Review the current licensing system to regulate controlled substances and products.</w:t>
            </w:r>
          </w:p>
          <w:p w:rsidR="007D7C38" w:rsidRPr="00B6788E" w:rsidRDefault="007D7C38" w:rsidP="00B6788E">
            <w:pPr>
              <w:numPr>
                <w:ilvl w:val="0"/>
                <w:numId w:val="13"/>
              </w:numPr>
              <w:jc w:val="left"/>
              <w:rPr>
                <w:rFonts w:ascii="Calibri" w:hAnsi="Calibri" w:cs="Arial"/>
                <w:szCs w:val="24"/>
                <w:lang w:val="en-US" w:eastAsia="ja-JP"/>
              </w:rPr>
            </w:pPr>
            <w:r w:rsidRPr="00B6788E">
              <w:rPr>
                <w:rFonts w:ascii="Calibri" w:hAnsi="Calibri" w:cs="Arial"/>
                <w:szCs w:val="24"/>
                <w:lang w:val="en-US" w:eastAsia="ja-JP"/>
              </w:rPr>
              <w:t xml:space="preserve">Assisting Customs Office in developing national custom codes for different HFCs and include them into the Customs Tariff in order  to ensure proper monitoring and recording of imports/exports or re-export of individual HFCs. Assist the Customs Department to develop country-specific national HS Codes for HFCs to facilitate proper monitoring and recording of imports/exports of individual HFCs/alternatives. </w:t>
            </w:r>
          </w:p>
        </w:tc>
      </w:tr>
      <w:tr w:rsidR="007D7C38" w:rsidRPr="00B6788E" w:rsidTr="00FD7CCF">
        <w:tc>
          <w:tcPr>
            <w:tcW w:w="2808"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b/>
                <w:szCs w:val="24"/>
                <w:lang w:val="en-US" w:eastAsia="ja-JP"/>
              </w:rPr>
              <w:t>Outputs</w:t>
            </w:r>
          </w:p>
        </w:tc>
        <w:tc>
          <w:tcPr>
            <w:tcW w:w="6434" w:type="dxa"/>
          </w:tcPr>
          <w:p w:rsidR="007D7C38" w:rsidRPr="00B6788E" w:rsidRDefault="007D7C38" w:rsidP="00B6788E">
            <w:pPr>
              <w:numPr>
                <w:ilvl w:val="0"/>
                <w:numId w:val="24"/>
              </w:numPr>
              <w:contextualSpacing/>
              <w:jc w:val="left"/>
              <w:rPr>
                <w:rFonts w:ascii="Calibri" w:hAnsi="Calibri" w:cs="Arial"/>
                <w:szCs w:val="24"/>
                <w:lang w:val="en-US" w:eastAsia="ja-JP"/>
              </w:rPr>
            </w:pPr>
            <w:r w:rsidRPr="00B6788E">
              <w:rPr>
                <w:rFonts w:ascii="Calibri" w:hAnsi="Calibri" w:cs="Arial"/>
                <w:szCs w:val="24"/>
                <w:lang w:val="en-US" w:eastAsia="ja-JP"/>
              </w:rPr>
              <w:t>National ODS regulation revised.</w:t>
            </w:r>
          </w:p>
          <w:p w:rsidR="007D7C38" w:rsidRPr="00B6788E" w:rsidRDefault="007D7C38" w:rsidP="00B6788E">
            <w:pPr>
              <w:numPr>
                <w:ilvl w:val="0"/>
                <w:numId w:val="24"/>
              </w:numPr>
              <w:contextualSpacing/>
              <w:jc w:val="left"/>
              <w:rPr>
                <w:rFonts w:ascii="Calibri" w:hAnsi="Calibri" w:cs="Arial"/>
                <w:szCs w:val="24"/>
                <w:lang w:val="en-US" w:eastAsia="ja-JP"/>
              </w:rPr>
            </w:pPr>
            <w:r w:rsidRPr="00B6788E">
              <w:rPr>
                <w:rFonts w:ascii="Calibri" w:hAnsi="Calibri" w:cs="Arial"/>
                <w:szCs w:val="24"/>
                <w:lang w:val="en-US" w:eastAsia="ja-JP"/>
              </w:rPr>
              <w:t>Current licensing system reviewed and HFC control measures established.</w:t>
            </w:r>
          </w:p>
          <w:p w:rsidR="007D7C38" w:rsidRPr="00B6788E" w:rsidRDefault="007D7C38" w:rsidP="00B6788E">
            <w:pPr>
              <w:numPr>
                <w:ilvl w:val="0"/>
                <w:numId w:val="24"/>
              </w:numPr>
              <w:contextualSpacing/>
              <w:jc w:val="left"/>
              <w:rPr>
                <w:rFonts w:ascii="Calibri" w:hAnsi="Calibri" w:cs="Arial"/>
                <w:szCs w:val="24"/>
                <w:lang w:val="en-US" w:eastAsia="ja-JP"/>
              </w:rPr>
            </w:pPr>
            <w:r w:rsidRPr="00B6788E">
              <w:rPr>
                <w:rFonts w:ascii="Calibri" w:hAnsi="Calibri" w:cs="Arial"/>
                <w:szCs w:val="24"/>
                <w:lang w:val="en-US" w:eastAsia="ja-JP"/>
              </w:rPr>
              <w:t>Country-specific national HS Codes for HFCs developed.</w:t>
            </w:r>
          </w:p>
        </w:tc>
      </w:tr>
    </w:tbl>
    <w:p w:rsidR="007D7C38" w:rsidRPr="007D7C38" w:rsidRDefault="007D7C38" w:rsidP="00B6788E">
      <w:pPr>
        <w:jc w:val="left"/>
        <w:rPr>
          <w:rFonts w:ascii="Calibri" w:hAnsi="Calibri" w:cs="Arial"/>
          <w:b/>
          <w:sz w:val="24"/>
          <w:szCs w:val="24"/>
          <w:lang w:val="en-US" w:eastAsia="ja-JP"/>
        </w:rPr>
      </w:pPr>
    </w:p>
    <w:p w:rsidR="007D7C38" w:rsidRPr="007D7C38" w:rsidRDefault="007D7C38" w:rsidP="00B6788E">
      <w:pPr>
        <w:jc w:val="left"/>
        <w:rPr>
          <w:rFonts w:ascii="Calibri" w:hAnsi="Calibri" w:cs="Arial"/>
          <w:b/>
          <w:sz w:val="24"/>
          <w:szCs w:val="24"/>
          <w:lang w:val="en-US" w:eastAsia="ja-JP"/>
        </w:rPr>
      </w:pPr>
      <w:r w:rsidRPr="007D7C38">
        <w:rPr>
          <w:rFonts w:ascii="Calibri" w:hAnsi="Calibri" w:cs="Arial"/>
          <w:b/>
          <w:sz w:val="24"/>
          <w:szCs w:val="24"/>
          <w:lang w:val="en-US" w:eastAsia="ja-JP"/>
        </w:rPr>
        <w:t xml:space="preserve">Proposed budget </w:t>
      </w:r>
    </w:p>
    <w:tbl>
      <w:tblPr>
        <w:tblW w:w="920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7133"/>
        <w:gridCol w:w="2070"/>
      </w:tblGrid>
      <w:tr w:rsidR="007D7C38" w:rsidRPr="00B6788E" w:rsidTr="00B6788E">
        <w:trPr>
          <w:trHeight w:val="575"/>
          <w:tblHeader/>
        </w:trPr>
        <w:tc>
          <w:tcPr>
            <w:tcW w:w="7133" w:type="dxa"/>
            <w:shd w:val="clear" w:color="auto" w:fill="C6D9F1"/>
          </w:tcPr>
          <w:p w:rsidR="007D7C38" w:rsidRPr="00B6788E" w:rsidRDefault="007D7C38" w:rsidP="00B6788E">
            <w:pPr>
              <w:jc w:val="center"/>
              <w:rPr>
                <w:rFonts w:ascii="Calibri" w:hAnsi="Calibri" w:cs="Arial"/>
                <w:b/>
                <w:szCs w:val="24"/>
                <w:lang w:val="en-US" w:eastAsia="ja-JP"/>
              </w:rPr>
            </w:pPr>
            <w:r w:rsidRPr="00B6788E">
              <w:rPr>
                <w:rFonts w:ascii="Calibri" w:hAnsi="Calibri" w:cs="Arial"/>
                <w:b/>
                <w:szCs w:val="24"/>
                <w:lang w:val="en-US" w:eastAsia="ja-JP"/>
              </w:rPr>
              <w:t>Activities</w:t>
            </w:r>
          </w:p>
        </w:tc>
        <w:tc>
          <w:tcPr>
            <w:tcW w:w="2070" w:type="dxa"/>
            <w:shd w:val="clear" w:color="auto" w:fill="C6D9F1"/>
          </w:tcPr>
          <w:p w:rsidR="007D7C38" w:rsidRPr="00B6788E" w:rsidRDefault="007D7C38" w:rsidP="00B6788E">
            <w:pPr>
              <w:jc w:val="center"/>
              <w:rPr>
                <w:rFonts w:ascii="Calibri" w:hAnsi="Calibri" w:cs="Arial"/>
                <w:b/>
                <w:szCs w:val="24"/>
                <w:lang w:val="en-US" w:eastAsia="ja-JP"/>
              </w:rPr>
            </w:pPr>
            <w:r w:rsidRPr="00B6788E">
              <w:rPr>
                <w:rFonts w:ascii="Calibri" w:hAnsi="Calibri" w:cs="Arial"/>
                <w:b/>
                <w:szCs w:val="24"/>
                <w:lang w:val="en-US" w:eastAsia="ja-JP"/>
              </w:rPr>
              <w:t>Proposed cost in (USD) without PSC</w:t>
            </w:r>
          </w:p>
        </w:tc>
      </w:tr>
      <w:tr w:rsidR="007D7C38" w:rsidRPr="00B6788E" w:rsidTr="00FD7CCF">
        <w:tc>
          <w:tcPr>
            <w:tcW w:w="7133" w:type="dxa"/>
          </w:tcPr>
          <w:p w:rsidR="007D7C38" w:rsidRPr="00B6788E" w:rsidRDefault="007D7C38" w:rsidP="00B6788E">
            <w:pPr>
              <w:jc w:val="left"/>
              <w:rPr>
                <w:rFonts w:ascii="Calibri" w:hAnsi="Calibri" w:cs="Arial"/>
                <w:b/>
                <w:i/>
                <w:szCs w:val="24"/>
                <w:lang w:val="en-US" w:eastAsia="ja-JP"/>
              </w:rPr>
            </w:pPr>
            <w:r w:rsidRPr="00B6788E">
              <w:rPr>
                <w:rFonts w:ascii="Calibri" w:hAnsi="Calibri" w:cs="Arial"/>
                <w:b/>
                <w:i/>
                <w:szCs w:val="24"/>
                <w:lang w:val="en-US" w:eastAsia="ja-JP"/>
              </w:rPr>
              <w:t>Component 1: Facilitation of ratification of the Kigali amendment</w:t>
            </w:r>
          </w:p>
        </w:tc>
        <w:tc>
          <w:tcPr>
            <w:tcW w:w="2070" w:type="dxa"/>
          </w:tcPr>
          <w:p w:rsidR="007D7C38" w:rsidRPr="00B6788E" w:rsidRDefault="007D7C38" w:rsidP="00B6788E">
            <w:pPr>
              <w:jc w:val="center"/>
              <w:rPr>
                <w:rFonts w:ascii="Calibri" w:hAnsi="Calibri" w:cs="Arial"/>
                <w:b/>
                <w:i/>
                <w:szCs w:val="24"/>
                <w:lang w:val="en-US" w:eastAsia="ja-JP"/>
              </w:rPr>
            </w:pPr>
            <w:r w:rsidRPr="00B6788E">
              <w:rPr>
                <w:rFonts w:ascii="Calibri" w:hAnsi="Calibri" w:cs="Arial"/>
                <w:b/>
                <w:i/>
                <w:szCs w:val="24"/>
                <w:lang w:val="en-US" w:eastAsia="ja-JP"/>
              </w:rPr>
              <w:t>72,000</w:t>
            </w:r>
          </w:p>
        </w:tc>
      </w:tr>
      <w:tr w:rsidR="007D7C38" w:rsidRPr="00B6788E" w:rsidTr="00FD7CCF">
        <w:tc>
          <w:tcPr>
            <w:tcW w:w="7133" w:type="dxa"/>
          </w:tcPr>
          <w:p w:rsidR="007D7C38" w:rsidRPr="00B6788E" w:rsidRDefault="007D7C38" w:rsidP="00B6788E">
            <w:pPr>
              <w:numPr>
                <w:ilvl w:val="0"/>
                <w:numId w:val="21"/>
              </w:numPr>
              <w:ind w:left="365" w:hanging="365"/>
              <w:contextualSpacing/>
              <w:jc w:val="left"/>
              <w:rPr>
                <w:rFonts w:ascii="Calibri" w:hAnsi="Calibri" w:cs="Arial"/>
                <w:szCs w:val="24"/>
                <w:lang w:val="en-US" w:eastAsia="ja-JP"/>
              </w:rPr>
            </w:pPr>
            <w:r w:rsidRPr="00B6788E">
              <w:rPr>
                <w:rFonts w:ascii="Calibri" w:hAnsi="Calibri" w:cs="Arial"/>
                <w:szCs w:val="24"/>
                <w:lang w:val="en-US" w:eastAsia="ja-JP"/>
              </w:rPr>
              <w:t xml:space="preserve">Stakeholder consultations on the ratification of the Kigali Amendment and the implementation of the HFC phase down under Montreal Protocol. </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13,000</w:t>
            </w:r>
          </w:p>
        </w:tc>
      </w:tr>
      <w:tr w:rsidR="007D7C38" w:rsidRPr="00B6788E" w:rsidTr="00FD7CCF">
        <w:trPr>
          <w:trHeight w:val="584"/>
        </w:trPr>
        <w:tc>
          <w:tcPr>
            <w:tcW w:w="7133" w:type="dxa"/>
          </w:tcPr>
          <w:p w:rsidR="007D7C38" w:rsidRPr="00B6788E" w:rsidRDefault="007D7C38" w:rsidP="00B6788E">
            <w:pPr>
              <w:numPr>
                <w:ilvl w:val="0"/>
                <w:numId w:val="21"/>
              </w:numPr>
              <w:ind w:left="365" w:hanging="365"/>
              <w:contextualSpacing/>
              <w:jc w:val="left"/>
              <w:rPr>
                <w:rFonts w:ascii="Calibri" w:hAnsi="Calibri" w:cs="Arial"/>
                <w:szCs w:val="24"/>
                <w:lang w:val="en-US" w:eastAsia="ja-JP"/>
              </w:rPr>
            </w:pPr>
            <w:r w:rsidRPr="00B6788E">
              <w:rPr>
                <w:rFonts w:ascii="Calibri" w:hAnsi="Calibri" w:cs="Arial"/>
                <w:szCs w:val="24"/>
                <w:lang w:val="en-US" w:eastAsia="ja-JP"/>
              </w:rPr>
              <w:t xml:space="preserve">Conduct sensitization workshops on the phase down of HFCs and the Kigali Amendment. </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21,000</w:t>
            </w:r>
          </w:p>
        </w:tc>
      </w:tr>
      <w:tr w:rsidR="007D7C38" w:rsidRPr="00B6788E" w:rsidTr="00FD7CCF">
        <w:trPr>
          <w:trHeight w:val="422"/>
        </w:trPr>
        <w:tc>
          <w:tcPr>
            <w:tcW w:w="7133" w:type="dxa"/>
          </w:tcPr>
          <w:p w:rsidR="007D7C38" w:rsidRPr="00B6788E" w:rsidRDefault="007D7C38" w:rsidP="00B6788E">
            <w:pPr>
              <w:numPr>
                <w:ilvl w:val="0"/>
                <w:numId w:val="21"/>
              </w:numPr>
              <w:ind w:left="365" w:hanging="365"/>
              <w:contextualSpacing/>
              <w:jc w:val="left"/>
              <w:rPr>
                <w:rFonts w:ascii="Calibri" w:hAnsi="Calibri" w:cs="Arial"/>
                <w:szCs w:val="24"/>
                <w:lang w:val="en-US" w:eastAsia="ja-JP"/>
              </w:rPr>
            </w:pPr>
            <w:r w:rsidRPr="00B6788E">
              <w:rPr>
                <w:rFonts w:ascii="Calibri" w:hAnsi="Calibri" w:cs="Arial"/>
                <w:szCs w:val="24"/>
                <w:lang w:val="en-US" w:eastAsia="ja-JP"/>
              </w:rPr>
              <w:t>Drafting of ratification documents on Kigali Amendment</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9,600</w:t>
            </w:r>
          </w:p>
        </w:tc>
      </w:tr>
      <w:tr w:rsidR="007D7C38" w:rsidRPr="00B6788E" w:rsidTr="00FD7CCF">
        <w:tc>
          <w:tcPr>
            <w:tcW w:w="7133" w:type="dxa"/>
          </w:tcPr>
          <w:p w:rsidR="007D7C38" w:rsidRPr="00B6788E" w:rsidRDefault="007D7C38" w:rsidP="00B6788E">
            <w:pPr>
              <w:numPr>
                <w:ilvl w:val="0"/>
                <w:numId w:val="21"/>
              </w:numPr>
              <w:ind w:left="365" w:hanging="365"/>
              <w:contextualSpacing/>
              <w:jc w:val="left"/>
              <w:rPr>
                <w:rFonts w:ascii="Calibri" w:hAnsi="Calibri" w:cs="Arial"/>
                <w:szCs w:val="24"/>
                <w:lang w:val="en-US" w:eastAsia="ja-JP"/>
              </w:rPr>
            </w:pPr>
            <w:r w:rsidRPr="00B6788E">
              <w:rPr>
                <w:rFonts w:ascii="Calibri" w:hAnsi="Calibri" w:cs="Arial"/>
                <w:szCs w:val="24"/>
                <w:lang w:val="en-US" w:eastAsia="ja-JP"/>
              </w:rPr>
              <w:t>Translation of the provisions of the Kigali Amendment and approved ODS regulations into local languages</w:t>
            </w:r>
          </w:p>
        </w:tc>
        <w:tc>
          <w:tcPr>
            <w:tcW w:w="2070" w:type="dxa"/>
          </w:tcPr>
          <w:p w:rsidR="007D7C38" w:rsidRPr="00B6788E" w:rsidRDefault="007D7C38" w:rsidP="00B6788E">
            <w:pPr>
              <w:tabs>
                <w:tab w:val="left" w:pos="735"/>
                <w:tab w:val="center" w:pos="1017"/>
              </w:tabs>
              <w:jc w:val="left"/>
              <w:rPr>
                <w:rFonts w:ascii="Calibri" w:hAnsi="Calibri" w:cs="Arial"/>
                <w:szCs w:val="24"/>
                <w:lang w:val="en-US" w:eastAsia="ja-JP"/>
              </w:rPr>
            </w:pPr>
            <w:r w:rsidRPr="00B6788E">
              <w:rPr>
                <w:rFonts w:ascii="Calibri" w:hAnsi="Calibri" w:cs="Arial"/>
                <w:szCs w:val="24"/>
                <w:lang w:val="en-US" w:eastAsia="ja-JP"/>
              </w:rPr>
              <w:tab/>
              <w:t>4,000</w:t>
            </w:r>
          </w:p>
        </w:tc>
      </w:tr>
      <w:tr w:rsidR="007D7C38" w:rsidRPr="00B6788E" w:rsidTr="00FD7CCF">
        <w:tc>
          <w:tcPr>
            <w:tcW w:w="7133" w:type="dxa"/>
          </w:tcPr>
          <w:p w:rsidR="007D7C38" w:rsidRPr="00B6788E" w:rsidRDefault="007D7C38" w:rsidP="00B6788E">
            <w:pPr>
              <w:numPr>
                <w:ilvl w:val="0"/>
                <w:numId w:val="21"/>
              </w:numPr>
              <w:ind w:left="365" w:hanging="365"/>
              <w:contextualSpacing/>
              <w:jc w:val="left"/>
              <w:rPr>
                <w:rFonts w:ascii="Calibri" w:hAnsi="Calibri" w:cs="Arial"/>
                <w:szCs w:val="24"/>
                <w:lang w:val="en-US" w:eastAsia="ja-JP"/>
              </w:rPr>
            </w:pPr>
            <w:r w:rsidRPr="00B6788E">
              <w:rPr>
                <w:rFonts w:ascii="Calibri" w:hAnsi="Calibri" w:cs="Arial"/>
                <w:szCs w:val="24"/>
                <w:lang w:val="en-US" w:eastAsia="ja-JP"/>
              </w:rPr>
              <w:t>Production of information sheets on the Kigali Amendment to facilitate consultations and speed up the ratification process.</w:t>
            </w:r>
          </w:p>
          <w:p w:rsidR="007D7C38" w:rsidRPr="00B6788E" w:rsidRDefault="007D7C38" w:rsidP="00B6788E">
            <w:pPr>
              <w:ind w:left="365"/>
              <w:contextualSpacing/>
              <w:rPr>
                <w:rFonts w:ascii="Calibri" w:hAnsi="Calibri" w:cs="Arial"/>
                <w:szCs w:val="24"/>
                <w:lang w:val="en-US" w:eastAsia="ja-JP"/>
              </w:rPr>
            </w:pP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14,000</w:t>
            </w:r>
          </w:p>
        </w:tc>
      </w:tr>
      <w:tr w:rsidR="007D7C38" w:rsidRPr="00B6788E" w:rsidTr="00FD7CCF">
        <w:tc>
          <w:tcPr>
            <w:tcW w:w="7133" w:type="dxa"/>
            <w:shd w:val="clear" w:color="auto" w:fill="C6D9F1"/>
          </w:tcPr>
          <w:p w:rsidR="007D7C38" w:rsidRPr="00B6788E" w:rsidRDefault="007D7C38" w:rsidP="00B6788E">
            <w:pPr>
              <w:keepNext/>
              <w:jc w:val="left"/>
              <w:rPr>
                <w:rFonts w:ascii="Calibri" w:hAnsi="Calibri" w:cs="Arial"/>
                <w:b/>
                <w:i/>
                <w:szCs w:val="24"/>
                <w:lang w:val="en-US" w:eastAsia="ja-JP"/>
              </w:rPr>
            </w:pPr>
            <w:r w:rsidRPr="00B6788E">
              <w:rPr>
                <w:rFonts w:ascii="Calibri" w:hAnsi="Calibri" w:cs="Arial"/>
                <w:b/>
                <w:i/>
                <w:szCs w:val="24"/>
                <w:lang w:val="en-US" w:eastAsia="ja-JP"/>
              </w:rPr>
              <w:lastRenderedPageBreak/>
              <w:t>Component 2:</w:t>
            </w:r>
            <w:r w:rsidRPr="00B6788E">
              <w:rPr>
                <w:rFonts w:ascii="Calibri" w:hAnsi="Calibri" w:cs="Arial"/>
                <w:szCs w:val="24"/>
                <w:lang w:val="en-US" w:eastAsia="ja-JP"/>
              </w:rPr>
              <w:t xml:space="preserve"> </w:t>
            </w:r>
            <w:r w:rsidRPr="00B6788E">
              <w:rPr>
                <w:rFonts w:ascii="Calibri" w:hAnsi="Calibri" w:cs="Arial"/>
                <w:b/>
                <w:i/>
                <w:szCs w:val="24"/>
                <w:lang w:val="en-US" w:eastAsia="ja-JP"/>
              </w:rPr>
              <w:t>Capacity-building &amp; awareness on HFCs and their  alternatives</w:t>
            </w:r>
          </w:p>
        </w:tc>
        <w:tc>
          <w:tcPr>
            <w:tcW w:w="2070" w:type="dxa"/>
            <w:shd w:val="clear" w:color="auto" w:fill="C6D9F1"/>
          </w:tcPr>
          <w:p w:rsidR="007D7C38" w:rsidRPr="00B6788E" w:rsidRDefault="007D7C38" w:rsidP="00B6788E">
            <w:pPr>
              <w:keepNext/>
              <w:jc w:val="center"/>
              <w:rPr>
                <w:rFonts w:ascii="Calibri" w:hAnsi="Calibri" w:cs="Arial"/>
                <w:b/>
                <w:i/>
                <w:szCs w:val="24"/>
                <w:lang w:val="en-US" w:eastAsia="ja-JP"/>
              </w:rPr>
            </w:pPr>
            <w:r w:rsidRPr="00B6788E">
              <w:rPr>
                <w:rFonts w:ascii="Calibri" w:hAnsi="Calibri" w:cs="Arial"/>
                <w:b/>
                <w:i/>
                <w:szCs w:val="24"/>
                <w:lang w:val="en-US" w:eastAsia="ja-JP"/>
              </w:rPr>
              <w:t>51,000</w:t>
            </w:r>
          </w:p>
        </w:tc>
      </w:tr>
      <w:tr w:rsidR="007D7C38" w:rsidRPr="00B6788E" w:rsidTr="00FD7CCF">
        <w:trPr>
          <w:trHeight w:val="665"/>
        </w:trPr>
        <w:tc>
          <w:tcPr>
            <w:tcW w:w="7133" w:type="dxa"/>
          </w:tcPr>
          <w:p w:rsidR="007D7C38" w:rsidRPr="00B6788E" w:rsidRDefault="007D7C38" w:rsidP="00B6788E">
            <w:pPr>
              <w:keepNext/>
              <w:numPr>
                <w:ilvl w:val="0"/>
                <w:numId w:val="25"/>
              </w:numPr>
              <w:ind w:left="360"/>
              <w:contextualSpacing/>
              <w:jc w:val="left"/>
              <w:rPr>
                <w:rFonts w:ascii="Calibri" w:hAnsi="Calibri" w:cs="Arial"/>
                <w:szCs w:val="24"/>
                <w:lang w:val="en-US" w:eastAsia="ja-JP"/>
              </w:rPr>
            </w:pPr>
            <w:r w:rsidRPr="00B6788E">
              <w:rPr>
                <w:rFonts w:ascii="Calibri" w:hAnsi="Calibri" w:cs="Arial"/>
                <w:szCs w:val="24"/>
                <w:lang w:val="en-US" w:eastAsia="ja-JP"/>
              </w:rPr>
              <w:t xml:space="preserve">Conduct informative workshops for technicians on safe handling of HFCs and its alternatives.  </w:t>
            </w:r>
          </w:p>
        </w:tc>
        <w:tc>
          <w:tcPr>
            <w:tcW w:w="2070" w:type="dxa"/>
          </w:tcPr>
          <w:p w:rsidR="007D7C38" w:rsidRPr="00B6788E" w:rsidRDefault="007D7C38" w:rsidP="00B6788E">
            <w:pPr>
              <w:keepNext/>
              <w:jc w:val="left"/>
              <w:rPr>
                <w:rFonts w:ascii="Calibri" w:hAnsi="Calibri" w:cs="Arial"/>
                <w:szCs w:val="24"/>
                <w:lang w:val="en-US" w:eastAsia="ja-JP"/>
              </w:rPr>
            </w:pPr>
          </w:p>
          <w:p w:rsidR="007D7C38" w:rsidRPr="00B6788E" w:rsidRDefault="007D7C38" w:rsidP="00B6788E">
            <w:pPr>
              <w:keepNext/>
              <w:jc w:val="center"/>
              <w:rPr>
                <w:rFonts w:ascii="Calibri" w:hAnsi="Calibri" w:cs="Arial"/>
                <w:szCs w:val="24"/>
                <w:lang w:val="en-US" w:eastAsia="ja-JP"/>
              </w:rPr>
            </w:pPr>
            <w:r w:rsidRPr="00B6788E">
              <w:rPr>
                <w:rFonts w:ascii="Calibri" w:hAnsi="Calibri" w:cs="Arial"/>
                <w:szCs w:val="24"/>
                <w:lang w:val="en-US" w:eastAsia="ja-JP"/>
              </w:rPr>
              <w:t>14,000</w:t>
            </w:r>
          </w:p>
        </w:tc>
      </w:tr>
      <w:tr w:rsidR="007D7C38" w:rsidRPr="00B6788E" w:rsidTr="00FD7CCF">
        <w:trPr>
          <w:trHeight w:val="701"/>
        </w:trPr>
        <w:tc>
          <w:tcPr>
            <w:tcW w:w="7133" w:type="dxa"/>
          </w:tcPr>
          <w:p w:rsidR="007D7C38" w:rsidRPr="00B6788E" w:rsidRDefault="007D7C38" w:rsidP="00B6788E">
            <w:pPr>
              <w:numPr>
                <w:ilvl w:val="0"/>
                <w:numId w:val="25"/>
              </w:numPr>
              <w:ind w:left="360"/>
              <w:contextualSpacing/>
              <w:jc w:val="left"/>
              <w:rPr>
                <w:rFonts w:ascii="Calibri" w:hAnsi="Calibri" w:cs="Arial"/>
                <w:szCs w:val="24"/>
                <w:lang w:val="en-US" w:eastAsia="ja-JP"/>
              </w:rPr>
            </w:pPr>
            <w:r w:rsidRPr="00B6788E">
              <w:rPr>
                <w:rFonts w:ascii="Calibri" w:hAnsi="Calibri" w:cs="Arial"/>
                <w:szCs w:val="24"/>
                <w:lang w:val="en-US" w:eastAsia="ja-JP"/>
              </w:rPr>
              <w:t xml:space="preserve">Conduct training needs assessment for the servicing sector and preparing an assessment report that </w:t>
            </w:r>
            <w:proofErr w:type="gramStart"/>
            <w:r w:rsidRPr="00B6788E">
              <w:rPr>
                <w:rFonts w:ascii="Calibri" w:hAnsi="Calibri" w:cs="Arial"/>
                <w:szCs w:val="24"/>
                <w:lang w:val="en-US" w:eastAsia="ja-JP"/>
              </w:rPr>
              <w:t>will be used</w:t>
            </w:r>
            <w:proofErr w:type="gramEnd"/>
            <w:r w:rsidRPr="00B6788E">
              <w:rPr>
                <w:rFonts w:ascii="Calibri" w:hAnsi="Calibri" w:cs="Arial"/>
                <w:szCs w:val="24"/>
                <w:lang w:val="en-US" w:eastAsia="ja-JP"/>
              </w:rPr>
              <w:t xml:space="preserve"> for further planning of the activities related to use of HFCs and low-GWP alternatives.</w:t>
            </w:r>
          </w:p>
        </w:tc>
        <w:tc>
          <w:tcPr>
            <w:tcW w:w="2070" w:type="dxa"/>
          </w:tcPr>
          <w:p w:rsidR="007D7C38" w:rsidRPr="00B6788E" w:rsidRDefault="007D7C38" w:rsidP="00B6788E">
            <w:pPr>
              <w:jc w:val="center"/>
              <w:rPr>
                <w:rFonts w:ascii="Calibri" w:hAnsi="Calibri" w:cs="Arial"/>
                <w:szCs w:val="24"/>
                <w:lang w:val="en-US" w:eastAsia="ja-JP"/>
              </w:rPr>
            </w:pPr>
          </w:p>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12,000</w:t>
            </w:r>
          </w:p>
        </w:tc>
      </w:tr>
      <w:tr w:rsidR="007D7C38" w:rsidRPr="00B6788E" w:rsidTr="00FD7CCF">
        <w:trPr>
          <w:trHeight w:val="989"/>
        </w:trPr>
        <w:tc>
          <w:tcPr>
            <w:tcW w:w="7133" w:type="dxa"/>
          </w:tcPr>
          <w:p w:rsidR="007D7C38" w:rsidRPr="00B6788E" w:rsidRDefault="007D7C38" w:rsidP="00B6788E">
            <w:pPr>
              <w:numPr>
                <w:ilvl w:val="0"/>
                <w:numId w:val="25"/>
              </w:numPr>
              <w:ind w:left="360"/>
              <w:contextualSpacing/>
              <w:jc w:val="left"/>
              <w:rPr>
                <w:rFonts w:ascii="Calibri" w:hAnsi="Calibri" w:cs="Arial"/>
                <w:szCs w:val="24"/>
                <w:lang w:val="en-US" w:eastAsia="ja-JP"/>
              </w:rPr>
            </w:pPr>
            <w:r w:rsidRPr="00B6788E">
              <w:rPr>
                <w:rFonts w:ascii="Calibri" w:hAnsi="Calibri" w:cs="Arial"/>
                <w:szCs w:val="24"/>
                <w:lang w:val="en-US" w:eastAsia="ja-JP"/>
              </w:rPr>
              <w:t xml:space="preserve">Organization of informative workshops and surveys to identify barriers for introducing of low-GWP alternatives for safe general use. </w:t>
            </w:r>
          </w:p>
        </w:tc>
        <w:tc>
          <w:tcPr>
            <w:tcW w:w="2070" w:type="dxa"/>
          </w:tcPr>
          <w:p w:rsidR="007D7C38" w:rsidRPr="00B6788E" w:rsidRDefault="007D7C38" w:rsidP="00B6788E">
            <w:pPr>
              <w:jc w:val="left"/>
              <w:rPr>
                <w:rFonts w:ascii="Calibri" w:hAnsi="Calibri" w:cs="Arial"/>
                <w:szCs w:val="24"/>
                <w:lang w:val="en-US" w:eastAsia="ja-JP"/>
              </w:rPr>
            </w:pPr>
          </w:p>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20,000</w:t>
            </w:r>
          </w:p>
        </w:tc>
      </w:tr>
      <w:tr w:rsidR="007D7C38" w:rsidRPr="00B6788E" w:rsidTr="00FD7CCF">
        <w:trPr>
          <w:trHeight w:val="60"/>
        </w:trPr>
        <w:tc>
          <w:tcPr>
            <w:tcW w:w="7133" w:type="dxa"/>
          </w:tcPr>
          <w:p w:rsidR="007D7C38" w:rsidRPr="00B6788E" w:rsidRDefault="007D7C38" w:rsidP="00B6788E">
            <w:pPr>
              <w:numPr>
                <w:ilvl w:val="0"/>
                <w:numId w:val="25"/>
              </w:numPr>
              <w:ind w:left="360"/>
              <w:contextualSpacing/>
              <w:jc w:val="left"/>
              <w:rPr>
                <w:rFonts w:ascii="Calibri" w:hAnsi="Calibri" w:cs="Arial"/>
                <w:szCs w:val="24"/>
                <w:lang w:val="en-US" w:eastAsia="ja-JP"/>
              </w:rPr>
            </w:pPr>
            <w:r w:rsidRPr="00B6788E">
              <w:rPr>
                <w:rFonts w:ascii="Calibri" w:hAnsi="Calibri" w:cs="Arial"/>
                <w:szCs w:val="24"/>
                <w:lang w:val="en-US" w:eastAsia="ja-JP"/>
              </w:rPr>
              <w:t>Sensitize consumers on low GWP technologies</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5,000</w:t>
            </w:r>
          </w:p>
        </w:tc>
      </w:tr>
      <w:tr w:rsidR="007D7C38" w:rsidRPr="00B6788E" w:rsidTr="00FD7CCF">
        <w:tc>
          <w:tcPr>
            <w:tcW w:w="7133" w:type="dxa"/>
            <w:shd w:val="clear" w:color="auto" w:fill="C6D9F1"/>
          </w:tcPr>
          <w:p w:rsidR="007D7C38" w:rsidRPr="00B6788E" w:rsidRDefault="007D7C38" w:rsidP="00B6788E">
            <w:pPr>
              <w:jc w:val="left"/>
              <w:rPr>
                <w:rFonts w:ascii="Calibri" w:hAnsi="Calibri" w:cs="Arial"/>
                <w:b/>
                <w:i/>
                <w:szCs w:val="24"/>
                <w:lang w:val="en-US" w:eastAsia="ja-JP"/>
              </w:rPr>
            </w:pPr>
            <w:r w:rsidRPr="00B6788E">
              <w:rPr>
                <w:rFonts w:ascii="Calibri" w:hAnsi="Calibri" w:cs="Arial"/>
                <w:b/>
                <w:i/>
                <w:szCs w:val="24"/>
                <w:lang w:val="en-US" w:eastAsia="ja-JP"/>
              </w:rPr>
              <w:t>Component 3: Article 4B licensing and reporting</w:t>
            </w:r>
          </w:p>
        </w:tc>
        <w:tc>
          <w:tcPr>
            <w:tcW w:w="2070" w:type="dxa"/>
            <w:shd w:val="clear" w:color="auto" w:fill="C6D9F1"/>
          </w:tcPr>
          <w:p w:rsidR="007D7C38" w:rsidRPr="00B6788E" w:rsidRDefault="007D7C38" w:rsidP="00B6788E">
            <w:pPr>
              <w:jc w:val="center"/>
              <w:rPr>
                <w:rFonts w:ascii="Calibri" w:hAnsi="Calibri" w:cs="Arial"/>
                <w:b/>
                <w:i/>
                <w:szCs w:val="24"/>
                <w:lang w:val="en-US" w:eastAsia="ja-JP"/>
              </w:rPr>
            </w:pPr>
            <w:r w:rsidRPr="00B6788E">
              <w:rPr>
                <w:rFonts w:ascii="Calibri" w:hAnsi="Calibri" w:cs="Arial"/>
                <w:b/>
                <w:i/>
                <w:szCs w:val="24"/>
                <w:lang w:val="en-US" w:eastAsia="ja-JP"/>
              </w:rPr>
              <w:t>27,000</w:t>
            </w:r>
          </w:p>
        </w:tc>
      </w:tr>
      <w:tr w:rsidR="007D7C38" w:rsidRPr="00B6788E" w:rsidTr="00FD7CCF">
        <w:tc>
          <w:tcPr>
            <w:tcW w:w="7133" w:type="dxa"/>
          </w:tcPr>
          <w:p w:rsidR="007D7C38" w:rsidRPr="00B6788E" w:rsidRDefault="007D7C38" w:rsidP="00B6788E">
            <w:pPr>
              <w:numPr>
                <w:ilvl w:val="0"/>
                <w:numId w:val="16"/>
              </w:numPr>
              <w:contextualSpacing/>
              <w:jc w:val="left"/>
              <w:rPr>
                <w:rFonts w:ascii="Calibri" w:hAnsi="Calibri" w:cs="Arial"/>
                <w:szCs w:val="24"/>
                <w:lang w:val="en-US" w:eastAsia="ja-JP"/>
              </w:rPr>
            </w:pPr>
            <w:r w:rsidRPr="00B6788E">
              <w:rPr>
                <w:rFonts w:ascii="Calibri" w:hAnsi="Calibri" w:cs="Arial"/>
                <w:szCs w:val="24"/>
                <w:lang w:val="en-US" w:eastAsia="ja-JP"/>
              </w:rPr>
              <w:t>Revision of existing National ODS legislation to include  control measures for  HFCs.</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9,000</w:t>
            </w:r>
          </w:p>
        </w:tc>
      </w:tr>
      <w:tr w:rsidR="007D7C38" w:rsidRPr="00B6788E" w:rsidTr="00FD7CCF">
        <w:trPr>
          <w:trHeight w:val="898"/>
        </w:trPr>
        <w:tc>
          <w:tcPr>
            <w:tcW w:w="7133" w:type="dxa"/>
          </w:tcPr>
          <w:p w:rsidR="007D7C38" w:rsidRPr="00B6788E" w:rsidRDefault="007D7C38" w:rsidP="00B6788E">
            <w:pPr>
              <w:numPr>
                <w:ilvl w:val="0"/>
                <w:numId w:val="16"/>
              </w:numPr>
              <w:contextualSpacing/>
              <w:jc w:val="left"/>
              <w:rPr>
                <w:rFonts w:ascii="Calibri" w:hAnsi="Calibri" w:cs="Arial"/>
                <w:szCs w:val="24"/>
                <w:lang w:val="en-US" w:eastAsia="ja-JP"/>
              </w:rPr>
            </w:pPr>
            <w:r w:rsidRPr="00B6788E">
              <w:rPr>
                <w:rFonts w:ascii="Calibri" w:hAnsi="Calibri" w:cs="Arial"/>
                <w:szCs w:val="24"/>
                <w:lang w:val="en-US" w:eastAsia="ja-JP"/>
              </w:rPr>
              <w:t>Revise existing National licensing system to include control measures for HFCs and raise awareness to enforcement officers on the revised licensing system.</w:t>
            </w:r>
          </w:p>
        </w:tc>
        <w:tc>
          <w:tcPr>
            <w:tcW w:w="2070" w:type="dxa"/>
          </w:tcPr>
          <w:p w:rsidR="007D7C38" w:rsidRPr="00B6788E" w:rsidRDefault="007D7C38" w:rsidP="00B6788E">
            <w:pPr>
              <w:jc w:val="left"/>
              <w:rPr>
                <w:rFonts w:ascii="Calibri" w:hAnsi="Calibri" w:cs="Arial"/>
                <w:szCs w:val="24"/>
                <w:lang w:val="en-US" w:eastAsia="ja-JP"/>
              </w:rPr>
            </w:pPr>
          </w:p>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9,000</w:t>
            </w:r>
          </w:p>
        </w:tc>
      </w:tr>
      <w:tr w:rsidR="007D7C38" w:rsidRPr="00B6788E" w:rsidTr="00FD7CCF">
        <w:trPr>
          <w:trHeight w:val="70"/>
        </w:trPr>
        <w:tc>
          <w:tcPr>
            <w:tcW w:w="7133" w:type="dxa"/>
          </w:tcPr>
          <w:p w:rsidR="007D7C38" w:rsidRPr="00B6788E" w:rsidRDefault="007D7C38" w:rsidP="00B6788E">
            <w:pPr>
              <w:numPr>
                <w:ilvl w:val="0"/>
                <w:numId w:val="16"/>
              </w:numPr>
              <w:contextualSpacing/>
              <w:jc w:val="left"/>
              <w:rPr>
                <w:rFonts w:ascii="Calibri" w:hAnsi="Calibri" w:cs="Arial"/>
                <w:szCs w:val="24"/>
                <w:lang w:val="en-US" w:eastAsia="ja-JP"/>
              </w:rPr>
            </w:pPr>
            <w:r w:rsidRPr="00B6788E">
              <w:rPr>
                <w:rFonts w:ascii="Calibri" w:hAnsi="Calibri" w:cs="Arial"/>
                <w:szCs w:val="24"/>
                <w:lang w:val="en-US" w:eastAsia="ja-JP"/>
              </w:rPr>
              <w:t xml:space="preserve">Assisting national customs authorities in establishing national custom codes for HFCs. </w:t>
            </w:r>
          </w:p>
        </w:tc>
        <w:tc>
          <w:tcPr>
            <w:tcW w:w="2070" w:type="dxa"/>
          </w:tcPr>
          <w:p w:rsidR="007D7C38" w:rsidRPr="00B6788E" w:rsidRDefault="007D7C38" w:rsidP="00B6788E">
            <w:pPr>
              <w:jc w:val="center"/>
              <w:rPr>
                <w:rFonts w:ascii="Calibri" w:hAnsi="Calibri" w:cs="Arial"/>
                <w:szCs w:val="24"/>
                <w:lang w:val="en-US" w:eastAsia="ja-JP"/>
              </w:rPr>
            </w:pPr>
            <w:r w:rsidRPr="00B6788E">
              <w:rPr>
                <w:rFonts w:ascii="Calibri" w:hAnsi="Calibri" w:cs="Arial"/>
                <w:szCs w:val="24"/>
                <w:lang w:val="en-US" w:eastAsia="ja-JP"/>
              </w:rPr>
              <w:t>9,000</w:t>
            </w:r>
          </w:p>
        </w:tc>
      </w:tr>
      <w:tr w:rsidR="007D7C38" w:rsidRPr="00B6788E" w:rsidTr="00FD7CCF">
        <w:tc>
          <w:tcPr>
            <w:tcW w:w="7133" w:type="dxa"/>
            <w:shd w:val="clear" w:color="auto" w:fill="C6D9F1"/>
          </w:tcPr>
          <w:p w:rsidR="007D7C38" w:rsidRPr="00B6788E" w:rsidRDefault="007D7C38" w:rsidP="00B6788E">
            <w:pPr>
              <w:jc w:val="left"/>
              <w:rPr>
                <w:rFonts w:ascii="Calibri" w:hAnsi="Calibri" w:cs="Arial"/>
                <w:b/>
                <w:szCs w:val="24"/>
                <w:lang w:val="en-US" w:eastAsia="ja-JP"/>
              </w:rPr>
            </w:pPr>
            <w:r w:rsidRPr="00B6788E">
              <w:rPr>
                <w:rFonts w:ascii="Calibri" w:hAnsi="Calibri" w:cs="Arial"/>
                <w:b/>
                <w:szCs w:val="24"/>
                <w:lang w:val="en-US" w:eastAsia="ja-JP"/>
              </w:rPr>
              <w:t>Total in (USD) without PSC</w:t>
            </w:r>
          </w:p>
        </w:tc>
        <w:tc>
          <w:tcPr>
            <w:tcW w:w="2070" w:type="dxa"/>
            <w:shd w:val="clear" w:color="auto" w:fill="C6D9F1"/>
          </w:tcPr>
          <w:p w:rsidR="007D7C38" w:rsidRPr="00B6788E" w:rsidRDefault="007D7C38" w:rsidP="00B6788E">
            <w:pPr>
              <w:jc w:val="right"/>
              <w:rPr>
                <w:rFonts w:ascii="Calibri" w:hAnsi="Calibri" w:cs="Arial"/>
                <w:b/>
                <w:szCs w:val="24"/>
                <w:lang w:val="en-US" w:eastAsia="ja-JP"/>
              </w:rPr>
            </w:pPr>
            <w:r w:rsidRPr="00B6788E">
              <w:rPr>
                <w:rFonts w:ascii="Calibri" w:hAnsi="Calibri" w:cs="Arial"/>
                <w:b/>
                <w:szCs w:val="24"/>
                <w:lang w:val="en-US" w:eastAsia="ja-JP"/>
              </w:rPr>
              <w:t>150,000</w:t>
            </w:r>
          </w:p>
        </w:tc>
      </w:tr>
    </w:tbl>
    <w:p w:rsidR="007D7C38" w:rsidRPr="007D7C38" w:rsidRDefault="007D7C38" w:rsidP="00B6788E">
      <w:pPr>
        <w:jc w:val="left"/>
        <w:rPr>
          <w:rFonts w:ascii="Calibri" w:hAnsi="Calibri"/>
          <w:b/>
          <w:sz w:val="24"/>
          <w:szCs w:val="24"/>
          <w:lang w:val="en-US" w:eastAsia="ja-JP"/>
        </w:rPr>
      </w:pPr>
    </w:p>
    <w:p w:rsidR="007D7C38" w:rsidRPr="007D7C38" w:rsidRDefault="007D7C38" w:rsidP="00B6788E">
      <w:pPr>
        <w:jc w:val="left"/>
        <w:rPr>
          <w:rFonts w:ascii="Calibri" w:hAnsi="Calibri"/>
          <w:b/>
          <w:sz w:val="24"/>
          <w:szCs w:val="24"/>
          <w:lang w:val="en-US" w:eastAsia="ja-JP"/>
        </w:rPr>
      </w:pPr>
      <w:r w:rsidRPr="007D7C38">
        <w:rPr>
          <w:rFonts w:ascii="Calibri" w:hAnsi="Calibri"/>
          <w:b/>
          <w:sz w:val="24"/>
          <w:szCs w:val="24"/>
          <w:lang w:val="en-US" w:eastAsia="ja-JP"/>
        </w:rPr>
        <w:t>Enabling activities milestones and time plan</w:t>
      </w:r>
    </w:p>
    <w:tbl>
      <w:tblPr>
        <w:tblW w:w="9203" w:type="dxa"/>
        <w:tblInd w:w="-5" w:type="dxa"/>
        <w:tblLayout w:type="fixed"/>
        <w:tblCellMar>
          <w:left w:w="10" w:type="dxa"/>
          <w:right w:w="10" w:type="dxa"/>
        </w:tblCellMar>
        <w:tblLook w:val="0000" w:firstRow="0" w:lastRow="0" w:firstColumn="0" w:lastColumn="0" w:noHBand="0" w:noVBand="0"/>
      </w:tblPr>
      <w:tblGrid>
        <w:gridCol w:w="1283"/>
        <w:gridCol w:w="440"/>
        <w:gridCol w:w="440"/>
        <w:gridCol w:w="440"/>
        <w:gridCol w:w="440"/>
        <w:gridCol w:w="440"/>
        <w:gridCol w:w="440"/>
        <w:gridCol w:w="440"/>
        <w:gridCol w:w="440"/>
        <w:gridCol w:w="440"/>
        <w:gridCol w:w="440"/>
        <w:gridCol w:w="440"/>
        <w:gridCol w:w="440"/>
        <w:gridCol w:w="440"/>
        <w:gridCol w:w="440"/>
        <w:gridCol w:w="440"/>
        <w:gridCol w:w="440"/>
        <w:gridCol w:w="440"/>
        <w:gridCol w:w="440"/>
      </w:tblGrid>
      <w:tr w:rsidR="007D7C38" w:rsidRPr="007D7C38" w:rsidTr="00FD7CCF">
        <w:trPr>
          <w:trHeight w:val="1"/>
        </w:trPr>
        <w:tc>
          <w:tcPr>
            <w:tcW w:w="1283" w:type="dxa"/>
            <w:vMerge w:val="restart"/>
            <w:tcBorders>
              <w:top w:val="single" w:sz="4" w:space="0" w:color="000000"/>
              <w:left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jc w:val="center"/>
              <w:rPr>
                <w:rFonts w:ascii="Calibri" w:hAnsi="Calibri"/>
                <w:b/>
                <w:sz w:val="18"/>
                <w:szCs w:val="18"/>
                <w:lang w:val="en-US" w:eastAsia="ja-JP"/>
              </w:rPr>
            </w:pPr>
            <w:r w:rsidRPr="007D7C38">
              <w:rPr>
                <w:rFonts w:ascii="Calibri" w:hAnsi="Calibri"/>
                <w:b/>
                <w:sz w:val="18"/>
                <w:szCs w:val="18"/>
                <w:lang w:val="en-US" w:eastAsia="ja-JP"/>
              </w:rPr>
              <w:t xml:space="preserve">Activities        </w:t>
            </w:r>
          </w:p>
        </w:tc>
        <w:tc>
          <w:tcPr>
            <w:tcW w:w="7920" w:type="dxa"/>
            <w:gridSpan w:val="18"/>
            <w:tcBorders>
              <w:top w:val="single" w:sz="4" w:space="0" w:color="000000"/>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Del="0038111E"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January 2018 – June 2019</w:t>
            </w:r>
          </w:p>
        </w:tc>
      </w:tr>
      <w:tr w:rsidR="007D7C38" w:rsidRPr="007D7C38" w:rsidTr="00FD7CCF">
        <w:trPr>
          <w:trHeight w:val="287"/>
        </w:trPr>
        <w:tc>
          <w:tcPr>
            <w:tcW w:w="1283" w:type="dxa"/>
            <w:vMerge/>
            <w:tcBorders>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jc w:val="center"/>
              <w:rPr>
                <w:rFonts w:ascii="Calibri" w:eastAsia="Calibri" w:hAnsi="Calibri" w:cs="Calibri"/>
                <w:b/>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BDD6EE"/>
            <w:tcMar>
              <w:left w:w="108" w:type="dxa"/>
              <w:right w:w="108" w:type="dxa"/>
            </w:tcMar>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w:t>
            </w:r>
          </w:p>
        </w:tc>
        <w:tc>
          <w:tcPr>
            <w:tcW w:w="440" w:type="dxa"/>
            <w:tcBorders>
              <w:top w:val="single" w:sz="4" w:space="0" w:color="000000"/>
              <w:left w:val="single" w:sz="4" w:space="0" w:color="auto"/>
              <w:bottom w:val="single" w:sz="4" w:space="0" w:color="000000"/>
              <w:right w:val="single" w:sz="4" w:space="0" w:color="000000"/>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2</w:t>
            </w:r>
          </w:p>
        </w:tc>
        <w:tc>
          <w:tcPr>
            <w:tcW w:w="440" w:type="dxa"/>
            <w:tcBorders>
              <w:top w:val="single" w:sz="4" w:space="0" w:color="000000"/>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3</w:t>
            </w:r>
          </w:p>
        </w:tc>
        <w:tc>
          <w:tcPr>
            <w:tcW w:w="440" w:type="dxa"/>
            <w:tcBorders>
              <w:top w:val="single" w:sz="4" w:space="0" w:color="000000"/>
              <w:left w:val="single" w:sz="4" w:space="0" w:color="000000"/>
              <w:bottom w:val="single" w:sz="4" w:space="0" w:color="000000"/>
              <w:right w:val="single" w:sz="4" w:space="0" w:color="auto"/>
            </w:tcBorders>
            <w:shd w:val="clear" w:color="auto" w:fill="BDD6EE"/>
            <w:tcMar>
              <w:left w:w="108" w:type="dxa"/>
              <w:right w:w="108" w:type="dxa"/>
            </w:tcMar>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4</w:t>
            </w:r>
          </w:p>
        </w:tc>
        <w:tc>
          <w:tcPr>
            <w:tcW w:w="440" w:type="dxa"/>
            <w:tcBorders>
              <w:top w:val="single" w:sz="4" w:space="0" w:color="000000"/>
              <w:left w:val="single" w:sz="4" w:space="0" w:color="auto"/>
              <w:bottom w:val="single" w:sz="4" w:space="0" w:color="000000"/>
              <w:right w:val="single" w:sz="4" w:space="0" w:color="000000"/>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5</w:t>
            </w:r>
          </w:p>
        </w:tc>
        <w:tc>
          <w:tcPr>
            <w:tcW w:w="440" w:type="dxa"/>
            <w:tcBorders>
              <w:top w:val="single" w:sz="4" w:space="0" w:color="000000"/>
              <w:left w:val="single" w:sz="4" w:space="0" w:color="000000"/>
              <w:bottom w:val="single" w:sz="4" w:space="0" w:color="000000"/>
              <w:right w:val="single" w:sz="4" w:space="0" w:color="auto"/>
            </w:tcBorders>
            <w:shd w:val="clear" w:color="auto" w:fill="BDD6EE"/>
            <w:tcMar>
              <w:left w:w="108" w:type="dxa"/>
              <w:right w:w="108" w:type="dxa"/>
            </w:tcMar>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6</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i/>
                <w:sz w:val="18"/>
                <w:szCs w:val="18"/>
                <w:lang w:val="en-US" w:eastAsia="ja-JP"/>
              </w:rPr>
            </w:pPr>
            <w:r w:rsidRPr="007D7C38">
              <w:rPr>
                <w:rFonts w:ascii="Calibri" w:eastAsia="Calibri" w:hAnsi="Calibri" w:cs="Calibri"/>
                <w:b/>
                <w:sz w:val="18"/>
                <w:szCs w:val="18"/>
                <w:lang w:val="en-US" w:eastAsia="ja-JP"/>
              </w:rPr>
              <w:t>7</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i/>
                <w:sz w:val="18"/>
                <w:szCs w:val="18"/>
                <w:lang w:val="en-US" w:eastAsia="ja-JP"/>
              </w:rPr>
            </w:pPr>
            <w:r w:rsidRPr="007D7C38">
              <w:rPr>
                <w:rFonts w:ascii="Calibri" w:eastAsia="Calibri" w:hAnsi="Calibri" w:cs="Calibri"/>
                <w:b/>
                <w:sz w:val="18"/>
                <w:szCs w:val="18"/>
                <w:lang w:val="en-US" w:eastAsia="ja-JP"/>
              </w:rPr>
              <w:t>8</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sz w:val="18"/>
                <w:szCs w:val="18"/>
                <w:lang w:val="en-US" w:eastAsia="ja-JP"/>
              </w:rPr>
            </w:pPr>
            <w:r w:rsidRPr="007D7C38">
              <w:rPr>
                <w:rFonts w:ascii="Calibri" w:eastAsia="Calibri" w:hAnsi="Calibri" w:cs="Calibri"/>
                <w:b/>
                <w:sz w:val="18"/>
                <w:szCs w:val="18"/>
                <w:lang w:val="en-US" w:eastAsia="ja-JP"/>
              </w:rPr>
              <w:t>9</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i/>
                <w:sz w:val="18"/>
                <w:szCs w:val="18"/>
                <w:lang w:val="en-US" w:eastAsia="ja-JP"/>
              </w:rPr>
            </w:pPr>
            <w:r w:rsidRPr="007D7C38">
              <w:rPr>
                <w:rFonts w:ascii="Calibri" w:eastAsia="Calibri" w:hAnsi="Calibri" w:cs="Calibri"/>
                <w:b/>
                <w:sz w:val="18"/>
                <w:szCs w:val="18"/>
                <w:lang w:val="en-US" w:eastAsia="ja-JP"/>
              </w:rPr>
              <w:t>10</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sz w:val="18"/>
                <w:szCs w:val="18"/>
                <w:lang w:val="en-US" w:eastAsia="ja-JP"/>
              </w:rPr>
            </w:pPr>
            <w:r w:rsidRPr="007D7C38">
              <w:rPr>
                <w:rFonts w:ascii="Calibri" w:eastAsia="Calibri" w:hAnsi="Calibri" w:cs="Calibri"/>
                <w:b/>
                <w:sz w:val="18"/>
                <w:szCs w:val="18"/>
                <w:lang w:val="en-US" w:eastAsia="ja-JP"/>
              </w:rPr>
              <w:t>11</w:t>
            </w:r>
          </w:p>
        </w:tc>
        <w:tc>
          <w:tcPr>
            <w:tcW w:w="440" w:type="dxa"/>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jc w:val="center"/>
              <w:rPr>
                <w:rFonts w:ascii="Calibri" w:hAnsi="Calibri"/>
                <w:b/>
                <w:sz w:val="18"/>
                <w:szCs w:val="18"/>
                <w:lang w:val="en-US" w:eastAsia="ja-JP"/>
              </w:rPr>
            </w:pPr>
            <w:r w:rsidRPr="007D7C38">
              <w:rPr>
                <w:rFonts w:ascii="Calibri" w:eastAsia="Calibri" w:hAnsi="Calibri" w:cs="Calibri"/>
                <w:b/>
                <w:sz w:val="18"/>
                <w:szCs w:val="18"/>
                <w:lang w:val="en-US" w:eastAsia="ja-JP"/>
              </w:rPr>
              <w:t>12</w:t>
            </w:r>
          </w:p>
        </w:tc>
        <w:tc>
          <w:tcPr>
            <w:tcW w:w="440" w:type="dxa"/>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13</w:t>
            </w:r>
          </w:p>
        </w:tc>
        <w:tc>
          <w:tcPr>
            <w:tcW w:w="440" w:type="dxa"/>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14</w:t>
            </w:r>
          </w:p>
        </w:tc>
        <w:tc>
          <w:tcPr>
            <w:tcW w:w="440" w:type="dxa"/>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15</w:t>
            </w:r>
          </w:p>
        </w:tc>
        <w:tc>
          <w:tcPr>
            <w:tcW w:w="440" w:type="dxa"/>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16</w:t>
            </w:r>
          </w:p>
        </w:tc>
        <w:tc>
          <w:tcPr>
            <w:tcW w:w="440" w:type="dxa"/>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17</w:t>
            </w:r>
          </w:p>
        </w:tc>
        <w:tc>
          <w:tcPr>
            <w:tcW w:w="440" w:type="dxa"/>
            <w:tcBorders>
              <w:top w:val="single" w:sz="4" w:space="0" w:color="000000"/>
              <w:left w:val="single" w:sz="4" w:space="0" w:color="auto"/>
              <w:bottom w:val="single" w:sz="4" w:space="0" w:color="000000"/>
              <w:right w:val="single" w:sz="4" w:space="0" w:color="000000"/>
            </w:tcBorders>
            <w:shd w:val="clear" w:color="auto" w:fill="BDD6EE"/>
            <w:vAlign w:val="center"/>
          </w:tcPr>
          <w:p w:rsidR="007D7C38" w:rsidRPr="007D7C38" w:rsidRDefault="007D7C38" w:rsidP="00B6788E">
            <w:pPr>
              <w:jc w:val="center"/>
              <w:rPr>
                <w:rFonts w:ascii="Calibri" w:eastAsia="Calibri" w:hAnsi="Calibri" w:cs="Calibri"/>
                <w:b/>
                <w:sz w:val="18"/>
                <w:szCs w:val="18"/>
                <w:lang w:val="en-US" w:eastAsia="ja-JP"/>
              </w:rPr>
            </w:pPr>
            <w:r w:rsidRPr="007D7C38">
              <w:rPr>
                <w:rFonts w:ascii="Calibri" w:eastAsia="Calibri" w:hAnsi="Calibri" w:cs="Calibri"/>
                <w:b/>
                <w:sz w:val="18"/>
                <w:szCs w:val="18"/>
                <w:lang w:val="en-US" w:eastAsia="ja-JP"/>
              </w:rPr>
              <w:t>18</w:t>
            </w: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auto" w:fill="FDE9D9"/>
            <w:tcMar>
              <w:left w:w="108" w:type="dxa"/>
              <w:right w:w="108" w:type="dxa"/>
            </w:tcMar>
            <w:vAlign w:val="center"/>
          </w:tcPr>
          <w:p w:rsidR="007D7C38" w:rsidRPr="007D7C38" w:rsidRDefault="007D7C38" w:rsidP="00B6788E">
            <w:pPr>
              <w:jc w:val="left"/>
              <w:rPr>
                <w:rFonts w:ascii="Calibri" w:hAnsi="Calibri"/>
                <w:b/>
                <w:i/>
                <w:sz w:val="18"/>
                <w:szCs w:val="18"/>
                <w:lang w:val="en-US" w:eastAsia="ja-JP"/>
              </w:rPr>
            </w:pPr>
            <w:r w:rsidRPr="007D7C38">
              <w:rPr>
                <w:rFonts w:ascii="Calibri" w:hAnsi="Calibri"/>
                <w:b/>
                <w:i/>
                <w:sz w:val="18"/>
                <w:szCs w:val="18"/>
                <w:lang w:val="en-US" w:eastAsia="ja-JP"/>
              </w:rPr>
              <w:t>Component 1:</w:t>
            </w: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1.1</w:t>
            </w: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1.2.</w:t>
            </w:r>
          </w:p>
        </w:tc>
        <w:tc>
          <w:tcPr>
            <w:tcW w:w="44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1.3</w:t>
            </w: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1.4</w:t>
            </w:r>
          </w:p>
        </w:tc>
        <w:tc>
          <w:tcPr>
            <w:tcW w:w="44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1.5</w:t>
            </w:r>
          </w:p>
        </w:tc>
        <w:tc>
          <w:tcPr>
            <w:tcW w:w="44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auto" w:fill="FDE9D9"/>
            <w:tcMar>
              <w:left w:w="108" w:type="dxa"/>
              <w:right w:w="108" w:type="dxa"/>
            </w:tcMar>
            <w:vAlign w:val="center"/>
          </w:tcPr>
          <w:p w:rsidR="007D7C38" w:rsidRPr="007D7C38" w:rsidRDefault="007D7C38" w:rsidP="00B6788E">
            <w:pPr>
              <w:jc w:val="left"/>
              <w:rPr>
                <w:rFonts w:ascii="Calibri" w:hAnsi="Calibri"/>
                <w:b/>
                <w:i/>
                <w:sz w:val="18"/>
                <w:szCs w:val="18"/>
                <w:lang w:val="en-US" w:eastAsia="ja-JP"/>
              </w:rPr>
            </w:pPr>
            <w:r w:rsidRPr="007D7C38">
              <w:rPr>
                <w:rFonts w:ascii="Calibri" w:hAnsi="Calibri"/>
                <w:b/>
                <w:i/>
                <w:sz w:val="18"/>
                <w:szCs w:val="18"/>
                <w:lang w:val="en-US" w:eastAsia="ja-JP"/>
              </w:rPr>
              <w:t>Component 2:</w:t>
            </w:r>
          </w:p>
        </w:tc>
        <w:tc>
          <w:tcPr>
            <w:tcW w:w="440" w:type="dxa"/>
            <w:tcBorders>
              <w:top w:val="single" w:sz="4" w:space="0" w:color="000000"/>
              <w:left w:val="single" w:sz="4" w:space="0" w:color="000000"/>
              <w:bottom w:val="single" w:sz="4" w:space="0" w:color="auto"/>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auto"/>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2.1</w:t>
            </w:r>
          </w:p>
        </w:tc>
        <w:tc>
          <w:tcPr>
            <w:tcW w:w="44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2.2</w:t>
            </w:r>
          </w:p>
        </w:tc>
        <w:tc>
          <w:tcPr>
            <w:tcW w:w="44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2.3</w:t>
            </w:r>
          </w:p>
        </w:tc>
        <w:tc>
          <w:tcPr>
            <w:tcW w:w="44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2.4</w:t>
            </w:r>
          </w:p>
        </w:tc>
        <w:tc>
          <w:tcPr>
            <w:tcW w:w="44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auto" w:fill="FDE9D9"/>
            <w:tcMar>
              <w:left w:w="108" w:type="dxa"/>
              <w:right w:w="108" w:type="dxa"/>
            </w:tcMar>
            <w:vAlign w:val="center"/>
          </w:tcPr>
          <w:p w:rsidR="007D7C38" w:rsidRPr="007D7C38" w:rsidRDefault="007D7C38" w:rsidP="00B6788E">
            <w:pPr>
              <w:jc w:val="left"/>
              <w:rPr>
                <w:rFonts w:ascii="Calibri" w:hAnsi="Calibri"/>
                <w:b/>
                <w:i/>
                <w:sz w:val="18"/>
                <w:szCs w:val="18"/>
                <w:lang w:val="en-US" w:eastAsia="ja-JP"/>
              </w:rPr>
            </w:pPr>
            <w:r w:rsidRPr="007D7C38">
              <w:rPr>
                <w:rFonts w:ascii="Calibri" w:hAnsi="Calibri"/>
                <w:b/>
                <w:i/>
                <w:sz w:val="18"/>
                <w:szCs w:val="18"/>
                <w:lang w:val="en-US" w:eastAsia="ja-JP"/>
              </w:rPr>
              <w:t>Component 3:</w:t>
            </w:r>
          </w:p>
        </w:tc>
        <w:tc>
          <w:tcPr>
            <w:tcW w:w="440" w:type="dxa"/>
            <w:tcBorders>
              <w:top w:val="single" w:sz="4" w:space="0" w:color="auto"/>
              <w:left w:val="single" w:sz="4" w:space="0" w:color="000000"/>
              <w:bottom w:val="single" w:sz="4" w:space="0" w:color="auto"/>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auto"/>
              <w:left w:val="single" w:sz="4" w:space="0" w:color="auto"/>
              <w:bottom w:val="single" w:sz="4" w:space="0" w:color="auto"/>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FDE9D9"/>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DE9D9"/>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3.1</w:t>
            </w:r>
          </w:p>
        </w:tc>
        <w:tc>
          <w:tcPr>
            <w:tcW w:w="44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auto"/>
              <w:left w:val="single" w:sz="4" w:space="0" w:color="auto"/>
              <w:bottom w:val="single" w:sz="4" w:space="0" w:color="auto"/>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3.2</w:t>
            </w:r>
          </w:p>
        </w:tc>
        <w:tc>
          <w:tcPr>
            <w:tcW w:w="44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auto"/>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auto" w:fill="7F7F7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r>
      <w:tr w:rsidR="007D7C38" w:rsidRPr="007D7C38" w:rsidTr="00FD7CCF">
        <w:trPr>
          <w:trHeight w:val="1"/>
        </w:trPr>
        <w:tc>
          <w:tcPr>
            <w:tcW w:w="1283"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Calibri" w:hAnsi="Calibri"/>
                <w:b/>
                <w:sz w:val="18"/>
                <w:szCs w:val="18"/>
                <w:lang w:val="en-US" w:eastAsia="ja-JP"/>
              </w:rPr>
            </w:pPr>
            <w:r w:rsidRPr="007D7C38">
              <w:rPr>
                <w:rFonts w:ascii="Calibri" w:hAnsi="Calibri"/>
                <w:b/>
                <w:sz w:val="18"/>
                <w:szCs w:val="18"/>
                <w:lang w:val="en-US" w:eastAsia="ja-JP"/>
              </w:rPr>
              <w:t>Activity 3.3</w:t>
            </w:r>
          </w:p>
        </w:tc>
        <w:tc>
          <w:tcPr>
            <w:tcW w:w="44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auto"/>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highlight w:val="lightGray"/>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auto" w:fill="7F7F7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Calibri" w:hAnsi="Calibri"/>
                <w:sz w:val="18"/>
                <w:szCs w:val="18"/>
                <w:lang w:val="en-US" w:eastAsia="ja-JP"/>
              </w:rPr>
            </w:pPr>
          </w:p>
        </w:tc>
        <w:tc>
          <w:tcPr>
            <w:tcW w:w="44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Calibri" w:hAnsi="Calibri"/>
                <w:sz w:val="18"/>
                <w:szCs w:val="18"/>
                <w:lang w:val="en-US" w:eastAsia="ja-JP"/>
              </w:rPr>
            </w:pPr>
          </w:p>
        </w:tc>
      </w:tr>
    </w:tbl>
    <w:p w:rsidR="007D7C38" w:rsidRPr="007D7C38" w:rsidRDefault="007D7C38" w:rsidP="00B6788E">
      <w:pPr>
        <w:jc w:val="left"/>
        <w:rPr>
          <w:rFonts w:ascii="Calibri" w:hAnsi="Calibri" w:cs="Arial"/>
          <w:sz w:val="20"/>
          <w:szCs w:val="20"/>
          <w:lang w:val="en-US" w:eastAsia="ja-JP"/>
        </w:rPr>
        <w:sectPr w:rsidR="007D7C38" w:rsidRPr="007D7C38" w:rsidSect="00FD7CCF">
          <w:headerReference w:type="even" r:id="rId19"/>
          <w:headerReference w:type="default" r:id="rId20"/>
          <w:footerReference w:type="default" r:id="rId21"/>
          <w:pgSz w:w="11906" w:h="16838" w:code="9"/>
          <w:pgMar w:top="1440" w:right="1440" w:bottom="1440" w:left="1440" w:header="720" w:footer="0" w:gutter="0"/>
          <w:cols w:space="720"/>
          <w:docGrid w:linePitch="360"/>
        </w:sectPr>
      </w:pPr>
    </w:p>
    <w:p w:rsidR="007D7C38" w:rsidRPr="007D7C38" w:rsidRDefault="007D7C38" w:rsidP="00B6788E">
      <w:pPr>
        <w:jc w:val="left"/>
        <w:rPr>
          <w:rFonts w:ascii="Calibri" w:hAnsi="Calibri" w:cs="Arial"/>
          <w:b/>
          <w:sz w:val="24"/>
          <w:szCs w:val="24"/>
          <w:lang w:val="en-US" w:eastAsia="ja-JP"/>
        </w:rPr>
      </w:pPr>
      <w:r w:rsidRPr="007D7C38">
        <w:rPr>
          <w:rFonts w:ascii="Calibri" w:hAnsi="Calibri" w:cs="Arial"/>
          <w:b/>
          <w:sz w:val="24"/>
          <w:szCs w:val="24"/>
          <w:lang w:val="en-US" w:eastAsia="ja-JP"/>
        </w:rPr>
        <w:lastRenderedPageBreak/>
        <w:t>IMPLEMENTATION PLAN</w:t>
      </w:r>
    </w:p>
    <w:tbl>
      <w:tblPr>
        <w:tblW w:w="14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275"/>
        <w:gridCol w:w="1276"/>
        <w:gridCol w:w="1559"/>
        <w:gridCol w:w="1701"/>
        <w:gridCol w:w="1278"/>
        <w:gridCol w:w="1980"/>
        <w:gridCol w:w="1736"/>
      </w:tblGrid>
      <w:tr w:rsidR="007D7C38" w:rsidRPr="00B6788E" w:rsidTr="00FD7CCF">
        <w:trPr>
          <w:tblHeader/>
        </w:trPr>
        <w:tc>
          <w:tcPr>
            <w:tcW w:w="3369"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ACTIVITY</w:t>
            </w:r>
          </w:p>
        </w:tc>
        <w:tc>
          <w:tcPr>
            <w:tcW w:w="1275"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RESP ENTITY</w:t>
            </w:r>
          </w:p>
        </w:tc>
        <w:tc>
          <w:tcPr>
            <w:tcW w:w="1276"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TARGET GROUP</w:t>
            </w:r>
          </w:p>
        </w:tc>
        <w:tc>
          <w:tcPr>
            <w:tcW w:w="1559"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START DATE</w:t>
            </w:r>
          </w:p>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(Month/</w:t>
            </w:r>
            <w:proofErr w:type="spellStart"/>
            <w:r w:rsidRPr="00B6788E">
              <w:rPr>
                <w:rFonts w:ascii="Calibri" w:hAnsi="Calibri" w:cs="Arial"/>
                <w:lang w:val="en-US" w:eastAsia="ja-JP"/>
              </w:rPr>
              <w:t>Yr</w:t>
            </w:r>
            <w:proofErr w:type="spellEnd"/>
            <w:r w:rsidRPr="00B6788E">
              <w:rPr>
                <w:rFonts w:ascii="Calibri" w:hAnsi="Calibri" w:cs="Arial"/>
                <w:lang w:val="en-US" w:eastAsia="ja-JP"/>
              </w:rPr>
              <w:t>)</w:t>
            </w:r>
          </w:p>
        </w:tc>
        <w:tc>
          <w:tcPr>
            <w:tcW w:w="1701"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DATE OF COMPLETION</w:t>
            </w:r>
          </w:p>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(Month/Year)</w:t>
            </w:r>
          </w:p>
        </w:tc>
        <w:tc>
          <w:tcPr>
            <w:tcW w:w="1278"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BUDGET</w:t>
            </w:r>
          </w:p>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(US$)</w:t>
            </w:r>
          </w:p>
        </w:tc>
        <w:tc>
          <w:tcPr>
            <w:tcW w:w="1980"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MILESTONES</w:t>
            </w:r>
          </w:p>
        </w:tc>
        <w:tc>
          <w:tcPr>
            <w:tcW w:w="1736" w:type="dxa"/>
            <w:shd w:val="clear" w:color="auto" w:fill="BDD6EE"/>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EXPECTED OUTPUTS</w:t>
            </w:r>
          </w:p>
        </w:tc>
      </w:tr>
      <w:tr w:rsidR="007D7C38" w:rsidRPr="00B6788E" w:rsidTr="00FD7CCF">
        <w:trPr>
          <w:trHeight w:val="82"/>
        </w:trPr>
        <w:tc>
          <w:tcPr>
            <w:tcW w:w="14174" w:type="dxa"/>
            <w:gridSpan w:val="8"/>
            <w:shd w:val="clear" w:color="auto" w:fill="D9D9D9"/>
          </w:tcPr>
          <w:p w:rsidR="007D7C38" w:rsidRPr="00B6788E" w:rsidRDefault="007D7C38" w:rsidP="00B6788E">
            <w:pPr>
              <w:jc w:val="left"/>
              <w:rPr>
                <w:rFonts w:ascii="Calibri" w:hAnsi="Calibri" w:cs="Arial"/>
                <w:b/>
                <w:lang w:val="en-US" w:eastAsia="ja-JP"/>
              </w:rPr>
            </w:pPr>
            <w:r w:rsidRPr="00B6788E">
              <w:rPr>
                <w:rFonts w:ascii="Calibri" w:hAnsi="Calibri" w:cs="Arial"/>
                <w:b/>
                <w:lang w:val="en-US" w:eastAsia="ja-JP"/>
              </w:rPr>
              <w:t>COMPONENT 1: Facilitate the ratification of the Kigali Amendment</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 xml:space="preserve">Stakeholder consultations on the ratification of the Kigali Amendment. </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 xml:space="preserve">RAC, </w:t>
            </w:r>
            <w:proofErr w:type="spellStart"/>
            <w:r w:rsidRPr="00B6788E">
              <w:rPr>
                <w:rFonts w:ascii="Calibri" w:hAnsi="Calibri" w:cs="Arial"/>
                <w:lang w:val="en-US" w:eastAsia="ja-JP"/>
              </w:rPr>
              <w:t>Govt</w:t>
            </w:r>
            <w:proofErr w:type="spellEnd"/>
            <w:r w:rsidRPr="00B6788E">
              <w:rPr>
                <w:rFonts w:ascii="Calibri" w:hAnsi="Calibri" w:cs="Arial"/>
                <w:lang w:val="en-US" w:eastAsia="ja-JP"/>
              </w:rPr>
              <w:t xml:space="preserve"> Ministries, Customs Office</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Jan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December 2018</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13,000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Workshop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At least 4 stakeholder consultative workshops conducted</w:t>
            </w:r>
          </w:p>
        </w:tc>
      </w:tr>
      <w:tr w:rsidR="007D7C38" w:rsidRPr="00B6788E" w:rsidTr="00FD7CCF">
        <w:trPr>
          <w:trHeight w:val="900"/>
        </w:trPr>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 xml:space="preserve">Conduct sensitization workshops on the phase down of HFCs and the Kigali amendment.  </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General Public</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February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June 2018</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21,000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Workshop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 xml:space="preserve">At least 4 sensitization meetings workshops conducted </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Drafting of documents to facilitate the ratification process.</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proofErr w:type="spellStart"/>
            <w:r w:rsidRPr="00B6788E">
              <w:rPr>
                <w:rFonts w:ascii="Calibri" w:hAnsi="Calibri" w:cs="Arial"/>
                <w:lang w:val="en-US" w:eastAsia="ja-JP"/>
              </w:rPr>
              <w:t>Govt</w:t>
            </w:r>
            <w:proofErr w:type="spellEnd"/>
            <w:r w:rsidRPr="00B6788E">
              <w:rPr>
                <w:rFonts w:ascii="Calibri" w:hAnsi="Calibri" w:cs="Arial"/>
                <w:lang w:val="en-US" w:eastAsia="ja-JP"/>
              </w:rPr>
              <w:t>,</w:t>
            </w:r>
          </w:p>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Cabinet</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Jan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December  2018</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9,600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Draft ratification instruments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Ratification documents to  Cabinet prepared and submitted</w:t>
            </w:r>
          </w:p>
        </w:tc>
      </w:tr>
      <w:tr w:rsidR="007D7C38" w:rsidRPr="00B6788E" w:rsidTr="00FD7CCF">
        <w:trPr>
          <w:trHeight w:val="1728"/>
        </w:trPr>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Translation of the provisions of the Kigali Amendment and relevant information into local languages</w:t>
            </w:r>
          </w:p>
          <w:p w:rsidR="007D7C38" w:rsidRPr="00B6788E" w:rsidRDefault="007D7C38" w:rsidP="00B6788E">
            <w:pPr>
              <w:contextualSpacing/>
              <w:rPr>
                <w:rFonts w:ascii="Calibri" w:hAnsi="Calibri" w:cs="Arial"/>
                <w:lang w:val="en-US" w:eastAsia="ja-JP"/>
              </w:rPr>
            </w:pPr>
          </w:p>
          <w:p w:rsidR="007D7C38" w:rsidRPr="00B6788E" w:rsidRDefault="007D7C38" w:rsidP="00B6788E">
            <w:pPr>
              <w:contextualSpacing/>
              <w:rPr>
                <w:rFonts w:ascii="Calibri" w:hAnsi="Calibri" w:cs="Arial"/>
                <w:lang w:val="en-US" w:eastAsia="ja-JP"/>
              </w:rPr>
            </w:pP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sector, Consumers</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March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March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4,000</w:t>
            </w:r>
          </w:p>
        </w:tc>
        <w:tc>
          <w:tcPr>
            <w:tcW w:w="1980" w:type="dxa"/>
          </w:tcPr>
          <w:p w:rsidR="007D7C38" w:rsidRPr="00B6788E" w:rsidRDefault="007D7C38" w:rsidP="00B6788E">
            <w:pPr>
              <w:rPr>
                <w:rFonts w:ascii="Calibri" w:hAnsi="Calibri" w:cs="Arial"/>
                <w:lang w:val="en-US" w:eastAsia="ja-JP"/>
              </w:rPr>
            </w:pPr>
            <w:r w:rsidRPr="00B6788E">
              <w:rPr>
                <w:rFonts w:ascii="Calibri" w:hAnsi="Calibri" w:cs="Arial"/>
                <w:lang w:val="en-US" w:eastAsia="ja-JP"/>
              </w:rPr>
              <w:t>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Provisions of  the  Kigali Amendment and relevant information on HFC phase down translated into the local languages</w:t>
            </w:r>
          </w:p>
        </w:tc>
      </w:tr>
      <w:tr w:rsidR="007D7C38" w:rsidRPr="00B6788E" w:rsidTr="00FD7CCF">
        <w:tc>
          <w:tcPr>
            <w:tcW w:w="336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Production of information sheets on the Kigali Amendment to facilitate consultations and speed up the ratification process.</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proofErr w:type="spellStart"/>
            <w:r w:rsidRPr="00B6788E">
              <w:rPr>
                <w:rFonts w:ascii="Calibri" w:hAnsi="Calibri" w:cs="Arial"/>
                <w:lang w:val="en-US" w:eastAsia="ja-JP"/>
              </w:rPr>
              <w:t>Govt</w:t>
            </w:r>
            <w:proofErr w:type="spellEnd"/>
            <w:r w:rsidRPr="00B6788E">
              <w:rPr>
                <w:rFonts w:ascii="Calibri" w:hAnsi="Calibri" w:cs="Arial"/>
                <w:lang w:val="en-US" w:eastAsia="ja-JP"/>
              </w:rPr>
              <w:t xml:space="preserve"> Ministries, RAC and </w:t>
            </w:r>
            <w:r w:rsidRPr="00B6788E">
              <w:rPr>
                <w:rFonts w:ascii="Calibri" w:hAnsi="Calibri" w:cs="Arial"/>
                <w:lang w:val="en-US" w:eastAsia="ja-JP"/>
              </w:rPr>
              <w:lastRenderedPageBreak/>
              <w:t>Customs Office</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lastRenderedPageBreak/>
              <w:t>March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March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14,000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Awareness materials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Awareness materials on HFC phase down produced</w:t>
            </w:r>
          </w:p>
        </w:tc>
      </w:tr>
      <w:tr w:rsidR="007D7C38" w:rsidRPr="00B6788E" w:rsidTr="00FD7CCF">
        <w:trPr>
          <w:trHeight w:val="341"/>
        </w:trPr>
        <w:tc>
          <w:tcPr>
            <w:tcW w:w="14174" w:type="dxa"/>
            <w:gridSpan w:val="8"/>
            <w:shd w:val="clear" w:color="auto" w:fill="D9D9D9"/>
          </w:tcPr>
          <w:p w:rsidR="007D7C38" w:rsidRPr="00B6788E" w:rsidRDefault="007D7C38" w:rsidP="00B6788E">
            <w:pPr>
              <w:jc w:val="left"/>
              <w:rPr>
                <w:rFonts w:ascii="Calibri" w:hAnsi="Calibri" w:cs="Arial"/>
                <w:b/>
                <w:lang w:val="en-US" w:eastAsia="ja-JP"/>
              </w:rPr>
            </w:pPr>
            <w:r w:rsidRPr="00B6788E">
              <w:rPr>
                <w:rFonts w:ascii="Calibri" w:hAnsi="Calibri" w:cs="Arial"/>
                <w:b/>
                <w:lang w:val="en-US" w:eastAsia="ja-JP"/>
              </w:rPr>
              <w:t>COMPONENT  2: Capacity building and awareness on HFCs and their  alternatives</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Conduct informative workshops for technicians on safe handling of HFCs and its alternatives.</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sector</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June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December  2018</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14, 000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Meeting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At least 3 informative workshops on safe handling  of HFCs and its Alternatives conducted</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Conduct training needs assessment for the servicing sector and preparing an assessment report</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sector</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April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April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12,000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Training needs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Training Needs  for RAC sector identified</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Organization of informative workshops and surveys to identify barriers for introduction of low-GWP alternatives on the servicing sector</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General Public</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June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February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20,000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Workshop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At least 1 survey and 4 workshops to identify barriers to adoption of  low-GWP alternatives on the servicing sector conducted</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Sensitize consumers on low GWP technologies</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General Public</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June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February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5,000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Meeting 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At least 1 consumer sensitization campaign on  low GWP technologies conducted</w:t>
            </w:r>
          </w:p>
        </w:tc>
      </w:tr>
      <w:tr w:rsidR="007D7C38" w:rsidRPr="00B6788E" w:rsidTr="00FD7CCF">
        <w:tc>
          <w:tcPr>
            <w:tcW w:w="14174" w:type="dxa"/>
            <w:gridSpan w:val="8"/>
            <w:shd w:val="clear" w:color="auto" w:fill="D9D9D9"/>
          </w:tcPr>
          <w:p w:rsidR="007D7C38" w:rsidRPr="00B6788E" w:rsidRDefault="007D7C38" w:rsidP="00B6788E">
            <w:pPr>
              <w:jc w:val="left"/>
              <w:rPr>
                <w:rFonts w:ascii="Calibri" w:hAnsi="Calibri" w:cs="Arial"/>
                <w:b/>
                <w:lang w:val="en-US" w:eastAsia="ja-JP"/>
              </w:rPr>
            </w:pPr>
            <w:r w:rsidRPr="00B6788E">
              <w:rPr>
                <w:rFonts w:ascii="Calibri" w:hAnsi="Calibri" w:cs="Arial"/>
                <w:b/>
                <w:lang w:val="en-US" w:eastAsia="ja-JP"/>
              </w:rPr>
              <w:lastRenderedPageBreak/>
              <w:t>COMPONENT 3: Article 4B licensing system and reporting</w:t>
            </w: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Revise the  existing National Ozone Depleting Substances legislation (and ODS based equipment) and drafting the ODS alternative regulation to allow early ratification of the Kigali Amendment</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RAC sector, Enforcement Agencies, Importers</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February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February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9,000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Review Reports</w:t>
            </w:r>
          </w:p>
        </w:tc>
        <w:tc>
          <w:tcPr>
            <w:tcW w:w="1736" w:type="dxa"/>
          </w:tcPr>
          <w:p w:rsidR="007D7C38" w:rsidRPr="00B6788E" w:rsidRDefault="007D7C38" w:rsidP="00B6788E">
            <w:pPr>
              <w:ind w:left="33"/>
              <w:contextualSpacing/>
              <w:rPr>
                <w:rFonts w:ascii="Calibri" w:hAnsi="Calibri" w:cs="Arial"/>
                <w:lang w:val="en-US" w:eastAsia="ja-JP"/>
              </w:rPr>
            </w:pPr>
            <w:r w:rsidRPr="00B6788E">
              <w:rPr>
                <w:rFonts w:ascii="Calibri" w:hAnsi="Calibri" w:cs="Arial"/>
                <w:lang w:val="en-US" w:eastAsia="ja-JP"/>
              </w:rPr>
              <w:t>National ODS regulation revised, Country-specific national HS Codes for HFCs developed</w:t>
            </w:r>
          </w:p>
        </w:tc>
      </w:tr>
      <w:tr w:rsidR="007D7C38" w:rsidRPr="00B6788E" w:rsidTr="00FD7CCF">
        <w:tc>
          <w:tcPr>
            <w:tcW w:w="3369" w:type="dxa"/>
          </w:tcPr>
          <w:p w:rsidR="007D7C38" w:rsidRPr="00B6788E" w:rsidRDefault="007D7C38" w:rsidP="00B6788E">
            <w:pPr>
              <w:rPr>
                <w:rFonts w:ascii="Calibri" w:hAnsi="Calibri" w:cs="Arial"/>
                <w:lang w:val="en-US" w:eastAsia="ja-JP"/>
              </w:rPr>
            </w:pPr>
            <w:r w:rsidRPr="00B6788E">
              <w:rPr>
                <w:rFonts w:ascii="Calibri" w:hAnsi="Calibri" w:cs="Arial"/>
                <w:lang w:val="en-US" w:eastAsia="ja-JP"/>
              </w:rPr>
              <w:t>Review the current licensing system to regulate controlled substances and products.</w:t>
            </w:r>
          </w:p>
          <w:p w:rsidR="007D7C38" w:rsidRPr="00B6788E" w:rsidRDefault="007D7C38" w:rsidP="00B6788E">
            <w:pPr>
              <w:contextualSpacing/>
              <w:rPr>
                <w:rFonts w:ascii="Calibri" w:hAnsi="Calibri" w:cs="Arial"/>
                <w:lang w:val="en-US" w:eastAsia="ja-JP"/>
              </w:rPr>
            </w:pP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Policy Makers,</w:t>
            </w:r>
          </w:p>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Customs Department</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May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June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9,000</w:t>
            </w:r>
          </w:p>
        </w:tc>
        <w:tc>
          <w:tcPr>
            <w:tcW w:w="1980" w:type="dxa"/>
          </w:tcPr>
          <w:p w:rsidR="007D7C38" w:rsidRPr="00B6788E" w:rsidRDefault="007D7C38" w:rsidP="00B6788E">
            <w:pPr>
              <w:jc w:val="left"/>
              <w:rPr>
                <w:rFonts w:ascii="Calibri" w:hAnsi="Calibri" w:cs="Arial"/>
                <w:lang w:val="en-US" w:eastAsia="ja-JP"/>
              </w:rPr>
            </w:pP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 xml:space="preserve">Current licensing system reviewed </w:t>
            </w:r>
          </w:p>
          <w:p w:rsidR="007D7C38" w:rsidRPr="00B6788E" w:rsidRDefault="007D7C38" w:rsidP="00B6788E">
            <w:pPr>
              <w:jc w:val="left"/>
              <w:rPr>
                <w:rFonts w:ascii="Calibri" w:hAnsi="Calibri" w:cs="Arial"/>
                <w:lang w:val="en-US" w:eastAsia="ja-JP"/>
              </w:rPr>
            </w:pPr>
          </w:p>
        </w:tc>
      </w:tr>
      <w:tr w:rsidR="007D7C38" w:rsidRPr="00B6788E" w:rsidTr="00FD7CCF">
        <w:tc>
          <w:tcPr>
            <w:tcW w:w="3369" w:type="dxa"/>
          </w:tcPr>
          <w:p w:rsidR="007D7C38" w:rsidRPr="00B6788E" w:rsidRDefault="007D7C38" w:rsidP="00B6788E">
            <w:pPr>
              <w:contextualSpacing/>
              <w:rPr>
                <w:rFonts w:ascii="Calibri" w:hAnsi="Calibri" w:cs="Arial"/>
                <w:lang w:val="en-US" w:eastAsia="ja-JP"/>
              </w:rPr>
            </w:pPr>
            <w:r w:rsidRPr="00B6788E">
              <w:rPr>
                <w:rFonts w:ascii="Calibri" w:hAnsi="Calibri" w:cs="Arial"/>
                <w:lang w:val="en-US" w:eastAsia="ja-JP"/>
              </w:rPr>
              <w:t xml:space="preserve">Assisting Customs Office in developing national custom codes for different HFCs </w:t>
            </w:r>
          </w:p>
        </w:tc>
        <w:tc>
          <w:tcPr>
            <w:tcW w:w="1275"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NOU</w:t>
            </w:r>
          </w:p>
        </w:tc>
        <w:tc>
          <w:tcPr>
            <w:tcW w:w="127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Customs Office</w:t>
            </w:r>
          </w:p>
        </w:tc>
        <w:tc>
          <w:tcPr>
            <w:tcW w:w="1559"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Sept 2018</w:t>
            </w:r>
          </w:p>
        </w:tc>
        <w:tc>
          <w:tcPr>
            <w:tcW w:w="1701"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March  2019</w:t>
            </w:r>
          </w:p>
        </w:tc>
        <w:tc>
          <w:tcPr>
            <w:tcW w:w="1278" w:type="dxa"/>
          </w:tcPr>
          <w:p w:rsidR="007D7C38" w:rsidRPr="00B6788E" w:rsidRDefault="007D7C38" w:rsidP="00B6788E">
            <w:pPr>
              <w:jc w:val="right"/>
              <w:rPr>
                <w:rFonts w:ascii="Calibri" w:hAnsi="Calibri" w:cs="Arial"/>
                <w:lang w:val="en-US" w:eastAsia="ja-JP"/>
              </w:rPr>
            </w:pPr>
            <w:r w:rsidRPr="00B6788E">
              <w:rPr>
                <w:rFonts w:ascii="Calibri" w:hAnsi="Calibri" w:cs="Arial"/>
                <w:lang w:val="en-US" w:eastAsia="ja-JP"/>
              </w:rPr>
              <w:t>9,000</w:t>
            </w:r>
          </w:p>
        </w:tc>
        <w:tc>
          <w:tcPr>
            <w:tcW w:w="1980"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Reports</w:t>
            </w:r>
          </w:p>
        </w:tc>
        <w:tc>
          <w:tcPr>
            <w:tcW w:w="1736" w:type="dxa"/>
          </w:tcPr>
          <w:p w:rsidR="007D7C38" w:rsidRPr="00B6788E" w:rsidRDefault="007D7C38" w:rsidP="00B6788E">
            <w:pPr>
              <w:jc w:val="left"/>
              <w:rPr>
                <w:rFonts w:ascii="Calibri" w:hAnsi="Calibri" w:cs="Arial"/>
                <w:lang w:val="en-US" w:eastAsia="ja-JP"/>
              </w:rPr>
            </w:pPr>
            <w:r w:rsidRPr="00B6788E">
              <w:rPr>
                <w:rFonts w:ascii="Calibri" w:hAnsi="Calibri" w:cs="Arial"/>
                <w:lang w:val="en-US" w:eastAsia="ja-JP"/>
              </w:rPr>
              <w:t>Country-specific national HS Codes for HFCs developed</w:t>
            </w:r>
          </w:p>
        </w:tc>
      </w:tr>
    </w:tbl>
    <w:p w:rsidR="007D7C38" w:rsidRPr="007D7C38" w:rsidRDefault="007D7C38" w:rsidP="00B6788E">
      <w:pPr>
        <w:jc w:val="left"/>
        <w:rPr>
          <w:rFonts w:ascii="Calibri" w:hAnsi="Calibri" w:cs="Arial"/>
          <w:sz w:val="20"/>
          <w:szCs w:val="20"/>
          <w:lang w:val="en-US" w:eastAsia="ja-JP"/>
        </w:rPr>
        <w:sectPr w:rsidR="007D7C38" w:rsidRPr="007D7C38" w:rsidSect="00FD7CCF">
          <w:pgSz w:w="16838" w:h="11906" w:orient="landscape" w:code="9"/>
          <w:pgMar w:top="1440" w:right="1440" w:bottom="1440" w:left="1440" w:header="720" w:footer="720" w:gutter="0"/>
          <w:cols w:space="720"/>
          <w:docGrid w:linePitch="360"/>
        </w:sectPr>
      </w:pPr>
    </w:p>
    <w:p w:rsidR="007D7C38" w:rsidRPr="007D7C38" w:rsidRDefault="007D7C38" w:rsidP="00B6788E">
      <w:pPr>
        <w:tabs>
          <w:tab w:val="left" w:pos="1290"/>
        </w:tabs>
        <w:jc w:val="left"/>
        <w:rPr>
          <w:rFonts w:ascii="Calibri" w:hAnsi="Calibri" w:cs="Arial"/>
          <w:b/>
          <w:sz w:val="24"/>
          <w:szCs w:val="24"/>
          <w:lang w:val="en-US" w:eastAsia="ja-JP"/>
        </w:rPr>
      </w:pPr>
      <w:r w:rsidRPr="007D7C38">
        <w:rPr>
          <w:rFonts w:ascii="Calibri" w:hAnsi="Calibri" w:cs="Arial"/>
          <w:b/>
          <w:sz w:val="24"/>
          <w:szCs w:val="24"/>
          <w:lang w:val="en-US" w:eastAsia="ja-JP"/>
        </w:rPr>
        <w:lastRenderedPageBreak/>
        <w:t>Statement by the Government and Implementing Agency</w:t>
      </w:r>
    </w:p>
    <w:p w:rsidR="007D7C38" w:rsidRPr="007D7C38" w:rsidRDefault="007D7C38" w:rsidP="00B6788E">
      <w:pPr>
        <w:jc w:val="left"/>
        <w:rPr>
          <w:rFonts w:ascii="Calibri" w:hAnsi="Calibri" w:cs="Arial"/>
          <w:sz w:val="24"/>
          <w:szCs w:val="24"/>
          <w:lang w:val="en-US" w:eastAsia="ja-JP"/>
        </w:rPr>
      </w:pPr>
      <w:r w:rsidRPr="007D7C38">
        <w:rPr>
          <w:rFonts w:ascii="Calibri" w:hAnsi="Calibri" w:cs="Arial"/>
          <w:sz w:val="24"/>
          <w:szCs w:val="24"/>
          <w:lang w:val="en-US" w:eastAsia="ja-JP"/>
        </w:rPr>
        <w:t>The Government of Er</w:t>
      </w:r>
      <w:r w:rsidR="00D21D92">
        <w:rPr>
          <w:rFonts w:ascii="Calibri" w:hAnsi="Calibri" w:cs="Arial"/>
          <w:sz w:val="24"/>
          <w:szCs w:val="24"/>
          <w:lang w:val="en-US" w:eastAsia="ja-JP"/>
        </w:rPr>
        <w:t>i</w:t>
      </w:r>
      <w:r w:rsidRPr="007D7C38">
        <w:rPr>
          <w:rFonts w:ascii="Calibri" w:hAnsi="Calibri" w:cs="Arial"/>
          <w:sz w:val="24"/>
          <w:szCs w:val="24"/>
          <w:lang w:val="en-US" w:eastAsia="ja-JP"/>
        </w:rPr>
        <w:t>tr</w:t>
      </w:r>
      <w:r w:rsidR="00D21D92">
        <w:rPr>
          <w:rFonts w:ascii="Calibri" w:hAnsi="Calibri" w:cs="Arial"/>
          <w:sz w:val="24"/>
          <w:szCs w:val="24"/>
          <w:lang w:val="en-US" w:eastAsia="ja-JP"/>
        </w:rPr>
        <w:t>e</w:t>
      </w:r>
      <w:r w:rsidRPr="007D7C38">
        <w:rPr>
          <w:rFonts w:ascii="Calibri" w:hAnsi="Calibri" w:cs="Arial"/>
          <w:sz w:val="24"/>
          <w:szCs w:val="24"/>
          <w:lang w:val="en-US" w:eastAsia="ja-JP"/>
        </w:rPr>
        <w:t>a and the UN Environment confirm that the proposed enabling activities will not delay the implementation of HCFC phase-out activities in the country.</w:t>
      </w:r>
    </w:p>
    <w:p w:rsidR="007D7C38" w:rsidRPr="007D7C38" w:rsidRDefault="007D7C38" w:rsidP="00B6788E">
      <w:pPr>
        <w:jc w:val="left"/>
        <w:rPr>
          <w:rFonts w:ascii="Calibri" w:hAnsi="Calibri" w:cs="Arial"/>
          <w:sz w:val="24"/>
          <w:szCs w:val="24"/>
          <w:lang w:val="en-US" w:eastAsia="ja-JP"/>
        </w:rPr>
      </w:pPr>
      <w:r w:rsidRPr="007D7C38">
        <w:rPr>
          <w:rFonts w:ascii="Calibri" w:hAnsi="Calibri" w:cs="Arial"/>
          <w:sz w:val="24"/>
          <w:szCs w:val="24"/>
          <w:lang w:val="en-US" w:eastAsia="ja-JP"/>
        </w:rPr>
        <w:br w:type="page"/>
      </w:r>
    </w:p>
    <w:p w:rsidR="00B6788E" w:rsidRDefault="007D7C38" w:rsidP="00B6788E">
      <w:pPr>
        <w:keepNext/>
        <w:keepLines/>
        <w:pBdr>
          <w:bottom w:val="single" w:sz="8" w:space="0" w:color="D9E2F3"/>
        </w:pBdr>
        <w:jc w:val="center"/>
        <w:outlineLvl w:val="0"/>
        <w:rPr>
          <w:color w:val="4472C4"/>
          <w:sz w:val="24"/>
          <w:szCs w:val="24"/>
          <w:lang w:val="x-none" w:eastAsia="ja-JP"/>
        </w:rPr>
      </w:pPr>
      <w:r w:rsidRPr="007D7C38">
        <w:rPr>
          <w:color w:val="4472C4"/>
          <w:sz w:val="24"/>
          <w:szCs w:val="24"/>
          <w:lang w:val="en-US" w:eastAsia="ja-JP"/>
        </w:rPr>
        <w:lastRenderedPageBreak/>
        <w:t>Fu</w:t>
      </w:r>
      <w:proofErr w:type="spellStart"/>
      <w:r w:rsidRPr="007D7C38">
        <w:rPr>
          <w:color w:val="4472C4"/>
          <w:sz w:val="24"/>
          <w:szCs w:val="24"/>
          <w:lang w:val="x-none" w:eastAsia="ja-JP"/>
        </w:rPr>
        <w:t>nding</w:t>
      </w:r>
      <w:proofErr w:type="spellEnd"/>
      <w:r w:rsidRPr="007D7C38">
        <w:rPr>
          <w:color w:val="4472C4"/>
          <w:sz w:val="24"/>
          <w:szCs w:val="24"/>
          <w:lang w:val="x-none" w:eastAsia="ja-JP"/>
        </w:rPr>
        <w:t xml:space="preserve"> Request for Enabling Activities for Kigali Amendment in the </w:t>
      </w:r>
    </w:p>
    <w:p w:rsidR="007D7C38" w:rsidRPr="007D7C38" w:rsidRDefault="007D7C38" w:rsidP="00B6788E">
      <w:pPr>
        <w:keepNext/>
        <w:keepLines/>
        <w:pBdr>
          <w:bottom w:val="single" w:sz="8" w:space="0" w:color="D9E2F3"/>
        </w:pBdr>
        <w:jc w:val="center"/>
        <w:outlineLvl w:val="0"/>
        <w:rPr>
          <w:color w:val="4472C4"/>
          <w:sz w:val="24"/>
          <w:szCs w:val="24"/>
          <w:lang w:val="x-none" w:eastAsia="ja-JP"/>
        </w:rPr>
      </w:pPr>
      <w:r w:rsidRPr="007D7C38">
        <w:rPr>
          <w:color w:val="4472C4"/>
          <w:sz w:val="24"/>
          <w:szCs w:val="24"/>
          <w:lang w:val="x-none" w:eastAsia="ja-JP"/>
        </w:rPr>
        <w:t>Royal Government of Bhutan</w:t>
      </w:r>
    </w:p>
    <w:p w:rsidR="007D7C38" w:rsidRPr="007D7C38" w:rsidRDefault="007D7C38" w:rsidP="00B6788E">
      <w:pPr>
        <w:keepNext/>
        <w:keepLines/>
        <w:pBdr>
          <w:bottom w:val="single" w:sz="8" w:space="0" w:color="D9E2F3"/>
        </w:pBdr>
        <w:ind w:left="1080"/>
        <w:jc w:val="center"/>
        <w:outlineLvl w:val="0"/>
        <w:rPr>
          <w:b/>
          <w:color w:val="000000"/>
          <w:sz w:val="24"/>
          <w:szCs w:val="24"/>
          <w:lang w:val="x-none" w:eastAsia="ja-JP"/>
        </w:rPr>
      </w:pPr>
      <w:r w:rsidRPr="007D7C38">
        <w:rPr>
          <w:b/>
          <w:color w:val="000000"/>
          <w:sz w:val="24"/>
          <w:szCs w:val="24"/>
          <w:lang w:val="x-none" w:eastAsia="ja-JP"/>
        </w:rPr>
        <w:t>Submitted by: UN Environment</w:t>
      </w:r>
    </w:p>
    <w:p w:rsidR="00B6788E" w:rsidRDefault="00B6788E"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r w:rsidRPr="007D7C38">
        <w:rPr>
          <w:b/>
          <w:color w:val="000000"/>
          <w:sz w:val="24"/>
          <w:szCs w:val="24"/>
          <w:lang w:val="en-US" w:eastAsia="ja-JP"/>
        </w:rPr>
        <w:t>Background</w:t>
      </w:r>
    </w:p>
    <w:p w:rsidR="007D7C38" w:rsidRPr="007D7C38" w:rsidRDefault="007D7C38" w:rsidP="00B6788E">
      <w:pPr>
        <w:jc w:val="left"/>
        <w:rPr>
          <w:color w:val="44546A"/>
          <w:sz w:val="24"/>
          <w:szCs w:val="24"/>
          <w:lang w:val="en-US" w:eastAsia="ja-JP"/>
        </w:rPr>
      </w:pPr>
    </w:p>
    <w:p w:rsidR="007D7C38" w:rsidRPr="007D7C38" w:rsidRDefault="007D7C38" w:rsidP="00B6788E">
      <w:pPr>
        <w:rPr>
          <w:color w:val="000000"/>
          <w:sz w:val="24"/>
          <w:szCs w:val="24"/>
          <w:lang w:val="en-US" w:eastAsia="ja-JP"/>
        </w:rPr>
      </w:pPr>
      <w:r w:rsidRPr="007D7C38">
        <w:rPr>
          <w:color w:val="000000"/>
          <w:sz w:val="24"/>
          <w:szCs w:val="24"/>
          <w:lang w:val="en-US" w:eastAsia="ja-JP"/>
        </w:rPr>
        <w:t>The Royal Government of Bhutan is in the process of implementing the HCFC Phase out Management Plan, approved to achieve complete HCFC phase-out by 2025, and has achieved more than 10% reduction in 2015. Baseline HCFC consumption was 5.6 MT (0.3 ODP tonnes) and the country reported consumption of 2.5 MT (0.14 ODP tonnes) in 2016.The implementation of the HPMP is progressing well, in accordance with the approved schedule.</w:t>
      </w:r>
    </w:p>
    <w:p w:rsidR="007D7C38" w:rsidRPr="007D7C38" w:rsidRDefault="007D7C38" w:rsidP="00B6788E">
      <w:pPr>
        <w:rPr>
          <w:color w:val="000000"/>
          <w:sz w:val="24"/>
          <w:szCs w:val="24"/>
          <w:lang w:val="en-US" w:eastAsia="ja-JP"/>
        </w:rPr>
      </w:pPr>
      <w:r w:rsidRPr="007D7C38">
        <w:rPr>
          <w:color w:val="000000"/>
          <w:sz w:val="24"/>
          <w:szCs w:val="24"/>
          <w:lang w:val="en-US" w:eastAsia="ja-JP"/>
        </w:rPr>
        <w:t xml:space="preserve">The country also conducted an ODS alternatives survey in 2016, which showed that HFCs are widely used in the refrigeration, air conditioning and aerosol sectors. Most of the consumption in the refrigeration and air-conditioning sector is for servicing equipment. The ODS Alternative survey that was conducted in 2016 shows that the total consumption of ODS alternatives in Bhutan in the period 2012 -2015 was 17.5 metric tons. There are six ODS alternatives used in the country R600a, R410a, R407C, R407A R404a and R134a. Among those, R134a was the highest quantity in use. Refrigeration and AC together with aerosol were identified as the main user of those ODS alternatives. </w:t>
      </w:r>
    </w:p>
    <w:p w:rsidR="00B6788E" w:rsidRDefault="00B6788E" w:rsidP="00B6788E">
      <w:pPr>
        <w:rPr>
          <w:color w:val="000000"/>
          <w:sz w:val="24"/>
          <w:szCs w:val="24"/>
          <w:lang w:val="en-US" w:eastAsia="ja-JP"/>
        </w:rPr>
      </w:pPr>
    </w:p>
    <w:p w:rsidR="007D7C38" w:rsidRPr="007D7C38" w:rsidRDefault="007D7C38" w:rsidP="00B6788E">
      <w:pPr>
        <w:rPr>
          <w:color w:val="000000"/>
          <w:sz w:val="24"/>
          <w:szCs w:val="24"/>
          <w:lang w:val="en-US" w:eastAsia="ja-JP"/>
        </w:rPr>
      </w:pPr>
      <w:r w:rsidRPr="007D7C38">
        <w:rPr>
          <w:color w:val="000000"/>
          <w:sz w:val="24"/>
          <w:szCs w:val="24"/>
          <w:lang w:val="en-US" w:eastAsia="ja-JP"/>
        </w:rPr>
        <w:t>The government has decided to take early steps to address HFCs, herewith submitting a proposal for activities to facilitate ratification of the Kigali amendment and related development of a licensing system, as well as capacity building related activities for adopting alternatives to HFCs.</w:t>
      </w:r>
    </w:p>
    <w:p w:rsidR="00B6788E" w:rsidRDefault="00B6788E" w:rsidP="00B6788E">
      <w:pPr>
        <w:shd w:val="clear" w:color="auto" w:fill="FFFFFF"/>
        <w:rPr>
          <w:color w:val="000000"/>
          <w:sz w:val="24"/>
          <w:szCs w:val="24"/>
          <w:lang w:val="en-US" w:eastAsia="ja-JP"/>
        </w:rPr>
      </w:pPr>
    </w:p>
    <w:p w:rsidR="007D7C38" w:rsidRPr="007D7C38" w:rsidRDefault="007D7C38" w:rsidP="00B6788E">
      <w:pPr>
        <w:shd w:val="clear" w:color="auto" w:fill="FFFFFF"/>
        <w:rPr>
          <w:color w:val="000000"/>
          <w:sz w:val="24"/>
          <w:szCs w:val="24"/>
          <w:lang w:val="en-US" w:eastAsia="ja-JP"/>
        </w:rPr>
      </w:pPr>
      <w:r w:rsidRPr="007D7C38">
        <w:rPr>
          <w:color w:val="000000"/>
          <w:sz w:val="24"/>
          <w:szCs w:val="24"/>
          <w:lang w:val="en-US" w:eastAsia="ja-JP"/>
        </w:rPr>
        <w:t xml:space="preserve">Based on the decision of the Executive Committee79/46, eligible funding for enabling activities for </w:t>
      </w:r>
      <w:proofErr w:type="spellStart"/>
      <w:r w:rsidRPr="007D7C38">
        <w:rPr>
          <w:color w:val="000000"/>
          <w:sz w:val="24"/>
          <w:szCs w:val="24"/>
          <w:lang w:val="en-US" w:eastAsia="ja-JP"/>
        </w:rPr>
        <w:t>Bhutanis</w:t>
      </w:r>
      <w:proofErr w:type="spellEnd"/>
      <w:r w:rsidRPr="007D7C38">
        <w:rPr>
          <w:color w:val="000000"/>
          <w:sz w:val="24"/>
          <w:szCs w:val="24"/>
          <w:lang w:val="en-US" w:eastAsia="ja-JP"/>
        </w:rPr>
        <w:t xml:space="preserve"> US$ 50,000.</w:t>
      </w:r>
    </w:p>
    <w:p w:rsidR="007D7C38" w:rsidRPr="007D7C38" w:rsidRDefault="007D7C38" w:rsidP="00B6788E">
      <w:pPr>
        <w:shd w:val="clear" w:color="auto" w:fill="FFFFFF"/>
        <w:jc w:val="left"/>
        <w:rPr>
          <w:i/>
          <w:color w:val="000000"/>
          <w:sz w:val="24"/>
          <w:szCs w:val="24"/>
          <w:lang w:val="en-US" w:eastAsia="ja-JP"/>
        </w:rPr>
      </w:pPr>
    </w:p>
    <w:p w:rsidR="007D7C38" w:rsidRPr="007D7C38" w:rsidRDefault="007D7C38" w:rsidP="00B6788E">
      <w:pPr>
        <w:jc w:val="left"/>
        <w:rPr>
          <w:b/>
          <w:color w:val="000000"/>
          <w:sz w:val="24"/>
          <w:szCs w:val="24"/>
          <w:lang w:val="en-US" w:eastAsia="ja-JP"/>
        </w:rPr>
      </w:pPr>
      <w:r w:rsidRPr="007D7C38">
        <w:rPr>
          <w:b/>
          <w:color w:val="000000"/>
          <w:sz w:val="24"/>
          <w:szCs w:val="24"/>
          <w:lang w:val="en-US" w:eastAsia="ja-JP"/>
        </w:rPr>
        <w:t xml:space="preserve">Institutional arrangements for implementation of enabling activities. </w:t>
      </w:r>
    </w:p>
    <w:p w:rsidR="007D7C38" w:rsidRPr="007D7C38" w:rsidRDefault="007D7C38" w:rsidP="00B6788E">
      <w:pPr>
        <w:jc w:val="left"/>
        <w:rPr>
          <w:b/>
          <w:color w:val="000000"/>
          <w:sz w:val="24"/>
          <w:szCs w:val="24"/>
          <w:lang w:val="en-US" w:eastAsia="ja-JP"/>
        </w:rPr>
      </w:pPr>
    </w:p>
    <w:p w:rsidR="007D7C38" w:rsidRPr="007D7C38" w:rsidRDefault="007D7C38" w:rsidP="00B6788E">
      <w:pPr>
        <w:rPr>
          <w:color w:val="000000"/>
          <w:sz w:val="24"/>
          <w:szCs w:val="24"/>
          <w:lang w:val="en-US" w:eastAsia="ja-JP"/>
        </w:rPr>
      </w:pPr>
      <w:r w:rsidRPr="007D7C38">
        <w:rPr>
          <w:color w:val="000000"/>
          <w:sz w:val="24"/>
          <w:szCs w:val="24"/>
          <w:lang w:val="en-US" w:eastAsia="ja-JP"/>
        </w:rPr>
        <w:t xml:space="preserve">Implementation of the enabling activities will be accomplished using the existing national infrastructure and institutional setting already established for ODS phase-out activities. Institutional arrangement in Bhutan is such that management of ozone depleting substances and climate change related projects </w:t>
      </w:r>
      <w:proofErr w:type="gramStart"/>
      <w:r w:rsidRPr="007D7C38">
        <w:rPr>
          <w:color w:val="000000"/>
          <w:sz w:val="24"/>
          <w:szCs w:val="24"/>
          <w:lang w:val="en-US" w:eastAsia="ja-JP"/>
        </w:rPr>
        <w:t>are executed</w:t>
      </w:r>
      <w:proofErr w:type="gramEnd"/>
      <w:r w:rsidRPr="007D7C38">
        <w:rPr>
          <w:color w:val="000000"/>
          <w:sz w:val="24"/>
          <w:szCs w:val="24"/>
          <w:lang w:val="en-US" w:eastAsia="ja-JP"/>
        </w:rPr>
        <w:t xml:space="preserve"> by the same office, which will facilitate the streamlining of activities.</w:t>
      </w:r>
    </w:p>
    <w:p w:rsidR="00B6788E" w:rsidRDefault="00B6788E" w:rsidP="00B6788E">
      <w:pPr>
        <w:shd w:val="clear" w:color="auto" w:fill="FFFFFF"/>
        <w:rPr>
          <w:color w:val="000000"/>
          <w:sz w:val="24"/>
          <w:szCs w:val="24"/>
          <w:lang w:val="en-US" w:eastAsia="ja-JP"/>
        </w:rPr>
      </w:pPr>
    </w:p>
    <w:p w:rsidR="007D7C38" w:rsidRPr="007D7C38" w:rsidRDefault="007D7C38" w:rsidP="00B6788E">
      <w:pPr>
        <w:shd w:val="clear" w:color="auto" w:fill="FFFFFF"/>
        <w:rPr>
          <w:color w:val="000000"/>
          <w:sz w:val="24"/>
          <w:szCs w:val="24"/>
          <w:lang w:val="en-US" w:eastAsia="ja-JP"/>
        </w:rPr>
      </w:pPr>
      <w:r w:rsidRPr="007D7C38">
        <w:rPr>
          <w:color w:val="000000"/>
          <w:sz w:val="24"/>
          <w:szCs w:val="24"/>
          <w:lang w:val="en-US" w:eastAsia="ja-JP"/>
        </w:rPr>
        <w:t xml:space="preserve">The proposed project components </w:t>
      </w:r>
      <w:proofErr w:type="gramStart"/>
      <w:r w:rsidRPr="007D7C38">
        <w:rPr>
          <w:color w:val="000000"/>
          <w:sz w:val="24"/>
          <w:szCs w:val="24"/>
          <w:lang w:val="en-US" w:eastAsia="ja-JP"/>
        </w:rPr>
        <w:t>will be implemented</w:t>
      </w:r>
      <w:proofErr w:type="gramEnd"/>
      <w:r w:rsidRPr="007D7C38">
        <w:rPr>
          <w:color w:val="000000"/>
          <w:sz w:val="24"/>
          <w:szCs w:val="24"/>
          <w:lang w:val="en-US" w:eastAsia="ja-JP"/>
        </w:rPr>
        <w:t xml:space="preserve"> through the NOU, which is operating under the National Environment Commission. The head of NOU is directly reporting to the Secretary of the National Environment Commission. Other relevant stakeholders will be involved in the discussion on the Kigali amendment ratification process through the already established Ozone Technical </w:t>
      </w:r>
      <w:proofErr w:type="gramStart"/>
      <w:r w:rsidRPr="007D7C38">
        <w:rPr>
          <w:color w:val="000000"/>
          <w:sz w:val="24"/>
          <w:szCs w:val="24"/>
          <w:lang w:val="en-US" w:eastAsia="ja-JP"/>
        </w:rPr>
        <w:t>Committee which</w:t>
      </w:r>
      <w:proofErr w:type="gramEnd"/>
      <w:r w:rsidRPr="007D7C38">
        <w:rPr>
          <w:color w:val="000000"/>
          <w:sz w:val="24"/>
          <w:szCs w:val="24"/>
          <w:lang w:val="en-US" w:eastAsia="ja-JP"/>
        </w:rPr>
        <w:t xml:space="preserve"> has representatives from the Department of Revenue and Customs, Gross National Happiness Commission, Ministry of </w:t>
      </w:r>
      <w:proofErr w:type="spellStart"/>
      <w:r w:rsidRPr="007D7C38">
        <w:rPr>
          <w:color w:val="000000"/>
          <w:sz w:val="24"/>
          <w:szCs w:val="24"/>
          <w:lang w:val="en-US" w:eastAsia="ja-JP"/>
        </w:rPr>
        <w:t>Labour</w:t>
      </w:r>
      <w:proofErr w:type="spellEnd"/>
      <w:r w:rsidRPr="007D7C38">
        <w:rPr>
          <w:color w:val="000000"/>
          <w:sz w:val="24"/>
          <w:szCs w:val="24"/>
          <w:lang w:val="en-US" w:eastAsia="ja-JP"/>
        </w:rPr>
        <w:t xml:space="preserve"> and Human Resources, Bhutan Chamber for Commerce and Industries, Association of Bhutanese Industries, Hotel and Restaurant Association of Bhutan. Several targeted meetings will be organized with the private sectors including hotel, servicing sectors, Technical Training Institutes </w:t>
      </w:r>
      <w:proofErr w:type="gramStart"/>
      <w:r w:rsidRPr="007D7C38">
        <w:rPr>
          <w:color w:val="000000"/>
          <w:sz w:val="24"/>
          <w:szCs w:val="24"/>
          <w:lang w:val="en-US" w:eastAsia="ja-JP"/>
        </w:rPr>
        <w:t>which</w:t>
      </w:r>
      <w:proofErr w:type="gramEnd"/>
      <w:r w:rsidRPr="007D7C38">
        <w:rPr>
          <w:color w:val="000000"/>
          <w:sz w:val="24"/>
          <w:szCs w:val="24"/>
          <w:lang w:val="en-US" w:eastAsia="ja-JP"/>
        </w:rPr>
        <w:t xml:space="preserve"> are the institutions that have traditionally provided training in the refrigeration sector and with the Department of Revenue and Customs for assisting in development of licensing and quota system for HFCs.</w:t>
      </w:r>
    </w:p>
    <w:p w:rsidR="007D7C38" w:rsidRPr="007D7C38" w:rsidRDefault="007D7C38" w:rsidP="00B6788E">
      <w:pPr>
        <w:shd w:val="clear" w:color="auto" w:fill="FFFFFF"/>
        <w:rPr>
          <w:color w:val="000000"/>
          <w:sz w:val="24"/>
          <w:szCs w:val="24"/>
          <w:lang w:val="en-US" w:eastAsia="ja-JP"/>
        </w:rPr>
      </w:pPr>
    </w:p>
    <w:p w:rsidR="00B6788E" w:rsidRDefault="00B6788E" w:rsidP="00B6788E">
      <w:pPr>
        <w:shd w:val="clear" w:color="auto" w:fill="FFFFFF"/>
        <w:rPr>
          <w:b/>
          <w:color w:val="000000"/>
          <w:sz w:val="24"/>
          <w:szCs w:val="24"/>
          <w:lang w:val="en-US" w:eastAsia="ja-JP"/>
        </w:rPr>
      </w:pPr>
      <w:r>
        <w:rPr>
          <w:b/>
          <w:color w:val="000000"/>
          <w:sz w:val="24"/>
          <w:szCs w:val="24"/>
          <w:lang w:val="en-US" w:eastAsia="ja-JP"/>
        </w:rPr>
        <w:br w:type="page"/>
      </w:r>
    </w:p>
    <w:p w:rsidR="007D7C38" w:rsidRPr="007D7C38" w:rsidRDefault="007D7C38" w:rsidP="00B6788E">
      <w:pPr>
        <w:shd w:val="clear" w:color="auto" w:fill="FFFFFF"/>
        <w:rPr>
          <w:color w:val="000000"/>
          <w:sz w:val="24"/>
          <w:szCs w:val="24"/>
          <w:lang w:val="en-US" w:eastAsia="ja-JP"/>
        </w:rPr>
      </w:pPr>
      <w:r w:rsidRPr="007D7C38">
        <w:rPr>
          <w:b/>
          <w:color w:val="000000"/>
          <w:sz w:val="24"/>
          <w:szCs w:val="24"/>
          <w:lang w:val="en-US" w:eastAsia="ja-JP"/>
        </w:rPr>
        <w:lastRenderedPageBreak/>
        <w:t>Components proposed for enabling activities</w:t>
      </w:r>
    </w:p>
    <w:p w:rsidR="007D7C38" w:rsidRPr="007D7C38" w:rsidRDefault="007D7C38" w:rsidP="00B6788E">
      <w:pPr>
        <w:jc w:val="left"/>
        <w:rPr>
          <w:b/>
          <w:color w:val="000000"/>
          <w:sz w:val="24"/>
          <w:szCs w:val="24"/>
          <w:lang w:val="en-US" w:eastAsia="ja-JP"/>
        </w:rPr>
      </w:pPr>
    </w:p>
    <w:tbl>
      <w:tblPr>
        <w:tblStyle w:val="TableGrid10"/>
        <w:tblW w:w="5000" w:type="pct"/>
        <w:tblLook w:val="04A0" w:firstRow="1" w:lastRow="0" w:firstColumn="1" w:lastColumn="0" w:noHBand="0" w:noVBand="1"/>
      </w:tblPr>
      <w:tblGrid>
        <w:gridCol w:w="2784"/>
        <w:gridCol w:w="6232"/>
      </w:tblGrid>
      <w:tr w:rsidR="007D7C38" w:rsidRPr="00B6788E" w:rsidTr="00B6788E">
        <w:trPr>
          <w:trHeight w:val="413"/>
        </w:trPr>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Proposed Component 1:</w:t>
            </w:r>
          </w:p>
        </w:tc>
        <w:tc>
          <w:tcPr>
            <w:tcW w:w="3456" w:type="pct"/>
          </w:tcPr>
          <w:p w:rsidR="007D7C38" w:rsidRPr="00B6788E" w:rsidRDefault="007D7C38" w:rsidP="00B6788E">
            <w:pPr>
              <w:jc w:val="left"/>
              <w:rPr>
                <w:b/>
                <w:szCs w:val="24"/>
                <w:lang w:val="en-US" w:eastAsia="ja-JP"/>
              </w:rPr>
            </w:pPr>
            <w:r w:rsidRPr="00B6788E">
              <w:rPr>
                <w:b/>
                <w:szCs w:val="24"/>
                <w:lang w:val="en-US" w:eastAsia="ja-JP"/>
              </w:rPr>
              <w:t>Facilitation of ratification of the Kigali Amendment</w:t>
            </w:r>
          </w:p>
        </w:tc>
      </w:tr>
      <w:tr w:rsidR="007D7C38" w:rsidRPr="00B6788E" w:rsidTr="00B6788E">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Objective</w:t>
            </w:r>
          </w:p>
        </w:tc>
        <w:tc>
          <w:tcPr>
            <w:tcW w:w="3456" w:type="pct"/>
          </w:tcPr>
          <w:p w:rsidR="007D7C38" w:rsidRPr="00B6788E" w:rsidRDefault="007D7C38" w:rsidP="00B6788E">
            <w:pPr>
              <w:jc w:val="left"/>
              <w:rPr>
                <w:szCs w:val="24"/>
                <w:lang w:val="en-US" w:eastAsia="ja-JP"/>
              </w:rPr>
            </w:pPr>
            <w:r w:rsidRPr="00B6788E">
              <w:rPr>
                <w:szCs w:val="24"/>
                <w:lang w:val="en-US" w:eastAsia="ja-JP"/>
              </w:rPr>
              <w:t xml:space="preserve">To achieve a broader understanding of the Kigali amendment provisions and to prepare legislative bases for the ratification </w:t>
            </w:r>
          </w:p>
        </w:tc>
      </w:tr>
      <w:tr w:rsidR="007D7C38" w:rsidRPr="00B6788E" w:rsidTr="00B6788E">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Target Group:</w:t>
            </w:r>
            <w:r w:rsidRPr="00B6788E">
              <w:rPr>
                <w:b/>
                <w:szCs w:val="24"/>
                <w:lang w:val="en-US" w:eastAsia="ja-JP"/>
              </w:rPr>
              <w:tab/>
            </w:r>
          </w:p>
        </w:tc>
        <w:tc>
          <w:tcPr>
            <w:tcW w:w="3456" w:type="pct"/>
          </w:tcPr>
          <w:p w:rsidR="007D7C38" w:rsidRPr="00B6788E" w:rsidRDefault="007D7C38" w:rsidP="00B6788E">
            <w:pPr>
              <w:jc w:val="left"/>
              <w:rPr>
                <w:szCs w:val="24"/>
                <w:lang w:val="en-US" w:eastAsia="ja-JP"/>
              </w:rPr>
            </w:pPr>
            <w:r w:rsidRPr="00B6788E">
              <w:rPr>
                <w:szCs w:val="24"/>
                <w:lang w:val="en-US" w:eastAsia="ja-JP"/>
              </w:rPr>
              <w:t>High-level decision makers, relevant governmental institutions, private companies and servicing technicians in the sectors that are using HFCs</w:t>
            </w:r>
          </w:p>
        </w:tc>
      </w:tr>
      <w:tr w:rsidR="007D7C38" w:rsidRPr="00B6788E" w:rsidTr="00B6788E">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Description of activities</w:t>
            </w:r>
          </w:p>
        </w:tc>
        <w:tc>
          <w:tcPr>
            <w:tcW w:w="3456" w:type="pct"/>
          </w:tcPr>
          <w:p w:rsidR="007D7C38" w:rsidRPr="00B6788E" w:rsidRDefault="007D7C38" w:rsidP="00B6788E">
            <w:pPr>
              <w:numPr>
                <w:ilvl w:val="0"/>
                <w:numId w:val="26"/>
              </w:numPr>
              <w:ind w:left="498" w:hanging="141"/>
              <w:jc w:val="left"/>
              <w:rPr>
                <w:szCs w:val="24"/>
                <w:lang w:eastAsia="ja-JP"/>
              </w:rPr>
            </w:pPr>
            <w:bookmarkStart w:id="0" w:name="_Hlk494880374"/>
            <w:r w:rsidRPr="00B6788E">
              <w:rPr>
                <w:szCs w:val="24"/>
                <w:lang w:eastAsia="ja-JP"/>
              </w:rPr>
              <w:t>Review of Revised Regulation on the Control of Ozone Depleting Substances to include provisions related to HFCs (HFC phase-down schedule, licensing requirements, HFC reporting requirements), establishing also linkages with Climate change and other relevant policy agendas for better coordination and effective implementation of HFC phase-dow</w:t>
            </w:r>
            <w:bookmarkEnd w:id="0"/>
            <w:r w:rsidRPr="00B6788E">
              <w:rPr>
                <w:szCs w:val="24"/>
                <w:lang w:eastAsia="ja-JP"/>
              </w:rPr>
              <w:t>n</w:t>
            </w:r>
          </w:p>
          <w:p w:rsidR="007D7C38" w:rsidRPr="00B6788E" w:rsidRDefault="007D7C38" w:rsidP="00B6788E">
            <w:pPr>
              <w:numPr>
                <w:ilvl w:val="0"/>
                <w:numId w:val="26"/>
              </w:numPr>
              <w:ind w:left="498" w:hanging="141"/>
              <w:jc w:val="left"/>
              <w:rPr>
                <w:szCs w:val="24"/>
                <w:lang w:eastAsia="ja-JP"/>
              </w:rPr>
            </w:pPr>
            <w:r w:rsidRPr="00B6788E">
              <w:rPr>
                <w:szCs w:val="24"/>
                <w:lang w:eastAsia="ja-JP"/>
              </w:rPr>
              <w:t>Stakeholder consultations to facilitate the ratification process at the national level (Two stakeholders consultations: (1) Sectoral consultations (2) Consultation with the Parliamentarians)</w:t>
            </w:r>
          </w:p>
          <w:p w:rsidR="007D7C38" w:rsidRPr="00B6788E" w:rsidRDefault="007D7C38" w:rsidP="00B6788E">
            <w:pPr>
              <w:numPr>
                <w:ilvl w:val="0"/>
                <w:numId w:val="26"/>
              </w:numPr>
              <w:ind w:left="498" w:hanging="141"/>
              <w:jc w:val="left"/>
              <w:rPr>
                <w:szCs w:val="24"/>
                <w:lang w:eastAsia="ja-JP"/>
              </w:rPr>
            </w:pPr>
            <w:r w:rsidRPr="00B6788E">
              <w:rPr>
                <w:szCs w:val="24"/>
                <w:lang w:eastAsia="ja-JP"/>
              </w:rPr>
              <w:t>Translation of the Kigali amendment and other supporting document into national language and printing of the Kigali Amendment in both languages to the members National Assembly and National Council.</w:t>
            </w:r>
          </w:p>
          <w:p w:rsidR="007D7C38" w:rsidRPr="00B6788E" w:rsidRDefault="007D7C38" w:rsidP="00B6788E">
            <w:pPr>
              <w:numPr>
                <w:ilvl w:val="0"/>
                <w:numId w:val="26"/>
              </w:numPr>
              <w:ind w:left="498" w:hanging="141"/>
              <w:jc w:val="left"/>
              <w:rPr>
                <w:szCs w:val="24"/>
                <w:lang w:eastAsia="ja-JP"/>
              </w:rPr>
            </w:pPr>
            <w:r w:rsidRPr="00B6788E">
              <w:rPr>
                <w:szCs w:val="24"/>
                <w:lang w:eastAsia="ja-JP"/>
              </w:rPr>
              <w:t>Initiate the ratification process with the package on the ratification of Kigali amendment finalized and out in motion.</w:t>
            </w:r>
          </w:p>
        </w:tc>
      </w:tr>
      <w:tr w:rsidR="007D7C38" w:rsidRPr="00B6788E" w:rsidTr="00B6788E">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Outputs</w:t>
            </w:r>
          </w:p>
        </w:tc>
        <w:tc>
          <w:tcPr>
            <w:tcW w:w="3456" w:type="pct"/>
          </w:tcPr>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 xml:space="preserve">ODS Regulation reviewed </w:t>
            </w:r>
          </w:p>
          <w:p w:rsidR="007D7C38" w:rsidRPr="00B6788E" w:rsidRDefault="007D7C38" w:rsidP="00B6788E">
            <w:pPr>
              <w:numPr>
                <w:ilvl w:val="0"/>
                <w:numId w:val="27"/>
              </w:numPr>
              <w:contextualSpacing/>
              <w:jc w:val="left"/>
              <w:rPr>
                <w:rFonts w:eastAsia="SimSun"/>
                <w:szCs w:val="24"/>
                <w:lang w:val="en-US" w:eastAsia="ja-JP"/>
              </w:rPr>
            </w:pPr>
            <w:r w:rsidRPr="00B6788E">
              <w:rPr>
                <w:rFonts w:eastAsia="SimSun"/>
                <w:szCs w:val="24"/>
                <w:lang w:val="en-US" w:eastAsia="ja-JP"/>
              </w:rPr>
              <w:t>Linkages with other policy areas clearly established and reinforced for better coordination and effective implementation of KA</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val="en-US" w:eastAsia="ja-JP"/>
              </w:rPr>
              <w:t xml:space="preserve">Stakeholders informed of KA and its implication. Policy stakeholders aware of policy linkages and coordination needs. </w:t>
            </w:r>
            <w:r w:rsidRPr="00B6788E">
              <w:rPr>
                <w:rFonts w:eastAsia="SimSun"/>
                <w:szCs w:val="24"/>
                <w:lang w:eastAsia="ja-JP"/>
              </w:rPr>
              <w:t>Follow up actions</w:t>
            </w:r>
          </w:p>
          <w:p w:rsidR="007D7C38" w:rsidRPr="00B6788E" w:rsidRDefault="007D7C38" w:rsidP="00B6788E">
            <w:pPr>
              <w:numPr>
                <w:ilvl w:val="0"/>
                <w:numId w:val="27"/>
              </w:numPr>
              <w:contextualSpacing/>
              <w:jc w:val="left"/>
              <w:rPr>
                <w:rFonts w:eastAsia="SimSun"/>
                <w:szCs w:val="24"/>
                <w:lang w:val="en-US" w:eastAsia="ja-JP"/>
              </w:rPr>
            </w:pPr>
            <w:r w:rsidRPr="00B6788E">
              <w:rPr>
                <w:rFonts w:eastAsia="SimSun"/>
                <w:szCs w:val="24"/>
                <w:lang w:val="en-US" w:eastAsia="ja-JP"/>
              </w:rPr>
              <w:t>Readily available information on KA and its implication</w:t>
            </w:r>
          </w:p>
          <w:p w:rsidR="007D7C38" w:rsidRPr="00B6788E" w:rsidRDefault="007D7C38" w:rsidP="00B6788E">
            <w:pPr>
              <w:numPr>
                <w:ilvl w:val="0"/>
                <w:numId w:val="27"/>
              </w:numPr>
              <w:contextualSpacing/>
              <w:jc w:val="left"/>
              <w:rPr>
                <w:rFonts w:eastAsia="SimSun"/>
                <w:szCs w:val="24"/>
                <w:lang w:val="en-US" w:eastAsia="ja-JP"/>
              </w:rPr>
            </w:pPr>
            <w:r w:rsidRPr="00B6788E">
              <w:rPr>
                <w:rFonts w:eastAsia="SimSun"/>
                <w:szCs w:val="24"/>
                <w:lang w:val="en-US" w:eastAsia="ja-JP"/>
              </w:rPr>
              <w:t>Kigali Amendment Ratification in process</w:t>
            </w:r>
          </w:p>
        </w:tc>
      </w:tr>
      <w:tr w:rsidR="007D7C38" w:rsidRPr="00B6788E" w:rsidTr="00B6788E">
        <w:tc>
          <w:tcPr>
            <w:tcW w:w="1544" w:type="pct"/>
            <w:shd w:val="clear" w:color="auto" w:fill="FFE599"/>
          </w:tcPr>
          <w:p w:rsidR="007D7C38" w:rsidRPr="00B6788E" w:rsidRDefault="007D7C38" w:rsidP="00B6788E">
            <w:pPr>
              <w:jc w:val="left"/>
              <w:rPr>
                <w:b/>
                <w:szCs w:val="24"/>
                <w:lang w:val="en-US" w:eastAsia="ja-JP"/>
              </w:rPr>
            </w:pPr>
            <w:r w:rsidRPr="00B6788E">
              <w:rPr>
                <w:b/>
                <w:szCs w:val="24"/>
                <w:lang w:val="en-US" w:eastAsia="ja-JP"/>
              </w:rPr>
              <w:t xml:space="preserve">Expected outcome </w:t>
            </w:r>
          </w:p>
        </w:tc>
        <w:tc>
          <w:tcPr>
            <w:tcW w:w="3456" w:type="pct"/>
          </w:tcPr>
          <w:p w:rsidR="007D7C38" w:rsidRPr="00B6788E" w:rsidRDefault="007D7C38" w:rsidP="00B6788E">
            <w:pPr>
              <w:jc w:val="left"/>
              <w:rPr>
                <w:szCs w:val="24"/>
                <w:lang w:val="en-US" w:eastAsia="ja-JP"/>
              </w:rPr>
            </w:pPr>
            <w:r w:rsidRPr="00B6788E">
              <w:rPr>
                <w:szCs w:val="24"/>
                <w:lang w:val="en-US" w:eastAsia="ja-JP"/>
              </w:rPr>
              <w:t xml:space="preserve">The ultimate target of this component is ratification of the Kigali amendment. The ratification process itself is done outside of the mandate of the NOU, and the NOU </w:t>
            </w:r>
            <w:proofErr w:type="gramStart"/>
            <w:r w:rsidRPr="00B6788E">
              <w:rPr>
                <w:szCs w:val="24"/>
                <w:lang w:val="en-US" w:eastAsia="ja-JP"/>
              </w:rPr>
              <w:t>doesn’t</w:t>
            </w:r>
            <w:proofErr w:type="gramEnd"/>
            <w:r w:rsidRPr="00B6788E">
              <w:rPr>
                <w:szCs w:val="24"/>
                <w:lang w:val="en-US" w:eastAsia="ja-JP"/>
              </w:rPr>
              <w:t xml:space="preserve"> have direct influence on the timing of the process. For that reason, the NOU will consider this component finalized when all necessary documents and legal changes (Revised Regulation on the Control of Ozone Depleting Substances to include provisions related to HFCs) are ready and the process of adoption is advanced.</w:t>
            </w:r>
          </w:p>
        </w:tc>
      </w:tr>
    </w:tbl>
    <w:tbl>
      <w:tblPr>
        <w:tblStyle w:val="TableGrid10"/>
        <w:tblpPr w:leftFromText="180" w:rightFromText="180" w:vertAnchor="text" w:horzAnchor="margin" w:tblpY="305"/>
        <w:tblW w:w="5000" w:type="pct"/>
        <w:tblLook w:val="04A0" w:firstRow="1" w:lastRow="0" w:firstColumn="1" w:lastColumn="0" w:noHBand="0" w:noVBand="1"/>
      </w:tblPr>
      <w:tblGrid>
        <w:gridCol w:w="2784"/>
        <w:gridCol w:w="6232"/>
      </w:tblGrid>
      <w:tr w:rsidR="007D7C38" w:rsidRPr="00B6788E" w:rsidTr="00B6788E">
        <w:trPr>
          <w:trHeight w:val="440"/>
        </w:trPr>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Proposed Component 2:</w:t>
            </w:r>
          </w:p>
        </w:tc>
        <w:tc>
          <w:tcPr>
            <w:tcW w:w="3456" w:type="pct"/>
          </w:tcPr>
          <w:p w:rsidR="007D7C38" w:rsidRPr="00B6788E" w:rsidRDefault="007D7C38" w:rsidP="00B6788E">
            <w:pPr>
              <w:jc w:val="left"/>
              <w:rPr>
                <w:b/>
                <w:color w:val="000000"/>
                <w:szCs w:val="24"/>
                <w:lang w:val="en-US" w:eastAsia="ja-JP"/>
              </w:rPr>
            </w:pPr>
            <w:r w:rsidRPr="00B6788E">
              <w:rPr>
                <w:b/>
                <w:color w:val="000000"/>
                <w:szCs w:val="24"/>
                <w:lang w:val="en-US" w:eastAsia="ja-JP"/>
              </w:rPr>
              <w:t>Capacity-building &amp; training on alternatives</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Objective</w:t>
            </w:r>
          </w:p>
        </w:tc>
        <w:tc>
          <w:tcPr>
            <w:tcW w:w="3456" w:type="pct"/>
          </w:tcPr>
          <w:p w:rsidR="007D7C38" w:rsidRPr="00B6788E" w:rsidRDefault="007D7C38" w:rsidP="00B6788E">
            <w:pPr>
              <w:jc w:val="left"/>
              <w:rPr>
                <w:color w:val="000000"/>
                <w:szCs w:val="24"/>
                <w:lang w:val="en-US" w:eastAsia="ja-JP"/>
              </w:rPr>
            </w:pPr>
            <w:r w:rsidRPr="00B6788E">
              <w:rPr>
                <w:color w:val="000000"/>
                <w:szCs w:val="24"/>
                <w:lang w:val="en-US" w:eastAsia="ja-JP"/>
              </w:rPr>
              <w:t>To understand the training needs in the servicing sector that would allow for HFC phase-down</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Target Group:</w:t>
            </w:r>
            <w:r w:rsidRPr="00B6788E">
              <w:rPr>
                <w:b/>
                <w:color w:val="000000"/>
                <w:szCs w:val="24"/>
                <w:lang w:val="en-US" w:eastAsia="ja-JP"/>
              </w:rPr>
              <w:tab/>
            </w:r>
          </w:p>
        </w:tc>
        <w:tc>
          <w:tcPr>
            <w:tcW w:w="3456" w:type="pct"/>
          </w:tcPr>
          <w:p w:rsidR="007D7C38" w:rsidRPr="00B6788E" w:rsidRDefault="007D7C38" w:rsidP="00B6788E">
            <w:pPr>
              <w:jc w:val="left"/>
              <w:rPr>
                <w:color w:val="000000"/>
                <w:szCs w:val="24"/>
                <w:lang w:val="en-US" w:eastAsia="ja-JP"/>
              </w:rPr>
            </w:pPr>
            <w:r w:rsidRPr="00B6788E">
              <w:rPr>
                <w:color w:val="000000"/>
                <w:szCs w:val="24"/>
                <w:lang w:val="en-US" w:eastAsia="ja-JP"/>
              </w:rPr>
              <w:t xml:space="preserve">Private companies and servicing technicians in the sectors that are using HFCs including Technical Training Institutes in RAC sectors </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lastRenderedPageBreak/>
              <w:t>Description of activities</w:t>
            </w:r>
          </w:p>
        </w:tc>
        <w:tc>
          <w:tcPr>
            <w:tcW w:w="3456" w:type="pct"/>
          </w:tcPr>
          <w:p w:rsidR="007D7C38" w:rsidRPr="00B6788E" w:rsidRDefault="007D7C38" w:rsidP="0070289B">
            <w:pPr>
              <w:jc w:val="left"/>
              <w:rPr>
                <w:szCs w:val="24"/>
                <w:lang w:eastAsia="ja-JP"/>
              </w:rPr>
            </w:pPr>
            <w:proofErr w:type="gramStart"/>
            <w:r w:rsidRPr="00B6788E">
              <w:rPr>
                <w:szCs w:val="24"/>
                <w:lang w:eastAsia="ja-JP"/>
              </w:rPr>
              <w:t>2.1 Undertaking the training needs assessment for the servicing sector and preparing an assessment report that will be used for further planning of the activities related to use of HFCs and especially HFC alternatives (this activity will include hiring a consultant, consultative meetings and interviews with the technicians, organizing informative workshops, identifying barriers for introducing low-GDP alternatives on the servicing sector side, availability of tools and equipment, availability of standards etc.)</w:t>
            </w:r>
            <w:proofErr w:type="gramEnd"/>
          </w:p>
          <w:p w:rsidR="007D7C38" w:rsidRPr="00B6788E" w:rsidRDefault="007D7C38" w:rsidP="0070289B">
            <w:pPr>
              <w:jc w:val="left"/>
              <w:rPr>
                <w:szCs w:val="24"/>
                <w:lang w:eastAsia="ja-JP"/>
              </w:rPr>
            </w:pPr>
            <w:r w:rsidRPr="00B6788E">
              <w:rPr>
                <w:szCs w:val="24"/>
                <w:lang w:eastAsia="ja-JP"/>
              </w:rPr>
              <w:t xml:space="preserve">2.2 Capacity building for safe use of alternatives of HFC; Preparation of outreach and training documents, web-sites and videos in national language post-Kigali </w:t>
            </w:r>
            <w:proofErr w:type="spellStart"/>
            <w:r w:rsidRPr="00B6788E">
              <w:rPr>
                <w:szCs w:val="24"/>
                <w:lang w:eastAsia="ja-JP"/>
              </w:rPr>
              <w:t>OzonAction</w:t>
            </w:r>
            <w:proofErr w:type="spellEnd"/>
            <w:r w:rsidRPr="00B6788E">
              <w:rPr>
                <w:szCs w:val="24"/>
                <w:lang w:eastAsia="ja-JP"/>
              </w:rPr>
              <w:t xml:space="preserve"> factsheets, refrigeration videos </w:t>
            </w:r>
            <w:proofErr w:type="spellStart"/>
            <w:r w:rsidRPr="00B6788E">
              <w:rPr>
                <w:szCs w:val="24"/>
                <w:lang w:eastAsia="ja-JP"/>
              </w:rPr>
              <w:t>etc</w:t>
            </w:r>
            <w:proofErr w:type="spellEnd"/>
            <w:r w:rsidRPr="00B6788E">
              <w:rPr>
                <w:szCs w:val="24"/>
                <w:lang w:eastAsia="ja-JP"/>
              </w:rPr>
              <w:t>); 3 informative workshops for refrigeration technicians</w:t>
            </w:r>
          </w:p>
          <w:p w:rsidR="007D7C38" w:rsidRPr="00B6788E" w:rsidRDefault="007D7C38" w:rsidP="0070289B">
            <w:pPr>
              <w:jc w:val="left"/>
              <w:rPr>
                <w:szCs w:val="24"/>
                <w:lang w:eastAsia="ja-JP"/>
              </w:rPr>
            </w:pP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Outputs</w:t>
            </w:r>
          </w:p>
        </w:tc>
        <w:tc>
          <w:tcPr>
            <w:tcW w:w="3456" w:type="pct"/>
          </w:tcPr>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Assessment with overview of the market readiness for introduction of HFC alternatives</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Plan of actions developed and developed to be included into HFC phase-down</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Training programmes updated</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 xml:space="preserve">Initial pool of competent servicing technician </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 xml:space="preserve">Training workshops on HFC alternatives  </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 xml:space="preserve">Expected Outcomes </w:t>
            </w:r>
          </w:p>
        </w:tc>
        <w:tc>
          <w:tcPr>
            <w:tcW w:w="3456" w:type="pct"/>
          </w:tcPr>
          <w:p w:rsidR="007D7C38" w:rsidRPr="00B6788E" w:rsidRDefault="007D7C38" w:rsidP="0070289B">
            <w:pPr>
              <w:jc w:val="left"/>
              <w:rPr>
                <w:szCs w:val="24"/>
                <w:lang w:eastAsia="ja-JP"/>
              </w:rPr>
            </w:pPr>
            <w:r w:rsidRPr="00B6788E">
              <w:rPr>
                <w:szCs w:val="24"/>
                <w:lang w:eastAsia="ja-JP"/>
              </w:rPr>
              <w:t>The overall outcome will be establishing an initial capacity for the introduction and servicing of HFC alternatives including understanding of gaps and follow-up actions for future planning of the KA implementation process</w:t>
            </w:r>
          </w:p>
          <w:p w:rsidR="007D7C38" w:rsidRPr="00B6788E" w:rsidRDefault="007D7C38" w:rsidP="00B6788E">
            <w:pPr>
              <w:rPr>
                <w:color w:val="000000"/>
                <w:szCs w:val="24"/>
                <w:lang w:val="en-US" w:eastAsia="ja-JP"/>
              </w:rPr>
            </w:pPr>
          </w:p>
        </w:tc>
      </w:tr>
    </w:tbl>
    <w:p w:rsidR="007D7C38" w:rsidRPr="007D7C38" w:rsidRDefault="007D7C38" w:rsidP="00B6788E">
      <w:pPr>
        <w:jc w:val="left"/>
        <w:rPr>
          <w:color w:val="44546A"/>
          <w:sz w:val="24"/>
          <w:szCs w:val="24"/>
          <w:lang w:val="en-US" w:eastAsia="ja-JP"/>
        </w:rPr>
      </w:pPr>
    </w:p>
    <w:tbl>
      <w:tblPr>
        <w:tblStyle w:val="TableGrid10"/>
        <w:tblW w:w="5000" w:type="pct"/>
        <w:tblLook w:val="04A0" w:firstRow="1" w:lastRow="0" w:firstColumn="1" w:lastColumn="0" w:noHBand="0" w:noVBand="1"/>
      </w:tblPr>
      <w:tblGrid>
        <w:gridCol w:w="2784"/>
        <w:gridCol w:w="6232"/>
      </w:tblGrid>
      <w:tr w:rsidR="007D7C38" w:rsidRPr="00B6788E" w:rsidTr="00B6788E">
        <w:trPr>
          <w:trHeight w:val="350"/>
        </w:trPr>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Proposed Component 3:</w:t>
            </w:r>
          </w:p>
        </w:tc>
        <w:tc>
          <w:tcPr>
            <w:tcW w:w="3456" w:type="pct"/>
          </w:tcPr>
          <w:p w:rsidR="007D7C38" w:rsidRPr="00B6788E" w:rsidRDefault="007D7C38" w:rsidP="00B6788E">
            <w:pPr>
              <w:jc w:val="left"/>
              <w:rPr>
                <w:b/>
                <w:color w:val="000000"/>
                <w:szCs w:val="24"/>
                <w:lang w:val="en-US" w:eastAsia="ja-JP"/>
              </w:rPr>
            </w:pPr>
            <w:r w:rsidRPr="00B6788E">
              <w:rPr>
                <w:b/>
                <w:color w:val="000000"/>
                <w:szCs w:val="24"/>
                <w:lang w:val="en-US" w:eastAsia="ja-JP"/>
              </w:rPr>
              <w:t>Article 4B licensing and reporting</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Objective</w:t>
            </w:r>
          </w:p>
        </w:tc>
        <w:tc>
          <w:tcPr>
            <w:tcW w:w="3456" w:type="pct"/>
          </w:tcPr>
          <w:p w:rsidR="007D7C38" w:rsidRPr="00B6788E" w:rsidRDefault="007D7C38" w:rsidP="00B6788E">
            <w:pPr>
              <w:jc w:val="left"/>
              <w:rPr>
                <w:color w:val="000000"/>
                <w:szCs w:val="24"/>
                <w:lang w:val="en-US" w:eastAsia="ja-JP"/>
              </w:rPr>
            </w:pPr>
            <w:r w:rsidRPr="00B6788E">
              <w:rPr>
                <w:color w:val="000000"/>
                <w:szCs w:val="24"/>
                <w:lang w:val="en-US" w:eastAsia="ja-JP"/>
              </w:rPr>
              <w:t>To develop a required regulatory package for HFC import/export licensing system</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Target Group:</w:t>
            </w:r>
            <w:r w:rsidRPr="00B6788E">
              <w:rPr>
                <w:b/>
                <w:color w:val="000000"/>
                <w:szCs w:val="24"/>
                <w:lang w:val="en-US" w:eastAsia="ja-JP"/>
              </w:rPr>
              <w:tab/>
            </w:r>
          </w:p>
        </w:tc>
        <w:tc>
          <w:tcPr>
            <w:tcW w:w="3456" w:type="pct"/>
          </w:tcPr>
          <w:p w:rsidR="007D7C38" w:rsidRPr="00B6788E" w:rsidRDefault="007D7C38" w:rsidP="00B6788E">
            <w:pPr>
              <w:jc w:val="left"/>
              <w:rPr>
                <w:color w:val="000000"/>
                <w:szCs w:val="24"/>
                <w:lang w:val="en-US" w:eastAsia="ja-JP"/>
              </w:rPr>
            </w:pPr>
            <w:r w:rsidRPr="00B6788E">
              <w:rPr>
                <w:color w:val="000000"/>
                <w:szCs w:val="24"/>
                <w:lang w:val="en-US" w:eastAsia="ja-JP"/>
              </w:rPr>
              <w:t xml:space="preserve">National Customs Service and importers/exporters of HFCs and HFC containing equipment </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Description of activities</w:t>
            </w:r>
          </w:p>
        </w:tc>
        <w:tc>
          <w:tcPr>
            <w:tcW w:w="3456" w:type="pct"/>
          </w:tcPr>
          <w:p w:rsidR="007D7C38" w:rsidRPr="00B6788E" w:rsidRDefault="007D7C38" w:rsidP="00B6788E">
            <w:pPr>
              <w:jc w:val="left"/>
              <w:rPr>
                <w:color w:val="000000"/>
                <w:szCs w:val="24"/>
                <w:lang w:val="en-US" w:eastAsia="ja-JP"/>
              </w:rPr>
            </w:pPr>
            <w:r w:rsidRPr="00B6788E">
              <w:rPr>
                <w:color w:val="000000"/>
                <w:szCs w:val="24"/>
                <w:lang w:val="en-US" w:eastAsia="ja-JP"/>
              </w:rPr>
              <w:t xml:space="preserve">3.1 Comprehensive review of the national licensing system of ODS, ODS alternatives and equipment resulting in a proposal for how to include HFCs and HFC based equipment into a licensing system </w:t>
            </w:r>
          </w:p>
          <w:p w:rsidR="007D7C38" w:rsidRPr="00B6788E" w:rsidRDefault="007D7C38" w:rsidP="00B6788E">
            <w:pPr>
              <w:jc w:val="left"/>
              <w:rPr>
                <w:color w:val="000000"/>
                <w:szCs w:val="24"/>
                <w:lang w:val="en-US" w:eastAsia="ja-JP"/>
              </w:rPr>
            </w:pPr>
          </w:p>
          <w:p w:rsidR="007D7C38" w:rsidRPr="00B6788E" w:rsidRDefault="007D7C38" w:rsidP="00B6788E">
            <w:pPr>
              <w:jc w:val="left"/>
              <w:rPr>
                <w:color w:val="000000"/>
                <w:szCs w:val="24"/>
                <w:lang w:val="en-US" w:eastAsia="ja-JP"/>
              </w:rPr>
            </w:pPr>
            <w:r w:rsidRPr="00B6788E">
              <w:rPr>
                <w:color w:val="000000"/>
                <w:szCs w:val="24"/>
                <w:lang w:val="en-US" w:eastAsia="ja-JP"/>
              </w:rPr>
              <w:t>3.2 Assisting national customs authorities in developing national custom codes for different HFCs to ensure proper monitoring and recording of imports/exports of individual HFCs.</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 xml:space="preserve">Output </w:t>
            </w:r>
          </w:p>
        </w:tc>
        <w:tc>
          <w:tcPr>
            <w:tcW w:w="3456" w:type="pct"/>
          </w:tcPr>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Proposal for inclusion of HFC and related equipment into the licensing system</w:t>
            </w:r>
          </w:p>
          <w:p w:rsidR="007D7C38" w:rsidRPr="00B6788E" w:rsidRDefault="007D7C38" w:rsidP="00B6788E">
            <w:pPr>
              <w:numPr>
                <w:ilvl w:val="0"/>
                <w:numId w:val="27"/>
              </w:numPr>
              <w:contextualSpacing/>
              <w:jc w:val="left"/>
              <w:rPr>
                <w:rFonts w:eastAsia="SimSun"/>
                <w:szCs w:val="24"/>
                <w:lang w:eastAsia="ja-JP"/>
              </w:rPr>
            </w:pPr>
            <w:r w:rsidRPr="00B6788E">
              <w:rPr>
                <w:rFonts w:eastAsia="SimSun"/>
                <w:szCs w:val="24"/>
                <w:lang w:eastAsia="ja-JP"/>
              </w:rPr>
              <w:t>Harmonized HFC database for import and use</w:t>
            </w:r>
          </w:p>
        </w:tc>
      </w:tr>
      <w:tr w:rsidR="007D7C38" w:rsidRPr="00B6788E" w:rsidTr="00B6788E">
        <w:tc>
          <w:tcPr>
            <w:tcW w:w="1544" w:type="pct"/>
            <w:shd w:val="clear" w:color="auto" w:fill="FFE599"/>
          </w:tcPr>
          <w:p w:rsidR="007D7C38" w:rsidRPr="00B6788E" w:rsidRDefault="007D7C38" w:rsidP="00B6788E">
            <w:pPr>
              <w:jc w:val="left"/>
              <w:rPr>
                <w:b/>
                <w:color w:val="000000"/>
                <w:szCs w:val="24"/>
                <w:lang w:val="en-US" w:eastAsia="ja-JP"/>
              </w:rPr>
            </w:pPr>
            <w:r w:rsidRPr="00B6788E">
              <w:rPr>
                <w:b/>
                <w:color w:val="000000"/>
                <w:szCs w:val="24"/>
                <w:lang w:val="en-US" w:eastAsia="ja-JP"/>
              </w:rPr>
              <w:t xml:space="preserve">Expected Outcomes </w:t>
            </w:r>
          </w:p>
        </w:tc>
        <w:tc>
          <w:tcPr>
            <w:tcW w:w="3456" w:type="pct"/>
          </w:tcPr>
          <w:p w:rsidR="007D7C38" w:rsidRPr="00B6788E" w:rsidRDefault="007D7C38" w:rsidP="00B6788E">
            <w:pPr>
              <w:jc w:val="left"/>
              <w:rPr>
                <w:color w:val="000000"/>
                <w:szCs w:val="24"/>
                <w:lang w:val="en-US" w:eastAsia="ja-JP"/>
              </w:rPr>
            </w:pPr>
            <w:r w:rsidRPr="00B6788E">
              <w:rPr>
                <w:szCs w:val="24"/>
                <w:lang w:eastAsia="ja-JP"/>
              </w:rPr>
              <w:t xml:space="preserve">These activities will enable all national stakeholders involved in monitoring of imports to co-ordinate and harmonise their approaches related to HFC import and use. This </w:t>
            </w:r>
            <w:proofErr w:type="gramStart"/>
            <w:r w:rsidRPr="00B6788E">
              <w:rPr>
                <w:szCs w:val="24"/>
                <w:lang w:eastAsia="ja-JP"/>
              </w:rPr>
              <w:t>is then expected</w:t>
            </w:r>
            <w:proofErr w:type="gramEnd"/>
            <w:r w:rsidRPr="00B6788E">
              <w:rPr>
                <w:szCs w:val="24"/>
                <w:lang w:eastAsia="ja-JP"/>
              </w:rPr>
              <w:t xml:space="preserve"> to increase the capacity of the country to comply with its reporting obligations under the Montreal Protocol and its amendments. </w:t>
            </w:r>
          </w:p>
        </w:tc>
      </w:tr>
    </w:tbl>
    <w:p w:rsidR="007D7C38" w:rsidRPr="007D7C38" w:rsidRDefault="007D7C38"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r w:rsidRPr="007D7C38">
        <w:rPr>
          <w:b/>
          <w:color w:val="000000"/>
          <w:sz w:val="24"/>
          <w:szCs w:val="24"/>
          <w:lang w:val="en-US" w:eastAsia="ja-JP"/>
        </w:rPr>
        <w:lastRenderedPageBreak/>
        <w:t xml:space="preserve">Proposed budget </w:t>
      </w:r>
    </w:p>
    <w:tbl>
      <w:tblPr>
        <w:tblpPr w:leftFromText="180" w:rightFromText="180" w:vertAnchor="text" w:horzAnchor="margin" w:tblpY="17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762"/>
        <w:gridCol w:w="2254"/>
      </w:tblGrid>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b/>
                <w:color w:val="000000"/>
                <w:szCs w:val="24"/>
                <w:lang w:val="en-US" w:eastAsia="ja-JP"/>
              </w:rPr>
            </w:pPr>
            <w:bookmarkStart w:id="1" w:name="_Hlk494836031"/>
            <w:r w:rsidRPr="00B6788E">
              <w:rPr>
                <w:b/>
                <w:color w:val="000000"/>
                <w:szCs w:val="24"/>
                <w:lang w:val="en-US" w:eastAsia="ja-JP"/>
              </w:rPr>
              <w:t>Activities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b/>
                <w:color w:val="000000"/>
                <w:szCs w:val="24"/>
                <w:lang w:val="en-US" w:eastAsia="ja-JP"/>
              </w:rPr>
            </w:pPr>
            <w:r w:rsidRPr="00B6788E">
              <w:rPr>
                <w:b/>
                <w:color w:val="000000"/>
                <w:szCs w:val="24"/>
                <w:lang w:val="en-US" w:eastAsia="ja-JP"/>
              </w:rPr>
              <w:t>Proposed cost in (USD) without PSC</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b/>
                <w:color w:val="000000"/>
                <w:szCs w:val="24"/>
                <w:lang w:val="en-US" w:eastAsia="ja-JP"/>
              </w:rPr>
            </w:pPr>
            <w:r w:rsidRPr="00B6788E">
              <w:rPr>
                <w:b/>
                <w:color w:val="000000"/>
                <w:szCs w:val="24"/>
                <w:lang w:val="en-US" w:eastAsia="ja-JP"/>
              </w:rPr>
              <w:t>Component 1: Facilitation of ratification of the Kigali amendment</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b/>
                <w:color w:val="000000"/>
                <w:szCs w:val="24"/>
                <w:lang w:val="en-US" w:eastAsia="ja-JP"/>
              </w:rPr>
            </w:pPr>
            <w:r w:rsidRPr="00B6788E">
              <w:rPr>
                <w:b/>
                <w:color w:val="000000"/>
                <w:szCs w:val="24"/>
                <w:lang w:val="en-US" w:eastAsia="ja-JP"/>
              </w:rPr>
              <w:t>13,000.00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val="en-US" w:eastAsia="ja-JP"/>
              </w:rPr>
            </w:pPr>
            <w:r w:rsidRPr="00B6788E">
              <w:rPr>
                <w:color w:val="000000"/>
                <w:szCs w:val="24"/>
                <w:lang w:val="en-US" w:eastAsia="ja-JP"/>
              </w:rPr>
              <w:t>1.1 Review and analysis of existing legislation on ODS including Bhutan Building codes and other related documents (1 national expert)</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3,000.00</w:t>
            </w:r>
          </w:p>
          <w:p w:rsidR="007D7C38" w:rsidRPr="00B6788E" w:rsidRDefault="007D7C38" w:rsidP="00B6788E">
            <w:pPr>
              <w:jc w:val="center"/>
              <w:rPr>
                <w:color w:val="000000"/>
                <w:szCs w:val="24"/>
                <w:lang w:val="en-US" w:eastAsia="ja-JP"/>
              </w:rPr>
            </w:pP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val="en-US" w:eastAsia="ja-JP"/>
              </w:rPr>
            </w:pPr>
            <w:r w:rsidRPr="00B6788E">
              <w:rPr>
                <w:color w:val="000000"/>
                <w:szCs w:val="24"/>
                <w:lang w:val="en-US" w:eastAsia="ja-JP"/>
              </w:rPr>
              <w:t>1.2 Stakeholder consultations to facilitate the ratification process at the national level (2 meetings)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6,500</w:t>
            </w:r>
          </w:p>
        </w:tc>
      </w:tr>
      <w:tr w:rsidR="007D7C38" w:rsidRPr="00B6788E" w:rsidTr="00B6788E">
        <w:trPr>
          <w:trHeight w:val="572"/>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val="en-US" w:eastAsia="ja-JP"/>
              </w:rPr>
            </w:pPr>
            <w:r w:rsidRPr="00B6788E">
              <w:rPr>
                <w:color w:val="000000"/>
                <w:szCs w:val="24"/>
                <w:lang w:val="en-US" w:eastAsia="ja-JP"/>
              </w:rPr>
              <w:t xml:space="preserve">1.3 </w:t>
            </w:r>
            <w:r w:rsidRPr="00B6788E">
              <w:rPr>
                <w:color w:val="000000"/>
                <w:szCs w:val="24"/>
                <w:lang w:eastAsia="ja-JP"/>
              </w:rPr>
              <w:t xml:space="preserve">Translation of the Kigali amendment and other supporting document into national language and printing of the Kigali Amendment in both languages </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2,000.00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val="en-US" w:eastAsia="ja-JP"/>
              </w:rPr>
            </w:pPr>
            <w:r w:rsidRPr="00B6788E">
              <w:rPr>
                <w:color w:val="000000"/>
                <w:szCs w:val="24"/>
                <w:lang w:val="en-US" w:eastAsia="ja-JP"/>
              </w:rPr>
              <w:t xml:space="preserve">1.4 </w:t>
            </w:r>
            <w:r w:rsidRPr="00B6788E">
              <w:rPr>
                <w:color w:val="000000"/>
                <w:szCs w:val="24"/>
                <w:lang w:eastAsia="ja-JP"/>
              </w:rPr>
              <w:t xml:space="preserve">Initiate the ratification process with the package on the ratification of Kigali amendment finalized and out` in motion </w:t>
            </w:r>
            <w:r w:rsidRPr="00B6788E">
              <w:rPr>
                <w:color w:val="000000"/>
                <w:szCs w:val="24"/>
                <w:lang w:val="en-US" w:eastAsia="ja-JP"/>
              </w:rPr>
              <w:t xml:space="preserve">(miscellaneous expenses, meetings venue, catering, resource people, printing) </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1,500.00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b/>
                <w:color w:val="000000"/>
                <w:szCs w:val="24"/>
                <w:lang w:val="en-US" w:eastAsia="ja-JP"/>
              </w:rPr>
            </w:pPr>
            <w:r w:rsidRPr="00B6788E">
              <w:rPr>
                <w:b/>
                <w:color w:val="000000"/>
                <w:szCs w:val="24"/>
                <w:lang w:val="en-US" w:eastAsia="ja-JP"/>
              </w:rPr>
              <w:t>Component 2: Capacity-building &amp; training on alternatives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center"/>
              <w:rPr>
                <w:b/>
                <w:color w:val="000000"/>
                <w:szCs w:val="24"/>
                <w:lang w:val="en-US" w:eastAsia="ja-JP"/>
              </w:rPr>
            </w:pPr>
            <w:r w:rsidRPr="00B6788E">
              <w:rPr>
                <w:b/>
                <w:color w:val="000000"/>
                <w:szCs w:val="24"/>
                <w:lang w:val="en-US" w:eastAsia="ja-JP"/>
              </w:rPr>
              <w:t>22,000.00</w:t>
            </w:r>
          </w:p>
        </w:tc>
      </w:tr>
      <w:tr w:rsidR="007D7C38" w:rsidRPr="00B6788E" w:rsidTr="00B6788E">
        <w:trPr>
          <w:trHeight w:val="1126"/>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eastAsia="ja-JP"/>
              </w:rPr>
            </w:pPr>
            <w:r w:rsidRPr="00B6788E">
              <w:rPr>
                <w:color w:val="000000"/>
                <w:szCs w:val="24"/>
                <w:lang w:eastAsia="ja-JP"/>
              </w:rPr>
              <w:t>2.1 Undertaking the training needs assessment for the servicing sector and preparing an assessment report</w:t>
            </w:r>
          </w:p>
          <w:p w:rsidR="007D7C38" w:rsidRPr="00B6788E" w:rsidRDefault="007D7C38" w:rsidP="0070289B">
            <w:pPr>
              <w:jc w:val="left"/>
              <w:rPr>
                <w:color w:val="000000"/>
                <w:szCs w:val="24"/>
                <w:lang w:val="en-US" w:eastAsia="ja-JP"/>
              </w:rPr>
            </w:pPr>
            <w:r w:rsidRPr="00B6788E">
              <w:rPr>
                <w:color w:val="000000"/>
                <w:szCs w:val="24"/>
                <w:lang w:eastAsia="ja-JP"/>
              </w:rPr>
              <w:t>(Consultant/s and consultative meetings)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center"/>
              <w:rPr>
                <w:color w:val="000000"/>
                <w:szCs w:val="24"/>
                <w:lang w:val="en-US" w:eastAsia="ja-JP"/>
              </w:rPr>
            </w:pPr>
            <w:r w:rsidRPr="00B6788E">
              <w:rPr>
                <w:color w:val="000000"/>
                <w:szCs w:val="24"/>
                <w:lang w:val="en-US" w:eastAsia="ja-JP"/>
              </w:rPr>
              <w:t>15,000.00</w:t>
            </w:r>
          </w:p>
        </w:tc>
      </w:tr>
      <w:tr w:rsidR="007D7C38" w:rsidRPr="00B6788E" w:rsidTr="00B6788E">
        <w:trPr>
          <w:trHeight w:val="561"/>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color w:val="000000"/>
                <w:szCs w:val="24"/>
                <w:lang w:val="en-US" w:eastAsia="ja-JP"/>
              </w:rPr>
            </w:pPr>
            <w:r w:rsidRPr="00B6788E">
              <w:rPr>
                <w:color w:val="000000"/>
                <w:szCs w:val="24"/>
                <w:lang w:val="en-US" w:eastAsia="ja-JP"/>
              </w:rPr>
              <w:t>2.2 Capacity building for safe use of alternatives of HFC (experts, translations and meetings)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center"/>
              <w:rPr>
                <w:color w:val="000000"/>
                <w:szCs w:val="24"/>
                <w:lang w:val="en-US" w:eastAsia="ja-JP"/>
              </w:rPr>
            </w:pPr>
            <w:r w:rsidRPr="00B6788E">
              <w:rPr>
                <w:color w:val="000000"/>
                <w:szCs w:val="24"/>
                <w:lang w:val="en-US" w:eastAsia="ja-JP"/>
              </w:rPr>
              <w:t>7,000.00</w:t>
            </w:r>
          </w:p>
        </w:tc>
      </w:tr>
      <w:tr w:rsidR="007D7C38" w:rsidRPr="00B6788E" w:rsidTr="00B6788E">
        <w:trPr>
          <w:trHeight w:val="428"/>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left"/>
              <w:rPr>
                <w:b/>
                <w:color w:val="000000"/>
                <w:szCs w:val="24"/>
                <w:lang w:val="en-US" w:eastAsia="ja-JP"/>
              </w:rPr>
            </w:pPr>
            <w:r w:rsidRPr="00B6788E">
              <w:rPr>
                <w:b/>
                <w:color w:val="000000"/>
                <w:szCs w:val="24"/>
                <w:lang w:val="en-US" w:eastAsia="ja-JP"/>
              </w:rPr>
              <w:t>Component 3:Article 4B licensing and reporting</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70289B">
            <w:pPr>
              <w:jc w:val="center"/>
              <w:rPr>
                <w:b/>
                <w:color w:val="000000"/>
                <w:szCs w:val="24"/>
                <w:lang w:val="en-US" w:eastAsia="ja-JP"/>
              </w:rPr>
            </w:pPr>
            <w:r w:rsidRPr="00B6788E">
              <w:rPr>
                <w:b/>
                <w:color w:val="000000"/>
                <w:szCs w:val="24"/>
                <w:lang w:val="en-US" w:eastAsia="ja-JP"/>
              </w:rPr>
              <w:t>15,000.00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left"/>
              <w:rPr>
                <w:color w:val="000000"/>
                <w:szCs w:val="24"/>
                <w:lang w:val="en-US" w:eastAsia="ja-JP"/>
              </w:rPr>
            </w:pPr>
            <w:r w:rsidRPr="00B6788E">
              <w:rPr>
                <w:color w:val="000000"/>
                <w:szCs w:val="24"/>
                <w:lang w:val="en-US" w:eastAsia="ja-JP"/>
              </w:rPr>
              <w:t>3.1 Review of the national licensing system of and a proposal for how to include HFCs (consultant/s)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3000.00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left"/>
              <w:rPr>
                <w:color w:val="000000"/>
                <w:szCs w:val="24"/>
                <w:lang w:val="en-US" w:eastAsia="ja-JP"/>
              </w:rPr>
            </w:pPr>
            <w:r w:rsidRPr="00B6788E">
              <w:rPr>
                <w:color w:val="000000"/>
                <w:szCs w:val="24"/>
                <w:lang w:val="en-US" w:eastAsia="ja-JP"/>
              </w:rPr>
              <w:t>3.2 Assisting national customs authorities in establishing national custom codes for HFCs (Consultant/s and 3 meetings)</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color w:val="000000"/>
                <w:szCs w:val="24"/>
                <w:lang w:val="en-US" w:eastAsia="ja-JP"/>
              </w:rPr>
            </w:pPr>
            <w:r w:rsidRPr="00B6788E">
              <w:rPr>
                <w:color w:val="000000"/>
                <w:szCs w:val="24"/>
                <w:lang w:val="en-US" w:eastAsia="ja-JP"/>
              </w:rPr>
              <w:t>12,000</w:t>
            </w:r>
          </w:p>
        </w:tc>
      </w:tr>
      <w:tr w:rsidR="007D7C38" w:rsidRPr="00B6788E" w:rsidTr="00B6788E">
        <w:trPr>
          <w:trHeight w:val="575"/>
        </w:trPr>
        <w:tc>
          <w:tcPr>
            <w:tcW w:w="37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b/>
                <w:color w:val="000000"/>
                <w:szCs w:val="24"/>
                <w:lang w:val="en-US" w:eastAsia="ja-JP"/>
              </w:rPr>
            </w:pPr>
            <w:r w:rsidRPr="00B6788E">
              <w:rPr>
                <w:b/>
                <w:color w:val="000000"/>
                <w:szCs w:val="24"/>
                <w:lang w:val="en-US" w:eastAsia="ja-JP"/>
              </w:rPr>
              <w:t>GRAND TOTAL in (USD)</w:t>
            </w:r>
          </w:p>
        </w:tc>
        <w:tc>
          <w:tcPr>
            <w:tcW w:w="1250" w:type="pct"/>
            <w:tcBorders>
              <w:top w:val="single" w:sz="4" w:space="0" w:color="auto"/>
              <w:left w:val="single" w:sz="4" w:space="0" w:color="auto"/>
              <w:bottom w:val="single" w:sz="4" w:space="0" w:color="auto"/>
              <w:right w:val="single" w:sz="4" w:space="0" w:color="auto"/>
            </w:tcBorders>
            <w:shd w:val="clear" w:color="auto" w:fill="FFE599"/>
          </w:tcPr>
          <w:p w:rsidR="007D7C38" w:rsidRPr="00B6788E" w:rsidRDefault="007D7C38" w:rsidP="00B6788E">
            <w:pPr>
              <w:jc w:val="center"/>
              <w:rPr>
                <w:b/>
                <w:color w:val="000000"/>
                <w:szCs w:val="24"/>
                <w:lang w:val="en-US" w:eastAsia="ja-JP"/>
              </w:rPr>
            </w:pPr>
            <w:r w:rsidRPr="00B6788E">
              <w:rPr>
                <w:b/>
                <w:color w:val="000000"/>
                <w:szCs w:val="24"/>
                <w:lang w:val="en-US" w:eastAsia="ja-JP"/>
              </w:rPr>
              <w:t>50,000.00</w:t>
            </w:r>
          </w:p>
        </w:tc>
      </w:tr>
      <w:bookmarkEnd w:id="1"/>
    </w:tbl>
    <w:p w:rsidR="007D7C38" w:rsidRPr="007D7C38" w:rsidRDefault="007D7C38"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p>
    <w:p w:rsidR="007D7C38" w:rsidRPr="007D7C38" w:rsidRDefault="007D7C38" w:rsidP="00B6788E">
      <w:pPr>
        <w:jc w:val="left"/>
        <w:rPr>
          <w:b/>
          <w:color w:val="000000"/>
          <w:sz w:val="24"/>
          <w:szCs w:val="24"/>
          <w:lang w:val="en-US" w:eastAsia="ja-JP"/>
        </w:rPr>
      </w:pPr>
    </w:p>
    <w:p w:rsidR="007D7C38" w:rsidRPr="007D7C38" w:rsidRDefault="007D7C38" w:rsidP="00B6788E">
      <w:pPr>
        <w:jc w:val="left"/>
        <w:rPr>
          <w:color w:val="000000"/>
          <w:sz w:val="24"/>
          <w:szCs w:val="24"/>
          <w:lang w:val="en-US" w:eastAsia="ja-JP"/>
        </w:rPr>
        <w:sectPr w:rsidR="007D7C38" w:rsidRPr="007D7C38" w:rsidSect="00FD7CCF">
          <w:pgSz w:w="11906" w:h="16838" w:code="9"/>
          <w:pgMar w:top="1440" w:right="1440" w:bottom="1440" w:left="1440" w:header="720" w:footer="720" w:gutter="0"/>
          <w:cols w:space="720"/>
          <w:docGrid w:linePitch="360"/>
        </w:sectPr>
      </w:pPr>
    </w:p>
    <w:p w:rsidR="00B6788E" w:rsidRDefault="007D7C38" w:rsidP="00B6788E">
      <w:pPr>
        <w:tabs>
          <w:tab w:val="center" w:pos="6979"/>
          <w:tab w:val="left" w:pos="9345"/>
        </w:tabs>
        <w:rPr>
          <w:b/>
          <w:color w:val="000000"/>
          <w:sz w:val="24"/>
          <w:szCs w:val="24"/>
          <w:lang w:val="en-US" w:eastAsia="ja-JP"/>
        </w:rPr>
      </w:pPr>
      <w:bookmarkStart w:id="2" w:name="_Hlk494833175"/>
      <w:r w:rsidRPr="007D7C38">
        <w:rPr>
          <w:b/>
          <w:color w:val="000000"/>
          <w:sz w:val="24"/>
          <w:szCs w:val="24"/>
          <w:lang w:val="en-US" w:eastAsia="ja-JP"/>
        </w:rPr>
        <w:lastRenderedPageBreak/>
        <w:tab/>
        <w:t>Proposed Implementation Plan</w:t>
      </w:r>
    </w:p>
    <w:p w:rsidR="007D7C38" w:rsidRPr="007D7C38" w:rsidRDefault="007D7C38" w:rsidP="00B6788E">
      <w:pPr>
        <w:tabs>
          <w:tab w:val="center" w:pos="6979"/>
          <w:tab w:val="left" w:pos="9345"/>
        </w:tabs>
        <w:rPr>
          <w:b/>
          <w:color w:val="000000"/>
          <w:sz w:val="24"/>
          <w:szCs w:val="24"/>
          <w:lang w:val="en-US" w:eastAsia="ja-JP"/>
        </w:rPr>
      </w:pPr>
      <w:r w:rsidRPr="007D7C38">
        <w:rPr>
          <w:b/>
          <w:color w:val="000000"/>
          <w:sz w:val="24"/>
          <w:szCs w:val="24"/>
          <w:lang w:val="en-US" w:eastAsia="ja-JP"/>
        </w:rPr>
        <w:tab/>
      </w:r>
    </w:p>
    <w:tbl>
      <w:tblPr>
        <w:tblStyle w:val="TableGrid10"/>
        <w:tblW w:w="5000" w:type="pct"/>
        <w:tblLook w:val="04A0" w:firstRow="1" w:lastRow="0" w:firstColumn="1" w:lastColumn="0" w:noHBand="0" w:noVBand="1"/>
      </w:tblPr>
      <w:tblGrid>
        <w:gridCol w:w="3302"/>
        <w:gridCol w:w="1302"/>
        <w:gridCol w:w="1799"/>
        <w:gridCol w:w="1132"/>
        <w:gridCol w:w="1161"/>
        <w:gridCol w:w="1116"/>
        <w:gridCol w:w="2096"/>
        <w:gridCol w:w="2040"/>
      </w:tblGrid>
      <w:tr w:rsidR="007D7C38" w:rsidRPr="00B6788E" w:rsidTr="00B6788E">
        <w:trPr>
          <w:cantSplit/>
          <w:tblHeader/>
        </w:trPr>
        <w:tc>
          <w:tcPr>
            <w:tcW w:w="1186"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Activities</w:t>
            </w:r>
          </w:p>
        </w:tc>
        <w:tc>
          <w:tcPr>
            <w:tcW w:w="469"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Responsible entity</w:t>
            </w:r>
          </w:p>
        </w:tc>
        <w:tc>
          <w:tcPr>
            <w:tcW w:w="647"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Target group</w:t>
            </w:r>
          </w:p>
        </w:tc>
        <w:tc>
          <w:tcPr>
            <w:tcW w:w="408" w:type="pct"/>
          </w:tcPr>
          <w:p w:rsidR="007D7C38" w:rsidRPr="00B6788E" w:rsidRDefault="007D7C38" w:rsidP="00B6788E">
            <w:pPr>
              <w:jc w:val="center"/>
              <w:rPr>
                <w:b/>
                <w:color w:val="000000"/>
                <w:sz w:val="20"/>
                <w:szCs w:val="20"/>
                <w:lang w:eastAsia="ja-JP"/>
              </w:rPr>
            </w:pPr>
            <w:r w:rsidRPr="00B6788E">
              <w:rPr>
                <w:b/>
                <w:color w:val="000000"/>
                <w:sz w:val="20"/>
                <w:szCs w:val="20"/>
                <w:lang w:val="en-US" w:eastAsia="ja-JP"/>
              </w:rPr>
              <w:t>Start date (M/Y</w:t>
            </w:r>
            <w:r w:rsidRPr="00B6788E">
              <w:rPr>
                <w:b/>
                <w:color w:val="000000"/>
                <w:sz w:val="20"/>
                <w:szCs w:val="20"/>
                <w:lang w:eastAsia="ja-JP"/>
              </w:rPr>
              <w:t>)</w:t>
            </w:r>
          </w:p>
        </w:tc>
        <w:tc>
          <w:tcPr>
            <w:tcW w:w="402"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Date of completion (</w:t>
            </w:r>
            <w:r w:rsidRPr="00B6788E">
              <w:rPr>
                <w:b/>
                <w:color w:val="000000"/>
                <w:sz w:val="20"/>
                <w:szCs w:val="20"/>
                <w:lang w:val="en-US" w:eastAsia="ja-JP"/>
              </w:rPr>
              <w:t>M/Y</w:t>
            </w:r>
            <w:r w:rsidRPr="00B6788E">
              <w:rPr>
                <w:b/>
                <w:color w:val="000000"/>
                <w:sz w:val="20"/>
                <w:szCs w:val="20"/>
                <w:lang w:eastAsia="ja-JP"/>
              </w:rPr>
              <w:t>)</w:t>
            </w:r>
          </w:p>
        </w:tc>
        <w:tc>
          <w:tcPr>
            <w:tcW w:w="402"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Budget (US $)</w:t>
            </w:r>
          </w:p>
        </w:tc>
        <w:tc>
          <w:tcPr>
            <w:tcW w:w="753"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Milestones</w:t>
            </w:r>
          </w:p>
        </w:tc>
        <w:tc>
          <w:tcPr>
            <w:tcW w:w="733" w:type="pct"/>
          </w:tcPr>
          <w:p w:rsidR="007D7C38" w:rsidRPr="00B6788E" w:rsidRDefault="007D7C38" w:rsidP="00B6788E">
            <w:pPr>
              <w:jc w:val="center"/>
              <w:rPr>
                <w:b/>
                <w:color w:val="000000"/>
                <w:sz w:val="20"/>
                <w:szCs w:val="20"/>
                <w:lang w:eastAsia="ja-JP"/>
              </w:rPr>
            </w:pPr>
            <w:r w:rsidRPr="00B6788E">
              <w:rPr>
                <w:b/>
                <w:color w:val="000000"/>
                <w:sz w:val="20"/>
                <w:szCs w:val="20"/>
                <w:lang w:eastAsia="ja-JP"/>
              </w:rPr>
              <w:t>Expected outputs</w:t>
            </w:r>
          </w:p>
          <w:p w:rsidR="007D7C38" w:rsidRPr="00B6788E" w:rsidRDefault="007D7C38" w:rsidP="00B6788E">
            <w:pPr>
              <w:jc w:val="center"/>
              <w:rPr>
                <w:b/>
                <w:color w:val="000000"/>
                <w:sz w:val="20"/>
                <w:szCs w:val="20"/>
                <w:lang w:eastAsia="ja-JP"/>
              </w:rPr>
            </w:pPr>
          </w:p>
        </w:tc>
      </w:tr>
      <w:tr w:rsidR="007D7C38" w:rsidRPr="00B6788E" w:rsidTr="00B6788E">
        <w:trPr>
          <w:cantSplit/>
          <w:trHeight w:val="461"/>
        </w:trPr>
        <w:tc>
          <w:tcPr>
            <w:tcW w:w="5000" w:type="pct"/>
            <w:gridSpan w:val="8"/>
          </w:tcPr>
          <w:p w:rsidR="007D7C38" w:rsidRPr="00B6788E" w:rsidRDefault="007D7C38" w:rsidP="00B6788E">
            <w:pPr>
              <w:jc w:val="left"/>
              <w:rPr>
                <w:b/>
                <w:color w:val="000000"/>
                <w:sz w:val="20"/>
                <w:szCs w:val="20"/>
                <w:lang w:val="en-US" w:eastAsia="ja-JP"/>
              </w:rPr>
            </w:pPr>
            <w:r w:rsidRPr="00B6788E">
              <w:rPr>
                <w:b/>
                <w:color w:val="000000"/>
                <w:sz w:val="20"/>
                <w:szCs w:val="20"/>
                <w:lang w:val="en-US" w:eastAsia="ja-JP"/>
              </w:rPr>
              <w:t>Component 1: Facilitation of ratification of the Kigali Amendment</w:t>
            </w:r>
          </w:p>
        </w:tc>
      </w:tr>
      <w:tr w:rsidR="007D7C38" w:rsidRPr="00B6788E" w:rsidTr="00B6788E">
        <w:trPr>
          <w:cantSplit/>
          <w:trHeight w:val="2660"/>
        </w:trPr>
        <w:tc>
          <w:tcPr>
            <w:tcW w:w="1186"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1.1 Review of Revised Regulation on the Control of Ozone Depleting Substances to include provisions related to HFCs (HFC phase-down schedule, licensing requirements, HFC reporting requirements), establishing also linkages with Climate change and other relevant policy agendas for better coordination and effective implementation of HFC phase-down</w:t>
            </w:r>
          </w:p>
        </w:tc>
        <w:tc>
          <w:tcPr>
            <w:tcW w:w="469" w:type="pct"/>
          </w:tcPr>
          <w:p w:rsidR="007D7C38" w:rsidRPr="00B6788E" w:rsidRDefault="007D7C38" w:rsidP="00B6788E">
            <w:pPr>
              <w:jc w:val="left"/>
              <w:rPr>
                <w:color w:val="000000"/>
                <w:sz w:val="20"/>
                <w:szCs w:val="20"/>
                <w:lang w:val="en-US" w:eastAsia="ja-JP"/>
              </w:rPr>
            </w:pPr>
            <w:proofErr w:type="spellStart"/>
            <w:r w:rsidRPr="00B6788E">
              <w:rPr>
                <w:color w:val="000000"/>
                <w:sz w:val="20"/>
                <w:szCs w:val="20"/>
                <w:lang w:val="en-US" w:eastAsia="ja-JP"/>
              </w:rPr>
              <w:t>NoU</w:t>
            </w:r>
            <w:proofErr w:type="spellEnd"/>
            <w:r w:rsidRPr="00B6788E">
              <w:rPr>
                <w:color w:val="000000"/>
                <w:sz w:val="20"/>
                <w:szCs w:val="20"/>
                <w:lang w:val="en-US" w:eastAsia="ja-JP"/>
              </w:rPr>
              <w:t xml:space="preserve">/ local expert </w:t>
            </w:r>
          </w:p>
        </w:tc>
        <w:tc>
          <w:tcPr>
            <w:tcW w:w="647"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Policy-makers, legislators, private sector representatives</w:t>
            </w:r>
          </w:p>
        </w:tc>
        <w:tc>
          <w:tcPr>
            <w:tcW w:w="408"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Jan 2018 </w:t>
            </w:r>
          </w:p>
        </w:tc>
        <w:tc>
          <w:tcPr>
            <w:tcW w:w="402"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Mar 2018</w:t>
            </w:r>
          </w:p>
        </w:tc>
        <w:tc>
          <w:tcPr>
            <w:tcW w:w="402"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3,000</w:t>
            </w:r>
          </w:p>
        </w:tc>
        <w:tc>
          <w:tcPr>
            <w:tcW w:w="753" w:type="pct"/>
          </w:tcPr>
          <w:p w:rsidR="007D7C38" w:rsidRPr="00B6788E" w:rsidRDefault="007D7C38" w:rsidP="00B6788E">
            <w:pPr>
              <w:jc w:val="left"/>
              <w:rPr>
                <w:color w:val="000000"/>
                <w:sz w:val="20"/>
                <w:szCs w:val="20"/>
                <w:lang w:val="en-US" w:eastAsia="ja-JP"/>
              </w:rPr>
            </w:pPr>
            <w:proofErr w:type="spellStart"/>
            <w:r w:rsidRPr="00B6788E">
              <w:rPr>
                <w:color w:val="000000"/>
                <w:sz w:val="20"/>
                <w:szCs w:val="20"/>
                <w:lang w:val="en-US" w:eastAsia="ja-JP"/>
              </w:rPr>
              <w:t>ToR</w:t>
            </w:r>
            <w:proofErr w:type="spellEnd"/>
            <w:r w:rsidRPr="00B6788E">
              <w:rPr>
                <w:color w:val="000000"/>
                <w:sz w:val="20"/>
                <w:szCs w:val="20"/>
                <w:lang w:val="en-US" w:eastAsia="ja-JP"/>
              </w:rPr>
              <w:t xml:space="preserve"> for review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Recruitment of a local/regional expert</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Draft review</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Consultation (act 1.2)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Meeting recommendation and report Finalization </w:t>
            </w:r>
          </w:p>
        </w:tc>
        <w:tc>
          <w:tcPr>
            <w:tcW w:w="733" w:type="pct"/>
          </w:tcPr>
          <w:p w:rsidR="007D7C38" w:rsidRPr="00B6788E" w:rsidRDefault="007D7C38" w:rsidP="00B6788E">
            <w:pPr>
              <w:jc w:val="left"/>
              <w:rPr>
                <w:color w:val="000000"/>
                <w:sz w:val="20"/>
                <w:szCs w:val="20"/>
                <w:lang w:val="en-US" w:eastAsia="ja-JP"/>
              </w:rPr>
            </w:pPr>
            <w:r w:rsidRPr="00B6788E">
              <w:rPr>
                <w:color w:val="000000"/>
                <w:sz w:val="20"/>
                <w:szCs w:val="20"/>
                <w:lang w:eastAsia="ja-JP"/>
              </w:rPr>
              <w:t xml:space="preserve">ODS Regulation reviewed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Linkages with other policy areas clearly established and reinforced for better coordination and effective implementation of KA</w:t>
            </w:r>
          </w:p>
        </w:tc>
      </w:tr>
      <w:tr w:rsidR="007D7C38" w:rsidRPr="00B6788E" w:rsidTr="00B6788E">
        <w:trPr>
          <w:cantSplit/>
          <w:trHeight w:val="1124"/>
        </w:trPr>
        <w:tc>
          <w:tcPr>
            <w:tcW w:w="1186"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1.2 Stakeholder consultations to facilitate the ratification process at the national level (1) Sectoral consultations (2) Consultation with the Parliamentarians</w:t>
            </w:r>
          </w:p>
        </w:tc>
        <w:tc>
          <w:tcPr>
            <w:tcW w:w="469"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NOU</w:t>
            </w:r>
          </w:p>
        </w:tc>
        <w:tc>
          <w:tcPr>
            <w:tcW w:w="647" w:type="pct"/>
          </w:tcPr>
          <w:p w:rsidR="007D7C38" w:rsidRPr="00B6788E" w:rsidRDefault="007D7C38" w:rsidP="00B6788E">
            <w:pPr>
              <w:jc w:val="left"/>
              <w:rPr>
                <w:color w:val="000000"/>
                <w:sz w:val="20"/>
                <w:szCs w:val="20"/>
                <w:lang w:val="en-US" w:eastAsia="ja-JP"/>
              </w:rPr>
            </w:pPr>
            <w:r w:rsidRPr="00B6788E">
              <w:rPr>
                <w:color w:val="000000"/>
                <w:sz w:val="20"/>
                <w:szCs w:val="20"/>
                <w:lang w:eastAsia="ja-JP"/>
              </w:rPr>
              <w:t xml:space="preserve">Customs, </w:t>
            </w:r>
            <w:r w:rsidRPr="00B6788E">
              <w:rPr>
                <w:color w:val="000000"/>
                <w:sz w:val="20"/>
                <w:szCs w:val="20"/>
                <w:lang w:val="en-US" w:eastAsia="ja-JP"/>
              </w:rPr>
              <w:t>M</w:t>
            </w:r>
            <w:r w:rsidRPr="00B6788E">
              <w:rPr>
                <w:color w:val="000000"/>
                <w:sz w:val="20"/>
                <w:szCs w:val="20"/>
                <w:lang w:eastAsia="ja-JP"/>
              </w:rPr>
              <w:t>OLHR,</w:t>
            </w:r>
            <w:r w:rsidRPr="00B6788E">
              <w:rPr>
                <w:color w:val="000000"/>
                <w:sz w:val="20"/>
                <w:szCs w:val="20"/>
                <w:lang w:val="en-US" w:eastAsia="ja-JP"/>
              </w:rPr>
              <w:t xml:space="preserve"> </w:t>
            </w:r>
            <w:r w:rsidRPr="00B6788E">
              <w:rPr>
                <w:color w:val="000000"/>
                <w:sz w:val="20"/>
                <w:szCs w:val="20"/>
                <w:lang w:eastAsia="ja-JP"/>
              </w:rPr>
              <w:t>MOFA, GNHC,</w:t>
            </w:r>
            <w:r w:rsidRPr="00B6788E">
              <w:rPr>
                <w:color w:val="000000"/>
                <w:sz w:val="20"/>
                <w:szCs w:val="20"/>
                <w:lang w:val="en-US" w:eastAsia="ja-JP"/>
              </w:rPr>
              <w:t xml:space="preserve"> </w:t>
            </w:r>
            <w:r w:rsidRPr="00B6788E">
              <w:rPr>
                <w:color w:val="000000"/>
                <w:sz w:val="20"/>
                <w:szCs w:val="20"/>
                <w:lang w:eastAsia="ja-JP"/>
              </w:rPr>
              <w:t>TTI,</w:t>
            </w:r>
            <w:r w:rsidRPr="00B6788E">
              <w:rPr>
                <w:color w:val="000000"/>
                <w:sz w:val="20"/>
                <w:szCs w:val="20"/>
                <w:lang w:val="en-US" w:eastAsia="ja-JP"/>
              </w:rPr>
              <w:t xml:space="preserve"> </w:t>
            </w:r>
            <w:r w:rsidRPr="00B6788E">
              <w:rPr>
                <w:color w:val="000000"/>
                <w:sz w:val="20"/>
                <w:szCs w:val="20"/>
                <w:lang w:eastAsia="ja-JP"/>
              </w:rPr>
              <w:t>BCCI,</w:t>
            </w:r>
            <w:r w:rsidRPr="00B6788E">
              <w:rPr>
                <w:color w:val="000000"/>
                <w:sz w:val="20"/>
                <w:szCs w:val="20"/>
                <w:lang w:val="en-US" w:eastAsia="ja-JP"/>
              </w:rPr>
              <w:t xml:space="preserve"> </w:t>
            </w:r>
            <w:r w:rsidRPr="00B6788E">
              <w:rPr>
                <w:color w:val="000000"/>
                <w:sz w:val="20"/>
                <w:szCs w:val="20"/>
                <w:lang w:eastAsia="ja-JP"/>
              </w:rPr>
              <w:t>HRAB,</w:t>
            </w:r>
            <w:r w:rsidRPr="00B6788E">
              <w:rPr>
                <w:color w:val="000000"/>
                <w:sz w:val="20"/>
                <w:szCs w:val="20"/>
                <w:lang w:val="en-US" w:eastAsia="ja-JP"/>
              </w:rPr>
              <w:t xml:space="preserve"> </w:t>
            </w:r>
            <w:r w:rsidRPr="00B6788E">
              <w:rPr>
                <w:color w:val="000000"/>
                <w:sz w:val="20"/>
                <w:szCs w:val="20"/>
                <w:lang w:eastAsia="ja-JP"/>
              </w:rPr>
              <w:t>MOWHS, BSB, RSTA, OAG,ABI, Servicing Sectors and Hoteliers, Members of the Parliament</w:t>
            </w:r>
            <w:r w:rsidRPr="00B6788E">
              <w:rPr>
                <w:color w:val="000000"/>
                <w:sz w:val="20"/>
                <w:szCs w:val="20"/>
                <w:lang w:val="en-US" w:eastAsia="ja-JP"/>
              </w:rPr>
              <w:t xml:space="preserve">, </w:t>
            </w:r>
            <w:r w:rsidRPr="00B6788E">
              <w:rPr>
                <w:color w:val="000000"/>
                <w:sz w:val="20"/>
                <w:szCs w:val="20"/>
                <w:lang w:eastAsia="ja-JP"/>
              </w:rPr>
              <w:t>(National Assembly) and (National Council)</w:t>
            </w:r>
          </w:p>
        </w:tc>
        <w:tc>
          <w:tcPr>
            <w:tcW w:w="408" w:type="pct"/>
          </w:tcPr>
          <w:p w:rsidR="007D7C38" w:rsidRPr="00B6788E" w:rsidRDefault="007D7C38" w:rsidP="00B6788E">
            <w:pPr>
              <w:jc w:val="left"/>
              <w:rPr>
                <w:color w:val="000000"/>
                <w:sz w:val="20"/>
                <w:szCs w:val="20"/>
                <w:lang w:eastAsia="ja-JP"/>
              </w:rPr>
            </w:pPr>
            <w:r w:rsidRPr="00B6788E">
              <w:rPr>
                <w:color w:val="000000"/>
                <w:sz w:val="20"/>
                <w:szCs w:val="20"/>
                <w:lang w:val="en-US" w:eastAsia="ja-JP"/>
              </w:rPr>
              <w:t>Jan</w:t>
            </w:r>
            <w:r w:rsidRPr="00B6788E">
              <w:rPr>
                <w:color w:val="000000"/>
                <w:sz w:val="20"/>
                <w:szCs w:val="20"/>
                <w:lang w:eastAsia="ja-JP"/>
              </w:rPr>
              <w:t xml:space="preserve"> 2018</w:t>
            </w:r>
          </w:p>
          <w:p w:rsidR="007D7C38" w:rsidRPr="00B6788E" w:rsidRDefault="007D7C38" w:rsidP="00B6788E">
            <w:pPr>
              <w:jc w:val="left"/>
              <w:rPr>
                <w:color w:val="000000"/>
                <w:sz w:val="20"/>
                <w:szCs w:val="20"/>
                <w:lang w:val="en-US" w:eastAsia="ja-JP"/>
              </w:rPr>
            </w:pPr>
          </w:p>
        </w:tc>
        <w:tc>
          <w:tcPr>
            <w:tcW w:w="402" w:type="pct"/>
          </w:tcPr>
          <w:p w:rsidR="007D7C38" w:rsidRPr="00B6788E" w:rsidRDefault="007D7C38" w:rsidP="00B6788E">
            <w:pPr>
              <w:jc w:val="left"/>
              <w:rPr>
                <w:color w:val="000000"/>
                <w:sz w:val="20"/>
                <w:szCs w:val="20"/>
                <w:lang w:eastAsia="ja-JP"/>
              </w:rPr>
            </w:pPr>
            <w:r w:rsidRPr="00B6788E">
              <w:rPr>
                <w:color w:val="000000"/>
                <w:sz w:val="20"/>
                <w:szCs w:val="20"/>
                <w:lang w:val="en-US" w:eastAsia="ja-JP"/>
              </w:rPr>
              <w:t>Jun</w:t>
            </w:r>
            <w:r w:rsidRPr="00B6788E">
              <w:rPr>
                <w:color w:val="000000"/>
                <w:sz w:val="20"/>
                <w:szCs w:val="20"/>
                <w:lang w:eastAsia="ja-JP"/>
              </w:rPr>
              <w:t xml:space="preserve"> 2018</w:t>
            </w:r>
          </w:p>
          <w:p w:rsidR="007D7C38" w:rsidRPr="00B6788E" w:rsidRDefault="007D7C38" w:rsidP="00B6788E">
            <w:pPr>
              <w:jc w:val="left"/>
              <w:rPr>
                <w:color w:val="000000"/>
                <w:sz w:val="20"/>
                <w:szCs w:val="20"/>
                <w:lang w:val="en-US" w:eastAsia="ja-JP"/>
              </w:rPr>
            </w:pPr>
          </w:p>
        </w:tc>
        <w:tc>
          <w:tcPr>
            <w:tcW w:w="402" w:type="pct"/>
          </w:tcPr>
          <w:p w:rsidR="007D7C38" w:rsidRPr="00B6788E" w:rsidRDefault="007D7C38" w:rsidP="00B6788E">
            <w:pPr>
              <w:jc w:val="left"/>
              <w:rPr>
                <w:color w:val="000000"/>
                <w:sz w:val="20"/>
                <w:szCs w:val="20"/>
                <w:lang w:eastAsia="ja-JP"/>
              </w:rPr>
            </w:pPr>
            <w:r w:rsidRPr="00B6788E">
              <w:rPr>
                <w:color w:val="000000"/>
                <w:sz w:val="20"/>
                <w:szCs w:val="20"/>
                <w:lang w:eastAsia="ja-JP"/>
              </w:rPr>
              <w:t>10</w:t>
            </w:r>
            <w:r w:rsidRPr="00B6788E">
              <w:rPr>
                <w:color w:val="000000"/>
                <w:sz w:val="20"/>
                <w:szCs w:val="20"/>
                <w:lang w:val="en-US" w:eastAsia="ja-JP"/>
              </w:rPr>
              <w:t>,</w:t>
            </w:r>
            <w:r w:rsidRPr="00B6788E">
              <w:rPr>
                <w:color w:val="000000"/>
                <w:sz w:val="20"/>
                <w:szCs w:val="20"/>
                <w:lang w:eastAsia="ja-JP"/>
              </w:rPr>
              <w:t>000</w:t>
            </w:r>
          </w:p>
          <w:p w:rsidR="007D7C38" w:rsidRPr="00B6788E" w:rsidRDefault="007D7C38" w:rsidP="00B6788E">
            <w:pPr>
              <w:jc w:val="left"/>
              <w:rPr>
                <w:color w:val="000000"/>
                <w:sz w:val="20"/>
                <w:szCs w:val="20"/>
                <w:lang w:val="en-US" w:eastAsia="ja-JP"/>
              </w:rPr>
            </w:pPr>
          </w:p>
        </w:tc>
        <w:tc>
          <w:tcPr>
            <w:tcW w:w="75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KA related documents available for review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Meetings hold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Feedback collected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Meeting report </w:t>
            </w:r>
          </w:p>
        </w:tc>
        <w:tc>
          <w:tcPr>
            <w:tcW w:w="73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Stakeholders informed of KA and its implication</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Policy stakeholders aware of policy linkages and coordination needs</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Follow up actions </w:t>
            </w:r>
          </w:p>
        </w:tc>
      </w:tr>
      <w:tr w:rsidR="007D7C38" w:rsidRPr="00B6788E" w:rsidTr="00B6788E">
        <w:trPr>
          <w:cantSplit/>
          <w:trHeight w:val="1124"/>
        </w:trPr>
        <w:tc>
          <w:tcPr>
            <w:tcW w:w="1186" w:type="pct"/>
          </w:tcPr>
          <w:p w:rsidR="007D7C38" w:rsidRPr="00B6788E" w:rsidRDefault="007D7C38" w:rsidP="00B6788E">
            <w:pPr>
              <w:jc w:val="left"/>
              <w:rPr>
                <w:sz w:val="20"/>
                <w:szCs w:val="20"/>
                <w:lang w:val="en-US" w:eastAsia="ja-JP"/>
              </w:rPr>
            </w:pPr>
            <w:r w:rsidRPr="00B6788E">
              <w:rPr>
                <w:sz w:val="20"/>
                <w:szCs w:val="20"/>
                <w:lang w:val="en-US" w:eastAsia="ja-JP"/>
              </w:rPr>
              <w:lastRenderedPageBreak/>
              <w:t xml:space="preserve">1.3 Translation of the Kigali amendment and other supporting document into national language and printing of the Kigali Amendment in both languages to the members National Assembly and National Council and further dissemination </w:t>
            </w:r>
          </w:p>
        </w:tc>
        <w:tc>
          <w:tcPr>
            <w:tcW w:w="469"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NOU </w:t>
            </w:r>
          </w:p>
        </w:tc>
        <w:tc>
          <w:tcPr>
            <w:tcW w:w="647"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Policy makers, private sector and public at large </w:t>
            </w:r>
          </w:p>
        </w:tc>
        <w:tc>
          <w:tcPr>
            <w:tcW w:w="408" w:type="pct"/>
          </w:tcPr>
          <w:p w:rsidR="007D7C38" w:rsidRPr="00B6788E" w:rsidRDefault="007D7C38" w:rsidP="00B6788E">
            <w:pPr>
              <w:jc w:val="left"/>
              <w:rPr>
                <w:color w:val="000000"/>
                <w:sz w:val="20"/>
                <w:szCs w:val="20"/>
                <w:lang w:val="en-US" w:eastAsia="ja-JP"/>
              </w:rPr>
            </w:pPr>
            <w:r w:rsidRPr="00B6788E">
              <w:rPr>
                <w:color w:val="000000"/>
                <w:sz w:val="20"/>
                <w:szCs w:val="20"/>
                <w:lang w:eastAsia="ja-JP"/>
              </w:rPr>
              <w:t>January 2018</w:t>
            </w:r>
          </w:p>
        </w:tc>
        <w:tc>
          <w:tcPr>
            <w:tcW w:w="402" w:type="pct"/>
          </w:tcPr>
          <w:p w:rsidR="007D7C38" w:rsidRPr="00B6788E" w:rsidRDefault="007D7C38" w:rsidP="00B6788E">
            <w:pPr>
              <w:jc w:val="left"/>
              <w:rPr>
                <w:color w:val="000000"/>
                <w:sz w:val="20"/>
                <w:szCs w:val="20"/>
                <w:lang w:eastAsia="ja-JP"/>
              </w:rPr>
            </w:pPr>
            <w:r w:rsidRPr="00B6788E">
              <w:rPr>
                <w:color w:val="000000"/>
                <w:sz w:val="20"/>
                <w:szCs w:val="20"/>
                <w:lang w:eastAsia="ja-JP"/>
              </w:rPr>
              <w:t>January 2018</w:t>
            </w:r>
          </w:p>
          <w:p w:rsidR="007D7C38" w:rsidRPr="00B6788E" w:rsidRDefault="007D7C38" w:rsidP="00B6788E">
            <w:pPr>
              <w:jc w:val="left"/>
              <w:rPr>
                <w:color w:val="000000"/>
                <w:sz w:val="20"/>
                <w:szCs w:val="20"/>
                <w:lang w:val="en-US" w:eastAsia="ja-JP"/>
              </w:rPr>
            </w:pPr>
          </w:p>
        </w:tc>
        <w:tc>
          <w:tcPr>
            <w:tcW w:w="402"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2,000</w:t>
            </w:r>
          </w:p>
        </w:tc>
        <w:tc>
          <w:tcPr>
            <w:tcW w:w="75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Key documents for translation identified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Translations made</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Design and printing completed</w:t>
            </w:r>
          </w:p>
        </w:tc>
        <w:tc>
          <w:tcPr>
            <w:tcW w:w="73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Readily available information on KA and its implication </w:t>
            </w:r>
          </w:p>
        </w:tc>
      </w:tr>
      <w:tr w:rsidR="007D7C38" w:rsidRPr="00B6788E" w:rsidTr="00B6788E">
        <w:trPr>
          <w:cantSplit/>
          <w:trHeight w:val="1124"/>
          <w:tblHeader/>
        </w:trPr>
        <w:tc>
          <w:tcPr>
            <w:tcW w:w="1186" w:type="pct"/>
          </w:tcPr>
          <w:p w:rsidR="007D7C38" w:rsidRPr="00B6788E" w:rsidRDefault="007D7C38" w:rsidP="00B6788E">
            <w:pPr>
              <w:jc w:val="left"/>
              <w:rPr>
                <w:sz w:val="20"/>
                <w:szCs w:val="20"/>
                <w:lang w:val="en-US" w:eastAsia="ja-JP"/>
              </w:rPr>
            </w:pPr>
            <w:r w:rsidRPr="00B6788E">
              <w:rPr>
                <w:sz w:val="20"/>
                <w:szCs w:val="20"/>
                <w:lang w:val="en-US" w:eastAsia="ja-JP"/>
              </w:rPr>
              <w:t>1.4 Initiate the ratification process with the package on the ratification of Kigali amendment finalized and out in motion.</w:t>
            </w:r>
          </w:p>
          <w:p w:rsidR="007D7C38" w:rsidRPr="00B6788E" w:rsidRDefault="007D7C38" w:rsidP="00B6788E">
            <w:pPr>
              <w:jc w:val="left"/>
              <w:rPr>
                <w:color w:val="000000"/>
                <w:sz w:val="20"/>
                <w:szCs w:val="20"/>
                <w:lang w:val="en-US" w:eastAsia="ja-JP"/>
              </w:rPr>
            </w:pPr>
          </w:p>
        </w:tc>
        <w:tc>
          <w:tcPr>
            <w:tcW w:w="469"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NOU</w:t>
            </w:r>
          </w:p>
        </w:tc>
        <w:tc>
          <w:tcPr>
            <w:tcW w:w="647" w:type="pct"/>
          </w:tcPr>
          <w:p w:rsidR="007D7C38" w:rsidRPr="00B6788E" w:rsidRDefault="007D7C38" w:rsidP="00B6788E">
            <w:pPr>
              <w:jc w:val="left"/>
              <w:rPr>
                <w:color w:val="000000"/>
                <w:sz w:val="20"/>
                <w:szCs w:val="20"/>
                <w:lang w:val="en-US" w:eastAsia="ja-JP"/>
              </w:rPr>
            </w:pPr>
            <w:r w:rsidRPr="00B6788E">
              <w:rPr>
                <w:color w:val="000000"/>
                <w:sz w:val="20"/>
                <w:szCs w:val="20"/>
                <w:lang w:eastAsia="ja-JP"/>
              </w:rPr>
              <w:t>Members of the Parliament</w:t>
            </w:r>
            <w:r w:rsidRPr="00B6788E">
              <w:rPr>
                <w:color w:val="000000"/>
                <w:sz w:val="20"/>
                <w:szCs w:val="20"/>
                <w:lang w:val="en-US" w:eastAsia="ja-JP"/>
              </w:rPr>
              <w:t xml:space="preserve">, </w:t>
            </w:r>
            <w:r w:rsidRPr="00B6788E">
              <w:rPr>
                <w:color w:val="000000"/>
                <w:sz w:val="20"/>
                <w:szCs w:val="20"/>
                <w:lang w:eastAsia="ja-JP"/>
              </w:rPr>
              <w:t>(National Assembly) and (National Council)</w:t>
            </w:r>
            <w:r w:rsidRPr="00B6788E">
              <w:rPr>
                <w:color w:val="000000"/>
                <w:sz w:val="20"/>
                <w:szCs w:val="20"/>
                <w:lang w:val="en-US" w:eastAsia="ja-JP"/>
              </w:rPr>
              <w:t xml:space="preserve">, Policy makers and legislators </w:t>
            </w:r>
          </w:p>
        </w:tc>
        <w:tc>
          <w:tcPr>
            <w:tcW w:w="408"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Mar 2018</w:t>
            </w:r>
          </w:p>
        </w:tc>
        <w:tc>
          <w:tcPr>
            <w:tcW w:w="402"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July 2019</w:t>
            </w:r>
          </w:p>
        </w:tc>
        <w:tc>
          <w:tcPr>
            <w:tcW w:w="402"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1,500</w:t>
            </w:r>
          </w:p>
        </w:tc>
        <w:tc>
          <w:tcPr>
            <w:tcW w:w="75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All documents agreed and finalized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Additional meetings as required held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Proposal for ratification put forward </w:t>
            </w:r>
          </w:p>
        </w:tc>
        <w:tc>
          <w:tcPr>
            <w:tcW w:w="733" w:type="pct"/>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Kigali Amendment Ratification in process</w:t>
            </w:r>
          </w:p>
        </w:tc>
      </w:tr>
      <w:tr w:rsidR="007D7C38" w:rsidRPr="00B6788E" w:rsidTr="00B6788E">
        <w:trPr>
          <w:cantSplit/>
          <w:trHeight w:val="414"/>
          <w:tblHeader/>
        </w:trPr>
        <w:tc>
          <w:tcPr>
            <w:tcW w:w="3112" w:type="pct"/>
            <w:gridSpan w:val="5"/>
          </w:tcPr>
          <w:p w:rsidR="007D7C38" w:rsidRPr="00B6788E" w:rsidRDefault="007D7C38" w:rsidP="00B6788E">
            <w:pPr>
              <w:jc w:val="right"/>
              <w:rPr>
                <w:b/>
                <w:color w:val="000000"/>
                <w:sz w:val="20"/>
                <w:szCs w:val="20"/>
                <w:u w:val="single"/>
                <w:lang w:val="en-US" w:eastAsia="ja-JP"/>
              </w:rPr>
            </w:pPr>
            <w:r w:rsidRPr="00B6788E">
              <w:rPr>
                <w:b/>
                <w:color w:val="000000"/>
                <w:sz w:val="20"/>
                <w:szCs w:val="20"/>
                <w:u w:val="single"/>
                <w:lang w:val="en-US" w:eastAsia="ja-JP"/>
              </w:rPr>
              <w:t xml:space="preserve">Sub-total </w:t>
            </w:r>
          </w:p>
        </w:tc>
        <w:tc>
          <w:tcPr>
            <w:tcW w:w="402" w:type="pct"/>
          </w:tcPr>
          <w:p w:rsidR="007D7C38" w:rsidRPr="00B6788E" w:rsidRDefault="007D7C38" w:rsidP="00B6788E">
            <w:pPr>
              <w:jc w:val="right"/>
              <w:rPr>
                <w:b/>
                <w:color w:val="000000"/>
                <w:sz w:val="20"/>
                <w:szCs w:val="20"/>
                <w:u w:val="single"/>
                <w:lang w:val="en-US" w:eastAsia="ja-JP"/>
              </w:rPr>
            </w:pPr>
            <w:r w:rsidRPr="00B6788E">
              <w:rPr>
                <w:b/>
                <w:color w:val="000000"/>
                <w:sz w:val="20"/>
                <w:szCs w:val="20"/>
                <w:u w:val="single"/>
                <w:lang w:val="en-US" w:eastAsia="ja-JP"/>
              </w:rPr>
              <w:t>13,000</w:t>
            </w:r>
          </w:p>
        </w:tc>
        <w:tc>
          <w:tcPr>
            <w:tcW w:w="753" w:type="pct"/>
          </w:tcPr>
          <w:p w:rsidR="007D7C38" w:rsidRPr="00B6788E" w:rsidRDefault="007D7C38" w:rsidP="00B6788E">
            <w:pPr>
              <w:jc w:val="right"/>
              <w:rPr>
                <w:b/>
                <w:color w:val="000000"/>
                <w:sz w:val="20"/>
                <w:szCs w:val="20"/>
                <w:u w:val="single"/>
                <w:lang w:val="en-US" w:eastAsia="ja-JP"/>
              </w:rPr>
            </w:pPr>
          </w:p>
        </w:tc>
        <w:tc>
          <w:tcPr>
            <w:tcW w:w="733" w:type="pct"/>
          </w:tcPr>
          <w:p w:rsidR="007D7C38" w:rsidRPr="00B6788E" w:rsidRDefault="007D7C38" w:rsidP="00B6788E">
            <w:pPr>
              <w:jc w:val="right"/>
              <w:rPr>
                <w:b/>
                <w:color w:val="000000"/>
                <w:sz w:val="20"/>
                <w:szCs w:val="20"/>
                <w:u w:val="single"/>
                <w:lang w:val="en-US" w:eastAsia="ja-JP"/>
              </w:rPr>
            </w:pPr>
          </w:p>
        </w:tc>
      </w:tr>
    </w:tbl>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Style w:val="TableGrid10"/>
        <w:tblW w:w="14112" w:type="dxa"/>
        <w:tblLayout w:type="fixed"/>
        <w:tblLook w:val="04A0" w:firstRow="1" w:lastRow="0" w:firstColumn="1" w:lastColumn="0" w:noHBand="0" w:noVBand="1"/>
      </w:tblPr>
      <w:tblGrid>
        <w:gridCol w:w="3348"/>
        <w:gridCol w:w="1325"/>
        <w:gridCol w:w="1825"/>
        <w:gridCol w:w="1152"/>
        <w:gridCol w:w="1134"/>
        <w:gridCol w:w="1134"/>
        <w:gridCol w:w="2126"/>
        <w:gridCol w:w="2068"/>
      </w:tblGrid>
      <w:tr w:rsidR="007D7C38" w:rsidRPr="00B6788E" w:rsidTr="00FD7CCF">
        <w:trPr>
          <w:cantSplit/>
          <w:trHeight w:val="279"/>
          <w:tblHeader/>
        </w:trPr>
        <w:tc>
          <w:tcPr>
            <w:tcW w:w="14112" w:type="dxa"/>
            <w:gridSpan w:val="8"/>
          </w:tcPr>
          <w:p w:rsidR="007D7C38" w:rsidRPr="00B6788E" w:rsidRDefault="007D7C38" w:rsidP="00B6788E">
            <w:pPr>
              <w:jc w:val="left"/>
              <w:rPr>
                <w:color w:val="000000"/>
                <w:sz w:val="20"/>
                <w:szCs w:val="20"/>
                <w:lang w:val="en-US" w:eastAsia="ja-JP"/>
              </w:rPr>
            </w:pPr>
            <w:r w:rsidRPr="00B6788E">
              <w:rPr>
                <w:b/>
                <w:color w:val="000000"/>
                <w:sz w:val="20"/>
                <w:szCs w:val="20"/>
                <w:lang w:val="en-US" w:eastAsia="ja-JP"/>
              </w:rPr>
              <w:lastRenderedPageBreak/>
              <w:t>Component 2: Capacity-building &amp; training on alternatives</w:t>
            </w:r>
          </w:p>
        </w:tc>
      </w:tr>
      <w:tr w:rsidR="007D7C38" w:rsidRPr="00B6788E" w:rsidTr="00FD7CCF">
        <w:trPr>
          <w:cantSplit/>
          <w:trHeight w:val="1124"/>
          <w:tblHeader/>
        </w:trPr>
        <w:tc>
          <w:tcPr>
            <w:tcW w:w="3348"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2.1 Undertaking the assessment of the market readiness, training needs assessment for the servicing sector identifying barriers for introducing low-GDP alternatives on the servicing sector side, availability of tools and equipment, availability of standards </w:t>
            </w:r>
            <w:proofErr w:type="spellStart"/>
            <w:r w:rsidRPr="00B6788E">
              <w:rPr>
                <w:color w:val="000000"/>
                <w:sz w:val="20"/>
                <w:szCs w:val="20"/>
                <w:lang w:val="en-US" w:eastAsia="ja-JP"/>
              </w:rPr>
              <w:t>etc</w:t>
            </w:r>
            <w:proofErr w:type="spellEnd"/>
            <w:r w:rsidRPr="00B6788E">
              <w:rPr>
                <w:color w:val="000000"/>
                <w:sz w:val="20"/>
                <w:szCs w:val="20"/>
                <w:lang w:val="en-US" w:eastAsia="ja-JP"/>
              </w:rPr>
              <w:t>, the results of which will be used for further planning of the activities related to use of HFCs and especially HFC alternatives) (this activity will include hiring a consultant, consultative meetings and interviews with the technicians, organizing informative workshops)</w:t>
            </w:r>
          </w:p>
        </w:tc>
        <w:tc>
          <w:tcPr>
            <w:tcW w:w="1325"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NOU/ local expert</w:t>
            </w:r>
          </w:p>
        </w:tc>
        <w:tc>
          <w:tcPr>
            <w:tcW w:w="1825" w:type="dxa"/>
          </w:tcPr>
          <w:p w:rsidR="007D7C38" w:rsidRPr="00B6788E" w:rsidRDefault="007D7C38" w:rsidP="00B6788E">
            <w:pPr>
              <w:jc w:val="left"/>
              <w:rPr>
                <w:color w:val="000000"/>
                <w:sz w:val="20"/>
                <w:szCs w:val="20"/>
                <w:lang w:val="en-US" w:eastAsia="ja-JP"/>
              </w:rPr>
            </w:pPr>
            <w:r w:rsidRPr="00B6788E">
              <w:rPr>
                <w:color w:val="000000"/>
                <w:sz w:val="20"/>
                <w:szCs w:val="20"/>
                <w:lang w:eastAsia="ja-JP"/>
              </w:rPr>
              <w:t xml:space="preserve">Servicing Sectors and </w:t>
            </w:r>
            <w:r w:rsidRPr="00B6788E">
              <w:rPr>
                <w:color w:val="000000"/>
                <w:sz w:val="20"/>
                <w:szCs w:val="20"/>
                <w:lang w:val="en-US" w:eastAsia="ja-JP"/>
              </w:rPr>
              <w:t xml:space="preserve">Private sector representatives, relevant line ministries and government agencies </w:t>
            </w:r>
          </w:p>
        </w:tc>
        <w:tc>
          <w:tcPr>
            <w:tcW w:w="1152"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Jan 2018</w:t>
            </w:r>
          </w:p>
        </w:tc>
        <w:tc>
          <w:tcPr>
            <w:tcW w:w="1134"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Jul 2018 </w:t>
            </w:r>
          </w:p>
        </w:tc>
        <w:tc>
          <w:tcPr>
            <w:tcW w:w="1134"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15,000</w:t>
            </w:r>
          </w:p>
        </w:tc>
        <w:tc>
          <w:tcPr>
            <w:tcW w:w="2126" w:type="dxa"/>
          </w:tcPr>
          <w:p w:rsidR="007D7C38" w:rsidRPr="00B6788E" w:rsidRDefault="007D7C38" w:rsidP="00B6788E">
            <w:pPr>
              <w:jc w:val="left"/>
              <w:rPr>
                <w:color w:val="000000"/>
                <w:sz w:val="20"/>
                <w:szCs w:val="20"/>
                <w:lang w:val="en-US" w:eastAsia="ja-JP"/>
              </w:rPr>
            </w:pPr>
            <w:proofErr w:type="spellStart"/>
            <w:r w:rsidRPr="00B6788E">
              <w:rPr>
                <w:color w:val="000000"/>
                <w:sz w:val="20"/>
                <w:szCs w:val="20"/>
                <w:lang w:val="en-US" w:eastAsia="ja-JP"/>
              </w:rPr>
              <w:t>ToR</w:t>
            </w:r>
            <w:proofErr w:type="spellEnd"/>
            <w:r w:rsidRPr="00B6788E">
              <w:rPr>
                <w:color w:val="000000"/>
                <w:sz w:val="20"/>
                <w:szCs w:val="20"/>
                <w:lang w:val="en-US" w:eastAsia="ja-JP"/>
              </w:rPr>
              <w:t xml:space="preserve"> for assessment</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Recruitment of the local/regional consultant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Interviews conducted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Draft assessment ready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Consultation meeting held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Informative meetings held</w:t>
            </w:r>
          </w:p>
        </w:tc>
        <w:tc>
          <w:tcPr>
            <w:tcW w:w="2068"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Assessment with overview of the market readiness for introduction of HFC alternatives</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Plan of actions developed and developed to be included into HFC phase-down</w:t>
            </w:r>
          </w:p>
        </w:tc>
      </w:tr>
      <w:tr w:rsidR="007D7C38" w:rsidRPr="00B6788E" w:rsidTr="00FD7CCF">
        <w:trPr>
          <w:cantSplit/>
          <w:trHeight w:val="1408"/>
          <w:tblHeader/>
        </w:trPr>
        <w:tc>
          <w:tcPr>
            <w:tcW w:w="3348"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2.2 Capacity building for safe use of alternatives of HFC. Preparation of outreach and training documents, web-sites and refrigeration videos </w:t>
            </w:r>
            <w:proofErr w:type="spellStart"/>
            <w:r w:rsidRPr="00B6788E">
              <w:rPr>
                <w:color w:val="000000"/>
                <w:sz w:val="20"/>
                <w:szCs w:val="20"/>
                <w:lang w:val="en-US" w:eastAsia="ja-JP"/>
              </w:rPr>
              <w:t>etc</w:t>
            </w:r>
            <w:proofErr w:type="spellEnd"/>
            <w:r w:rsidRPr="00B6788E">
              <w:rPr>
                <w:color w:val="000000"/>
                <w:sz w:val="20"/>
                <w:szCs w:val="20"/>
                <w:lang w:val="en-US" w:eastAsia="ja-JP"/>
              </w:rPr>
              <w:t>); 3 informative workshops for refrigeration technicians</w:t>
            </w:r>
          </w:p>
        </w:tc>
        <w:tc>
          <w:tcPr>
            <w:tcW w:w="1325"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NOU</w:t>
            </w:r>
          </w:p>
        </w:tc>
        <w:tc>
          <w:tcPr>
            <w:tcW w:w="1825" w:type="dxa"/>
          </w:tcPr>
          <w:p w:rsidR="007D7C38" w:rsidRPr="00B6788E" w:rsidRDefault="007D7C38" w:rsidP="00B6788E">
            <w:pPr>
              <w:jc w:val="left"/>
              <w:rPr>
                <w:color w:val="000000"/>
                <w:sz w:val="20"/>
                <w:szCs w:val="20"/>
                <w:lang w:eastAsia="ja-JP"/>
              </w:rPr>
            </w:pPr>
            <w:r w:rsidRPr="00B6788E">
              <w:rPr>
                <w:color w:val="000000"/>
                <w:sz w:val="20"/>
                <w:szCs w:val="20"/>
                <w:lang w:eastAsia="ja-JP"/>
              </w:rPr>
              <w:t xml:space="preserve">Servicing Sectors and </w:t>
            </w:r>
            <w:r w:rsidRPr="00B6788E">
              <w:rPr>
                <w:color w:val="000000"/>
                <w:sz w:val="20"/>
                <w:szCs w:val="20"/>
                <w:lang w:val="en-US" w:eastAsia="ja-JP"/>
              </w:rPr>
              <w:t xml:space="preserve">Private sector representatives, training institutions </w:t>
            </w:r>
          </w:p>
        </w:tc>
        <w:tc>
          <w:tcPr>
            <w:tcW w:w="1152"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Sep 2018</w:t>
            </w:r>
          </w:p>
        </w:tc>
        <w:tc>
          <w:tcPr>
            <w:tcW w:w="1134"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Jul 2019</w:t>
            </w:r>
          </w:p>
        </w:tc>
        <w:tc>
          <w:tcPr>
            <w:tcW w:w="1134"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7,000</w:t>
            </w:r>
          </w:p>
        </w:tc>
        <w:tc>
          <w:tcPr>
            <w:tcW w:w="2126"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Training programme updated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Outreach and training documents ready (act 1.3.)</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Refrigeration videos translated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Master trainers trained (through separate project)</w:t>
            </w:r>
          </w:p>
          <w:p w:rsidR="007D7C38" w:rsidRPr="00B6788E" w:rsidRDefault="007D7C38" w:rsidP="00B6788E">
            <w:pPr>
              <w:jc w:val="left"/>
              <w:rPr>
                <w:color w:val="000000"/>
                <w:sz w:val="20"/>
                <w:szCs w:val="20"/>
                <w:lang w:eastAsia="ja-JP"/>
              </w:rPr>
            </w:pPr>
            <w:r w:rsidRPr="00B6788E">
              <w:rPr>
                <w:color w:val="000000"/>
                <w:sz w:val="20"/>
                <w:szCs w:val="20"/>
                <w:lang w:val="en-US" w:eastAsia="ja-JP"/>
              </w:rPr>
              <w:t>Trainings held</w:t>
            </w:r>
          </w:p>
        </w:tc>
        <w:tc>
          <w:tcPr>
            <w:tcW w:w="2068"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Training </w:t>
            </w:r>
            <w:proofErr w:type="spellStart"/>
            <w:r w:rsidRPr="00B6788E">
              <w:rPr>
                <w:color w:val="000000"/>
                <w:sz w:val="20"/>
                <w:szCs w:val="20"/>
                <w:lang w:val="en-US" w:eastAsia="ja-JP"/>
              </w:rPr>
              <w:t>programmes</w:t>
            </w:r>
            <w:proofErr w:type="spellEnd"/>
            <w:r w:rsidRPr="00B6788E">
              <w:rPr>
                <w:color w:val="000000"/>
                <w:sz w:val="20"/>
                <w:szCs w:val="20"/>
                <w:lang w:val="en-US" w:eastAsia="ja-JP"/>
              </w:rPr>
              <w:t xml:space="preserve"> updated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Initial pool of competent servicing technician </w:t>
            </w:r>
          </w:p>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Training workshops on HFC alternatives  </w:t>
            </w:r>
          </w:p>
        </w:tc>
      </w:tr>
      <w:tr w:rsidR="007D7C38" w:rsidRPr="00B6788E" w:rsidTr="00FD7CCF">
        <w:trPr>
          <w:cantSplit/>
          <w:trHeight w:val="456"/>
          <w:tblHeader/>
        </w:trPr>
        <w:tc>
          <w:tcPr>
            <w:tcW w:w="8784" w:type="dxa"/>
            <w:gridSpan w:val="5"/>
          </w:tcPr>
          <w:p w:rsidR="007D7C38" w:rsidRPr="00B6788E" w:rsidRDefault="007D7C38" w:rsidP="00B6788E">
            <w:pPr>
              <w:jc w:val="right"/>
              <w:rPr>
                <w:b/>
                <w:color w:val="000000"/>
                <w:sz w:val="20"/>
                <w:szCs w:val="20"/>
                <w:u w:val="single"/>
                <w:lang w:eastAsia="ja-JP"/>
              </w:rPr>
            </w:pPr>
            <w:r w:rsidRPr="00B6788E">
              <w:rPr>
                <w:b/>
                <w:color w:val="000000"/>
                <w:sz w:val="20"/>
                <w:szCs w:val="20"/>
                <w:u w:val="single"/>
                <w:lang w:eastAsia="ja-JP"/>
              </w:rPr>
              <w:t xml:space="preserve">Sub-total </w:t>
            </w:r>
          </w:p>
        </w:tc>
        <w:tc>
          <w:tcPr>
            <w:tcW w:w="1134" w:type="dxa"/>
          </w:tcPr>
          <w:p w:rsidR="007D7C38" w:rsidRPr="00B6788E" w:rsidRDefault="007D7C38" w:rsidP="00B6788E">
            <w:pPr>
              <w:jc w:val="left"/>
              <w:rPr>
                <w:b/>
                <w:color w:val="000000"/>
                <w:sz w:val="20"/>
                <w:szCs w:val="20"/>
                <w:u w:val="single"/>
                <w:lang w:eastAsia="ja-JP"/>
              </w:rPr>
            </w:pPr>
            <w:r w:rsidRPr="00B6788E">
              <w:rPr>
                <w:b/>
                <w:color w:val="000000"/>
                <w:sz w:val="20"/>
                <w:szCs w:val="20"/>
                <w:u w:val="single"/>
                <w:lang w:val="en-US" w:eastAsia="ja-JP"/>
              </w:rPr>
              <w:t>22,000</w:t>
            </w:r>
          </w:p>
        </w:tc>
        <w:tc>
          <w:tcPr>
            <w:tcW w:w="2126" w:type="dxa"/>
          </w:tcPr>
          <w:p w:rsidR="007D7C38" w:rsidRPr="00B6788E" w:rsidRDefault="007D7C38" w:rsidP="00B6788E">
            <w:pPr>
              <w:jc w:val="left"/>
              <w:rPr>
                <w:b/>
                <w:color w:val="000000"/>
                <w:sz w:val="20"/>
                <w:szCs w:val="20"/>
                <w:u w:val="single"/>
                <w:lang w:eastAsia="ja-JP"/>
              </w:rPr>
            </w:pPr>
          </w:p>
        </w:tc>
        <w:tc>
          <w:tcPr>
            <w:tcW w:w="2068" w:type="dxa"/>
          </w:tcPr>
          <w:p w:rsidR="007D7C38" w:rsidRPr="00B6788E" w:rsidRDefault="007D7C38" w:rsidP="00B6788E">
            <w:pPr>
              <w:jc w:val="left"/>
              <w:rPr>
                <w:b/>
                <w:color w:val="000000"/>
                <w:sz w:val="20"/>
                <w:szCs w:val="20"/>
                <w:u w:val="single"/>
                <w:lang w:eastAsia="ja-JP"/>
              </w:rPr>
            </w:pPr>
          </w:p>
        </w:tc>
      </w:tr>
    </w:tbl>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Style w:val="TableGrid10"/>
        <w:tblW w:w="14112" w:type="dxa"/>
        <w:tblLayout w:type="fixed"/>
        <w:tblLook w:val="04A0" w:firstRow="1" w:lastRow="0" w:firstColumn="1" w:lastColumn="0" w:noHBand="0" w:noVBand="1"/>
      </w:tblPr>
      <w:tblGrid>
        <w:gridCol w:w="3348"/>
        <w:gridCol w:w="1325"/>
        <w:gridCol w:w="1825"/>
        <w:gridCol w:w="1152"/>
        <w:gridCol w:w="1134"/>
        <w:gridCol w:w="1134"/>
        <w:gridCol w:w="2126"/>
        <w:gridCol w:w="2068"/>
      </w:tblGrid>
      <w:tr w:rsidR="007D7C38" w:rsidRPr="00B6788E" w:rsidTr="00FD7CCF">
        <w:trPr>
          <w:cantSplit/>
          <w:trHeight w:val="456"/>
          <w:tblHeader/>
        </w:trPr>
        <w:tc>
          <w:tcPr>
            <w:tcW w:w="14112" w:type="dxa"/>
            <w:gridSpan w:val="8"/>
          </w:tcPr>
          <w:p w:rsidR="007D7C38" w:rsidRPr="00B6788E" w:rsidRDefault="007D7C38" w:rsidP="00B6788E">
            <w:pPr>
              <w:jc w:val="left"/>
              <w:rPr>
                <w:b/>
                <w:color w:val="000000"/>
                <w:sz w:val="20"/>
                <w:szCs w:val="20"/>
                <w:lang w:eastAsia="ja-JP"/>
              </w:rPr>
            </w:pPr>
            <w:r w:rsidRPr="00B6788E">
              <w:rPr>
                <w:b/>
                <w:color w:val="000000"/>
                <w:sz w:val="20"/>
                <w:szCs w:val="20"/>
                <w:lang w:val="en-US" w:eastAsia="ja-JP"/>
              </w:rPr>
              <w:lastRenderedPageBreak/>
              <w:t>Component 3</w:t>
            </w:r>
            <w:r w:rsidRPr="00B6788E">
              <w:rPr>
                <w:b/>
                <w:color w:val="000000"/>
                <w:sz w:val="20"/>
                <w:szCs w:val="20"/>
                <w:lang w:eastAsia="ja-JP"/>
              </w:rPr>
              <w:t xml:space="preserve">. </w:t>
            </w:r>
            <w:r w:rsidRPr="00B6788E">
              <w:rPr>
                <w:b/>
                <w:color w:val="000000"/>
                <w:sz w:val="20"/>
                <w:szCs w:val="20"/>
                <w:lang w:val="en-US" w:eastAsia="ja-JP"/>
              </w:rPr>
              <w:t>Article 4B licensing and reporting</w:t>
            </w:r>
          </w:p>
        </w:tc>
      </w:tr>
      <w:tr w:rsidR="007D7C38" w:rsidRPr="00B6788E" w:rsidTr="00FD7CCF">
        <w:trPr>
          <w:cantSplit/>
          <w:trHeight w:val="1124"/>
          <w:tblHeader/>
        </w:trPr>
        <w:tc>
          <w:tcPr>
            <w:tcW w:w="3348"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3.1 </w:t>
            </w:r>
            <w:r w:rsidRPr="00B6788E">
              <w:rPr>
                <w:color w:val="000000"/>
                <w:sz w:val="20"/>
                <w:szCs w:val="20"/>
              </w:rPr>
              <w:t xml:space="preserve">Comprehensive review of the national licensing system of ODS, ODS alternatives and equipment resulting in a proposal for how to include HFCs and HFC based equipment into a licensing system </w:t>
            </w:r>
          </w:p>
        </w:tc>
        <w:tc>
          <w:tcPr>
            <w:tcW w:w="1325"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NOU</w:t>
            </w:r>
          </w:p>
        </w:tc>
        <w:tc>
          <w:tcPr>
            <w:tcW w:w="1825"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Ozone policy makers, private sector representatives, other related line ministries, Customs department  </w:t>
            </w:r>
          </w:p>
        </w:tc>
        <w:tc>
          <w:tcPr>
            <w:tcW w:w="1152"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Jan</w:t>
            </w:r>
            <w:r w:rsidRPr="00B6788E">
              <w:rPr>
                <w:color w:val="000000"/>
                <w:sz w:val="20"/>
                <w:szCs w:val="20"/>
                <w:lang w:eastAsia="ja-JP"/>
              </w:rPr>
              <w:t xml:space="preserve"> 2019</w:t>
            </w:r>
          </w:p>
        </w:tc>
        <w:tc>
          <w:tcPr>
            <w:tcW w:w="1134"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Jun</w:t>
            </w:r>
            <w:r w:rsidRPr="00B6788E">
              <w:rPr>
                <w:color w:val="000000"/>
                <w:sz w:val="20"/>
                <w:szCs w:val="20"/>
                <w:lang w:eastAsia="ja-JP"/>
              </w:rPr>
              <w:t xml:space="preserve"> 2019</w:t>
            </w:r>
          </w:p>
        </w:tc>
        <w:tc>
          <w:tcPr>
            <w:tcW w:w="1134"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3,</w:t>
            </w:r>
            <w:r w:rsidRPr="00B6788E">
              <w:rPr>
                <w:color w:val="000000"/>
                <w:sz w:val="20"/>
                <w:szCs w:val="20"/>
                <w:lang w:eastAsia="ja-JP"/>
              </w:rPr>
              <w:t>000</w:t>
            </w:r>
          </w:p>
        </w:tc>
        <w:tc>
          <w:tcPr>
            <w:tcW w:w="2126" w:type="dxa"/>
          </w:tcPr>
          <w:p w:rsidR="007D7C38" w:rsidRPr="00B6788E" w:rsidRDefault="007D7C38" w:rsidP="00B6788E">
            <w:pPr>
              <w:jc w:val="left"/>
              <w:rPr>
                <w:color w:val="000000"/>
                <w:sz w:val="20"/>
                <w:szCs w:val="20"/>
                <w:lang w:val="en-US" w:eastAsia="ja-JP"/>
              </w:rPr>
            </w:pPr>
            <w:proofErr w:type="spellStart"/>
            <w:r w:rsidRPr="00B6788E">
              <w:rPr>
                <w:color w:val="000000"/>
                <w:sz w:val="20"/>
                <w:szCs w:val="20"/>
                <w:lang w:val="en-US" w:eastAsia="ja-JP"/>
              </w:rPr>
              <w:t>ToR</w:t>
            </w:r>
            <w:proofErr w:type="spellEnd"/>
            <w:r w:rsidRPr="00B6788E">
              <w:rPr>
                <w:color w:val="000000"/>
                <w:sz w:val="20"/>
                <w:szCs w:val="20"/>
                <w:lang w:val="en-US" w:eastAsia="ja-JP"/>
              </w:rPr>
              <w:t xml:space="preserve"> for review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Recruitment of an expert</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Draft proposal for the review</w:t>
            </w:r>
          </w:p>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Proposal submitted for approval </w:t>
            </w:r>
          </w:p>
        </w:tc>
        <w:tc>
          <w:tcPr>
            <w:tcW w:w="2068" w:type="dxa"/>
          </w:tcPr>
          <w:p w:rsidR="007D7C38" w:rsidRPr="00B6788E" w:rsidRDefault="007D7C38" w:rsidP="00B6788E">
            <w:pPr>
              <w:jc w:val="left"/>
              <w:rPr>
                <w:color w:val="000000"/>
                <w:sz w:val="20"/>
                <w:szCs w:val="20"/>
                <w:lang w:eastAsia="ja-JP"/>
              </w:rPr>
            </w:pPr>
            <w:r w:rsidRPr="00B6788E">
              <w:rPr>
                <w:color w:val="000000"/>
                <w:sz w:val="20"/>
                <w:szCs w:val="20"/>
                <w:lang w:val="en-US" w:eastAsia="ja-JP"/>
              </w:rPr>
              <w:t xml:space="preserve">Proposal for inclusion of HFC and related equipment into the licensing system </w:t>
            </w:r>
          </w:p>
        </w:tc>
      </w:tr>
      <w:tr w:rsidR="007D7C38" w:rsidRPr="00B6788E" w:rsidTr="00FD7CCF">
        <w:trPr>
          <w:cantSplit/>
          <w:trHeight w:val="1124"/>
          <w:tblHeader/>
        </w:trPr>
        <w:tc>
          <w:tcPr>
            <w:tcW w:w="3348"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3.2 Assisting national customs authorities in developing national custom codes for different HFCs to ensure proper monitoring and recording of imports/exports of individual HFC (including 3 consultation meetings)</w:t>
            </w:r>
          </w:p>
        </w:tc>
        <w:tc>
          <w:tcPr>
            <w:tcW w:w="1325"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NOU</w:t>
            </w:r>
          </w:p>
        </w:tc>
        <w:tc>
          <w:tcPr>
            <w:tcW w:w="1825"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Customs department, Ozone policy makers, private sector representatives, other related line ministries, </w:t>
            </w:r>
          </w:p>
        </w:tc>
        <w:tc>
          <w:tcPr>
            <w:tcW w:w="1152"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Oct 2018 </w:t>
            </w:r>
          </w:p>
        </w:tc>
        <w:tc>
          <w:tcPr>
            <w:tcW w:w="1134"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Jun 2019</w:t>
            </w:r>
          </w:p>
        </w:tc>
        <w:tc>
          <w:tcPr>
            <w:tcW w:w="1134"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12,000</w:t>
            </w:r>
          </w:p>
        </w:tc>
        <w:tc>
          <w:tcPr>
            <w:tcW w:w="2126" w:type="dxa"/>
          </w:tcPr>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Recruitment of local/regional expert</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Review of existing practices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Proposal for handling HFC in HS code nationally</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Consultations held</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Inputs from consultations taken into account </w:t>
            </w:r>
          </w:p>
          <w:p w:rsidR="007D7C38" w:rsidRPr="00B6788E" w:rsidRDefault="007D7C38" w:rsidP="00B6788E">
            <w:pPr>
              <w:jc w:val="left"/>
              <w:rPr>
                <w:color w:val="000000"/>
                <w:sz w:val="20"/>
                <w:szCs w:val="20"/>
                <w:lang w:val="en-US" w:eastAsia="ja-JP"/>
              </w:rPr>
            </w:pPr>
            <w:r w:rsidRPr="00B6788E">
              <w:rPr>
                <w:color w:val="000000"/>
                <w:sz w:val="20"/>
                <w:szCs w:val="20"/>
                <w:lang w:val="en-US" w:eastAsia="ja-JP"/>
              </w:rPr>
              <w:t xml:space="preserve">Proposal finalized </w:t>
            </w:r>
          </w:p>
        </w:tc>
        <w:tc>
          <w:tcPr>
            <w:tcW w:w="2068" w:type="dxa"/>
          </w:tcPr>
          <w:p w:rsidR="007D7C38" w:rsidRPr="00B6788E" w:rsidRDefault="007D7C38" w:rsidP="00B6788E">
            <w:pPr>
              <w:jc w:val="left"/>
              <w:rPr>
                <w:color w:val="000000"/>
                <w:sz w:val="20"/>
                <w:szCs w:val="20"/>
                <w:lang w:val="en-US" w:eastAsia="ja-JP"/>
              </w:rPr>
            </w:pPr>
            <w:proofErr w:type="spellStart"/>
            <w:r w:rsidRPr="00B6788E">
              <w:rPr>
                <w:color w:val="000000"/>
                <w:sz w:val="20"/>
                <w:szCs w:val="20"/>
                <w:lang w:val="en-US" w:eastAsia="ja-JP"/>
              </w:rPr>
              <w:t>Harmonised</w:t>
            </w:r>
            <w:proofErr w:type="spellEnd"/>
            <w:r w:rsidRPr="00B6788E">
              <w:rPr>
                <w:color w:val="000000"/>
                <w:sz w:val="20"/>
                <w:szCs w:val="20"/>
                <w:lang w:val="en-US" w:eastAsia="ja-JP"/>
              </w:rPr>
              <w:t xml:space="preserve"> HFC database for import and use</w:t>
            </w:r>
          </w:p>
        </w:tc>
      </w:tr>
      <w:tr w:rsidR="007D7C38" w:rsidRPr="00B6788E" w:rsidTr="00FD7CCF">
        <w:trPr>
          <w:cantSplit/>
          <w:trHeight w:val="456"/>
          <w:tblHeader/>
        </w:trPr>
        <w:tc>
          <w:tcPr>
            <w:tcW w:w="8784" w:type="dxa"/>
            <w:gridSpan w:val="5"/>
          </w:tcPr>
          <w:p w:rsidR="007D7C38" w:rsidRPr="00B6788E" w:rsidRDefault="007D7C38" w:rsidP="00B6788E">
            <w:pPr>
              <w:jc w:val="right"/>
              <w:rPr>
                <w:b/>
                <w:color w:val="000000"/>
                <w:sz w:val="20"/>
                <w:szCs w:val="20"/>
                <w:u w:val="single"/>
                <w:lang w:eastAsia="ja-JP"/>
              </w:rPr>
            </w:pPr>
            <w:r w:rsidRPr="00B6788E">
              <w:rPr>
                <w:b/>
                <w:color w:val="000000"/>
                <w:sz w:val="20"/>
                <w:szCs w:val="20"/>
                <w:u w:val="single"/>
                <w:lang w:eastAsia="ja-JP"/>
              </w:rPr>
              <w:t xml:space="preserve">Sub-total </w:t>
            </w:r>
          </w:p>
        </w:tc>
        <w:tc>
          <w:tcPr>
            <w:tcW w:w="1134" w:type="dxa"/>
          </w:tcPr>
          <w:p w:rsidR="007D7C38" w:rsidRPr="00B6788E" w:rsidRDefault="007D7C38" w:rsidP="00B6788E">
            <w:pPr>
              <w:jc w:val="left"/>
              <w:rPr>
                <w:b/>
                <w:color w:val="000000"/>
                <w:sz w:val="20"/>
                <w:szCs w:val="20"/>
                <w:u w:val="single"/>
                <w:lang w:eastAsia="ja-JP"/>
              </w:rPr>
            </w:pPr>
            <w:r w:rsidRPr="00B6788E">
              <w:rPr>
                <w:b/>
                <w:color w:val="000000"/>
                <w:sz w:val="20"/>
                <w:szCs w:val="20"/>
                <w:u w:val="single"/>
                <w:lang w:val="en-US" w:eastAsia="ja-JP"/>
              </w:rPr>
              <w:t>15,</w:t>
            </w:r>
            <w:r w:rsidRPr="00B6788E">
              <w:rPr>
                <w:b/>
                <w:color w:val="000000"/>
                <w:sz w:val="20"/>
                <w:szCs w:val="20"/>
                <w:u w:val="single"/>
                <w:lang w:eastAsia="ja-JP"/>
              </w:rPr>
              <w:t>000</w:t>
            </w:r>
          </w:p>
        </w:tc>
        <w:tc>
          <w:tcPr>
            <w:tcW w:w="2126" w:type="dxa"/>
          </w:tcPr>
          <w:p w:rsidR="007D7C38" w:rsidRPr="00B6788E" w:rsidRDefault="007D7C38" w:rsidP="00B6788E">
            <w:pPr>
              <w:jc w:val="left"/>
              <w:rPr>
                <w:b/>
                <w:color w:val="000000"/>
                <w:sz w:val="20"/>
                <w:szCs w:val="20"/>
                <w:u w:val="single"/>
                <w:lang w:eastAsia="ja-JP"/>
              </w:rPr>
            </w:pPr>
          </w:p>
        </w:tc>
        <w:tc>
          <w:tcPr>
            <w:tcW w:w="2068" w:type="dxa"/>
          </w:tcPr>
          <w:p w:rsidR="007D7C38" w:rsidRPr="00B6788E" w:rsidRDefault="007D7C38" w:rsidP="00B6788E">
            <w:pPr>
              <w:jc w:val="left"/>
              <w:rPr>
                <w:b/>
                <w:color w:val="000000"/>
                <w:sz w:val="20"/>
                <w:szCs w:val="20"/>
                <w:u w:val="single"/>
                <w:lang w:eastAsia="ja-JP"/>
              </w:rPr>
            </w:pPr>
          </w:p>
        </w:tc>
      </w:tr>
      <w:bookmarkEnd w:id="2"/>
    </w:tbl>
    <w:p w:rsidR="007D7C38" w:rsidRPr="007D7C38" w:rsidRDefault="007D7C38" w:rsidP="00B6788E">
      <w:pPr>
        <w:jc w:val="left"/>
        <w:rPr>
          <w:b/>
          <w:color w:val="000000"/>
          <w:sz w:val="24"/>
          <w:szCs w:val="24"/>
          <w:lang w:val="en-US" w:eastAsia="ja-JP"/>
        </w:rPr>
      </w:pPr>
    </w:p>
    <w:p w:rsidR="007D7C38" w:rsidRPr="007D7C38" w:rsidRDefault="007D7C38" w:rsidP="00B6788E">
      <w:pPr>
        <w:jc w:val="left"/>
        <w:rPr>
          <w:color w:val="44546A"/>
          <w:sz w:val="24"/>
          <w:szCs w:val="24"/>
          <w:lang w:val="en-US" w:eastAsia="ja-JP"/>
        </w:rPr>
        <w:sectPr w:rsidR="007D7C38" w:rsidRPr="007D7C38" w:rsidSect="00FD7CCF">
          <w:pgSz w:w="16838" w:h="11906" w:orient="landscape" w:code="9"/>
          <w:pgMar w:top="1440" w:right="1440" w:bottom="1440" w:left="1440" w:header="720" w:footer="720" w:gutter="0"/>
          <w:cols w:space="720"/>
          <w:docGrid w:linePitch="360"/>
        </w:sectPr>
      </w:pPr>
      <w:r w:rsidRPr="007D7C38">
        <w:rPr>
          <w:color w:val="44546A"/>
          <w:sz w:val="24"/>
          <w:szCs w:val="24"/>
          <w:lang w:val="en-US" w:eastAsia="ja-JP"/>
        </w:rPr>
        <w:br w:type="page"/>
      </w:r>
    </w:p>
    <w:p w:rsidR="007D7C38" w:rsidRPr="007D7C38" w:rsidRDefault="007D7C38" w:rsidP="00B6788E">
      <w:pPr>
        <w:jc w:val="left"/>
        <w:rPr>
          <w:b/>
          <w:color w:val="000000"/>
          <w:sz w:val="24"/>
          <w:szCs w:val="24"/>
          <w:lang w:val="en-US" w:eastAsia="ja-JP"/>
        </w:rPr>
      </w:pPr>
      <w:r w:rsidRPr="007D7C38">
        <w:rPr>
          <w:b/>
          <w:color w:val="000000"/>
          <w:sz w:val="24"/>
          <w:szCs w:val="24"/>
          <w:lang w:val="en-US" w:eastAsia="ja-JP"/>
        </w:rPr>
        <w:lastRenderedPageBreak/>
        <w:t xml:space="preserve">Statement by the Government and Implementing Agency </w:t>
      </w:r>
    </w:p>
    <w:p w:rsidR="00B6788E" w:rsidRDefault="00B6788E" w:rsidP="00B6788E">
      <w:pPr>
        <w:jc w:val="left"/>
        <w:rPr>
          <w:color w:val="000000"/>
          <w:sz w:val="24"/>
          <w:szCs w:val="24"/>
          <w:lang w:val="en-US" w:eastAsia="ja-JP"/>
        </w:rPr>
      </w:pPr>
    </w:p>
    <w:p w:rsidR="007D7C38" w:rsidRPr="007D7C38" w:rsidRDefault="007D7C38" w:rsidP="00B6788E">
      <w:pPr>
        <w:jc w:val="left"/>
        <w:rPr>
          <w:color w:val="000000"/>
          <w:sz w:val="24"/>
          <w:szCs w:val="24"/>
          <w:lang w:val="en-US" w:eastAsia="ja-JP"/>
        </w:rPr>
      </w:pPr>
      <w:r w:rsidRPr="007D7C38">
        <w:rPr>
          <w:color w:val="000000"/>
          <w:sz w:val="24"/>
          <w:szCs w:val="24"/>
          <w:lang w:val="en-US" w:eastAsia="ja-JP"/>
        </w:rPr>
        <w:t xml:space="preserve">The Royal Government of Bhutan and UN Environment confirm that the proposed enabling activities will not delay the implementation of HCFC phase-out activities in the country. </w:t>
      </w:r>
    </w:p>
    <w:p w:rsidR="007D7C38" w:rsidRPr="007D7C38" w:rsidRDefault="007D7C38" w:rsidP="00B6788E">
      <w:pPr>
        <w:jc w:val="left"/>
        <w:rPr>
          <w:color w:val="000000"/>
          <w:sz w:val="24"/>
          <w:szCs w:val="24"/>
          <w:lang w:val="en-US" w:eastAsia="ja-JP"/>
        </w:rPr>
      </w:pPr>
    </w:p>
    <w:p w:rsidR="007D7C38" w:rsidRPr="007D7C38" w:rsidRDefault="007D7C38" w:rsidP="00B6788E">
      <w:pPr>
        <w:jc w:val="left"/>
        <w:rPr>
          <w:color w:val="000000"/>
          <w:sz w:val="24"/>
          <w:szCs w:val="24"/>
          <w:lang w:val="en-US" w:eastAsia="ja-JP"/>
        </w:rPr>
      </w:pPr>
    </w:p>
    <w:p w:rsidR="007D7C38" w:rsidRPr="007D7C38" w:rsidRDefault="007D7C38" w:rsidP="00B6788E">
      <w:pPr>
        <w:jc w:val="left"/>
        <w:rPr>
          <w:color w:val="000000"/>
          <w:sz w:val="24"/>
          <w:szCs w:val="24"/>
          <w:lang w:val="en-US" w:eastAsia="ja-JP"/>
        </w:rPr>
      </w:pPr>
    </w:p>
    <w:p w:rsidR="007D7C38" w:rsidRPr="007D7C38" w:rsidRDefault="007D7C38" w:rsidP="00B6788E">
      <w:pPr>
        <w:jc w:val="left"/>
        <w:rPr>
          <w:color w:val="000000"/>
          <w:sz w:val="24"/>
          <w:szCs w:val="24"/>
          <w:lang w:val="en-US" w:eastAsia="ja-JP"/>
        </w:rPr>
      </w:pPr>
    </w:p>
    <w:p w:rsidR="007D7C38" w:rsidRPr="007D7C38" w:rsidRDefault="007D7C38" w:rsidP="00B6788E">
      <w:pPr>
        <w:jc w:val="left"/>
        <w:rPr>
          <w:color w:val="000000"/>
          <w:sz w:val="24"/>
          <w:szCs w:val="24"/>
          <w:lang w:val="en-US" w:eastAsia="ja-JP"/>
        </w:rPr>
      </w:pPr>
      <w:r w:rsidRPr="007D7C38">
        <w:rPr>
          <w:color w:val="000000"/>
          <w:sz w:val="24"/>
          <w:szCs w:val="24"/>
          <w:lang w:val="en-US" w:eastAsia="ja-JP"/>
        </w:rPr>
        <w:br w:type="page"/>
      </w:r>
    </w:p>
    <w:p w:rsidR="007D7C38" w:rsidRPr="007D7C38" w:rsidRDefault="007D7C38" w:rsidP="00B6788E">
      <w:pPr>
        <w:pBdr>
          <w:bottom w:val="single" w:sz="6" w:space="1" w:color="auto"/>
        </w:pBdr>
        <w:jc w:val="left"/>
        <w:rPr>
          <w:rFonts w:ascii="Roboto" w:eastAsia="MS Mincho" w:hAnsi="Roboto"/>
          <w:b/>
          <w:bCs/>
          <w:color w:val="0070C0"/>
          <w:sz w:val="24"/>
          <w:szCs w:val="24"/>
          <w:lang w:val="en-US" w:eastAsia="ja-JP"/>
        </w:rPr>
      </w:pPr>
      <w:r w:rsidRPr="007D7C38">
        <w:rPr>
          <w:rFonts w:ascii="Roboto" w:eastAsia="MS Mincho" w:hAnsi="Roboto"/>
          <w:b/>
          <w:bCs/>
          <w:color w:val="0070C0"/>
          <w:sz w:val="24"/>
          <w:szCs w:val="24"/>
          <w:lang w:val="en-US" w:eastAsia="ja-JP"/>
        </w:rPr>
        <w:lastRenderedPageBreak/>
        <w:t xml:space="preserve">Enabling Activities for Kigali Amendment in Cambodia </w:t>
      </w:r>
      <w:r w:rsidRPr="007D7C38">
        <w:rPr>
          <w:rFonts w:ascii="Roboto" w:eastAsia="MS Mincho" w:hAnsi="Roboto"/>
          <w:b/>
          <w:bCs/>
          <w:color w:val="0070C0"/>
          <w:sz w:val="24"/>
          <w:szCs w:val="24"/>
          <w:lang w:val="en-US" w:eastAsia="ja-JP"/>
        </w:rPr>
        <w:br/>
        <w:t>As per Executive Committee decision 79/46</w:t>
      </w:r>
      <w:r w:rsidRPr="007D7C38">
        <w:rPr>
          <w:rFonts w:ascii="Roboto" w:eastAsia="MS Mincho" w:hAnsi="Roboto"/>
          <w:color w:val="0070C0"/>
          <w:sz w:val="24"/>
          <w:szCs w:val="24"/>
          <w:lang w:val="en-US" w:eastAsia="ja-JP"/>
        </w:rPr>
        <w:br/>
      </w:r>
      <w:r w:rsidRPr="007D7C38">
        <w:rPr>
          <w:rFonts w:ascii="Roboto" w:eastAsia="MS Mincho" w:hAnsi="Roboto"/>
          <w:b/>
          <w:bCs/>
          <w:color w:val="0070C0"/>
          <w:sz w:val="24"/>
          <w:szCs w:val="24"/>
          <w:lang w:val="en-US" w:eastAsia="ja-JP"/>
        </w:rPr>
        <w:br/>
        <w:t>Submitted by United Nations Environment Programme (UN Environment)</w:t>
      </w:r>
    </w:p>
    <w:p w:rsidR="007D7C38" w:rsidRPr="007D7C38" w:rsidRDefault="007D7C38" w:rsidP="00B6788E">
      <w:pPr>
        <w:pBdr>
          <w:bottom w:val="single" w:sz="6" w:space="1" w:color="auto"/>
        </w:pBdr>
        <w:jc w:val="left"/>
        <w:rPr>
          <w:rFonts w:ascii="Roboto" w:eastAsia="MS Mincho" w:hAnsi="Roboto"/>
          <w:b/>
          <w:bCs/>
          <w:color w:val="44546A"/>
          <w:sz w:val="20"/>
          <w:szCs w:val="20"/>
          <w:lang w:val="en-US" w:eastAsia="ja-JP"/>
        </w:rPr>
      </w:pPr>
    </w:p>
    <w:p w:rsidR="007D7C38" w:rsidRPr="007D7C38" w:rsidRDefault="007D7C38" w:rsidP="00B6788E">
      <w:pPr>
        <w:numPr>
          <w:ilvl w:val="0"/>
          <w:numId w:val="28"/>
        </w:numPr>
        <w:jc w:val="left"/>
        <w:rPr>
          <w:b/>
          <w:bCs/>
          <w:sz w:val="24"/>
          <w:szCs w:val="24"/>
          <w:lang w:val="en-US"/>
        </w:rPr>
      </w:pPr>
      <w:r w:rsidRPr="007D7C38">
        <w:rPr>
          <w:b/>
          <w:bCs/>
          <w:sz w:val="24"/>
          <w:szCs w:val="24"/>
          <w:lang w:val="en-US"/>
        </w:rPr>
        <w:t>Background</w:t>
      </w:r>
    </w:p>
    <w:p w:rsidR="007D7C38" w:rsidRDefault="007D7C38" w:rsidP="00B6788E">
      <w:pPr>
        <w:rPr>
          <w:sz w:val="24"/>
          <w:szCs w:val="24"/>
        </w:rPr>
      </w:pPr>
      <w:r w:rsidRPr="007D7C38">
        <w:rPr>
          <w:sz w:val="24"/>
          <w:szCs w:val="24"/>
          <w:lang w:val="en-US" w:eastAsia="es-MX"/>
        </w:rPr>
        <w:t>On behalf of The Royal Government of Cambodia, UN Environment is submitting this Project request, aimed to facilitate</w:t>
      </w:r>
      <w:r w:rsidRPr="007D7C38">
        <w:rPr>
          <w:sz w:val="24"/>
          <w:szCs w:val="24"/>
          <w:lang w:val="en-US"/>
        </w:rPr>
        <w:t xml:space="preserve"> and support the country early ratification of the Kigali Amendment and to undertake specific initial activities that help them fulfil their initial obligations with regard to hydrofluorocarbon (HFC) phase-down in line with the Kigali Amendment, according to Executive Committee decision 79/46. </w:t>
      </w:r>
      <w:r w:rsidRPr="007D7C38">
        <w:rPr>
          <w:sz w:val="24"/>
          <w:szCs w:val="24"/>
        </w:rPr>
        <w:t>Based on that decision, eligible funding for enabling activities in Cambodia is US$ 150,000.</w:t>
      </w:r>
    </w:p>
    <w:p w:rsidR="00727844" w:rsidRPr="007D7C38" w:rsidRDefault="00727844" w:rsidP="00B6788E">
      <w:pPr>
        <w:rPr>
          <w:sz w:val="24"/>
          <w:szCs w:val="24"/>
        </w:rPr>
      </w:pPr>
    </w:p>
    <w:p w:rsidR="007D7C38" w:rsidRPr="007D7C38" w:rsidRDefault="007D7C38" w:rsidP="00B6788E">
      <w:pPr>
        <w:numPr>
          <w:ilvl w:val="0"/>
          <w:numId w:val="28"/>
        </w:numPr>
        <w:jc w:val="left"/>
        <w:rPr>
          <w:b/>
          <w:bCs/>
          <w:sz w:val="24"/>
          <w:szCs w:val="24"/>
          <w:lang w:val="en-US"/>
        </w:rPr>
      </w:pPr>
      <w:r w:rsidRPr="007D7C38">
        <w:rPr>
          <w:b/>
          <w:bCs/>
          <w:sz w:val="24"/>
          <w:szCs w:val="24"/>
          <w:lang w:val="en-US"/>
        </w:rPr>
        <w:t>Country ODS policy and Compliance Status</w:t>
      </w:r>
    </w:p>
    <w:p w:rsidR="007D7C38" w:rsidRDefault="007D7C38" w:rsidP="00B6788E">
      <w:pPr>
        <w:rPr>
          <w:sz w:val="24"/>
          <w:szCs w:val="24"/>
          <w:lang w:val="en-US"/>
        </w:rPr>
      </w:pPr>
      <w:r w:rsidRPr="007D7C38">
        <w:rPr>
          <w:sz w:val="24"/>
          <w:szCs w:val="24"/>
          <w:lang w:val="en-US"/>
        </w:rPr>
        <w:t>The Kingdom of Cambodia ratified the Montreal Protocol on Substances that Deplete the Ozone Layer on 2</w:t>
      </w:r>
      <w:r w:rsidRPr="007D7C38">
        <w:rPr>
          <w:sz w:val="24"/>
          <w:szCs w:val="39"/>
          <w:lang w:val="en-US" w:bidi="km-KH"/>
        </w:rPr>
        <w:t>7</w:t>
      </w:r>
      <w:r w:rsidRPr="007D7C38">
        <w:rPr>
          <w:sz w:val="24"/>
          <w:szCs w:val="24"/>
          <w:lang w:val="en-US"/>
        </w:rPr>
        <w:t xml:space="preserve"> June 2001 and the London Amendment, the Copenhagen Amendment, the Montreal Amendment and the Beijing Amendment on 31 January 2007 and classified as a party operating under paragraph 1 of Article 5 of the Protocol. The Ministry of Environment of Cambodia has initiated the coordination with the Ministry of Foreign Affairs and International Cooperation and concerned institution in order to ratify the Kigali Amendment of Montreal Protocol. </w:t>
      </w:r>
    </w:p>
    <w:p w:rsidR="00727844" w:rsidRPr="007D7C38" w:rsidRDefault="00727844" w:rsidP="00B6788E">
      <w:pPr>
        <w:rPr>
          <w:sz w:val="24"/>
          <w:szCs w:val="24"/>
          <w:lang w:val="en-US"/>
        </w:rPr>
      </w:pPr>
    </w:p>
    <w:p w:rsidR="007D7C38" w:rsidRDefault="007D7C38" w:rsidP="00B6788E">
      <w:pPr>
        <w:rPr>
          <w:sz w:val="24"/>
          <w:szCs w:val="24"/>
        </w:rPr>
      </w:pPr>
      <w:r w:rsidRPr="007D7C38">
        <w:rPr>
          <w:sz w:val="24"/>
          <w:szCs w:val="24"/>
        </w:rPr>
        <w:t>ODS legislation and regulation in Cambodia are governed by a Sub-Decree on ODS Management, which was promulgated in March 2005.  As per the Sub-Decree on ODS Management, Cambodia has established the following key control measures:</w:t>
      </w:r>
    </w:p>
    <w:p w:rsidR="00727844" w:rsidRPr="007D7C38" w:rsidRDefault="00727844" w:rsidP="00B6788E">
      <w:pPr>
        <w:rPr>
          <w:sz w:val="24"/>
          <w:szCs w:val="24"/>
        </w:rPr>
      </w:pPr>
    </w:p>
    <w:p w:rsidR="007D7C38" w:rsidRPr="007D7C38" w:rsidRDefault="007D7C38" w:rsidP="00B6788E">
      <w:pPr>
        <w:numPr>
          <w:ilvl w:val="0"/>
          <w:numId w:val="29"/>
        </w:numPr>
        <w:jc w:val="left"/>
        <w:rPr>
          <w:sz w:val="24"/>
          <w:szCs w:val="24"/>
        </w:rPr>
      </w:pPr>
      <w:r w:rsidRPr="007D7C38">
        <w:rPr>
          <w:sz w:val="24"/>
          <w:szCs w:val="24"/>
        </w:rPr>
        <w:t>Establishment of a phase-out schedule for all ODSs according to the Protocol schedule.</w:t>
      </w:r>
    </w:p>
    <w:p w:rsidR="007D7C38" w:rsidRPr="007D7C38" w:rsidRDefault="007D7C38" w:rsidP="00B6788E">
      <w:pPr>
        <w:numPr>
          <w:ilvl w:val="0"/>
          <w:numId w:val="29"/>
        </w:numPr>
        <w:jc w:val="left"/>
        <w:rPr>
          <w:sz w:val="24"/>
          <w:szCs w:val="24"/>
        </w:rPr>
      </w:pPr>
      <w:r w:rsidRPr="007D7C38">
        <w:rPr>
          <w:sz w:val="24"/>
          <w:szCs w:val="24"/>
        </w:rPr>
        <w:t xml:space="preserve">Implementation of a licensing system for the import and export of ODS, including HCFCs. </w:t>
      </w:r>
    </w:p>
    <w:p w:rsidR="007D7C38" w:rsidRPr="007D7C38" w:rsidRDefault="007D7C38" w:rsidP="00B6788E">
      <w:pPr>
        <w:numPr>
          <w:ilvl w:val="0"/>
          <w:numId w:val="29"/>
        </w:numPr>
        <w:jc w:val="left"/>
        <w:rPr>
          <w:sz w:val="24"/>
          <w:szCs w:val="24"/>
        </w:rPr>
      </w:pPr>
      <w:r w:rsidRPr="007D7C38">
        <w:rPr>
          <w:sz w:val="24"/>
          <w:szCs w:val="24"/>
        </w:rPr>
        <w:t>Requirement for labelling of ODS containers.</w:t>
      </w:r>
    </w:p>
    <w:p w:rsidR="007D7C38" w:rsidRPr="00727844" w:rsidRDefault="007D7C38" w:rsidP="00B6788E">
      <w:pPr>
        <w:numPr>
          <w:ilvl w:val="0"/>
          <w:numId w:val="29"/>
        </w:numPr>
        <w:jc w:val="left"/>
        <w:rPr>
          <w:sz w:val="24"/>
          <w:szCs w:val="24"/>
        </w:rPr>
      </w:pPr>
      <w:r w:rsidRPr="007D7C38">
        <w:rPr>
          <w:sz w:val="24"/>
          <w:szCs w:val="24"/>
          <w:lang w:val="en-AU"/>
        </w:rPr>
        <w:t xml:space="preserve">The implementation of a HCFC import quota system since January 2013.  </w:t>
      </w:r>
    </w:p>
    <w:p w:rsidR="00727844" w:rsidRPr="007D7C38" w:rsidRDefault="00727844" w:rsidP="00727844">
      <w:pPr>
        <w:ind w:left="720"/>
        <w:jc w:val="left"/>
        <w:rPr>
          <w:sz w:val="24"/>
          <w:szCs w:val="24"/>
        </w:rPr>
      </w:pPr>
    </w:p>
    <w:p w:rsidR="007D7C38" w:rsidRPr="007D7C38" w:rsidRDefault="007D7C38" w:rsidP="00B6788E">
      <w:pPr>
        <w:rPr>
          <w:sz w:val="24"/>
          <w:szCs w:val="24"/>
          <w:lang w:val="en-US"/>
        </w:rPr>
      </w:pPr>
      <w:r w:rsidRPr="007D7C38">
        <w:rPr>
          <w:sz w:val="24"/>
          <w:szCs w:val="24"/>
          <w:lang w:val="en-US"/>
        </w:rPr>
        <w:t xml:space="preserve">However, the Sub-Decree on ODS Management does not include the control of imports and exports of non-ODS (HFCs, non-ODS blends, ammonia, hydrocarbon, other non-ODS refrigerants and non-ODS based equipment).  The NOU has requested importers voluntarily to apply for import permits of alternatives such as HFCs, ammonia, HCs, as well as non-ODS based refrigeration and air conditioning (R/AC) equipment. </w:t>
      </w:r>
    </w:p>
    <w:p w:rsidR="007D7C38" w:rsidRDefault="007D7C38" w:rsidP="00B6788E">
      <w:pPr>
        <w:rPr>
          <w:sz w:val="24"/>
          <w:szCs w:val="24"/>
          <w:lang w:val="en-US"/>
        </w:rPr>
      </w:pPr>
      <w:r w:rsidRPr="007D7C38">
        <w:rPr>
          <w:sz w:val="24"/>
          <w:szCs w:val="24"/>
          <w:lang w:val="en-US"/>
        </w:rPr>
        <w:t xml:space="preserve">Cambodia has </w:t>
      </w:r>
      <w:proofErr w:type="gramStart"/>
      <w:r w:rsidRPr="007D7C38">
        <w:rPr>
          <w:sz w:val="24"/>
          <w:szCs w:val="24"/>
          <w:lang w:val="en-US"/>
        </w:rPr>
        <w:t>been in compliance</w:t>
      </w:r>
      <w:proofErr w:type="gramEnd"/>
      <w:r w:rsidRPr="007D7C38">
        <w:rPr>
          <w:sz w:val="24"/>
          <w:szCs w:val="24"/>
          <w:lang w:val="en-US"/>
        </w:rPr>
        <w:t xml:space="preserve"> with the control measures of the Montreal Protocol since it became a Party. </w:t>
      </w:r>
    </w:p>
    <w:p w:rsidR="00727844" w:rsidRPr="007D7C38" w:rsidRDefault="00727844" w:rsidP="00B6788E">
      <w:pPr>
        <w:rPr>
          <w:sz w:val="24"/>
          <w:szCs w:val="24"/>
          <w:lang w:val="en-US"/>
        </w:rPr>
      </w:pPr>
    </w:p>
    <w:p w:rsidR="007D7C38" w:rsidRPr="007D7C38" w:rsidRDefault="007D7C38" w:rsidP="00B6788E">
      <w:pPr>
        <w:numPr>
          <w:ilvl w:val="0"/>
          <w:numId w:val="28"/>
        </w:numPr>
        <w:jc w:val="left"/>
        <w:rPr>
          <w:b/>
          <w:bCs/>
          <w:sz w:val="24"/>
          <w:szCs w:val="24"/>
          <w:lang w:val="en-US"/>
        </w:rPr>
      </w:pPr>
      <w:r w:rsidRPr="007D7C38">
        <w:rPr>
          <w:b/>
          <w:bCs/>
          <w:sz w:val="24"/>
          <w:szCs w:val="24"/>
          <w:lang w:val="en-US"/>
        </w:rPr>
        <w:t>Projects funded by the Multilateral Fund</w:t>
      </w:r>
    </w:p>
    <w:p w:rsidR="007D7C38" w:rsidRDefault="007D7C38" w:rsidP="00B6788E">
      <w:pPr>
        <w:rPr>
          <w:sz w:val="24"/>
          <w:szCs w:val="24"/>
          <w:lang w:val="en-US"/>
        </w:rPr>
      </w:pPr>
      <w:r w:rsidRPr="007D7C38">
        <w:rPr>
          <w:sz w:val="24"/>
          <w:szCs w:val="24"/>
          <w:lang w:val="en-US"/>
        </w:rPr>
        <w:t xml:space="preserve">Following the accession of the Montreal Protocol, Cambodia prepared its Country Programme (CP) and Refrigerant Management Plan (RMP) with assistances from UN Environment, UNDP and Sweden. The </w:t>
      </w:r>
      <w:proofErr w:type="gramStart"/>
      <w:r w:rsidRPr="007D7C38">
        <w:rPr>
          <w:sz w:val="24"/>
          <w:szCs w:val="24"/>
          <w:lang w:val="en-US"/>
        </w:rPr>
        <w:t>CP/RMP was approved by the 41st Meeting of the Executive Committee</w:t>
      </w:r>
      <w:proofErr w:type="gramEnd"/>
      <w:r w:rsidRPr="007D7C38">
        <w:rPr>
          <w:sz w:val="24"/>
          <w:szCs w:val="24"/>
          <w:lang w:val="en-US"/>
        </w:rPr>
        <w:t>.  Cambodia’s National Ozone Unit (NOU), placed under the Pollution Control Department – Ministry of Environment.</w:t>
      </w:r>
    </w:p>
    <w:p w:rsidR="00727844" w:rsidRPr="007D7C38" w:rsidRDefault="00727844" w:rsidP="00B6788E">
      <w:pPr>
        <w:rPr>
          <w:sz w:val="24"/>
          <w:szCs w:val="24"/>
          <w:lang w:val="en-US"/>
        </w:rPr>
      </w:pPr>
    </w:p>
    <w:p w:rsidR="007D7C38" w:rsidRPr="007D7C38" w:rsidRDefault="007D7C38" w:rsidP="00B6788E">
      <w:pPr>
        <w:rPr>
          <w:sz w:val="24"/>
          <w:szCs w:val="24"/>
          <w:lang w:val="en-US"/>
        </w:rPr>
      </w:pPr>
      <w:r w:rsidRPr="007D7C38">
        <w:rPr>
          <w:sz w:val="24"/>
          <w:szCs w:val="24"/>
          <w:lang w:val="en-US"/>
        </w:rPr>
        <w:lastRenderedPageBreak/>
        <w:t xml:space="preserve">Subsequently, Cambodia prepared its Terminal Phase-out Management Plan (TPMP) with assistances from UNEP and UNDP to phase out any remaining use of CFC.  The </w:t>
      </w:r>
      <w:proofErr w:type="gramStart"/>
      <w:r w:rsidRPr="007D7C38">
        <w:rPr>
          <w:sz w:val="24"/>
          <w:szCs w:val="24"/>
          <w:lang w:val="en-US"/>
        </w:rPr>
        <w:t>TPMP was approved by the 53rd Meeting of the Executive Committee</w:t>
      </w:r>
      <w:proofErr w:type="gramEnd"/>
      <w:r w:rsidRPr="007D7C38">
        <w:rPr>
          <w:sz w:val="24"/>
          <w:szCs w:val="24"/>
          <w:lang w:val="en-US"/>
        </w:rPr>
        <w:t>.</w:t>
      </w:r>
    </w:p>
    <w:p w:rsidR="007D7C38" w:rsidRDefault="007D7C38" w:rsidP="00B6788E">
      <w:pPr>
        <w:rPr>
          <w:sz w:val="24"/>
          <w:szCs w:val="24"/>
          <w:lang w:val="en-US"/>
        </w:rPr>
      </w:pPr>
      <w:r w:rsidRPr="007D7C38">
        <w:rPr>
          <w:sz w:val="24"/>
          <w:szCs w:val="24"/>
          <w:lang w:val="en-US"/>
        </w:rPr>
        <w:t xml:space="preserve">The HCFC Phase-out Management Plan (HPMP) for Cambodia </w:t>
      </w:r>
      <w:proofErr w:type="gramStart"/>
      <w:r w:rsidRPr="007D7C38">
        <w:rPr>
          <w:sz w:val="24"/>
          <w:szCs w:val="24"/>
          <w:lang w:val="en-US"/>
        </w:rPr>
        <w:t>was approved</w:t>
      </w:r>
      <w:proofErr w:type="gramEnd"/>
      <w:r w:rsidRPr="007D7C38">
        <w:rPr>
          <w:sz w:val="24"/>
          <w:szCs w:val="24"/>
          <w:lang w:val="en-US"/>
        </w:rPr>
        <w:t xml:space="preserve"> at the 61st Meeting of Executive Committee. The HPMP covers the completed phase-out of HCFC in Cambodia. </w:t>
      </w:r>
    </w:p>
    <w:p w:rsidR="00727844" w:rsidRPr="007D7C38" w:rsidRDefault="00727844" w:rsidP="00B6788E">
      <w:pPr>
        <w:rPr>
          <w:sz w:val="24"/>
          <w:szCs w:val="24"/>
          <w:lang w:val="en-US"/>
        </w:rPr>
      </w:pPr>
    </w:p>
    <w:p w:rsidR="007D7C38" w:rsidRDefault="007D7C38" w:rsidP="00B6788E">
      <w:pPr>
        <w:rPr>
          <w:sz w:val="24"/>
          <w:szCs w:val="24"/>
          <w:lang w:val="en-US"/>
        </w:rPr>
      </w:pPr>
      <w:r w:rsidRPr="007D7C38">
        <w:rPr>
          <w:sz w:val="24"/>
          <w:szCs w:val="24"/>
          <w:lang w:val="en-US"/>
        </w:rPr>
        <w:t xml:space="preserve">Cambodia successfully implemented tranche I and II of HPMP and started implementing tranche III from January 2017. The Institutional Strengthening Project (phase VIII) has contributed for Cambodia to successfully achieve more than 10% of HCFCs reduction in 2015. The country HCFC baseline was 15 ODP tonnes and 4.5 ODP tonnes </w:t>
      </w:r>
      <w:proofErr w:type="gramStart"/>
      <w:r w:rsidRPr="007D7C38">
        <w:rPr>
          <w:sz w:val="24"/>
          <w:szCs w:val="24"/>
          <w:lang w:val="en-US"/>
        </w:rPr>
        <w:t>are reported</w:t>
      </w:r>
      <w:proofErr w:type="gramEnd"/>
      <w:r w:rsidRPr="007D7C38">
        <w:rPr>
          <w:sz w:val="24"/>
          <w:szCs w:val="24"/>
          <w:lang w:val="en-US"/>
        </w:rPr>
        <w:t xml:space="preserve"> as consumption in 2016. Currently, the third tranche of Cambodia HPMP is under implementation and some actions </w:t>
      </w:r>
      <w:proofErr w:type="gramStart"/>
      <w:r w:rsidRPr="007D7C38">
        <w:rPr>
          <w:sz w:val="24"/>
          <w:szCs w:val="24"/>
          <w:lang w:val="en-US"/>
        </w:rPr>
        <w:t>are being taken</w:t>
      </w:r>
      <w:proofErr w:type="gramEnd"/>
      <w:r w:rsidRPr="007D7C38">
        <w:rPr>
          <w:sz w:val="24"/>
          <w:szCs w:val="24"/>
          <w:lang w:val="en-US"/>
        </w:rPr>
        <w:t xml:space="preserve"> to limit the HFC growth such as the training of technicians in natural refrigerants applications.</w:t>
      </w:r>
    </w:p>
    <w:p w:rsidR="00727844" w:rsidRPr="007D7C38" w:rsidRDefault="00727844" w:rsidP="00B6788E">
      <w:pPr>
        <w:rPr>
          <w:sz w:val="24"/>
          <w:szCs w:val="24"/>
          <w:lang w:val="en-US"/>
        </w:rPr>
      </w:pPr>
    </w:p>
    <w:p w:rsidR="007D7C38" w:rsidRDefault="007D7C38" w:rsidP="00B6788E">
      <w:pPr>
        <w:rPr>
          <w:sz w:val="24"/>
          <w:szCs w:val="24"/>
          <w:lang w:val="en-US"/>
        </w:rPr>
      </w:pPr>
      <w:r w:rsidRPr="007D7C38">
        <w:rPr>
          <w:sz w:val="24"/>
          <w:szCs w:val="24"/>
          <w:lang w:val="en-US"/>
        </w:rPr>
        <w:t xml:space="preserve">The country has also successfully concluded an ODS alternatives survey in 2016, which showed that more than 400 metric tonnes of ODSs alternatives are imported annually. There is not HFCs production facilities in Cambodia. HFCs are widely used in the refrigeration, air conditioning, and no uses in aerosol and other sector. Most of the consumption of HFCs in the country is for servicing refrigeration and air conditioning equipment, with some consumption for local assembly of commercial refrigeration equipment. </w:t>
      </w:r>
    </w:p>
    <w:p w:rsidR="00727844" w:rsidRPr="007D7C38" w:rsidRDefault="00727844" w:rsidP="00B6788E">
      <w:pPr>
        <w:rPr>
          <w:sz w:val="24"/>
          <w:szCs w:val="24"/>
          <w:lang w:val="en-US"/>
        </w:rPr>
      </w:pPr>
    </w:p>
    <w:p w:rsidR="007D7C38" w:rsidRPr="007D7C38" w:rsidRDefault="007D7C38" w:rsidP="00B6788E">
      <w:pPr>
        <w:rPr>
          <w:sz w:val="24"/>
          <w:szCs w:val="24"/>
          <w:lang w:val="en-US"/>
        </w:rPr>
      </w:pPr>
      <w:r w:rsidRPr="007D7C38">
        <w:rPr>
          <w:sz w:val="24"/>
          <w:szCs w:val="24"/>
          <w:lang w:val="en-US"/>
        </w:rPr>
        <w:t>Due to the expected increasing in HFCs consumption, the government has decided to take early steps to address HFCs, herewith submitting a proposal for activities to facilitate ratification of the Kigali amendment and related development of a licensing system, as well as capacity building activities for adopting alternatives to HFCs.</w:t>
      </w:r>
    </w:p>
    <w:p w:rsidR="007D7C38" w:rsidRPr="007D7C38" w:rsidRDefault="007D7C38" w:rsidP="00B6788E">
      <w:pPr>
        <w:jc w:val="left"/>
        <w:rPr>
          <w:rFonts w:ascii="Calibri" w:hAnsi="Calibri"/>
          <w:color w:val="44546A"/>
          <w:sz w:val="24"/>
          <w:szCs w:val="24"/>
          <w:lang w:val="en-US" w:eastAsia="ja-JP"/>
        </w:rPr>
      </w:pPr>
    </w:p>
    <w:p w:rsidR="007D7C38" w:rsidRDefault="007D7C38" w:rsidP="00B6788E">
      <w:pPr>
        <w:numPr>
          <w:ilvl w:val="0"/>
          <w:numId w:val="28"/>
        </w:numPr>
        <w:jc w:val="left"/>
        <w:rPr>
          <w:b/>
          <w:bCs/>
          <w:sz w:val="24"/>
          <w:szCs w:val="24"/>
          <w:lang w:val="en-US"/>
        </w:rPr>
      </w:pPr>
      <w:r w:rsidRPr="007D7C38">
        <w:rPr>
          <w:b/>
          <w:bCs/>
          <w:sz w:val="24"/>
          <w:szCs w:val="24"/>
          <w:lang w:val="en-US"/>
        </w:rPr>
        <w:t>Components proposed for enabling activities</w:t>
      </w:r>
    </w:p>
    <w:p w:rsidR="00727844" w:rsidRPr="007D7C38" w:rsidRDefault="00727844" w:rsidP="00727844">
      <w:pPr>
        <w:ind w:left="720"/>
        <w:jc w:val="left"/>
        <w:rPr>
          <w:b/>
          <w:bCs/>
          <w:sz w:val="24"/>
          <w:szCs w:val="24"/>
          <w:lang w:val="en-US"/>
        </w:rPr>
      </w:pPr>
    </w:p>
    <w:tbl>
      <w:tblPr>
        <w:tblStyle w:val="TableGrid11"/>
        <w:tblW w:w="5000" w:type="pct"/>
        <w:tblLook w:val="04A0" w:firstRow="1" w:lastRow="0" w:firstColumn="1" w:lastColumn="0" w:noHBand="0" w:noVBand="1"/>
      </w:tblPr>
      <w:tblGrid>
        <w:gridCol w:w="2333"/>
        <w:gridCol w:w="6683"/>
      </w:tblGrid>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Proposed Component 1</w:t>
            </w:r>
          </w:p>
        </w:tc>
        <w:tc>
          <w:tcPr>
            <w:tcW w:w="3706" w:type="pct"/>
            <w:shd w:val="clear" w:color="auto" w:fill="FFFFFF"/>
          </w:tcPr>
          <w:p w:rsidR="007D7C38" w:rsidRPr="007D7C38" w:rsidRDefault="007D7C38" w:rsidP="00B6788E">
            <w:pPr>
              <w:ind w:left="720"/>
              <w:contextualSpacing/>
              <w:jc w:val="left"/>
              <w:rPr>
                <w:rFonts w:ascii="Roboto" w:hAnsi="Roboto"/>
                <w:b/>
                <w:bCs/>
                <w:sz w:val="20"/>
                <w:szCs w:val="20"/>
                <w:lang w:val="en-US"/>
              </w:rPr>
            </w:pPr>
            <w:r w:rsidRPr="007D7C38">
              <w:rPr>
                <w:rFonts w:ascii="Roboto" w:hAnsi="Roboto"/>
                <w:b/>
                <w:bCs/>
                <w:sz w:val="20"/>
                <w:szCs w:val="20"/>
                <w:lang w:val="en-US"/>
              </w:rPr>
              <w:t>Facilitate early ratification of the Kigali Amendment</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Objective:</w:t>
            </w:r>
          </w:p>
        </w:tc>
        <w:tc>
          <w:tcPr>
            <w:tcW w:w="3706" w:type="pct"/>
            <w:shd w:val="clear" w:color="auto" w:fill="FFFFFF"/>
          </w:tcPr>
          <w:p w:rsidR="007D7C38" w:rsidRPr="007D7C38" w:rsidRDefault="007D7C38" w:rsidP="00B6788E">
            <w:pPr>
              <w:ind w:left="720"/>
              <w:contextualSpacing/>
              <w:jc w:val="left"/>
              <w:rPr>
                <w:rFonts w:ascii="Roboto" w:hAnsi="Roboto"/>
                <w:iCs/>
                <w:sz w:val="20"/>
                <w:szCs w:val="20"/>
                <w:lang w:val="en-US"/>
              </w:rPr>
            </w:pPr>
            <w:r w:rsidRPr="007D7C38">
              <w:rPr>
                <w:rFonts w:ascii="Roboto" w:hAnsi="Roboto" w:cs="Garamond"/>
                <w:sz w:val="20"/>
                <w:szCs w:val="20"/>
                <w:lang w:val="en-US"/>
              </w:rPr>
              <w:t xml:space="preserve">Achieve a broader understanding of the Kigali amendment provisions and to prepare legislative basis for the ratification </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Target Group:</w:t>
            </w:r>
          </w:p>
        </w:tc>
        <w:tc>
          <w:tcPr>
            <w:tcW w:w="3706" w:type="pct"/>
            <w:shd w:val="clear" w:color="auto" w:fill="FFFFFF"/>
          </w:tcPr>
          <w:p w:rsidR="007D7C38" w:rsidRPr="007D7C38" w:rsidRDefault="007D7C38" w:rsidP="00B6788E">
            <w:pPr>
              <w:ind w:left="720"/>
              <w:contextualSpacing/>
              <w:jc w:val="left"/>
              <w:rPr>
                <w:rFonts w:ascii="Roboto" w:hAnsi="Roboto"/>
                <w:sz w:val="20"/>
                <w:szCs w:val="20"/>
                <w:lang w:val="en-US" w:eastAsia="es-MX"/>
              </w:rPr>
            </w:pPr>
            <w:r w:rsidRPr="007D7C38">
              <w:rPr>
                <w:rFonts w:ascii="Roboto" w:hAnsi="Roboto" w:cs="Garamond"/>
                <w:sz w:val="20"/>
                <w:szCs w:val="20"/>
                <w:lang w:val="en-US"/>
              </w:rPr>
              <w:t>High-level decision makers, relevant governmental institutions, private companies and servicing technicians in the sectors that are using HFCs</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Description of activities</w:t>
            </w:r>
          </w:p>
        </w:tc>
        <w:tc>
          <w:tcPr>
            <w:tcW w:w="3706" w:type="pct"/>
            <w:shd w:val="clear" w:color="auto" w:fill="FFFFFF"/>
          </w:tcPr>
          <w:p w:rsidR="007D7C38" w:rsidRPr="007D7C38" w:rsidRDefault="007D7C38" w:rsidP="00B6788E">
            <w:pPr>
              <w:numPr>
                <w:ilvl w:val="0"/>
                <w:numId w:val="31"/>
              </w:numPr>
              <w:ind w:left="317" w:hanging="283"/>
              <w:contextualSpacing/>
              <w:jc w:val="left"/>
              <w:rPr>
                <w:rFonts w:ascii="Roboto" w:hAnsi="Roboto"/>
                <w:sz w:val="20"/>
                <w:szCs w:val="20"/>
                <w:lang w:val="en-US" w:bidi="my-MM"/>
              </w:rPr>
            </w:pPr>
            <w:r w:rsidRPr="007D7C38">
              <w:rPr>
                <w:rFonts w:ascii="Roboto" w:hAnsi="Roboto"/>
                <w:sz w:val="20"/>
                <w:szCs w:val="20"/>
                <w:lang w:val="en-US" w:bidi="my-MM"/>
              </w:rPr>
              <w:t>Conduct analysis of existing Ozone and Climate policy/legislation and propose the necessary adjustments need to be made for the implementation of the Kigali Amendment</w:t>
            </w:r>
          </w:p>
          <w:p w:rsidR="007D7C38" w:rsidRPr="007D7C38" w:rsidRDefault="007D7C38" w:rsidP="00B6788E">
            <w:pPr>
              <w:numPr>
                <w:ilvl w:val="0"/>
                <w:numId w:val="31"/>
              </w:numPr>
              <w:ind w:left="317" w:hanging="283"/>
              <w:contextualSpacing/>
              <w:jc w:val="left"/>
              <w:rPr>
                <w:rFonts w:ascii="Roboto" w:hAnsi="Roboto"/>
                <w:sz w:val="20"/>
                <w:szCs w:val="20"/>
                <w:lang w:val="en-US" w:bidi="my-MM"/>
              </w:rPr>
            </w:pPr>
            <w:r w:rsidRPr="007D7C38">
              <w:rPr>
                <w:rFonts w:ascii="Roboto" w:hAnsi="Roboto"/>
                <w:sz w:val="20"/>
                <w:szCs w:val="20"/>
                <w:lang w:val="en-US" w:bidi="my-MM"/>
              </w:rPr>
              <w:t>Analysis of the impact in Cambodia for the early ratification of the Kigali Amendment</w:t>
            </w:r>
          </w:p>
          <w:p w:rsidR="007D7C38" w:rsidRPr="007D7C38" w:rsidRDefault="007D7C38" w:rsidP="00B6788E">
            <w:pPr>
              <w:numPr>
                <w:ilvl w:val="0"/>
                <w:numId w:val="31"/>
              </w:numPr>
              <w:ind w:left="317" w:hanging="283"/>
              <w:contextualSpacing/>
              <w:jc w:val="left"/>
              <w:rPr>
                <w:rFonts w:ascii="Roboto" w:hAnsi="Roboto"/>
                <w:sz w:val="20"/>
                <w:szCs w:val="20"/>
                <w:lang w:val="en-US" w:bidi="my-MM"/>
              </w:rPr>
            </w:pPr>
            <w:r w:rsidRPr="007D7C38">
              <w:rPr>
                <w:rFonts w:ascii="Roboto" w:hAnsi="Roboto"/>
                <w:sz w:val="20"/>
                <w:szCs w:val="20"/>
                <w:lang w:val="en-US" w:bidi="my-MM"/>
              </w:rPr>
              <w:t>Sensitize the national stakeholders including new partners on the Kigali Amendment</w:t>
            </w:r>
          </w:p>
          <w:p w:rsidR="007D7C38" w:rsidRPr="007D7C38" w:rsidRDefault="007D7C38" w:rsidP="00B6788E">
            <w:pPr>
              <w:numPr>
                <w:ilvl w:val="0"/>
                <w:numId w:val="31"/>
              </w:numPr>
              <w:ind w:left="317" w:hanging="283"/>
              <w:contextualSpacing/>
              <w:jc w:val="left"/>
              <w:rPr>
                <w:rFonts w:ascii="Roboto" w:hAnsi="Roboto"/>
                <w:sz w:val="20"/>
                <w:szCs w:val="20"/>
                <w:lang w:val="en-US" w:bidi="my-MM"/>
              </w:rPr>
            </w:pPr>
            <w:r w:rsidRPr="007D7C38">
              <w:rPr>
                <w:rFonts w:ascii="Roboto" w:hAnsi="Roboto"/>
                <w:sz w:val="20"/>
                <w:szCs w:val="20"/>
                <w:lang w:val="en-US" w:bidi="my-MM"/>
              </w:rPr>
              <w:t xml:space="preserve">Organize national consultation workshops on the ratification process at the national level. </w:t>
            </w:r>
          </w:p>
          <w:p w:rsidR="007D7C38" w:rsidRPr="007D7C38" w:rsidRDefault="007D7C38" w:rsidP="00B6788E">
            <w:pPr>
              <w:numPr>
                <w:ilvl w:val="0"/>
                <w:numId w:val="31"/>
              </w:numPr>
              <w:ind w:left="317" w:hanging="283"/>
              <w:contextualSpacing/>
              <w:jc w:val="left"/>
              <w:rPr>
                <w:rFonts w:ascii="Roboto" w:hAnsi="Roboto"/>
                <w:sz w:val="20"/>
                <w:szCs w:val="20"/>
                <w:lang w:val="en-US" w:bidi="my-MM"/>
              </w:rPr>
            </w:pPr>
            <w:r w:rsidRPr="007D7C38">
              <w:rPr>
                <w:rFonts w:ascii="Roboto" w:hAnsi="Roboto"/>
                <w:sz w:val="20"/>
                <w:szCs w:val="20"/>
                <w:lang w:val="en-US" w:bidi="my-MM"/>
              </w:rPr>
              <w:t>Prepare recommendation report on the pros/cons of ratification of the Kigali Amendment, and the other documents, as required by the national legislative process.</w:t>
            </w:r>
          </w:p>
          <w:p w:rsidR="007D7C38" w:rsidRPr="007D7C38" w:rsidRDefault="007D7C38" w:rsidP="00B6788E">
            <w:pPr>
              <w:numPr>
                <w:ilvl w:val="0"/>
                <w:numId w:val="31"/>
              </w:numPr>
              <w:ind w:left="317" w:hanging="283"/>
              <w:contextualSpacing/>
              <w:jc w:val="left"/>
              <w:rPr>
                <w:rFonts w:ascii="Roboto" w:hAnsi="Roboto"/>
                <w:iCs/>
                <w:sz w:val="20"/>
                <w:szCs w:val="20"/>
                <w:lang w:val="en-US"/>
              </w:rPr>
            </w:pPr>
            <w:r w:rsidRPr="007D7C38">
              <w:rPr>
                <w:rFonts w:ascii="Roboto" w:hAnsi="Roboto"/>
                <w:sz w:val="20"/>
                <w:szCs w:val="20"/>
                <w:lang w:val="en-US" w:bidi="my-MM"/>
              </w:rPr>
              <w:t xml:space="preserve">Outreach the Kigali Amendment to the public including the HFC phase-down and </w:t>
            </w:r>
            <w:proofErr w:type="gramStart"/>
            <w:r w:rsidRPr="007D7C38">
              <w:rPr>
                <w:rFonts w:ascii="Roboto" w:hAnsi="Roboto"/>
                <w:sz w:val="20"/>
                <w:szCs w:val="20"/>
                <w:lang w:val="en-US" w:bidi="my-MM"/>
              </w:rPr>
              <w:t>energy efficiency improvement options</w:t>
            </w:r>
            <w:proofErr w:type="gramEnd"/>
            <w:r w:rsidRPr="007D7C38">
              <w:rPr>
                <w:rFonts w:ascii="Roboto" w:hAnsi="Roboto"/>
                <w:sz w:val="20"/>
                <w:szCs w:val="20"/>
                <w:lang w:val="en-US" w:bidi="my-MM"/>
              </w:rPr>
              <w:t>.</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Outputs</w:t>
            </w:r>
          </w:p>
        </w:tc>
        <w:tc>
          <w:tcPr>
            <w:tcW w:w="3706" w:type="pct"/>
            <w:shd w:val="clear" w:color="auto" w:fill="FFFFFF"/>
          </w:tcPr>
          <w:p w:rsidR="007D7C38" w:rsidRPr="007D7C38" w:rsidRDefault="007D7C38" w:rsidP="00B6788E">
            <w:pPr>
              <w:numPr>
                <w:ilvl w:val="0"/>
                <w:numId w:val="38"/>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t>All necessary documents required (Law on ratification of the Kigali amendment and updated existing ODS legislation) are submitted to the Parliament and the process of adoption.</w:t>
            </w:r>
          </w:p>
          <w:p w:rsidR="007D7C38" w:rsidRPr="007D7C38" w:rsidRDefault="007D7C38" w:rsidP="00B6788E">
            <w:pPr>
              <w:numPr>
                <w:ilvl w:val="0"/>
                <w:numId w:val="38"/>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t xml:space="preserve">Established new partnerships in the country for the implementation of the Kigali Amendment.  </w:t>
            </w:r>
          </w:p>
          <w:p w:rsidR="007D7C38" w:rsidRPr="007D7C38" w:rsidRDefault="007D7C38" w:rsidP="00B6788E">
            <w:pPr>
              <w:numPr>
                <w:ilvl w:val="0"/>
                <w:numId w:val="38"/>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lastRenderedPageBreak/>
              <w:t>Production of information fact sheets on the Kigali amendment to facilitate consultations and speed up the ratification.</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lastRenderedPageBreak/>
              <w:t>Outcome</w:t>
            </w:r>
          </w:p>
        </w:tc>
        <w:tc>
          <w:tcPr>
            <w:tcW w:w="3706" w:type="pct"/>
            <w:shd w:val="clear" w:color="auto" w:fill="FFFFFF"/>
          </w:tcPr>
          <w:p w:rsidR="007D7C38" w:rsidRPr="007D7C38" w:rsidRDefault="007D7C38" w:rsidP="00B6788E">
            <w:pPr>
              <w:ind w:left="720"/>
              <w:contextualSpacing/>
              <w:jc w:val="left"/>
              <w:rPr>
                <w:rFonts w:ascii="Roboto" w:hAnsi="Roboto"/>
                <w:sz w:val="20"/>
                <w:szCs w:val="20"/>
                <w:lang w:val="en-US"/>
              </w:rPr>
            </w:pPr>
            <w:r w:rsidRPr="007D7C38">
              <w:rPr>
                <w:rFonts w:ascii="Roboto" w:hAnsi="Roboto" w:cs="Garamond"/>
                <w:sz w:val="20"/>
                <w:szCs w:val="20"/>
                <w:lang w:val="en-US"/>
              </w:rPr>
              <w:t xml:space="preserve">The ultimate target of this component is assisting the Government to ratify the Kigali Amendment. However, the ratification process could be long, and complicated, which including the inter-departments consultation inside the Ministry of Environment and concerned institutions, and the approval of the Council Ministers before the proposal </w:t>
            </w:r>
            <w:proofErr w:type="gramStart"/>
            <w:r w:rsidRPr="007D7C38">
              <w:rPr>
                <w:rFonts w:ascii="Roboto" w:hAnsi="Roboto" w:cs="Garamond"/>
                <w:sz w:val="20"/>
                <w:szCs w:val="20"/>
                <w:lang w:val="en-US"/>
              </w:rPr>
              <w:t>can be submitted</w:t>
            </w:r>
            <w:proofErr w:type="gramEnd"/>
            <w:r w:rsidRPr="007D7C38">
              <w:rPr>
                <w:rFonts w:ascii="Roboto" w:hAnsi="Roboto" w:cs="Garamond"/>
                <w:sz w:val="20"/>
                <w:szCs w:val="20"/>
                <w:lang w:val="en-US"/>
              </w:rPr>
              <w:t xml:space="preserve"> to the Parliament and Senate for adopting</w:t>
            </w:r>
            <w:r w:rsidRPr="007D7C38">
              <w:rPr>
                <w:rFonts w:ascii="Roboto" w:hAnsi="Roboto"/>
                <w:sz w:val="20"/>
                <w:szCs w:val="20"/>
                <w:lang w:val="en-US"/>
              </w:rPr>
              <w:t>.</w:t>
            </w:r>
          </w:p>
        </w:tc>
      </w:tr>
    </w:tbl>
    <w:p w:rsidR="007D7C38" w:rsidRPr="007D7C38" w:rsidRDefault="007D7C38" w:rsidP="00B6788E">
      <w:pPr>
        <w:jc w:val="left"/>
        <w:rPr>
          <w:rFonts w:ascii="Roboto" w:eastAsia="MS Mincho" w:hAnsi="Roboto"/>
          <w:color w:val="44546A"/>
          <w:sz w:val="20"/>
          <w:szCs w:val="20"/>
          <w:lang w:val="en-US" w:eastAsia="ja-JP"/>
        </w:rPr>
      </w:pPr>
    </w:p>
    <w:tbl>
      <w:tblPr>
        <w:tblStyle w:val="TableGrid11"/>
        <w:tblW w:w="5000" w:type="pct"/>
        <w:tblLook w:val="04A0" w:firstRow="1" w:lastRow="0" w:firstColumn="1" w:lastColumn="0" w:noHBand="0" w:noVBand="1"/>
      </w:tblPr>
      <w:tblGrid>
        <w:gridCol w:w="2332"/>
        <w:gridCol w:w="6684"/>
      </w:tblGrid>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Proposed Component 2</w:t>
            </w:r>
          </w:p>
        </w:tc>
        <w:tc>
          <w:tcPr>
            <w:tcW w:w="3707" w:type="pct"/>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bCs/>
                <w:sz w:val="20"/>
                <w:szCs w:val="20"/>
                <w:lang w:val="en-US"/>
              </w:rPr>
              <w:t>Capacity-building &amp; training for alternatives</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Objectives:</w:t>
            </w:r>
          </w:p>
        </w:tc>
        <w:tc>
          <w:tcPr>
            <w:tcW w:w="3707" w:type="pct"/>
          </w:tcPr>
          <w:p w:rsidR="007D7C38" w:rsidRPr="007D7C38" w:rsidRDefault="007D7C38" w:rsidP="00B6788E">
            <w:pPr>
              <w:numPr>
                <w:ilvl w:val="0"/>
                <w:numId w:val="35"/>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t>Provide basic training to the NOU, the servicing sector, customs officers, end-users and other newly identified national partners for addressing the emerging responsibilities of the Kigali Amendment</w:t>
            </w:r>
          </w:p>
          <w:p w:rsidR="007D7C38" w:rsidRPr="007D7C38" w:rsidRDefault="007D7C38" w:rsidP="00B6788E">
            <w:pPr>
              <w:numPr>
                <w:ilvl w:val="0"/>
                <w:numId w:val="35"/>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t>Identify the needs of servicing sector that would facilitate the HFC phase-down.</w:t>
            </w:r>
          </w:p>
          <w:p w:rsidR="007D7C38" w:rsidRPr="007D7C38" w:rsidRDefault="007D7C38" w:rsidP="00B6788E">
            <w:pPr>
              <w:numPr>
                <w:ilvl w:val="0"/>
                <w:numId w:val="35"/>
              </w:numPr>
              <w:ind w:left="317" w:hanging="283"/>
              <w:contextualSpacing/>
              <w:jc w:val="left"/>
              <w:rPr>
                <w:rFonts w:ascii="Roboto" w:hAnsi="Roboto" w:cs="Garamond"/>
                <w:sz w:val="20"/>
                <w:szCs w:val="20"/>
                <w:lang w:val="en-US"/>
              </w:rPr>
            </w:pPr>
            <w:r w:rsidRPr="007D7C38">
              <w:rPr>
                <w:rFonts w:ascii="Roboto" w:hAnsi="Roboto" w:cs="Garamond"/>
                <w:sz w:val="20"/>
                <w:szCs w:val="20"/>
                <w:lang w:val="en-US"/>
              </w:rPr>
              <w:t>Develop a consultative process for addressing the problem of inefficient MAC and refrigerated transport sector, whic</w:t>
            </w:r>
            <w:r w:rsidRPr="007D7C38">
              <w:rPr>
                <w:rFonts w:ascii="Roboto" w:hAnsi="Roboto" w:cs="Garamond" w:hint="eastAsia"/>
                <w:sz w:val="20"/>
                <w:szCs w:val="20"/>
                <w:lang w:val="en-US"/>
              </w:rPr>
              <w:t>h</w:t>
            </w:r>
            <w:r w:rsidRPr="007D7C38">
              <w:rPr>
                <w:rFonts w:ascii="Roboto" w:hAnsi="Roboto" w:cs="Garamond"/>
                <w:sz w:val="20"/>
                <w:szCs w:val="20"/>
                <w:lang w:val="en-US"/>
              </w:rPr>
              <w:t xml:space="preserve"> is an endemic problem in Cambodia due to the transboundary transit of second-hand units coming from other countries, especially from Japan.</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Target Group:</w:t>
            </w:r>
          </w:p>
        </w:tc>
        <w:tc>
          <w:tcPr>
            <w:tcW w:w="3707" w:type="pct"/>
          </w:tcPr>
          <w:p w:rsidR="007D7C38" w:rsidRPr="007D7C38" w:rsidRDefault="007D7C38" w:rsidP="00B6788E">
            <w:pPr>
              <w:ind w:left="720"/>
              <w:contextualSpacing/>
              <w:jc w:val="left"/>
              <w:rPr>
                <w:rFonts w:ascii="Roboto" w:hAnsi="Roboto"/>
                <w:iCs/>
                <w:sz w:val="20"/>
                <w:szCs w:val="20"/>
                <w:lang w:val="en-US"/>
              </w:rPr>
            </w:pPr>
            <w:r w:rsidRPr="007D7C38">
              <w:rPr>
                <w:rFonts w:ascii="Roboto" w:hAnsi="Roboto"/>
                <w:iCs/>
                <w:noProof/>
                <w:sz w:val="20"/>
                <w:szCs w:val="20"/>
                <w:lang w:val="en-US" w:eastAsia="es-PA" w:bidi="my-MM"/>
              </w:rPr>
              <w:t xml:space="preserve">NOU, </w:t>
            </w:r>
            <w:r w:rsidRPr="007D7C38">
              <w:rPr>
                <w:rFonts w:ascii="Roboto" w:hAnsi="Roboto" w:cs="Garamond"/>
                <w:sz w:val="20"/>
                <w:szCs w:val="20"/>
                <w:lang w:val="en-US"/>
              </w:rPr>
              <w:t>Vocational Training Schools for RAC, Servicing Sectors</w:t>
            </w:r>
            <w:r w:rsidRPr="007D7C38">
              <w:rPr>
                <w:rFonts w:ascii="Roboto" w:hAnsi="Roboto"/>
                <w:iCs/>
                <w:noProof/>
                <w:sz w:val="20"/>
                <w:szCs w:val="20"/>
                <w:lang w:val="en-US" w:eastAsia="es-PA" w:bidi="my-MM"/>
              </w:rPr>
              <w:t>, RAC-End users, importers of HFCs/alternative substances/RAC equipment, and high level officers from concerned institution of Energy, Economy, Customs and others as appropriate.</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Description of activities</w:t>
            </w:r>
          </w:p>
        </w:tc>
        <w:tc>
          <w:tcPr>
            <w:tcW w:w="3707" w:type="pct"/>
          </w:tcPr>
          <w:p w:rsidR="007D7C38" w:rsidRPr="007D7C38" w:rsidRDefault="007D7C38" w:rsidP="00B6788E">
            <w:pPr>
              <w:numPr>
                <w:ilvl w:val="0"/>
                <w:numId w:val="32"/>
              </w:numPr>
              <w:ind w:left="317" w:hanging="283"/>
              <w:contextualSpacing/>
              <w:jc w:val="left"/>
              <w:rPr>
                <w:rFonts w:ascii="Roboto" w:hAnsi="Roboto"/>
                <w:sz w:val="20"/>
                <w:szCs w:val="20"/>
                <w:lang w:val="en-US"/>
              </w:rPr>
            </w:pPr>
            <w:r w:rsidRPr="007D7C38">
              <w:rPr>
                <w:rFonts w:ascii="Roboto" w:hAnsi="Roboto"/>
                <w:sz w:val="20"/>
                <w:szCs w:val="20"/>
                <w:lang w:val="en-US"/>
              </w:rPr>
              <w:t xml:space="preserve">Undertake an assessment of training (and other) needs for the servicing sector </w:t>
            </w:r>
            <w:r w:rsidRPr="007D7C38">
              <w:rPr>
                <w:rFonts w:ascii="Roboto" w:hAnsi="Roboto" w:cs="Garamond"/>
                <w:sz w:val="20"/>
                <w:szCs w:val="20"/>
                <w:lang w:val="en-US"/>
              </w:rPr>
              <w:t xml:space="preserve">that </w:t>
            </w:r>
            <w:proofErr w:type="gramStart"/>
            <w:r w:rsidRPr="007D7C38">
              <w:rPr>
                <w:rFonts w:ascii="Roboto" w:hAnsi="Roboto" w:cs="Garamond"/>
                <w:sz w:val="20"/>
                <w:szCs w:val="20"/>
                <w:lang w:val="en-US"/>
              </w:rPr>
              <w:t>will be used</w:t>
            </w:r>
            <w:proofErr w:type="gramEnd"/>
            <w:r w:rsidRPr="007D7C38">
              <w:rPr>
                <w:rFonts w:ascii="Roboto" w:hAnsi="Roboto" w:cs="Garamond"/>
                <w:sz w:val="20"/>
                <w:szCs w:val="20"/>
                <w:lang w:val="en-US"/>
              </w:rPr>
              <w:t xml:space="preserve"> for further planning of the activities related to adopt </w:t>
            </w:r>
            <w:r w:rsidRPr="007D7C38">
              <w:rPr>
                <w:rFonts w:ascii="Roboto" w:hAnsi="Roboto"/>
                <w:sz w:val="20"/>
                <w:szCs w:val="20"/>
                <w:lang w:val="en-US"/>
              </w:rPr>
              <w:t>low-GWP and zero-GWP replacement technologies to HFCs, i.e. natural refrigerants.</w:t>
            </w:r>
          </w:p>
          <w:p w:rsidR="007D7C38" w:rsidRPr="007D7C38" w:rsidRDefault="007D7C38" w:rsidP="00B6788E">
            <w:pPr>
              <w:numPr>
                <w:ilvl w:val="0"/>
                <w:numId w:val="32"/>
              </w:numPr>
              <w:ind w:left="317" w:hanging="283"/>
              <w:contextualSpacing/>
              <w:jc w:val="left"/>
              <w:rPr>
                <w:rFonts w:ascii="Roboto" w:hAnsi="Roboto"/>
                <w:iCs/>
                <w:sz w:val="20"/>
                <w:szCs w:val="20"/>
                <w:lang w:val="en-US"/>
              </w:rPr>
            </w:pPr>
            <w:r w:rsidRPr="007D7C38">
              <w:rPr>
                <w:rFonts w:ascii="Roboto" w:hAnsi="Roboto"/>
                <w:iCs/>
                <w:sz w:val="20"/>
                <w:szCs w:val="20"/>
                <w:lang w:val="en-US"/>
              </w:rPr>
              <w:t xml:space="preserve">Organize round table discussions on </w:t>
            </w:r>
            <w:r w:rsidRPr="007D7C38">
              <w:rPr>
                <w:rFonts w:ascii="Roboto" w:hAnsi="Roboto"/>
                <w:sz w:val="20"/>
                <w:szCs w:val="20"/>
                <w:lang w:val="en-US" w:bidi="my-MM"/>
              </w:rPr>
              <w:t xml:space="preserve">low-GWP and zero-GWP </w:t>
            </w:r>
            <w:r w:rsidRPr="007D7C38">
              <w:rPr>
                <w:rFonts w:ascii="Roboto" w:hAnsi="Roboto"/>
                <w:iCs/>
                <w:sz w:val="20"/>
                <w:szCs w:val="20"/>
                <w:lang w:val="en-US"/>
              </w:rPr>
              <w:t xml:space="preserve">alternatives per each RAC sub-sector targeting larger end-users (chain of hotels, supermarkets, shopping malls, </w:t>
            </w:r>
            <w:proofErr w:type="spellStart"/>
            <w:r w:rsidRPr="007D7C38">
              <w:rPr>
                <w:rFonts w:ascii="Roboto" w:hAnsi="Roboto"/>
                <w:iCs/>
                <w:sz w:val="20"/>
                <w:szCs w:val="20"/>
                <w:lang w:val="en-US"/>
              </w:rPr>
              <w:t>etc</w:t>
            </w:r>
            <w:proofErr w:type="spellEnd"/>
            <w:r w:rsidRPr="007D7C38">
              <w:rPr>
                <w:rFonts w:ascii="Roboto" w:hAnsi="Roboto"/>
                <w:iCs/>
                <w:sz w:val="20"/>
                <w:szCs w:val="20"/>
                <w:lang w:val="en-US"/>
              </w:rPr>
              <w:t xml:space="preserve">). </w:t>
            </w:r>
          </w:p>
          <w:p w:rsidR="007D7C38" w:rsidRPr="007D7C38" w:rsidRDefault="007D7C38" w:rsidP="00B6788E">
            <w:pPr>
              <w:numPr>
                <w:ilvl w:val="0"/>
                <w:numId w:val="32"/>
              </w:numPr>
              <w:ind w:left="317" w:hanging="283"/>
              <w:contextualSpacing/>
              <w:jc w:val="left"/>
              <w:rPr>
                <w:rFonts w:ascii="Roboto" w:hAnsi="Roboto"/>
                <w:iCs/>
                <w:sz w:val="20"/>
                <w:szCs w:val="20"/>
                <w:lang w:val="en-US"/>
              </w:rPr>
            </w:pPr>
            <w:r w:rsidRPr="007D7C38">
              <w:rPr>
                <w:rFonts w:ascii="Roboto" w:hAnsi="Roboto"/>
                <w:iCs/>
                <w:sz w:val="20"/>
                <w:szCs w:val="20"/>
                <w:lang w:val="en-US"/>
              </w:rPr>
              <w:t xml:space="preserve">Training of NOU and other partners with respect to the increased responsibilities of the application of the Kigali amendment, including data reporting in CO2 </w:t>
            </w:r>
            <w:proofErr w:type="spellStart"/>
            <w:r w:rsidRPr="007D7C38">
              <w:rPr>
                <w:rFonts w:ascii="Roboto" w:hAnsi="Roboto"/>
                <w:iCs/>
                <w:sz w:val="20"/>
                <w:szCs w:val="20"/>
                <w:lang w:val="en-US"/>
              </w:rPr>
              <w:t>eq</w:t>
            </w:r>
            <w:proofErr w:type="spellEnd"/>
            <w:r w:rsidRPr="007D7C38">
              <w:rPr>
                <w:rFonts w:ascii="Roboto" w:hAnsi="Roboto"/>
                <w:iCs/>
                <w:sz w:val="20"/>
                <w:szCs w:val="20"/>
                <w:lang w:val="en-US"/>
              </w:rPr>
              <w:t xml:space="preserve"> tonnes, energy efficiency, safety standards, etc.</w:t>
            </w:r>
          </w:p>
          <w:p w:rsidR="007D7C38" w:rsidRPr="007D7C38" w:rsidRDefault="007D7C38" w:rsidP="00B6788E">
            <w:pPr>
              <w:numPr>
                <w:ilvl w:val="0"/>
                <w:numId w:val="32"/>
              </w:numPr>
              <w:ind w:left="317" w:hanging="283"/>
              <w:contextualSpacing/>
              <w:jc w:val="left"/>
              <w:rPr>
                <w:rFonts w:ascii="Roboto" w:hAnsi="Roboto"/>
                <w:iCs/>
                <w:sz w:val="20"/>
                <w:szCs w:val="20"/>
                <w:lang w:val="en-US"/>
              </w:rPr>
            </w:pPr>
            <w:r w:rsidRPr="007D7C38">
              <w:rPr>
                <w:rFonts w:ascii="Roboto" w:hAnsi="Roboto"/>
                <w:sz w:val="20"/>
                <w:szCs w:val="20"/>
                <w:lang w:val="en-US"/>
              </w:rPr>
              <w:t>Conducting consultations with stakeholders and concerned government agencies</w:t>
            </w:r>
            <w:r w:rsidRPr="007D7C38">
              <w:rPr>
                <w:rFonts w:ascii="Roboto" w:hAnsi="Roboto"/>
                <w:iCs/>
                <w:sz w:val="20"/>
                <w:szCs w:val="20"/>
                <w:lang w:val="en-US"/>
              </w:rPr>
              <w:t xml:space="preserve"> in order to revise the rules, criteria and procedures to import second-hand equipment and MAC.</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Outputs</w:t>
            </w:r>
          </w:p>
        </w:tc>
        <w:tc>
          <w:tcPr>
            <w:tcW w:w="3707" w:type="pct"/>
          </w:tcPr>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cs="Garamond"/>
                <w:sz w:val="20"/>
                <w:szCs w:val="20"/>
                <w:lang w:val="en-US"/>
              </w:rPr>
              <w:t xml:space="preserve">Report of challenges and requirements for introducing </w:t>
            </w:r>
            <w:r w:rsidRPr="007D7C38">
              <w:rPr>
                <w:rFonts w:ascii="Roboto" w:hAnsi="Roboto"/>
                <w:sz w:val="20"/>
                <w:szCs w:val="20"/>
                <w:lang w:val="en-US" w:bidi="my-MM"/>
              </w:rPr>
              <w:t xml:space="preserve">low-GWP and zero-GWP </w:t>
            </w:r>
            <w:r w:rsidRPr="007D7C38">
              <w:rPr>
                <w:rFonts w:ascii="Roboto" w:hAnsi="Roboto" w:cs="Garamond"/>
                <w:sz w:val="20"/>
                <w:szCs w:val="20"/>
                <w:lang w:val="en-US"/>
              </w:rPr>
              <w:t>alternatives on the servicing sector, like training requirement, availability of tools/ equipment, and safety standards, among others.</w:t>
            </w:r>
          </w:p>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sz w:val="20"/>
                <w:szCs w:val="20"/>
                <w:lang w:val="en-US"/>
              </w:rPr>
              <w:t xml:space="preserve">NOU staff and other partners upgrade their knowledge and skills to meet the new responsibilities, particularly to monitor the consumption of HFCs as well as to envisage a streamlined approach to HFC phase-down complementary </w:t>
            </w:r>
            <w:r w:rsidRPr="007D7C38">
              <w:rPr>
                <w:rFonts w:ascii="Roboto" w:hAnsi="Roboto" w:hint="eastAsia"/>
                <w:sz w:val="20"/>
                <w:szCs w:val="20"/>
                <w:lang w:val="en-US"/>
              </w:rPr>
              <w:t>with</w:t>
            </w:r>
            <w:r w:rsidRPr="007D7C38">
              <w:rPr>
                <w:rFonts w:ascii="Roboto" w:hAnsi="Roboto"/>
                <w:sz w:val="20"/>
                <w:szCs w:val="20"/>
                <w:lang w:val="en-US"/>
              </w:rPr>
              <w:t xml:space="preserve"> energy efficiency.</w:t>
            </w:r>
          </w:p>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iCs/>
                <w:color w:val="44546A"/>
                <w:sz w:val="20"/>
                <w:szCs w:val="20"/>
                <w:lang w:val="en-US"/>
              </w:rPr>
              <w:t xml:space="preserve">Better understanding of the training </w:t>
            </w:r>
            <w:proofErr w:type="gramStart"/>
            <w:r w:rsidRPr="007D7C38">
              <w:rPr>
                <w:rFonts w:ascii="Roboto" w:hAnsi="Roboto"/>
                <w:iCs/>
                <w:color w:val="44546A"/>
                <w:sz w:val="20"/>
                <w:szCs w:val="20"/>
                <w:lang w:val="en-US"/>
              </w:rPr>
              <w:t>needs of the service technicians</w:t>
            </w:r>
            <w:r w:rsidRPr="007D7C38">
              <w:rPr>
                <w:rFonts w:ascii="Roboto" w:hAnsi="Roboto"/>
                <w:iCs/>
                <w:sz w:val="20"/>
                <w:szCs w:val="20"/>
                <w:lang w:val="en-US"/>
              </w:rPr>
              <w:t xml:space="preserve"> and the information gap</w:t>
            </w:r>
            <w:proofErr w:type="gramEnd"/>
            <w:r w:rsidRPr="007D7C38">
              <w:rPr>
                <w:rFonts w:ascii="Roboto" w:hAnsi="Roboto"/>
                <w:iCs/>
                <w:sz w:val="20"/>
                <w:szCs w:val="20"/>
                <w:lang w:val="en-US"/>
              </w:rPr>
              <w:t xml:space="preserve"> of the end users on the skills/awareness of environmental and energy efficiency advantages in the selection of </w:t>
            </w:r>
            <w:r w:rsidRPr="007D7C38">
              <w:rPr>
                <w:rFonts w:ascii="Roboto" w:hAnsi="Roboto"/>
                <w:sz w:val="20"/>
                <w:szCs w:val="20"/>
                <w:lang w:val="en-US" w:bidi="my-MM"/>
              </w:rPr>
              <w:t xml:space="preserve">low-GWP and zero-GWP </w:t>
            </w:r>
            <w:r w:rsidRPr="007D7C38">
              <w:rPr>
                <w:rFonts w:ascii="Roboto" w:hAnsi="Roboto"/>
                <w:iCs/>
                <w:sz w:val="20"/>
                <w:szCs w:val="20"/>
                <w:lang w:val="en-US"/>
              </w:rPr>
              <w:t xml:space="preserve">alternative technology to RAC equipment. </w:t>
            </w:r>
          </w:p>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sz w:val="20"/>
                <w:szCs w:val="20"/>
                <w:lang w:val="en-US"/>
              </w:rPr>
              <w:t xml:space="preserve">Common understanding reached among national stakeholders on the control of the second-hand equipment including MAC; </w:t>
            </w:r>
          </w:p>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sz w:val="20"/>
                <w:szCs w:val="20"/>
                <w:lang w:val="en-US"/>
              </w:rPr>
              <w:t xml:space="preserve">Radio spots, newspaper ads, and messages conveyed through social media promoting the </w:t>
            </w:r>
            <w:r w:rsidRPr="007D7C38">
              <w:rPr>
                <w:rFonts w:ascii="Roboto" w:hAnsi="Roboto"/>
                <w:sz w:val="20"/>
                <w:szCs w:val="20"/>
                <w:lang w:val="en-US" w:bidi="my-MM"/>
              </w:rPr>
              <w:t>low-GWP and zero-GWP replacement technologies and equipment.</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Outcome</w:t>
            </w:r>
          </w:p>
        </w:tc>
        <w:tc>
          <w:tcPr>
            <w:tcW w:w="3707" w:type="pct"/>
          </w:tcPr>
          <w:p w:rsidR="007D7C38" w:rsidRPr="007D7C38" w:rsidRDefault="007D7C38" w:rsidP="00B6788E">
            <w:pPr>
              <w:ind w:left="720"/>
              <w:contextualSpacing/>
              <w:jc w:val="left"/>
              <w:rPr>
                <w:rFonts w:ascii="Roboto" w:hAnsi="Roboto"/>
                <w:sz w:val="20"/>
                <w:szCs w:val="20"/>
                <w:lang w:val="en-US"/>
              </w:rPr>
            </w:pPr>
            <w:r w:rsidRPr="007D7C38">
              <w:rPr>
                <w:rFonts w:ascii="Roboto" w:hAnsi="Roboto"/>
                <w:sz w:val="20"/>
                <w:szCs w:val="20"/>
                <w:lang w:val="en-US"/>
              </w:rPr>
              <w:t xml:space="preserve">Main country stakeholders are able to accept the new expected roles due to their understanding of the shifting context, and acquiring confidence by using the opportunities associated to the Kigali Amendment implementation. </w:t>
            </w:r>
            <w:r w:rsidRPr="007D7C38">
              <w:rPr>
                <w:rFonts w:ascii="Roboto" w:hAnsi="Roboto" w:cs="PlantinStd-Light"/>
                <w:sz w:val="20"/>
                <w:szCs w:val="20"/>
                <w:lang w:val="en-US" w:bidi="my-MM"/>
              </w:rPr>
              <w:t>The capacities of beneficiaries for critical analysis, debate and decision taking on alternative technology are thereby improved.</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lastRenderedPageBreak/>
              <w:t>Proposed Component 3</w:t>
            </w:r>
          </w:p>
        </w:tc>
        <w:tc>
          <w:tcPr>
            <w:tcW w:w="3707" w:type="pct"/>
            <w:shd w:val="clear" w:color="auto" w:fill="FFFFFF"/>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bCs/>
                <w:sz w:val="20"/>
                <w:szCs w:val="20"/>
                <w:lang w:val="en-US"/>
              </w:rPr>
              <w:t>Article 4B licensing &amp; Reporting</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Objective:</w:t>
            </w:r>
          </w:p>
        </w:tc>
        <w:tc>
          <w:tcPr>
            <w:tcW w:w="3707" w:type="pct"/>
            <w:shd w:val="clear" w:color="auto" w:fill="FFFFFF"/>
          </w:tcPr>
          <w:p w:rsidR="007D7C38" w:rsidRPr="007D7C38" w:rsidRDefault="007D7C38" w:rsidP="00B6788E">
            <w:pPr>
              <w:ind w:left="720"/>
              <w:contextualSpacing/>
              <w:jc w:val="left"/>
              <w:rPr>
                <w:rFonts w:ascii="Roboto" w:hAnsi="Roboto"/>
                <w:iCs/>
                <w:sz w:val="20"/>
                <w:szCs w:val="20"/>
                <w:lang w:val="en-US"/>
              </w:rPr>
            </w:pPr>
            <w:r w:rsidRPr="007D7C38">
              <w:rPr>
                <w:rFonts w:ascii="Roboto" w:hAnsi="Roboto" w:cs="Garamond"/>
                <w:sz w:val="20"/>
                <w:szCs w:val="20"/>
                <w:lang w:val="en-US"/>
              </w:rPr>
              <w:t>Develop a required regulatory package to set up import/export licensing system for HFC and HFC’s alternatives and its equipment.</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Target Group:</w:t>
            </w:r>
          </w:p>
        </w:tc>
        <w:tc>
          <w:tcPr>
            <w:tcW w:w="3707" w:type="pct"/>
            <w:shd w:val="clear" w:color="auto" w:fill="FFFFFF"/>
          </w:tcPr>
          <w:p w:rsidR="007D7C38" w:rsidRPr="007D7C38" w:rsidRDefault="007D7C38" w:rsidP="00B6788E">
            <w:pPr>
              <w:ind w:left="720"/>
              <w:contextualSpacing/>
              <w:jc w:val="left"/>
              <w:rPr>
                <w:rFonts w:ascii="Roboto" w:hAnsi="Roboto"/>
                <w:iCs/>
                <w:sz w:val="20"/>
                <w:szCs w:val="20"/>
                <w:lang w:val="en-US"/>
              </w:rPr>
            </w:pPr>
            <w:r w:rsidRPr="007D7C38">
              <w:rPr>
                <w:rFonts w:ascii="Roboto" w:hAnsi="Roboto"/>
                <w:iCs/>
                <w:sz w:val="20"/>
                <w:szCs w:val="20"/>
                <w:lang w:val="en-US"/>
              </w:rPr>
              <w:t>NOU, Customs and Excises General Department, and ODSs alternative importers.</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Description of activities</w:t>
            </w:r>
          </w:p>
        </w:tc>
        <w:tc>
          <w:tcPr>
            <w:tcW w:w="3707" w:type="pct"/>
            <w:shd w:val="clear" w:color="auto" w:fill="FFFFFF"/>
          </w:tcPr>
          <w:p w:rsidR="007D7C38" w:rsidRPr="007D7C38" w:rsidRDefault="007D7C38" w:rsidP="00B6788E">
            <w:pPr>
              <w:numPr>
                <w:ilvl w:val="0"/>
                <w:numId w:val="33"/>
              </w:numPr>
              <w:ind w:left="317" w:hanging="317"/>
              <w:contextualSpacing/>
              <w:jc w:val="left"/>
              <w:rPr>
                <w:rFonts w:ascii="Roboto" w:hAnsi="Roboto"/>
                <w:sz w:val="20"/>
                <w:szCs w:val="20"/>
                <w:lang w:val="en-US"/>
              </w:rPr>
            </w:pPr>
            <w:r w:rsidRPr="007D7C38">
              <w:rPr>
                <w:rFonts w:ascii="Roboto" w:hAnsi="Roboto"/>
                <w:sz w:val="20"/>
                <w:szCs w:val="20"/>
                <w:lang w:val="en-US"/>
              </w:rPr>
              <w:t xml:space="preserve">Comprehensive review of ODS import/export licensing/quota system, to identify </w:t>
            </w:r>
            <w:r w:rsidRPr="007D7C38">
              <w:rPr>
                <w:rFonts w:ascii="Roboto" w:hAnsi="Roboto" w:cs="Garamond"/>
                <w:sz w:val="20"/>
                <w:szCs w:val="20"/>
                <w:lang w:val="en-US"/>
              </w:rPr>
              <w:t>how to include HFCs, and HFCs based equipment int</w:t>
            </w:r>
            <w:r w:rsidRPr="007D7C38">
              <w:rPr>
                <w:rFonts w:ascii="Roboto" w:hAnsi="Roboto" w:cs="Garamond" w:hint="eastAsia"/>
                <w:sz w:val="20"/>
                <w:szCs w:val="20"/>
                <w:lang w:val="en-US"/>
              </w:rPr>
              <w:t>o</w:t>
            </w:r>
            <w:r w:rsidRPr="007D7C38">
              <w:rPr>
                <w:rFonts w:ascii="Roboto" w:hAnsi="Roboto" w:cs="Garamond"/>
                <w:sz w:val="20"/>
                <w:szCs w:val="20"/>
                <w:lang w:val="en-US"/>
              </w:rPr>
              <w:t xml:space="preserve"> the licensing system</w:t>
            </w:r>
            <w:r w:rsidRPr="007D7C38">
              <w:rPr>
                <w:rFonts w:ascii="Roboto" w:hAnsi="Roboto"/>
                <w:sz w:val="20"/>
                <w:szCs w:val="20"/>
                <w:lang w:val="en-US"/>
              </w:rPr>
              <w:t>.</w:t>
            </w:r>
          </w:p>
          <w:p w:rsidR="007D7C38" w:rsidRPr="007D7C38" w:rsidRDefault="007D7C38" w:rsidP="00B6788E">
            <w:pPr>
              <w:numPr>
                <w:ilvl w:val="0"/>
                <w:numId w:val="33"/>
              </w:numPr>
              <w:ind w:left="317" w:hanging="317"/>
              <w:contextualSpacing/>
              <w:jc w:val="left"/>
              <w:rPr>
                <w:rFonts w:ascii="Roboto" w:hAnsi="Roboto"/>
                <w:sz w:val="20"/>
                <w:szCs w:val="20"/>
                <w:lang w:val="en-US"/>
              </w:rPr>
            </w:pPr>
            <w:r w:rsidRPr="007D7C38">
              <w:rPr>
                <w:rFonts w:ascii="Roboto" w:hAnsi="Roboto" w:cs="Garamond"/>
                <w:sz w:val="20"/>
                <w:szCs w:val="20"/>
                <w:lang w:val="en-US"/>
              </w:rPr>
              <w:t>Coordinate with Customs and Excises General Department to revise the national Custom Harmoniz</w:t>
            </w:r>
            <w:r w:rsidRPr="007D7C38">
              <w:rPr>
                <w:rFonts w:ascii="Roboto" w:hAnsi="Roboto" w:cs="Garamond" w:hint="eastAsia"/>
                <w:sz w:val="20"/>
                <w:szCs w:val="20"/>
                <w:lang w:val="en-US"/>
              </w:rPr>
              <w:t>e</w:t>
            </w:r>
            <w:r w:rsidRPr="007D7C38">
              <w:rPr>
                <w:rFonts w:ascii="Roboto" w:hAnsi="Roboto" w:cs="Garamond"/>
                <w:sz w:val="20"/>
                <w:szCs w:val="20"/>
                <w:lang w:val="en-US"/>
              </w:rPr>
              <w:t xml:space="preserve"> Codes for commonl</w:t>
            </w:r>
            <w:r w:rsidRPr="007D7C38">
              <w:rPr>
                <w:rFonts w:ascii="Roboto" w:hAnsi="Roboto" w:cs="Garamond" w:hint="eastAsia"/>
                <w:sz w:val="20"/>
                <w:szCs w:val="20"/>
                <w:lang w:val="en-US"/>
              </w:rPr>
              <w:t>y</w:t>
            </w:r>
            <w:r w:rsidRPr="007D7C38">
              <w:rPr>
                <w:rFonts w:ascii="Roboto" w:hAnsi="Roboto" w:cs="Garamond"/>
                <w:sz w:val="20"/>
                <w:szCs w:val="20"/>
                <w:lang w:val="en-US"/>
              </w:rPr>
              <w:t xml:space="preserve"> imported HFCs and its alternative substances, (mainly </w:t>
            </w:r>
            <w:r w:rsidRPr="007D7C38">
              <w:rPr>
                <w:rFonts w:ascii="Roboto" w:hAnsi="Roboto"/>
                <w:sz w:val="20"/>
                <w:szCs w:val="20"/>
                <w:lang w:val="en-US" w:bidi="my-MM"/>
              </w:rPr>
              <w:t xml:space="preserve">to </w:t>
            </w:r>
            <w:r w:rsidRPr="007D7C38">
              <w:rPr>
                <w:rFonts w:ascii="Roboto" w:hAnsi="Roboto"/>
                <w:sz w:val="20"/>
                <w:szCs w:val="20"/>
                <w:lang w:val="en-US"/>
              </w:rPr>
              <w:t xml:space="preserve">differentiate individual HFCs and key HFC blends), </w:t>
            </w:r>
            <w:r w:rsidRPr="007D7C38">
              <w:rPr>
                <w:rFonts w:ascii="Roboto" w:hAnsi="Roboto"/>
                <w:sz w:val="20"/>
                <w:szCs w:val="20"/>
                <w:lang w:val="en-US" w:bidi="my-MM"/>
              </w:rPr>
              <w:t xml:space="preserve">in order </w:t>
            </w:r>
            <w:r w:rsidRPr="007D7C38">
              <w:rPr>
                <w:rFonts w:ascii="Roboto" w:hAnsi="Roboto" w:cs="Garamond"/>
                <w:sz w:val="20"/>
                <w:szCs w:val="20"/>
                <w:lang w:val="en-US"/>
              </w:rPr>
              <w:t>to ensure proper monitoring and recording of imports/exports of individual HFCs/alternatives substances</w:t>
            </w:r>
            <w:r w:rsidRPr="007D7C38">
              <w:rPr>
                <w:rFonts w:ascii="Roboto" w:hAnsi="Roboto"/>
                <w:sz w:val="20"/>
                <w:szCs w:val="20"/>
                <w:lang w:val="en-US"/>
              </w:rPr>
              <w:t>.</w:t>
            </w:r>
          </w:p>
          <w:p w:rsidR="007D7C38" w:rsidRPr="007D7C38" w:rsidRDefault="007D7C38" w:rsidP="00B6788E">
            <w:pPr>
              <w:numPr>
                <w:ilvl w:val="0"/>
                <w:numId w:val="33"/>
              </w:numPr>
              <w:ind w:left="317" w:hanging="317"/>
              <w:contextualSpacing/>
              <w:jc w:val="left"/>
              <w:rPr>
                <w:rFonts w:ascii="Roboto" w:hAnsi="Roboto"/>
                <w:sz w:val="20"/>
                <w:szCs w:val="20"/>
                <w:lang w:val="en-US"/>
              </w:rPr>
            </w:pPr>
            <w:r w:rsidRPr="007D7C38">
              <w:rPr>
                <w:rFonts w:ascii="Roboto" w:hAnsi="Roboto"/>
                <w:sz w:val="20"/>
                <w:szCs w:val="20"/>
                <w:lang w:val="en-US"/>
              </w:rPr>
              <w:t xml:space="preserve">Support to review and improve the current approach and methodologies </w:t>
            </w:r>
            <w:r w:rsidRPr="007D7C38">
              <w:rPr>
                <w:rFonts w:ascii="Roboto" w:hAnsi="Roboto"/>
                <w:sz w:val="20"/>
                <w:szCs w:val="20"/>
                <w:lang w:val="en-US" w:bidi="my-MM"/>
              </w:rPr>
              <w:t>related to the collection, verification and country reporting of HFCs/alternative use.</w:t>
            </w:r>
          </w:p>
          <w:p w:rsidR="007D7C38" w:rsidRPr="007D7C38" w:rsidRDefault="007D7C38" w:rsidP="00B6788E">
            <w:pPr>
              <w:numPr>
                <w:ilvl w:val="0"/>
                <w:numId w:val="33"/>
              </w:numPr>
              <w:ind w:left="317" w:hanging="317"/>
              <w:contextualSpacing/>
              <w:jc w:val="left"/>
              <w:rPr>
                <w:rFonts w:ascii="Roboto" w:hAnsi="Roboto"/>
                <w:sz w:val="20"/>
                <w:szCs w:val="20"/>
                <w:lang w:val="en-US"/>
              </w:rPr>
            </w:pPr>
            <w:r w:rsidRPr="007D7C38">
              <w:rPr>
                <w:rFonts w:ascii="Roboto" w:hAnsi="Roboto"/>
                <w:sz w:val="20"/>
                <w:szCs w:val="20"/>
                <w:lang w:val="en-US"/>
              </w:rPr>
              <w:t>Go through the national process to integrate the HFC into the national quota system to ensure HFC phase-down as per the Kigali Amendment.</w:t>
            </w:r>
          </w:p>
          <w:p w:rsidR="007D7C38" w:rsidRPr="007D7C38" w:rsidRDefault="007D7C38" w:rsidP="00B6788E">
            <w:pPr>
              <w:numPr>
                <w:ilvl w:val="0"/>
                <w:numId w:val="33"/>
              </w:numPr>
              <w:ind w:left="317" w:hanging="317"/>
              <w:contextualSpacing/>
              <w:jc w:val="left"/>
              <w:rPr>
                <w:rFonts w:ascii="Roboto" w:hAnsi="Roboto"/>
                <w:sz w:val="20"/>
                <w:szCs w:val="20"/>
                <w:lang w:val="en-US"/>
              </w:rPr>
            </w:pPr>
            <w:r w:rsidRPr="007D7C38">
              <w:rPr>
                <w:rFonts w:ascii="Roboto" w:hAnsi="Roboto"/>
                <w:sz w:val="20"/>
                <w:szCs w:val="20"/>
                <w:lang w:val="en-US"/>
              </w:rPr>
              <w:t xml:space="preserve">Assessment of legislation and policy options where HFC consumption could be controlled/reduced, such as: </w:t>
            </w:r>
          </w:p>
          <w:p w:rsidR="007D7C38" w:rsidRPr="007D7C38" w:rsidRDefault="007D7C38" w:rsidP="00B6788E">
            <w:pPr>
              <w:keepNext/>
              <w:keepLines/>
              <w:numPr>
                <w:ilvl w:val="0"/>
                <w:numId w:val="39"/>
              </w:numPr>
              <w:contextualSpacing/>
              <w:jc w:val="left"/>
              <w:outlineLvl w:val="2"/>
              <w:rPr>
                <w:rFonts w:ascii="Roboto" w:hAnsi="Roboto"/>
                <w:sz w:val="20"/>
                <w:szCs w:val="20"/>
                <w:lang w:val="en-CA"/>
              </w:rPr>
            </w:pPr>
            <w:r w:rsidRPr="007D7C38">
              <w:rPr>
                <w:rFonts w:ascii="Roboto" w:hAnsi="Roboto"/>
                <w:sz w:val="20"/>
                <w:szCs w:val="20"/>
                <w:lang w:val="en-CA"/>
              </w:rPr>
              <w:t>Issuing bans on the import of HFC-based equipment when cost-effective alternatives are available in the country;</w:t>
            </w:r>
          </w:p>
          <w:p w:rsidR="007D7C38" w:rsidRPr="007D7C38" w:rsidRDefault="007D7C38" w:rsidP="00B6788E">
            <w:pPr>
              <w:numPr>
                <w:ilvl w:val="0"/>
                <w:numId w:val="39"/>
              </w:numPr>
              <w:contextualSpacing/>
              <w:jc w:val="left"/>
              <w:rPr>
                <w:rFonts w:ascii="Roboto" w:hAnsi="Roboto"/>
                <w:sz w:val="20"/>
                <w:szCs w:val="20"/>
                <w:lang w:val="en-US"/>
              </w:rPr>
            </w:pPr>
            <w:r w:rsidRPr="007D7C38">
              <w:rPr>
                <w:rFonts w:ascii="Roboto" w:hAnsi="Roboto"/>
                <w:sz w:val="20"/>
                <w:szCs w:val="20"/>
                <w:lang w:val="en-CA"/>
              </w:rPr>
              <w:t xml:space="preserve">Translate and disseminate the safety standards for the properly </w:t>
            </w:r>
            <w:r w:rsidRPr="007D7C38">
              <w:rPr>
                <w:rFonts w:ascii="Roboto" w:hAnsi="Roboto"/>
                <w:sz w:val="20"/>
                <w:szCs w:val="20"/>
                <w:lang w:val="en-US"/>
              </w:rPr>
              <w:t>handling and operating with flammable/toxic refrigerants in line with international standards to the stakeholders</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Outputs</w:t>
            </w:r>
          </w:p>
        </w:tc>
        <w:tc>
          <w:tcPr>
            <w:tcW w:w="3707" w:type="pct"/>
            <w:shd w:val="clear" w:color="auto" w:fill="FFFFFF"/>
          </w:tcPr>
          <w:p w:rsidR="007D7C38" w:rsidRPr="007D7C38" w:rsidRDefault="007D7C38" w:rsidP="00B6788E">
            <w:pPr>
              <w:numPr>
                <w:ilvl w:val="0"/>
                <w:numId w:val="37"/>
              </w:numPr>
              <w:ind w:left="317" w:hanging="317"/>
              <w:contextualSpacing/>
              <w:jc w:val="left"/>
              <w:rPr>
                <w:rFonts w:ascii="Roboto" w:hAnsi="Roboto"/>
                <w:sz w:val="20"/>
                <w:szCs w:val="20"/>
                <w:lang w:val="en-US"/>
              </w:rPr>
            </w:pPr>
            <w:r w:rsidRPr="007D7C38">
              <w:rPr>
                <w:rFonts w:ascii="Roboto" w:hAnsi="Roboto"/>
                <w:sz w:val="20"/>
                <w:szCs w:val="20"/>
                <w:lang w:val="en-US"/>
              </w:rPr>
              <w:t>Current licensing/quota system updated to meet all requirements of the Article 4B as well as to facili</w:t>
            </w:r>
            <w:r w:rsidRPr="007D7C38">
              <w:rPr>
                <w:rFonts w:ascii="Roboto" w:hAnsi="Roboto" w:hint="eastAsia"/>
                <w:sz w:val="20"/>
                <w:szCs w:val="20"/>
                <w:lang w:val="en-US"/>
              </w:rPr>
              <w:t>tate</w:t>
            </w:r>
            <w:r w:rsidRPr="007D7C38">
              <w:rPr>
                <w:rFonts w:ascii="Roboto" w:hAnsi="Roboto"/>
                <w:sz w:val="20"/>
                <w:szCs w:val="20"/>
                <w:lang w:val="en-US"/>
              </w:rPr>
              <w:t xml:space="preserve"> the country compliance with the HFCs phase-down schedule.</w:t>
            </w:r>
          </w:p>
          <w:p w:rsidR="007D7C38" w:rsidRPr="007D7C38" w:rsidRDefault="007D7C38" w:rsidP="00B6788E">
            <w:pPr>
              <w:numPr>
                <w:ilvl w:val="0"/>
                <w:numId w:val="37"/>
              </w:numPr>
              <w:ind w:left="317" w:hanging="317"/>
              <w:contextualSpacing/>
              <w:jc w:val="left"/>
              <w:rPr>
                <w:rFonts w:ascii="Roboto" w:hAnsi="Roboto"/>
                <w:sz w:val="20"/>
                <w:szCs w:val="20"/>
                <w:lang w:val="en-US"/>
              </w:rPr>
            </w:pPr>
            <w:r w:rsidRPr="007D7C38">
              <w:rPr>
                <w:rFonts w:ascii="Roboto" w:hAnsi="Roboto"/>
                <w:sz w:val="20"/>
                <w:szCs w:val="20"/>
                <w:lang w:val="en-US"/>
              </w:rPr>
              <w:t xml:space="preserve">Modification of the customs code import/export as well as the risk warning system, in order to avoid HFCs (pure substances or blends) might enter through more than one tariff position or skipping the licensing system requirement. </w:t>
            </w:r>
          </w:p>
          <w:p w:rsidR="007D7C38" w:rsidRPr="007D7C38" w:rsidRDefault="007D7C38" w:rsidP="00B6788E">
            <w:pPr>
              <w:numPr>
                <w:ilvl w:val="0"/>
                <w:numId w:val="37"/>
              </w:numPr>
              <w:ind w:left="317" w:hanging="317"/>
              <w:contextualSpacing/>
              <w:jc w:val="left"/>
              <w:rPr>
                <w:rFonts w:ascii="Roboto" w:hAnsi="Roboto"/>
                <w:sz w:val="20"/>
                <w:szCs w:val="20"/>
                <w:lang w:val="en-US"/>
              </w:rPr>
            </w:pPr>
            <w:r w:rsidRPr="007D7C38">
              <w:rPr>
                <w:rFonts w:ascii="Roboto" w:hAnsi="Roboto" w:cs="Garamond"/>
                <w:sz w:val="20"/>
                <w:szCs w:val="20"/>
                <w:lang w:val="en-US"/>
              </w:rPr>
              <w:t>Recommendations for further planning of policy measures, technical assistance activities and investment projects for reaching a cost/effective HFCs phase-down.</w:t>
            </w:r>
          </w:p>
        </w:tc>
      </w:tr>
      <w:tr w:rsidR="007D7C38" w:rsidRPr="007D7C38" w:rsidTr="00727844">
        <w:tc>
          <w:tcPr>
            <w:tcW w:w="1293"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Outcome</w:t>
            </w:r>
          </w:p>
        </w:tc>
        <w:tc>
          <w:tcPr>
            <w:tcW w:w="3707" w:type="pct"/>
            <w:shd w:val="clear" w:color="auto" w:fill="FFFFFF"/>
          </w:tcPr>
          <w:p w:rsidR="007D7C38" w:rsidRPr="007D7C38" w:rsidRDefault="007D7C38" w:rsidP="00B6788E">
            <w:pPr>
              <w:ind w:left="720"/>
              <w:contextualSpacing/>
              <w:jc w:val="left"/>
              <w:rPr>
                <w:rFonts w:ascii="Roboto" w:hAnsi="Roboto"/>
                <w:sz w:val="20"/>
                <w:szCs w:val="20"/>
                <w:lang w:val="en-US"/>
              </w:rPr>
            </w:pPr>
            <w:r w:rsidRPr="007D7C38">
              <w:rPr>
                <w:rFonts w:ascii="Roboto" w:hAnsi="Roboto"/>
                <w:sz w:val="20"/>
                <w:szCs w:val="20"/>
                <w:lang w:val="en-US"/>
              </w:rPr>
              <w:t>The Ministry of Environment is empower</w:t>
            </w:r>
            <w:r w:rsidRPr="007D7C38">
              <w:rPr>
                <w:rFonts w:ascii="Roboto" w:hAnsi="Roboto" w:hint="eastAsia"/>
                <w:sz w:val="20"/>
                <w:szCs w:val="20"/>
                <w:lang w:val="en-US"/>
              </w:rPr>
              <w:t>ed</w:t>
            </w:r>
            <w:r w:rsidRPr="007D7C38">
              <w:rPr>
                <w:rFonts w:ascii="Roboto" w:hAnsi="Roboto"/>
                <w:sz w:val="20"/>
                <w:szCs w:val="20"/>
                <w:lang w:val="en-US"/>
              </w:rPr>
              <w:t xml:space="preserve"> to an effective implementation of HFCs license and quota system once the Kigali Amendment is ratified</w:t>
            </w:r>
          </w:p>
        </w:tc>
      </w:tr>
    </w:tbl>
    <w:p w:rsidR="007D7C38" w:rsidRPr="007D7C38" w:rsidRDefault="007D7C38" w:rsidP="00B6788E">
      <w:pPr>
        <w:autoSpaceDE w:val="0"/>
        <w:autoSpaceDN w:val="0"/>
        <w:adjustRightInd w:val="0"/>
        <w:jc w:val="left"/>
        <w:rPr>
          <w:rFonts w:ascii="Roboto" w:eastAsia="MS Mincho" w:hAnsi="Roboto" w:cs="Arial"/>
          <w:b/>
          <w:bCs/>
          <w:color w:val="44546A"/>
          <w:sz w:val="20"/>
          <w:szCs w:val="20"/>
          <w:lang w:val="en-US" w:eastAsia="ja-JP" w:bidi="my-MM"/>
        </w:rPr>
      </w:pPr>
      <w:r w:rsidRPr="007D7C38">
        <w:rPr>
          <w:rFonts w:ascii="Roboto" w:eastAsia="MS Mincho" w:hAnsi="Roboto" w:cs="Arial"/>
          <w:b/>
          <w:bCs/>
          <w:color w:val="44546A"/>
          <w:sz w:val="20"/>
          <w:szCs w:val="20"/>
          <w:lang w:val="en-US" w:eastAsia="ja-JP" w:bidi="my-MM"/>
        </w:rPr>
        <w:br/>
      </w:r>
    </w:p>
    <w:tbl>
      <w:tblPr>
        <w:tblStyle w:val="TableGrid11"/>
        <w:tblW w:w="5000" w:type="pct"/>
        <w:tblLook w:val="04A0" w:firstRow="1" w:lastRow="0" w:firstColumn="1" w:lastColumn="0" w:noHBand="0" w:noVBand="1"/>
      </w:tblPr>
      <w:tblGrid>
        <w:gridCol w:w="2333"/>
        <w:gridCol w:w="6683"/>
      </w:tblGrid>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Proposed Component 4</w:t>
            </w:r>
          </w:p>
        </w:tc>
        <w:tc>
          <w:tcPr>
            <w:tcW w:w="3706" w:type="pct"/>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bCs/>
                <w:iCs/>
                <w:sz w:val="20"/>
                <w:szCs w:val="20"/>
                <w:lang w:val="en-US"/>
              </w:rPr>
              <w:t>Online application on quota and license for HFCs</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Objective:</w:t>
            </w:r>
          </w:p>
        </w:tc>
        <w:tc>
          <w:tcPr>
            <w:tcW w:w="3706" w:type="pct"/>
          </w:tcPr>
          <w:p w:rsidR="007D7C38" w:rsidRPr="007D7C38" w:rsidRDefault="007D7C38" w:rsidP="00B6788E">
            <w:pPr>
              <w:suppressAutoHyphens/>
              <w:ind w:left="720"/>
              <w:contextualSpacing/>
              <w:rPr>
                <w:rFonts w:ascii="Roboto" w:hAnsi="Roboto"/>
                <w:sz w:val="20"/>
                <w:szCs w:val="20"/>
                <w:lang w:val="en-US"/>
              </w:rPr>
            </w:pPr>
            <w:r w:rsidRPr="007D7C38">
              <w:rPr>
                <w:rFonts w:ascii="Roboto" w:hAnsi="Roboto"/>
                <w:sz w:val="20"/>
                <w:szCs w:val="20"/>
                <w:lang w:val="en-US"/>
              </w:rPr>
              <w:t>Develop and equipped equipment and software for online quota and import/export licensing system for HFC and HFC’s alternatives and its equipment.</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Target Group:</w:t>
            </w:r>
          </w:p>
        </w:tc>
        <w:tc>
          <w:tcPr>
            <w:tcW w:w="3706" w:type="pct"/>
          </w:tcPr>
          <w:p w:rsidR="007D7C38" w:rsidRPr="007D7C38" w:rsidRDefault="007D7C38" w:rsidP="00B6788E">
            <w:pPr>
              <w:ind w:left="720"/>
              <w:contextualSpacing/>
              <w:jc w:val="left"/>
              <w:rPr>
                <w:rFonts w:ascii="Roboto" w:hAnsi="Roboto"/>
                <w:iCs/>
                <w:sz w:val="20"/>
                <w:szCs w:val="20"/>
                <w:lang w:val="en-US"/>
              </w:rPr>
            </w:pPr>
            <w:r w:rsidRPr="007D7C38">
              <w:rPr>
                <w:rFonts w:ascii="Roboto" w:hAnsi="Roboto"/>
                <w:iCs/>
                <w:sz w:val="20"/>
                <w:szCs w:val="20"/>
                <w:lang w:val="en-US"/>
              </w:rPr>
              <w:t>NOU, Customs and Excises General Department, and ODSs alternative importers.</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bCs/>
                <w:iCs/>
                <w:sz w:val="20"/>
                <w:szCs w:val="20"/>
                <w:lang w:val="en-US"/>
              </w:rPr>
            </w:pPr>
            <w:r w:rsidRPr="007D7C38">
              <w:rPr>
                <w:rFonts w:ascii="Roboto" w:hAnsi="Roboto"/>
                <w:b/>
                <w:sz w:val="20"/>
                <w:szCs w:val="20"/>
                <w:lang w:val="en-US"/>
              </w:rPr>
              <w:t>Description of activities</w:t>
            </w:r>
          </w:p>
        </w:tc>
        <w:tc>
          <w:tcPr>
            <w:tcW w:w="3706" w:type="pct"/>
          </w:tcPr>
          <w:p w:rsidR="007D7C38" w:rsidRPr="007D7C38" w:rsidRDefault="007D7C38" w:rsidP="00B6788E">
            <w:pPr>
              <w:numPr>
                <w:ilvl w:val="0"/>
                <w:numId w:val="40"/>
              </w:numPr>
              <w:ind w:left="459" w:hanging="283"/>
              <w:contextualSpacing/>
              <w:jc w:val="left"/>
              <w:textAlignment w:val="baseline"/>
              <w:rPr>
                <w:rFonts w:ascii="Roboto" w:hAnsi="Roboto"/>
                <w:sz w:val="20"/>
                <w:szCs w:val="20"/>
                <w:lang w:val="en-US"/>
              </w:rPr>
            </w:pPr>
            <w:r w:rsidRPr="007D7C38">
              <w:rPr>
                <w:rFonts w:ascii="Roboto" w:hAnsi="Roboto"/>
                <w:sz w:val="20"/>
                <w:szCs w:val="20"/>
                <w:lang w:val="en-US"/>
              </w:rPr>
              <w:t>Coordinate with Customs and Excises General Department for user demand analysis on the online system for quota and license in order to shorten the time for the application and allocation process for the quota and license to the imports/exports;</w:t>
            </w:r>
          </w:p>
          <w:p w:rsidR="007D7C38" w:rsidRPr="007D7C38" w:rsidRDefault="007D7C38" w:rsidP="00B6788E">
            <w:pPr>
              <w:numPr>
                <w:ilvl w:val="0"/>
                <w:numId w:val="40"/>
              </w:numPr>
              <w:ind w:left="459" w:hanging="283"/>
              <w:contextualSpacing/>
              <w:jc w:val="left"/>
              <w:textAlignment w:val="baseline"/>
              <w:rPr>
                <w:rFonts w:ascii="Roboto" w:hAnsi="Roboto"/>
                <w:sz w:val="20"/>
                <w:szCs w:val="20"/>
                <w:lang w:val="en-US"/>
              </w:rPr>
            </w:pPr>
            <w:r w:rsidRPr="007D7C38">
              <w:rPr>
                <w:rFonts w:ascii="Roboto" w:hAnsi="Roboto"/>
                <w:sz w:val="20"/>
                <w:szCs w:val="20"/>
                <w:lang w:val="en-US"/>
              </w:rPr>
              <w:t xml:space="preserve">Computerize and software for online quota and license for HFCs and its equipment import/exports </w:t>
            </w:r>
          </w:p>
          <w:p w:rsidR="007D7C38" w:rsidRPr="007D7C38" w:rsidRDefault="007D7C38" w:rsidP="00B6788E">
            <w:pPr>
              <w:numPr>
                <w:ilvl w:val="0"/>
                <w:numId w:val="40"/>
              </w:numPr>
              <w:ind w:left="459" w:hanging="283"/>
              <w:contextualSpacing/>
              <w:jc w:val="left"/>
              <w:textAlignment w:val="baseline"/>
              <w:rPr>
                <w:rFonts w:ascii="Roboto" w:hAnsi="Roboto"/>
                <w:sz w:val="20"/>
                <w:szCs w:val="20"/>
                <w:lang w:val="en-US"/>
              </w:rPr>
            </w:pPr>
            <w:r w:rsidRPr="007D7C38">
              <w:rPr>
                <w:rFonts w:ascii="Roboto" w:hAnsi="Roboto"/>
                <w:sz w:val="20"/>
                <w:szCs w:val="20"/>
                <w:lang w:val="en-US"/>
              </w:rPr>
              <w:t>Training for NOU and Customs Officers on how to use the online application, including the approval and process;</w:t>
            </w:r>
          </w:p>
          <w:p w:rsidR="007D7C38" w:rsidRPr="007D7C38" w:rsidRDefault="007D7C38" w:rsidP="00B6788E">
            <w:pPr>
              <w:numPr>
                <w:ilvl w:val="0"/>
                <w:numId w:val="40"/>
              </w:numPr>
              <w:ind w:left="459" w:hanging="283"/>
              <w:contextualSpacing/>
              <w:jc w:val="left"/>
              <w:textAlignment w:val="baseline"/>
              <w:rPr>
                <w:rFonts w:ascii="Roboto" w:hAnsi="Roboto"/>
                <w:sz w:val="20"/>
                <w:szCs w:val="20"/>
                <w:lang w:val="en-US"/>
              </w:rPr>
            </w:pPr>
            <w:r w:rsidRPr="007D7C38">
              <w:rPr>
                <w:rFonts w:ascii="Roboto" w:hAnsi="Roboto"/>
                <w:sz w:val="20"/>
                <w:szCs w:val="20"/>
                <w:lang w:val="en-US"/>
              </w:rPr>
              <w:t>Operate the online application on quota and license for HFCs, HFC’s alternatives and equipment at the country level;</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lastRenderedPageBreak/>
              <w:t>Outputs</w:t>
            </w:r>
          </w:p>
        </w:tc>
        <w:tc>
          <w:tcPr>
            <w:tcW w:w="3706" w:type="pct"/>
          </w:tcPr>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sz w:val="20"/>
                <w:szCs w:val="20"/>
                <w:lang w:val="en-US"/>
              </w:rPr>
              <w:t>HFC´s database developed and tested, user manual issued, and assignation of roles officially defined.</w:t>
            </w:r>
          </w:p>
          <w:p w:rsidR="007D7C38" w:rsidRPr="007D7C38" w:rsidRDefault="007D7C38" w:rsidP="00B6788E">
            <w:pPr>
              <w:numPr>
                <w:ilvl w:val="0"/>
                <w:numId w:val="36"/>
              </w:numPr>
              <w:ind w:left="317" w:hanging="283"/>
              <w:contextualSpacing/>
              <w:jc w:val="left"/>
              <w:rPr>
                <w:rFonts w:ascii="Roboto" w:hAnsi="Roboto"/>
                <w:sz w:val="20"/>
                <w:szCs w:val="20"/>
                <w:lang w:val="en-US"/>
              </w:rPr>
            </w:pPr>
            <w:r w:rsidRPr="007D7C38">
              <w:rPr>
                <w:rFonts w:ascii="Roboto" w:hAnsi="Roboto"/>
                <w:iCs/>
                <w:sz w:val="20"/>
                <w:szCs w:val="20"/>
                <w:lang w:val="en-US"/>
              </w:rPr>
              <w:t>The online import/export quota and license of HFCs and ODS developed and implemented.</w:t>
            </w:r>
          </w:p>
        </w:tc>
      </w:tr>
      <w:tr w:rsidR="007D7C38" w:rsidRPr="007D7C38" w:rsidTr="00727844">
        <w:tc>
          <w:tcPr>
            <w:tcW w:w="1294" w:type="pct"/>
            <w:shd w:val="clear" w:color="auto" w:fill="BFDEE5"/>
          </w:tcPr>
          <w:p w:rsidR="007D7C38" w:rsidRPr="007D7C38" w:rsidRDefault="007D7C38" w:rsidP="00B6788E">
            <w:pPr>
              <w:ind w:left="720"/>
              <w:contextualSpacing/>
              <w:jc w:val="left"/>
              <w:rPr>
                <w:rFonts w:ascii="Roboto" w:hAnsi="Roboto"/>
                <w:b/>
                <w:sz w:val="20"/>
                <w:szCs w:val="20"/>
                <w:lang w:val="en-US"/>
              </w:rPr>
            </w:pPr>
            <w:r w:rsidRPr="007D7C38">
              <w:rPr>
                <w:rFonts w:ascii="Roboto" w:hAnsi="Roboto"/>
                <w:b/>
                <w:sz w:val="20"/>
                <w:szCs w:val="20"/>
                <w:lang w:val="en-US"/>
              </w:rPr>
              <w:t>Outcomes</w:t>
            </w:r>
          </w:p>
        </w:tc>
        <w:tc>
          <w:tcPr>
            <w:tcW w:w="3706" w:type="pct"/>
          </w:tcPr>
          <w:p w:rsidR="007D7C38" w:rsidRPr="007D7C38" w:rsidRDefault="007D7C38" w:rsidP="00B6788E">
            <w:pPr>
              <w:ind w:left="720"/>
              <w:contextualSpacing/>
              <w:jc w:val="left"/>
              <w:rPr>
                <w:rFonts w:ascii="Roboto" w:hAnsi="Roboto"/>
                <w:sz w:val="20"/>
                <w:szCs w:val="20"/>
                <w:lang w:val="en-US"/>
              </w:rPr>
            </w:pPr>
            <w:r w:rsidRPr="007D7C38">
              <w:rPr>
                <w:rFonts w:ascii="Roboto" w:hAnsi="Roboto"/>
                <w:sz w:val="20"/>
                <w:szCs w:val="20"/>
                <w:lang w:val="en-US"/>
              </w:rPr>
              <w:t xml:space="preserve">After the Kigali amendment </w:t>
            </w:r>
            <w:proofErr w:type="gramStart"/>
            <w:r w:rsidRPr="007D7C38">
              <w:rPr>
                <w:rFonts w:ascii="Roboto" w:hAnsi="Roboto"/>
                <w:sz w:val="20"/>
                <w:szCs w:val="20"/>
                <w:lang w:val="en-US"/>
              </w:rPr>
              <w:t>is ratified</w:t>
            </w:r>
            <w:proofErr w:type="gramEnd"/>
            <w:r w:rsidRPr="007D7C38">
              <w:rPr>
                <w:rFonts w:ascii="Roboto" w:hAnsi="Roboto"/>
                <w:sz w:val="20"/>
                <w:szCs w:val="20"/>
                <w:lang w:val="en-US"/>
              </w:rPr>
              <w:t xml:space="preserve"> by Cambodia, HFCs import/export control will be through online quota and license system, and the HFC data would be reported in CO2 equivalent. </w:t>
            </w:r>
          </w:p>
        </w:tc>
      </w:tr>
    </w:tbl>
    <w:p w:rsidR="007D7C38" w:rsidRPr="007D7C38" w:rsidRDefault="007D7C38" w:rsidP="00B6788E">
      <w:pPr>
        <w:tabs>
          <w:tab w:val="left" w:pos="2235"/>
        </w:tabs>
        <w:jc w:val="left"/>
        <w:rPr>
          <w:rFonts w:ascii="Roboto" w:eastAsia="MS Mincho" w:hAnsi="Roboto"/>
          <w:b/>
          <w:color w:val="44546A"/>
          <w:sz w:val="20"/>
          <w:szCs w:val="20"/>
          <w:lang w:val="en-US" w:eastAsia="ja-JP"/>
        </w:rPr>
      </w:pPr>
    </w:p>
    <w:p w:rsidR="007D7C38" w:rsidRPr="007D7C38" w:rsidRDefault="007D7C38" w:rsidP="00B6788E">
      <w:pPr>
        <w:numPr>
          <w:ilvl w:val="0"/>
          <w:numId w:val="28"/>
        </w:numPr>
        <w:jc w:val="left"/>
        <w:rPr>
          <w:b/>
          <w:bCs/>
          <w:sz w:val="24"/>
          <w:szCs w:val="24"/>
          <w:lang w:val="en-US"/>
        </w:rPr>
      </w:pPr>
      <w:r w:rsidRPr="007D7C38">
        <w:rPr>
          <w:b/>
          <w:bCs/>
          <w:sz w:val="24"/>
          <w:szCs w:val="24"/>
          <w:lang w:val="en-US"/>
        </w:rPr>
        <w:t xml:space="preserve">Institutional arrangements for implementation of enabling activates. </w:t>
      </w:r>
    </w:p>
    <w:p w:rsidR="007D7C38" w:rsidRDefault="007D7C38" w:rsidP="00B6788E">
      <w:pPr>
        <w:rPr>
          <w:sz w:val="24"/>
          <w:szCs w:val="24"/>
          <w:lang w:val="en-US"/>
        </w:rPr>
      </w:pPr>
      <w:r w:rsidRPr="007D7C38">
        <w:rPr>
          <w:sz w:val="24"/>
          <w:szCs w:val="24"/>
          <w:lang w:val="en-US"/>
        </w:rPr>
        <w:t>Implementation of the enabling activities will be accomplished using the existing national infrastructure and institutional setting already established for ODS phase-out activities. Institutional arrangement in Cambodia for management of ozone depleting substances projects are executed by National Ozone Unit, Department of Air Quality and Noise Management, General Directorate of Environmental Protection, the Ministry of Environment. The UN Environment Compliance Assistance Programme staff members, regional and national experts/consultants will provide support to the NOU in this project implementation.</w:t>
      </w:r>
    </w:p>
    <w:p w:rsidR="00727844" w:rsidRPr="007D7C38" w:rsidRDefault="00727844" w:rsidP="00B6788E">
      <w:pPr>
        <w:rPr>
          <w:sz w:val="24"/>
          <w:szCs w:val="24"/>
          <w:lang w:val="en-US"/>
        </w:rPr>
      </w:pPr>
    </w:p>
    <w:p w:rsidR="007D7C38" w:rsidRDefault="007D7C38" w:rsidP="00B6788E">
      <w:pPr>
        <w:rPr>
          <w:sz w:val="24"/>
          <w:szCs w:val="24"/>
          <w:lang w:val="en-US"/>
        </w:rPr>
      </w:pPr>
      <w:r w:rsidRPr="007D7C38">
        <w:rPr>
          <w:sz w:val="24"/>
          <w:szCs w:val="24"/>
          <w:lang w:val="en-US"/>
        </w:rPr>
        <w:t>Other relevant stakeholders will be involved in the discussion on the Kigali amendment ratification process through the already established Steering Committee, which consist of representatives from concerned institutions. Several targeted meetings will be organized with the RAC servicing sectors, Universities and vocational institutes, which are the institutions that have traditionally provided training in the refrigeration sector, and with the General Department of Customs and Excises for assisting in implementing of licensing and quota system for HFCs.</w:t>
      </w:r>
    </w:p>
    <w:p w:rsidR="00727844" w:rsidRPr="007D7C38" w:rsidRDefault="00727844" w:rsidP="00B6788E">
      <w:pPr>
        <w:rPr>
          <w:sz w:val="24"/>
          <w:szCs w:val="24"/>
          <w:lang w:val="en-US"/>
        </w:rPr>
      </w:pPr>
    </w:p>
    <w:p w:rsidR="007D7C38" w:rsidRDefault="007D7C38" w:rsidP="00B6788E">
      <w:pPr>
        <w:numPr>
          <w:ilvl w:val="0"/>
          <w:numId w:val="28"/>
        </w:numPr>
        <w:jc w:val="left"/>
        <w:rPr>
          <w:b/>
          <w:bCs/>
          <w:sz w:val="24"/>
          <w:szCs w:val="24"/>
          <w:lang w:val="en-US"/>
        </w:rPr>
      </w:pPr>
      <w:r w:rsidRPr="007D7C38">
        <w:rPr>
          <w:b/>
          <w:bCs/>
          <w:sz w:val="24"/>
          <w:szCs w:val="24"/>
          <w:lang w:val="en-US"/>
        </w:rPr>
        <w:t xml:space="preserve">Budget and </w:t>
      </w:r>
      <w:proofErr w:type="spellStart"/>
      <w:r w:rsidRPr="007D7C38">
        <w:rPr>
          <w:b/>
          <w:bCs/>
          <w:sz w:val="24"/>
          <w:szCs w:val="24"/>
          <w:lang w:val="en-US"/>
        </w:rPr>
        <w:t>Workplan</w:t>
      </w:r>
      <w:proofErr w:type="spellEnd"/>
    </w:p>
    <w:p w:rsidR="00727844" w:rsidRPr="007D7C38" w:rsidRDefault="00727844" w:rsidP="00727844">
      <w:pPr>
        <w:ind w:left="720"/>
        <w:jc w:val="left"/>
        <w:rPr>
          <w:b/>
          <w:bCs/>
          <w:sz w:val="24"/>
          <w:szCs w:val="24"/>
          <w:lang w:val="en-US"/>
        </w:rPr>
      </w:pPr>
    </w:p>
    <w:p w:rsidR="007D7C38" w:rsidRPr="007D7C38" w:rsidRDefault="007D7C38" w:rsidP="00B6788E">
      <w:pPr>
        <w:tabs>
          <w:tab w:val="left" w:pos="2235"/>
        </w:tabs>
        <w:jc w:val="left"/>
        <w:rPr>
          <w:sz w:val="24"/>
          <w:szCs w:val="24"/>
          <w:lang w:val="en-US"/>
        </w:rPr>
      </w:pPr>
      <w:r w:rsidRPr="007D7C38">
        <w:rPr>
          <w:sz w:val="24"/>
          <w:szCs w:val="24"/>
          <w:lang w:val="en-US"/>
        </w:rPr>
        <w:t>Table 1. Budget per component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041"/>
        <w:gridCol w:w="2975"/>
      </w:tblGrid>
      <w:tr w:rsidR="007D7C38" w:rsidRPr="007D7C38" w:rsidTr="00727844">
        <w:trPr>
          <w:trHeight w:hRule="exact" w:val="567"/>
        </w:trPr>
        <w:tc>
          <w:tcPr>
            <w:tcW w:w="3350" w:type="pct"/>
            <w:shd w:val="clear" w:color="auto" w:fill="BFDEE5"/>
          </w:tcPr>
          <w:p w:rsidR="007D7C38" w:rsidRPr="007D7C38" w:rsidRDefault="007D7C38" w:rsidP="00B6788E">
            <w:pPr>
              <w:jc w:val="left"/>
              <w:rPr>
                <w:rFonts w:ascii="Roboto" w:eastAsia="MS Mincho" w:hAnsi="Roboto"/>
                <w:b/>
                <w:color w:val="44546A"/>
                <w:sz w:val="20"/>
                <w:szCs w:val="20"/>
                <w:lang w:val="en-US" w:eastAsia="ja-JP"/>
              </w:rPr>
            </w:pPr>
            <w:r w:rsidRPr="007D7C38">
              <w:rPr>
                <w:rFonts w:ascii="Roboto" w:eastAsia="MS Mincho" w:hAnsi="Roboto"/>
                <w:b/>
                <w:color w:val="44546A"/>
                <w:sz w:val="20"/>
                <w:szCs w:val="20"/>
                <w:lang w:val="en-US" w:eastAsia="ja-JP"/>
              </w:rPr>
              <w:t>Activities</w:t>
            </w:r>
          </w:p>
        </w:tc>
        <w:tc>
          <w:tcPr>
            <w:tcW w:w="1650" w:type="pct"/>
            <w:shd w:val="clear" w:color="auto" w:fill="BFDEE5"/>
          </w:tcPr>
          <w:p w:rsidR="007D7C38" w:rsidRPr="007D7C38" w:rsidRDefault="007D7C38" w:rsidP="00B6788E">
            <w:pPr>
              <w:jc w:val="center"/>
              <w:rPr>
                <w:rFonts w:ascii="Roboto" w:eastAsia="MS Mincho" w:hAnsi="Roboto"/>
                <w:b/>
                <w:color w:val="44546A"/>
                <w:sz w:val="20"/>
                <w:szCs w:val="20"/>
                <w:lang w:val="en-US" w:eastAsia="ja-JP"/>
              </w:rPr>
            </w:pPr>
            <w:r w:rsidRPr="007D7C38">
              <w:rPr>
                <w:rFonts w:ascii="Roboto" w:eastAsia="MS Mincho" w:hAnsi="Roboto"/>
                <w:b/>
                <w:color w:val="44546A"/>
                <w:sz w:val="20"/>
                <w:szCs w:val="20"/>
                <w:lang w:val="en-US" w:eastAsia="ja-JP"/>
              </w:rPr>
              <w:t>Proposed cost in (USD) without PSC</w:t>
            </w:r>
          </w:p>
        </w:tc>
      </w:tr>
      <w:tr w:rsidR="007D7C38" w:rsidRPr="007D7C38" w:rsidTr="00727844">
        <w:trPr>
          <w:trHeight w:hRule="exact" w:val="284"/>
        </w:trPr>
        <w:tc>
          <w:tcPr>
            <w:tcW w:w="3350" w:type="pct"/>
          </w:tcPr>
          <w:p w:rsidR="007D7C38" w:rsidRPr="007D7C38" w:rsidRDefault="007D7C38" w:rsidP="00B6788E">
            <w:pPr>
              <w:jc w:val="left"/>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Component 1: Facilitate early ratification of  the Kigali Amendment</w:t>
            </w:r>
          </w:p>
        </w:tc>
        <w:tc>
          <w:tcPr>
            <w:tcW w:w="1650" w:type="pct"/>
          </w:tcPr>
          <w:p w:rsidR="007D7C38" w:rsidRPr="007D7C38" w:rsidRDefault="007D7C38" w:rsidP="00B6788E">
            <w:pPr>
              <w:jc w:val="center"/>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40,000</w:t>
            </w:r>
          </w:p>
        </w:tc>
      </w:tr>
      <w:tr w:rsidR="007D7C38" w:rsidRPr="007D7C38" w:rsidTr="00727844">
        <w:trPr>
          <w:trHeight w:hRule="exact" w:val="284"/>
        </w:trPr>
        <w:tc>
          <w:tcPr>
            <w:tcW w:w="3350" w:type="pct"/>
          </w:tcPr>
          <w:p w:rsidR="007D7C38" w:rsidRPr="007D7C38" w:rsidRDefault="007D7C38" w:rsidP="00B6788E">
            <w:pPr>
              <w:jc w:val="left"/>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Component 2: Capacity-building &amp; training for alternatives</w:t>
            </w:r>
          </w:p>
        </w:tc>
        <w:tc>
          <w:tcPr>
            <w:tcW w:w="1650" w:type="pct"/>
          </w:tcPr>
          <w:p w:rsidR="007D7C38" w:rsidRPr="007D7C38" w:rsidRDefault="007D7C38" w:rsidP="00B6788E">
            <w:pPr>
              <w:jc w:val="center"/>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50,000</w:t>
            </w:r>
          </w:p>
        </w:tc>
      </w:tr>
      <w:tr w:rsidR="007D7C38" w:rsidRPr="007D7C38" w:rsidTr="00727844">
        <w:trPr>
          <w:trHeight w:hRule="exact" w:val="284"/>
        </w:trPr>
        <w:tc>
          <w:tcPr>
            <w:tcW w:w="3350" w:type="pct"/>
          </w:tcPr>
          <w:p w:rsidR="007D7C38" w:rsidRPr="007D7C38" w:rsidRDefault="007D7C38" w:rsidP="00B6788E">
            <w:pPr>
              <w:jc w:val="left"/>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Component 3: Article 4B licensing &amp; Reporting</w:t>
            </w:r>
          </w:p>
        </w:tc>
        <w:tc>
          <w:tcPr>
            <w:tcW w:w="1650" w:type="pct"/>
          </w:tcPr>
          <w:p w:rsidR="007D7C38" w:rsidRPr="007D7C38" w:rsidRDefault="007D7C38" w:rsidP="00B6788E">
            <w:pPr>
              <w:jc w:val="center"/>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30,000</w:t>
            </w:r>
          </w:p>
        </w:tc>
      </w:tr>
      <w:tr w:rsidR="007D7C38" w:rsidRPr="007D7C38" w:rsidTr="00727844">
        <w:trPr>
          <w:trHeight w:hRule="exact" w:val="284"/>
        </w:trPr>
        <w:tc>
          <w:tcPr>
            <w:tcW w:w="3350" w:type="pct"/>
          </w:tcPr>
          <w:p w:rsidR="007D7C38" w:rsidRPr="007D7C38" w:rsidRDefault="007D7C38" w:rsidP="00B6788E">
            <w:pPr>
              <w:jc w:val="left"/>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Component 4: Online application on quota and license for HFCs</w:t>
            </w:r>
          </w:p>
        </w:tc>
        <w:tc>
          <w:tcPr>
            <w:tcW w:w="1650" w:type="pct"/>
          </w:tcPr>
          <w:p w:rsidR="007D7C38" w:rsidRPr="007D7C38" w:rsidRDefault="007D7C38" w:rsidP="00B6788E">
            <w:pPr>
              <w:jc w:val="center"/>
              <w:rPr>
                <w:rFonts w:ascii="Roboto" w:eastAsia="MS Mincho" w:hAnsi="Roboto"/>
                <w:color w:val="44546A"/>
                <w:sz w:val="20"/>
                <w:szCs w:val="20"/>
                <w:lang w:val="en-US" w:eastAsia="ja-JP"/>
              </w:rPr>
            </w:pPr>
            <w:r w:rsidRPr="007D7C38">
              <w:rPr>
                <w:rFonts w:ascii="Roboto" w:eastAsia="MS Mincho" w:hAnsi="Roboto"/>
                <w:color w:val="44546A"/>
                <w:sz w:val="20"/>
                <w:szCs w:val="20"/>
                <w:lang w:val="en-US" w:eastAsia="ja-JP"/>
              </w:rPr>
              <w:t>30,000</w:t>
            </w:r>
          </w:p>
        </w:tc>
      </w:tr>
      <w:tr w:rsidR="007D7C38" w:rsidRPr="007D7C38" w:rsidTr="00727844">
        <w:trPr>
          <w:trHeight w:hRule="exact" w:val="284"/>
        </w:trPr>
        <w:tc>
          <w:tcPr>
            <w:tcW w:w="3350" w:type="pct"/>
          </w:tcPr>
          <w:p w:rsidR="007D7C38" w:rsidRPr="007D7C38" w:rsidRDefault="007D7C38" w:rsidP="00B6788E">
            <w:pPr>
              <w:jc w:val="left"/>
              <w:rPr>
                <w:rFonts w:ascii="Roboto" w:eastAsia="MS Mincho" w:hAnsi="Roboto"/>
                <w:b/>
                <w:color w:val="44546A"/>
                <w:sz w:val="20"/>
                <w:szCs w:val="20"/>
                <w:lang w:val="en-US" w:eastAsia="ja-JP"/>
              </w:rPr>
            </w:pPr>
            <w:r w:rsidRPr="007D7C38">
              <w:rPr>
                <w:rFonts w:ascii="Roboto" w:eastAsia="MS Mincho" w:hAnsi="Roboto"/>
                <w:b/>
                <w:color w:val="44546A"/>
                <w:sz w:val="20"/>
                <w:szCs w:val="20"/>
                <w:lang w:val="en-US" w:eastAsia="ja-JP"/>
              </w:rPr>
              <w:t>Total in (USD) without PSC</w:t>
            </w:r>
          </w:p>
        </w:tc>
        <w:tc>
          <w:tcPr>
            <w:tcW w:w="1650" w:type="pct"/>
          </w:tcPr>
          <w:p w:rsidR="007D7C38" w:rsidRPr="007D7C38" w:rsidRDefault="007D7C38" w:rsidP="00B6788E">
            <w:pPr>
              <w:jc w:val="center"/>
              <w:rPr>
                <w:rFonts w:ascii="Roboto" w:eastAsia="MS Mincho" w:hAnsi="Roboto"/>
                <w:b/>
                <w:color w:val="44546A"/>
                <w:sz w:val="20"/>
                <w:szCs w:val="20"/>
                <w:lang w:val="en-US" w:eastAsia="ja-JP"/>
              </w:rPr>
            </w:pPr>
            <w:r w:rsidRPr="007D7C38">
              <w:rPr>
                <w:rFonts w:ascii="Roboto" w:eastAsia="MS Mincho" w:hAnsi="Roboto"/>
                <w:b/>
                <w:color w:val="44546A"/>
                <w:sz w:val="20"/>
                <w:szCs w:val="20"/>
                <w:lang w:val="en-US" w:eastAsia="ja-JP"/>
              </w:rPr>
              <w:t>150,000</w:t>
            </w:r>
          </w:p>
        </w:tc>
      </w:tr>
    </w:tbl>
    <w:p w:rsidR="007D7C38" w:rsidRPr="007D7C38" w:rsidRDefault="007D7C38" w:rsidP="00B6788E">
      <w:pPr>
        <w:jc w:val="left"/>
        <w:rPr>
          <w:rFonts w:ascii="Calibri" w:hAnsi="Calibri"/>
          <w:color w:val="44546A"/>
          <w:sz w:val="24"/>
          <w:szCs w:val="24"/>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789"/>
        <w:gridCol w:w="2227"/>
      </w:tblGrid>
      <w:tr w:rsidR="007D7C38" w:rsidRPr="007D7C38" w:rsidTr="00727844">
        <w:trPr>
          <w:trHeight w:val="575"/>
          <w:tblHeader/>
        </w:trPr>
        <w:tc>
          <w:tcPr>
            <w:tcW w:w="3765" w:type="pct"/>
            <w:shd w:val="clear" w:color="auto" w:fill="FFE599"/>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Activities</w:t>
            </w:r>
          </w:p>
        </w:tc>
        <w:tc>
          <w:tcPr>
            <w:tcW w:w="1235" w:type="pct"/>
            <w:shd w:val="clear" w:color="auto" w:fill="FFE599"/>
          </w:tcPr>
          <w:p w:rsidR="007D7C38" w:rsidRPr="007D7C38" w:rsidRDefault="007D7C38" w:rsidP="00B6788E">
            <w:pPr>
              <w:jc w:val="center"/>
              <w:rPr>
                <w:rFonts w:ascii="Calibri" w:hAnsi="Calibri"/>
                <w:b/>
                <w:color w:val="44546A"/>
                <w:lang w:val="en-US" w:eastAsia="ja-JP"/>
              </w:rPr>
            </w:pPr>
            <w:r w:rsidRPr="007D7C38">
              <w:rPr>
                <w:rFonts w:ascii="Calibri" w:hAnsi="Calibri"/>
                <w:b/>
                <w:color w:val="44546A"/>
                <w:lang w:val="en-US" w:eastAsia="ja-JP"/>
              </w:rPr>
              <w:t>Budget in USD without PSC</w:t>
            </w:r>
          </w:p>
        </w:tc>
      </w:tr>
      <w:tr w:rsidR="007D7C38" w:rsidRPr="007D7C38" w:rsidTr="00727844">
        <w:tc>
          <w:tcPr>
            <w:tcW w:w="5000" w:type="pct"/>
            <w:gridSpan w:val="2"/>
            <w:shd w:val="clear" w:color="auto" w:fill="FFE599"/>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Component 1: Facilitate early ratification  of  the  Kigali Amendment</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eastAsia="SimSun" w:hAnsi="Calibri"/>
                <w:color w:val="44546A"/>
                <w:lang w:val="en-US" w:eastAsia="ja-JP"/>
              </w:rPr>
            </w:pPr>
            <w:bookmarkStart w:id="3" w:name="_Hlk494461353"/>
            <w:r w:rsidRPr="007D7C38">
              <w:rPr>
                <w:rFonts w:ascii="Calibri" w:eastAsia="SimSun" w:hAnsi="Calibri"/>
                <w:color w:val="44546A"/>
                <w:lang w:val="en-US" w:eastAsia="ja-JP"/>
              </w:rPr>
              <w:t>Analysis of existing legislation and drafting amendments</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 national consultants 3 months x US$ 2000)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6,000</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Analysis of the impact in Cambodia for the early ratification of the Kigali Amendment</w:t>
            </w:r>
          </w:p>
          <w:p w:rsidR="007D7C38" w:rsidRPr="007D7C38" w:rsidRDefault="007D7C38" w:rsidP="00B6788E">
            <w:pPr>
              <w:ind w:left="360"/>
              <w:jc w:val="left"/>
              <w:rPr>
                <w:rFonts w:ascii="Calibri" w:hAnsi="Calibri"/>
                <w:color w:val="44546A"/>
                <w:lang w:val="en-US" w:eastAsia="ja-JP"/>
              </w:rPr>
            </w:pPr>
            <w:r w:rsidRPr="007D7C38">
              <w:rPr>
                <w:rFonts w:ascii="Calibri" w:hAnsi="Calibri"/>
                <w:color w:val="44546A"/>
                <w:lang w:val="en-US" w:eastAsia="ja-JP"/>
              </w:rPr>
              <w:t xml:space="preserve">(1 national consultant x 3 months </w:t>
            </w:r>
            <w:proofErr w:type="spellStart"/>
            <w:r w:rsidRPr="007D7C38">
              <w:rPr>
                <w:rFonts w:ascii="Calibri" w:hAnsi="Calibri"/>
                <w:color w:val="44546A"/>
                <w:lang w:val="en-US" w:eastAsia="ja-JP"/>
              </w:rPr>
              <w:t>xUS</w:t>
            </w:r>
            <w:proofErr w:type="spellEnd"/>
            <w:r w:rsidRPr="007D7C38">
              <w:rPr>
                <w:rFonts w:ascii="Calibri" w:hAnsi="Calibri"/>
                <w:color w:val="44546A"/>
                <w:lang w:val="en-US" w:eastAsia="ja-JP"/>
              </w:rPr>
              <w:t>$ 2000)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6,000</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Stakeholder consultations including new partners </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(5 stakeholder consultation x US$800) </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4,000</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National consultation workshops on the ratification process</w:t>
            </w:r>
          </w:p>
          <w:p w:rsidR="007D7C38" w:rsidRPr="007D7C38" w:rsidRDefault="007D7C38" w:rsidP="00B6788E">
            <w:pPr>
              <w:ind w:left="360"/>
              <w:contextualSpacing/>
              <w:jc w:val="left"/>
              <w:rPr>
                <w:rFonts w:ascii="Calibri" w:eastAsia="SimSun" w:hAnsi="Calibri"/>
                <w:color w:val="44546A"/>
                <w:sz w:val="20"/>
                <w:szCs w:val="20"/>
                <w:lang w:val="en-US" w:eastAsia="ja-JP"/>
              </w:rPr>
            </w:pPr>
            <w:r w:rsidRPr="007D7C38">
              <w:rPr>
                <w:rFonts w:ascii="Calibri" w:eastAsia="SimSun" w:hAnsi="Calibri"/>
                <w:color w:val="44546A"/>
                <w:lang w:val="en-US" w:eastAsia="ja-JP"/>
              </w:rPr>
              <w:t>(2 workshop x US$ 7000)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14,000</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hAnsi="Calibri"/>
                <w:color w:val="44546A"/>
                <w:lang w:val="en-US" w:eastAsia="ja-JP"/>
              </w:rPr>
            </w:pPr>
            <w:r w:rsidRPr="007D7C38">
              <w:rPr>
                <w:rFonts w:ascii="Calibri" w:hAnsi="Calibri"/>
                <w:color w:val="44546A"/>
                <w:lang w:val="en-US" w:eastAsia="ja-JP"/>
              </w:rPr>
              <w:t>Prepare recommendation report on the pros/cons of ratification of the Kigali Amendment</w:t>
            </w:r>
          </w:p>
          <w:p w:rsidR="007D7C38" w:rsidRPr="007D7C38" w:rsidRDefault="007D7C38" w:rsidP="00B6788E">
            <w:pPr>
              <w:ind w:left="360"/>
              <w:contextualSpacing/>
              <w:jc w:val="left"/>
              <w:rPr>
                <w:rFonts w:ascii="Calibri" w:hAnsi="Calibri"/>
                <w:color w:val="44546A"/>
                <w:lang w:val="en-US" w:eastAsia="ja-JP"/>
              </w:rPr>
            </w:pPr>
            <w:r w:rsidRPr="007D7C38">
              <w:rPr>
                <w:rFonts w:ascii="Calibri" w:hAnsi="Calibri"/>
                <w:color w:val="44546A"/>
                <w:lang w:val="en-US" w:eastAsia="ja-JP"/>
              </w:rPr>
              <w:t>(1national consultant x 3 months x US$ 2000)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6,000</w:t>
            </w:r>
          </w:p>
        </w:tc>
      </w:tr>
      <w:tr w:rsidR="007D7C38" w:rsidRPr="007D7C38" w:rsidTr="00727844">
        <w:tc>
          <w:tcPr>
            <w:tcW w:w="3765" w:type="pct"/>
          </w:tcPr>
          <w:p w:rsidR="007D7C38" w:rsidRPr="007D7C38" w:rsidRDefault="007D7C38" w:rsidP="00B6788E">
            <w:pPr>
              <w:numPr>
                <w:ilvl w:val="0"/>
                <w:numId w:val="14"/>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lastRenderedPageBreak/>
              <w:t>Production of outreach materials for the public</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(drafting, translation, layout and printing)</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4,000</w:t>
            </w:r>
          </w:p>
        </w:tc>
      </w:tr>
      <w:bookmarkEnd w:id="3"/>
      <w:tr w:rsidR="007D7C38" w:rsidRPr="007D7C38" w:rsidTr="00727844">
        <w:tc>
          <w:tcPr>
            <w:tcW w:w="3765" w:type="pct"/>
            <w:shd w:val="clear" w:color="auto" w:fill="FFE599"/>
          </w:tcPr>
          <w:p w:rsidR="007D7C38" w:rsidRPr="007D7C38" w:rsidRDefault="007D7C38" w:rsidP="00B6788E">
            <w:pPr>
              <w:ind w:left="360"/>
              <w:contextualSpacing/>
              <w:jc w:val="right"/>
              <w:rPr>
                <w:rFonts w:ascii="Calibri" w:eastAsia="SimSun" w:hAnsi="Calibri"/>
                <w:b/>
                <w:color w:val="44546A"/>
                <w:lang w:val="en-US" w:eastAsia="ja-JP"/>
              </w:rPr>
            </w:pPr>
            <w:r w:rsidRPr="007D7C38">
              <w:rPr>
                <w:rFonts w:ascii="Calibri" w:eastAsia="SimSun" w:hAnsi="Calibri"/>
                <w:b/>
                <w:color w:val="44546A"/>
                <w:lang w:val="en-US" w:eastAsia="ja-JP"/>
              </w:rPr>
              <w:t>Sub-total:</w:t>
            </w:r>
          </w:p>
        </w:tc>
        <w:tc>
          <w:tcPr>
            <w:tcW w:w="1235" w:type="pct"/>
            <w:shd w:val="clear" w:color="auto" w:fill="FFE599"/>
          </w:tcPr>
          <w:p w:rsidR="007D7C38" w:rsidRPr="007D7C38" w:rsidRDefault="007D7C38" w:rsidP="00727844">
            <w:pPr>
              <w:jc w:val="center"/>
              <w:rPr>
                <w:rFonts w:ascii="Calibri" w:hAnsi="Calibri"/>
                <w:b/>
                <w:color w:val="44546A"/>
                <w:lang w:val="en-US" w:eastAsia="ja-JP"/>
              </w:rPr>
            </w:pPr>
            <w:r w:rsidRPr="007D7C38">
              <w:rPr>
                <w:rFonts w:ascii="Calibri" w:hAnsi="Calibri"/>
                <w:b/>
                <w:color w:val="44546A"/>
                <w:lang w:val="en-US" w:eastAsia="ja-JP"/>
              </w:rPr>
              <w:t>40,000</w:t>
            </w:r>
          </w:p>
        </w:tc>
      </w:tr>
      <w:tr w:rsidR="007D7C38" w:rsidRPr="007D7C38" w:rsidTr="00727844">
        <w:tc>
          <w:tcPr>
            <w:tcW w:w="5000" w:type="pct"/>
            <w:gridSpan w:val="2"/>
            <w:shd w:val="clear" w:color="auto" w:fill="FFE599"/>
          </w:tcPr>
          <w:p w:rsidR="007D7C38" w:rsidRPr="007D7C38" w:rsidRDefault="007D7C38" w:rsidP="00727844">
            <w:pPr>
              <w:jc w:val="center"/>
              <w:rPr>
                <w:rFonts w:ascii="Calibri" w:hAnsi="Calibri"/>
                <w:b/>
                <w:color w:val="44546A"/>
                <w:lang w:val="en-US" w:eastAsia="ja-JP"/>
              </w:rPr>
            </w:pPr>
            <w:r w:rsidRPr="007D7C38">
              <w:rPr>
                <w:rFonts w:ascii="Calibri" w:hAnsi="Calibri"/>
                <w:b/>
                <w:color w:val="44546A"/>
                <w:lang w:val="en-US" w:eastAsia="ja-JP"/>
              </w:rPr>
              <w:t>Component 2:</w:t>
            </w:r>
            <w:r w:rsidRPr="007D7C38">
              <w:rPr>
                <w:rFonts w:ascii="Calibri" w:hAnsi="Calibri"/>
                <w:color w:val="44546A"/>
                <w:lang w:val="en-US" w:eastAsia="ja-JP"/>
              </w:rPr>
              <w:t xml:space="preserve"> </w:t>
            </w:r>
            <w:r w:rsidRPr="007D7C38">
              <w:rPr>
                <w:rFonts w:ascii="Calibri" w:hAnsi="Calibri"/>
                <w:b/>
                <w:color w:val="44546A"/>
                <w:lang w:val="en-US" w:eastAsia="ja-JP"/>
              </w:rPr>
              <w:t>Capacity-building &amp; training for alternatives</w:t>
            </w:r>
          </w:p>
        </w:tc>
      </w:tr>
      <w:tr w:rsidR="007D7C38" w:rsidRPr="007D7C38" w:rsidTr="00727844">
        <w:tc>
          <w:tcPr>
            <w:tcW w:w="3765" w:type="pct"/>
          </w:tcPr>
          <w:p w:rsidR="007D7C38" w:rsidRPr="007D7C38" w:rsidRDefault="007D7C38" w:rsidP="00B6788E">
            <w:pPr>
              <w:numPr>
                <w:ilvl w:val="0"/>
                <w:numId w:val="42"/>
              </w:numPr>
              <w:jc w:val="left"/>
              <w:rPr>
                <w:rFonts w:ascii="Roboto" w:hAnsi="Roboto"/>
                <w:color w:val="44546A"/>
                <w:lang w:val="en-US" w:eastAsia="ja-JP"/>
              </w:rPr>
            </w:pPr>
            <w:bookmarkStart w:id="4" w:name="_Hlk494461777"/>
            <w:r w:rsidRPr="007D7C38">
              <w:rPr>
                <w:rFonts w:ascii="Roboto" w:hAnsi="Roboto"/>
                <w:color w:val="44546A"/>
                <w:lang w:val="en-US" w:eastAsia="ja-JP"/>
              </w:rPr>
              <w:t xml:space="preserve">Undertake an assessment of training (and other) needs for the servicing sector </w:t>
            </w:r>
            <w:r w:rsidRPr="007D7C38">
              <w:rPr>
                <w:rFonts w:ascii="Roboto" w:hAnsi="Roboto" w:cs="Garamond"/>
                <w:color w:val="44546A"/>
                <w:lang w:val="en-US" w:eastAsia="ja-JP"/>
              </w:rPr>
              <w:t xml:space="preserve">that will be used for further planning of the activities related to adopt </w:t>
            </w:r>
            <w:r w:rsidRPr="007D7C38">
              <w:rPr>
                <w:rFonts w:ascii="Roboto" w:hAnsi="Roboto"/>
                <w:color w:val="44546A"/>
                <w:lang w:val="en-US" w:eastAsia="ja-JP"/>
              </w:rPr>
              <w:t>low-GWP and zero-GWP replacement technologies to HFCs, i.e. natural refrigerants</w:t>
            </w:r>
          </w:p>
          <w:p w:rsidR="007D7C38" w:rsidRPr="007D7C38" w:rsidRDefault="007D7C38" w:rsidP="00B6788E">
            <w:pPr>
              <w:ind w:left="360"/>
              <w:jc w:val="left"/>
              <w:rPr>
                <w:rFonts w:ascii="Roboto" w:hAnsi="Roboto"/>
                <w:color w:val="44546A"/>
                <w:lang w:val="en-US" w:eastAsia="ja-JP"/>
              </w:rPr>
            </w:pPr>
            <w:r w:rsidRPr="007D7C38">
              <w:rPr>
                <w:rFonts w:ascii="Roboto" w:hAnsi="Roboto"/>
                <w:color w:val="44546A"/>
                <w:lang w:val="en-US" w:eastAsia="ja-JP"/>
              </w:rPr>
              <w:t>(2 national meetings x US$3,000, 1 national consultants x 3 months x US$ 2,000)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12,000</w:t>
            </w:r>
          </w:p>
        </w:tc>
      </w:tr>
      <w:tr w:rsidR="007D7C38" w:rsidRPr="007D7C38" w:rsidTr="00727844">
        <w:tc>
          <w:tcPr>
            <w:tcW w:w="3765" w:type="pct"/>
          </w:tcPr>
          <w:p w:rsidR="007D7C38" w:rsidRPr="007D7C38" w:rsidRDefault="007D7C38" w:rsidP="00B6788E">
            <w:pPr>
              <w:numPr>
                <w:ilvl w:val="0"/>
                <w:numId w:val="4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Organize round table discussions on low-GWP and zero-GWP alternatives per each RAC sub-sector targeting larger end-users (chain of hotels, supermarkets, shopping malls, </w:t>
            </w:r>
            <w:proofErr w:type="spellStart"/>
            <w:r w:rsidRPr="007D7C38">
              <w:rPr>
                <w:rFonts w:ascii="Calibri" w:eastAsia="SimSun" w:hAnsi="Calibri"/>
                <w:color w:val="44546A"/>
                <w:lang w:val="en-US" w:eastAsia="ja-JP"/>
              </w:rPr>
              <w:t>etc</w:t>
            </w:r>
            <w:proofErr w:type="spellEnd"/>
            <w:r w:rsidRPr="007D7C38">
              <w:rPr>
                <w:rFonts w:ascii="Calibri" w:eastAsia="SimSun" w:hAnsi="Calibri"/>
                <w:color w:val="44546A"/>
                <w:lang w:val="en-US" w:eastAsia="ja-JP"/>
              </w:rPr>
              <w:t>).</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(4 national round table discussion x US$2,500)  </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10,000</w:t>
            </w:r>
          </w:p>
        </w:tc>
      </w:tr>
      <w:tr w:rsidR="007D7C38" w:rsidRPr="007D7C38" w:rsidTr="00727844">
        <w:tc>
          <w:tcPr>
            <w:tcW w:w="3765" w:type="pct"/>
          </w:tcPr>
          <w:p w:rsidR="007D7C38" w:rsidRPr="007D7C38" w:rsidRDefault="007D7C38" w:rsidP="00B6788E">
            <w:pPr>
              <w:numPr>
                <w:ilvl w:val="0"/>
                <w:numId w:val="4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Training of NOU and other partners with respect to the increased responsibilities of the application of the Kigali amendment, including data reporting in CO2 </w:t>
            </w:r>
            <w:proofErr w:type="spellStart"/>
            <w:r w:rsidRPr="007D7C38">
              <w:rPr>
                <w:rFonts w:ascii="Calibri" w:eastAsia="SimSun" w:hAnsi="Calibri"/>
                <w:color w:val="44546A"/>
                <w:lang w:val="en-US" w:eastAsia="ja-JP"/>
              </w:rPr>
              <w:t>eq</w:t>
            </w:r>
            <w:proofErr w:type="spellEnd"/>
            <w:r w:rsidRPr="007D7C38">
              <w:rPr>
                <w:rFonts w:ascii="Calibri" w:eastAsia="SimSun" w:hAnsi="Calibri"/>
                <w:color w:val="44546A"/>
                <w:lang w:val="en-US" w:eastAsia="ja-JP"/>
              </w:rPr>
              <w:t xml:space="preserve"> tonnes, energy efficiency, safety standards, etc.</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(5 national training workshops x US$ 2,000, one international consultants US$ 4,000)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14,000</w:t>
            </w:r>
          </w:p>
        </w:tc>
      </w:tr>
      <w:tr w:rsidR="007D7C38" w:rsidRPr="007D7C38" w:rsidTr="00727844">
        <w:tc>
          <w:tcPr>
            <w:tcW w:w="3765" w:type="pct"/>
          </w:tcPr>
          <w:p w:rsidR="007D7C38" w:rsidRPr="007D7C38" w:rsidRDefault="007D7C38" w:rsidP="00B6788E">
            <w:pPr>
              <w:numPr>
                <w:ilvl w:val="0"/>
                <w:numId w:val="4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Conducting consultations with stakeholders and concerned government agencies in order to revise the rules, criteria and procedures to import second-hand equipment and MAC.</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(10 national consultation meetings x US$1,000, 1 national consultant x 2 months x US$ 2,000)</w:t>
            </w:r>
          </w:p>
        </w:tc>
        <w:tc>
          <w:tcPr>
            <w:tcW w:w="1235" w:type="pct"/>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14,000</w:t>
            </w:r>
          </w:p>
        </w:tc>
      </w:tr>
      <w:bookmarkEnd w:id="4"/>
      <w:tr w:rsidR="007D7C38" w:rsidRPr="007D7C38" w:rsidTr="00727844">
        <w:tc>
          <w:tcPr>
            <w:tcW w:w="3765" w:type="pct"/>
            <w:shd w:val="clear" w:color="auto" w:fill="FFE599"/>
          </w:tcPr>
          <w:p w:rsidR="007D7C38" w:rsidRPr="007D7C38" w:rsidRDefault="007D7C38" w:rsidP="00B6788E">
            <w:pPr>
              <w:ind w:left="360"/>
              <w:contextualSpacing/>
              <w:jc w:val="right"/>
              <w:rPr>
                <w:rFonts w:ascii="Calibri" w:hAnsi="Calibri"/>
                <w:b/>
                <w:color w:val="44546A"/>
                <w:lang w:val="en-US" w:eastAsia="ja-JP"/>
              </w:rPr>
            </w:pPr>
            <w:r w:rsidRPr="007D7C38">
              <w:rPr>
                <w:rFonts w:ascii="Calibri" w:hAnsi="Calibri"/>
                <w:b/>
                <w:color w:val="44546A"/>
                <w:lang w:val="en-US" w:eastAsia="ja-JP"/>
              </w:rPr>
              <w:t>Sub-total:</w:t>
            </w:r>
          </w:p>
        </w:tc>
        <w:tc>
          <w:tcPr>
            <w:tcW w:w="1235" w:type="pct"/>
            <w:shd w:val="clear" w:color="auto" w:fill="FFE599"/>
          </w:tcPr>
          <w:p w:rsidR="007D7C38" w:rsidRPr="007D7C38" w:rsidRDefault="007D7C38" w:rsidP="00B6788E">
            <w:pPr>
              <w:jc w:val="center"/>
              <w:rPr>
                <w:rFonts w:ascii="Calibri" w:hAnsi="Calibri"/>
                <w:b/>
                <w:color w:val="44546A"/>
                <w:lang w:val="en-US" w:eastAsia="ja-JP"/>
              </w:rPr>
            </w:pPr>
            <w:r w:rsidRPr="007D7C38">
              <w:rPr>
                <w:rFonts w:ascii="Calibri" w:hAnsi="Calibri"/>
                <w:b/>
                <w:color w:val="44546A"/>
                <w:lang w:val="en-US" w:eastAsia="ja-JP"/>
              </w:rPr>
              <w:t>50,000</w:t>
            </w:r>
          </w:p>
        </w:tc>
      </w:tr>
    </w:tbl>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917"/>
        <w:gridCol w:w="2268"/>
      </w:tblGrid>
      <w:tr w:rsidR="007D7C38" w:rsidRPr="007D7C38" w:rsidTr="007D7C38">
        <w:tc>
          <w:tcPr>
            <w:tcW w:w="9185" w:type="dxa"/>
            <w:gridSpan w:val="2"/>
            <w:shd w:val="clear" w:color="auto" w:fill="FFE599"/>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Component 3: Article 4B licensing and reporting</w:t>
            </w:r>
          </w:p>
        </w:tc>
      </w:tr>
      <w:tr w:rsidR="007D7C38" w:rsidRPr="007D7C38" w:rsidTr="00FD7CCF">
        <w:tc>
          <w:tcPr>
            <w:tcW w:w="6917" w:type="dxa"/>
          </w:tcPr>
          <w:p w:rsidR="007D7C38" w:rsidRPr="007D7C38" w:rsidRDefault="007D7C38" w:rsidP="00B6788E">
            <w:pPr>
              <w:numPr>
                <w:ilvl w:val="0"/>
                <w:numId w:val="4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Comprehensive review of ODS import/export licensing/quota system, to identify how to include HFCs, and HFCs based equipment into the licensing system.</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(2 consultation meeting x US$ 2,000, 1 national consultant x 2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8,000</w:t>
            </w:r>
          </w:p>
        </w:tc>
      </w:tr>
      <w:tr w:rsidR="007D7C38" w:rsidRPr="007D7C38" w:rsidTr="00FD7CCF">
        <w:tc>
          <w:tcPr>
            <w:tcW w:w="6917" w:type="dxa"/>
          </w:tcPr>
          <w:p w:rsidR="007D7C38" w:rsidRPr="007D7C38" w:rsidRDefault="007D7C38" w:rsidP="00B6788E">
            <w:pPr>
              <w:numPr>
                <w:ilvl w:val="0"/>
                <w:numId w:val="4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Coordinate with Customs and Excises General Department to revise the national Custom Harmonize Codes for commonly imported HFCs and its alternative substances, (mainly to differentiate individual HFCs and key HFC blends), in order to ensure proper monitoring and recording of imports/exports of individual HFCs/alternatives substances.</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(3 consultation meeting x US$ 2,000, 1 national consultant x 1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8,000</w:t>
            </w:r>
          </w:p>
        </w:tc>
      </w:tr>
      <w:tr w:rsidR="007D7C38" w:rsidRPr="007D7C38" w:rsidTr="00FD7CCF">
        <w:tc>
          <w:tcPr>
            <w:tcW w:w="6917" w:type="dxa"/>
          </w:tcPr>
          <w:p w:rsidR="007D7C38" w:rsidRPr="007D7C38" w:rsidRDefault="007D7C38" w:rsidP="00B6788E">
            <w:pPr>
              <w:numPr>
                <w:ilvl w:val="0"/>
                <w:numId w:val="4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Support to review and improve the current approach and methodologies related to the collection, verification and country reporting of HFCs/alternative use.</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 national consultant x 3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6,000</w:t>
            </w:r>
          </w:p>
        </w:tc>
      </w:tr>
      <w:tr w:rsidR="007D7C38" w:rsidRPr="007D7C38" w:rsidTr="00FD7CCF">
        <w:tc>
          <w:tcPr>
            <w:tcW w:w="6917" w:type="dxa"/>
          </w:tcPr>
          <w:p w:rsidR="007D7C38" w:rsidRPr="007D7C38" w:rsidRDefault="007D7C38" w:rsidP="00B6788E">
            <w:pPr>
              <w:numPr>
                <w:ilvl w:val="0"/>
                <w:numId w:val="4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Go through the national process to integrate the HFC into the national quota system to ensure HFC phase-down as per the Kigali Amendment.</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(2 consultation meeting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4,000</w:t>
            </w:r>
          </w:p>
        </w:tc>
      </w:tr>
      <w:tr w:rsidR="007D7C38" w:rsidRPr="007D7C38" w:rsidTr="00FD7CCF">
        <w:tc>
          <w:tcPr>
            <w:tcW w:w="6917" w:type="dxa"/>
          </w:tcPr>
          <w:p w:rsidR="007D7C38" w:rsidRPr="007D7C38" w:rsidRDefault="007D7C38" w:rsidP="00B6788E">
            <w:pPr>
              <w:numPr>
                <w:ilvl w:val="0"/>
                <w:numId w:val="4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Assessment of legislation and policy options where HFC consumption could be controlled/reduced, such as: Issuing bans on the import of HFC-based equipment when cost-effective alternatives are available in the country; and Translate and disseminate the safety standards for the properly handling and operating with flammable/toxic refrigerants in line with international standards to the stakeholders</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 consultation meeting x US$ 2,000, 1 national consultant x 1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4,000</w:t>
            </w:r>
          </w:p>
        </w:tc>
      </w:tr>
      <w:tr w:rsidR="007D7C38" w:rsidRPr="007D7C38" w:rsidTr="007D7C38">
        <w:tc>
          <w:tcPr>
            <w:tcW w:w="6917" w:type="dxa"/>
            <w:shd w:val="clear" w:color="auto" w:fill="FFE599"/>
          </w:tcPr>
          <w:p w:rsidR="007D7C38" w:rsidRPr="007D7C38" w:rsidRDefault="007D7C38" w:rsidP="00B6788E">
            <w:pPr>
              <w:ind w:left="360"/>
              <w:contextualSpacing/>
              <w:jc w:val="right"/>
              <w:rPr>
                <w:rFonts w:ascii="Calibri" w:hAnsi="Calibri"/>
                <w:b/>
                <w:color w:val="44546A"/>
                <w:lang w:val="en-US" w:eastAsia="ja-JP"/>
              </w:rPr>
            </w:pPr>
            <w:r w:rsidRPr="007D7C38">
              <w:rPr>
                <w:rFonts w:ascii="Calibri" w:hAnsi="Calibri"/>
                <w:b/>
                <w:color w:val="44546A"/>
                <w:lang w:val="en-US" w:eastAsia="ja-JP"/>
              </w:rPr>
              <w:t>Sub-total:</w:t>
            </w:r>
          </w:p>
        </w:tc>
        <w:tc>
          <w:tcPr>
            <w:tcW w:w="2268" w:type="dxa"/>
            <w:shd w:val="clear" w:color="auto" w:fill="FFE599"/>
          </w:tcPr>
          <w:p w:rsidR="007D7C38" w:rsidRPr="007D7C38" w:rsidRDefault="007D7C38" w:rsidP="00B6788E">
            <w:pPr>
              <w:jc w:val="center"/>
              <w:rPr>
                <w:rFonts w:ascii="Calibri" w:hAnsi="Calibri"/>
                <w:b/>
                <w:color w:val="44546A"/>
                <w:lang w:val="en-US" w:eastAsia="ja-JP"/>
              </w:rPr>
            </w:pPr>
            <w:r w:rsidRPr="007D7C38">
              <w:rPr>
                <w:rFonts w:ascii="Calibri" w:hAnsi="Calibri"/>
                <w:b/>
                <w:color w:val="44546A"/>
                <w:lang w:val="en-US" w:eastAsia="ja-JP"/>
              </w:rPr>
              <w:t>30,000</w:t>
            </w:r>
          </w:p>
        </w:tc>
      </w:tr>
    </w:tbl>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917"/>
        <w:gridCol w:w="2268"/>
      </w:tblGrid>
      <w:tr w:rsidR="007D7C38" w:rsidRPr="007D7C38" w:rsidTr="007D7C38">
        <w:tc>
          <w:tcPr>
            <w:tcW w:w="9185" w:type="dxa"/>
            <w:gridSpan w:val="2"/>
            <w:shd w:val="clear" w:color="auto" w:fill="FFE599"/>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Component 4: Online application on quota and license for HFCs</w:t>
            </w:r>
          </w:p>
        </w:tc>
      </w:tr>
      <w:tr w:rsidR="007D7C38" w:rsidRPr="007D7C38" w:rsidTr="00FD7CCF">
        <w:tc>
          <w:tcPr>
            <w:tcW w:w="6917" w:type="dxa"/>
          </w:tcPr>
          <w:p w:rsidR="007D7C38" w:rsidRPr="007D7C38" w:rsidRDefault="007D7C38" w:rsidP="00B6788E">
            <w:pPr>
              <w:numPr>
                <w:ilvl w:val="0"/>
                <w:numId w:val="4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Coordinate with Customs and Excises General Department for user demand analysis on the online system for quota and license in order to shorten the time for the application and allocation process for the quota and license to the imports/exports</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 consultation meeting x US$ 2,000, 1 national consultant x 2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6,000</w:t>
            </w:r>
          </w:p>
        </w:tc>
      </w:tr>
      <w:tr w:rsidR="007D7C38" w:rsidRPr="007D7C38" w:rsidTr="00FD7CCF">
        <w:tc>
          <w:tcPr>
            <w:tcW w:w="6917" w:type="dxa"/>
          </w:tcPr>
          <w:p w:rsidR="007D7C38" w:rsidRPr="007D7C38" w:rsidRDefault="007D7C38" w:rsidP="00B6788E">
            <w:pPr>
              <w:numPr>
                <w:ilvl w:val="0"/>
                <w:numId w:val="4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Computerize and software for online quota and license for HFCs and its equipment import/exports </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(3 national consultant x 2 months x US$ 2,000, 1 review meeting x US$ 2,000 )</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14,000</w:t>
            </w:r>
          </w:p>
        </w:tc>
      </w:tr>
      <w:tr w:rsidR="007D7C38" w:rsidRPr="007D7C38" w:rsidTr="00FD7CCF">
        <w:tc>
          <w:tcPr>
            <w:tcW w:w="6917" w:type="dxa"/>
          </w:tcPr>
          <w:p w:rsidR="007D7C38" w:rsidRPr="007D7C38" w:rsidRDefault="007D7C38" w:rsidP="00B6788E">
            <w:pPr>
              <w:numPr>
                <w:ilvl w:val="0"/>
                <w:numId w:val="4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Training for NOU and Customs Officers on how to use the online application, including the approval and process</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(4 national training workshops meeting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8,000</w:t>
            </w:r>
          </w:p>
        </w:tc>
      </w:tr>
      <w:tr w:rsidR="007D7C38" w:rsidRPr="007D7C38" w:rsidTr="00FD7CCF">
        <w:tc>
          <w:tcPr>
            <w:tcW w:w="6917" w:type="dxa"/>
          </w:tcPr>
          <w:p w:rsidR="007D7C38" w:rsidRPr="007D7C38" w:rsidRDefault="007D7C38" w:rsidP="00B6788E">
            <w:pPr>
              <w:numPr>
                <w:ilvl w:val="0"/>
                <w:numId w:val="4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Operate the online application on quota and license for HFCs, HFC’s alternatives and equipment at the country level</w:t>
            </w:r>
          </w:p>
          <w:p w:rsidR="007D7C38" w:rsidRPr="007D7C38" w:rsidRDefault="007D7C38" w:rsidP="00B6788E">
            <w:pPr>
              <w:ind w:left="360"/>
              <w:contextualSpacing/>
              <w:jc w:val="left"/>
              <w:rPr>
                <w:rFonts w:ascii="Calibri" w:eastAsia="SimSun" w:hAnsi="Calibri"/>
                <w:color w:val="44546A"/>
                <w:lang w:val="en-US" w:eastAsia="ja-JP"/>
              </w:rPr>
            </w:pPr>
            <w:r w:rsidRPr="007D7C38">
              <w:rPr>
                <w:rFonts w:ascii="Calibri" w:eastAsia="SimSun" w:hAnsi="Calibri"/>
                <w:color w:val="44546A"/>
                <w:lang w:val="en-US" w:eastAsia="ja-JP"/>
              </w:rPr>
              <w:t>(1 national consultant x 1 months x US$ 2,000)</w:t>
            </w:r>
          </w:p>
        </w:tc>
        <w:tc>
          <w:tcPr>
            <w:tcW w:w="2268" w:type="dxa"/>
          </w:tcPr>
          <w:p w:rsidR="007D7C38" w:rsidRPr="007D7C38" w:rsidRDefault="007D7C38" w:rsidP="00727844">
            <w:pPr>
              <w:jc w:val="center"/>
              <w:rPr>
                <w:rFonts w:ascii="Calibri" w:hAnsi="Calibri"/>
                <w:color w:val="44546A"/>
                <w:lang w:val="en-US" w:eastAsia="ja-JP"/>
              </w:rPr>
            </w:pPr>
            <w:r w:rsidRPr="007D7C38">
              <w:rPr>
                <w:rFonts w:ascii="Calibri" w:hAnsi="Calibri"/>
                <w:color w:val="44546A"/>
                <w:lang w:val="en-US" w:eastAsia="ja-JP"/>
              </w:rPr>
              <w:t>2,000</w:t>
            </w:r>
          </w:p>
        </w:tc>
      </w:tr>
      <w:tr w:rsidR="007D7C38" w:rsidRPr="007D7C38" w:rsidTr="007D7C38">
        <w:tc>
          <w:tcPr>
            <w:tcW w:w="6917" w:type="dxa"/>
            <w:shd w:val="clear" w:color="auto" w:fill="FFE599"/>
          </w:tcPr>
          <w:p w:rsidR="007D7C38" w:rsidRPr="007D7C38" w:rsidRDefault="007D7C38" w:rsidP="00B6788E">
            <w:pPr>
              <w:contextualSpacing/>
              <w:jc w:val="right"/>
              <w:rPr>
                <w:rFonts w:ascii="Calibri" w:hAnsi="Calibri"/>
                <w:b/>
                <w:color w:val="44546A"/>
                <w:lang w:val="en-US" w:eastAsia="ja-JP"/>
              </w:rPr>
            </w:pPr>
            <w:r w:rsidRPr="007D7C38">
              <w:rPr>
                <w:rFonts w:ascii="Calibri" w:hAnsi="Calibri"/>
                <w:b/>
                <w:color w:val="44546A"/>
                <w:lang w:val="en-US" w:eastAsia="ja-JP"/>
              </w:rPr>
              <w:t>Sub-total:</w:t>
            </w:r>
          </w:p>
        </w:tc>
        <w:tc>
          <w:tcPr>
            <w:tcW w:w="2268" w:type="dxa"/>
            <w:shd w:val="clear" w:color="auto" w:fill="FFE599"/>
          </w:tcPr>
          <w:p w:rsidR="007D7C38" w:rsidRPr="007D7C38" w:rsidRDefault="007D7C38" w:rsidP="00727844">
            <w:pPr>
              <w:jc w:val="center"/>
              <w:rPr>
                <w:rFonts w:ascii="Calibri" w:hAnsi="Calibri"/>
                <w:b/>
                <w:color w:val="44546A"/>
                <w:lang w:val="en-US" w:eastAsia="ja-JP"/>
              </w:rPr>
            </w:pPr>
            <w:r w:rsidRPr="007D7C38">
              <w:rPr>
                <w:rFonts w:ascii="Calibri" w:hAnsi="Calibri"/>
                <w:b/>
                <w:color w:val="44546A"/>
                <w:lang w:val="en-US" w:eastAsia="ja-JP"/>
              </w:rPr>
              <w:t>30,000</w:t>
            </w:r>
          </w:p>
        </w:tc>
      </w:tr>
      <w:tr w:rsidR="007D7C38" w:rsidRPr="007D7C38" w:rsidTr="007D7C38">
        <w:tc>
          <w:tcPr>
            <w:tcW w:w="6917" w:type="dxa"/>
            <w:shd w:val="clear" w:color="auto" w:fill="FFE599"/>
          </w:tcPr>
          <w:p w:rsidR="007D7C38" w:rsidRPr="007D7C38" w:rsidRDefault="007D7C38" w:rsidP="00B6788E">
            <w:pPr>
              <w:jc w:val="right"/>
              <w:rPr>
                <w:rFonts w:ascii="Calibri" w:hAnsi="Calibri"/>
                <w:b/>
                <w:color w:val="44546A"/>
                <w:lang w:val="en-US" w:eastAsia="ja-JP"/>
              </w:rPr>
            </w:pPr>
            <w:r w:rsidRPr="007D7C38">
              <w:rPr>
                <w:rFonts w:ascii="Calibri" w:hAnsi="Calibri"/>
                <w:b/>
                <w:color w:val="44546A"/>
                <w:lang w:val="en-US" w:eastAsia="ja-JP"/>
              </w:rPr>
              <w:t xml:space="preserve">Total </w:t>
            </w:r>
          </w:p>
        </w:tc>
        <w:tc>
          <w:tcPr>
            <w:tcW w:w="2268" w:type="dxa"/>
            <w:shd w:val="clear" w:color="auto" w:fill="FFE599"/>
          </w:tcPr>
          <w:p w:rsidR="007D7C38" w:rsidRPr="007D7C38" w:rsidRDefault="007D7C38" w:rsidP="00727844">
            <w:pPr>
              <w:jc w:val="center"/>
              <w:rPr>
                <w:rFonts w:ascii="Calibri" w:hAnsi="Calibri"/>
                <w:b/>
                <w:color w:val="44546A"/>
                <w:lang w:val="en-US" w:eastAsia="ja-JP"/>
              </w:rPr>
            </w:pPr>
            <w:r w:rsidRPr="007D7C38">
              <w:rPr>
                <w:rFonts w:ascii="Calibri" w:hAnsi="Calibri"/>
                <w:b/>
                <w:color w:val="44546A"/>
                <w:lang w:val="en-US" w:eastAsia="ja-JP"/>
              </w:rPr>
              <w:t>150,000</w:t>
            </w:r>
          </w:p>
        </w:tc>
      </w:tr>
    </w:tbl>
    <w:p w:rsidR="007D7C38" w:rsidRPr="007D7C38" w:rsidRDefault="007D7C38" w:rsidP="00B6788E">
      <w:pPr>
        <w:jc w:val="left"/>
        <w:rPr>
          <w:rFonts w:ascii="Calibri" w:hAnsi="Calibri"/>
          <w:color w:val="44546A"/>
          <w:sz w:val="24"/>
          <w:szCs w:val="24"/>
          <w:lang w:val="en-US" w:eastAsia="ja-JP"/>
        </w:rPr>
      </w:pPr>
    </w:p>
    <w:p w:rsidR="007D7C38" w:rsidRPr="007D7C38" w:rsidRDefault="007D7C38" w:rsidP="00727844">
      <w:pPr>
        <w:jc w:val="left"/>
        <w:rPr>
          <w:b/>
          <w:color w:val="000000"/>
          <w:sz w:val="24"/>
          <w:szCs w:val="24"/>
          <w:lang w:val="en-US" w:eastAsia="ja-JP"/>
        </w:rPr>
      </w:pPr>
      <w:r w:rsidRPr="007D7C38">
        <w:rPr>
          <w:b/>
          <w:color w:val="000000"/>
          <w:sz w:val="24"/>
          <w:szCs w:val="24"/>
          <w:lang w:val="en-US" w:eastAsia="ja-JP"/>
        </w:rPr>
        <w:t>Enabling activities milestones and time plan</w:t>
      </w:r>
    </w:p>
    <w:p w:rsidR="007D7C38" w:rsidRPr="007D7C38" w:rsidRDefault="007D7C38" w:rsidP="00727844">
      <w:pPr>
        <w:jc w:val="left"/>
        <w:rPr>
          <w:color w:val="000000"/>
          <w:sz w:val="24"/>
          <w:szCs w:val="24"/>
          <w:lang w:val="en-US" w:eastAsia="ja-JP"/>
        </w:rPr>
      </w:pPr>
    </w:p>
    <w:tbl>
      <w:tblPr>
        <w:tblW w:w="9810" w:type="dxa"/>
        <w:tblInd w:w="-5" w:type="dxa"/>
        <w:shd w:val="clear" w:color="auto" w:fill="FFFFFF"/>
        <w:tblLayout w:type="fixed"/>
        <w:tblCellMar>
          <w:left w:w="10" w:type="dxa"/>
          <w:right w:w="10" w:type="dxa"/>
        </w:tblCellMar>
        <w:tblLook w:val="0000" w:firstRow="0" w:lastRow="0" w:firstColumn="0" w:lastColumn="0" w:noHBand="0" w:noVBand="0"/>
      </w:tblPr>
      <w:tblGrid>
        <w:gridCol w:w="1643"/>
        <w:gridCol w:w="347"/>
        <w:gridCol w:w="460"/>
        <w:gridCol w:w="460"/>
        <w:gridCol w:w="460"/>
        <w:gridCol w:w="460"/>
        <w:gridCol w:w="460"/>
        <w:gridCol w:w="460"/>
        <w:gridCol w:w="460"/>
        <w:gridCol w:w="460"/>
        <w:gridCol w:w="460"/>
        <w:gridCol w:w="460"/>
        <w:gridCol w:w="460"/>
        <w:gridCol w:w="460"/>
        <w:gridCol w:w="460"/>
        <w:gridCol w:w="460"/>
        <w:gridCol w:w="460"/>
        <w:gridCol w:w="460"/>
        <w:gridCol w:w="460"/>
      </w:tblGrid>
      <w:tr w:rsidR="007D7C38" w:rsidRPr="00727844" w:rsidTr="007D7C38">
        <w:trPr>
          <w:trHeight w:val="422"/>
          <w:tblHeader/>
        </w:trPr>
        <w:tc>
          <w:tcPr>
            <w:tcW w:w="1643" w:type="dxa"/>
            <w:vMerge w:val="restart"/>
            <w:tcBorders>
              <w:top w:val="single" w:sz="4" w:space="0" w:color="000000"/>
              <w:left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b/>
                <w:color w:val="000000"/>
                <w:sz w:val="16"/>
                <w:szCs w:val="18"/>
                <w:lang w:val="en-US" w:eastAsia="ja-JP"/>
              </w:rPr>
            </w:pPr>
            <w:r w:rsidRPr="00727844">
              <w:rPr>
                <w:rFonts w:ascii="Calibri" w:hAnsi="Calibri"/>
                <w:b/>
                <w:color w:val="000000"/>
                <w:sz w:val="16"/>
                <w:szCs w:val="18"/>
                <w:lang w:val="en-US" w:eastAsia="ja-JP"/>
              </w:rPr>
              <w:t xml:space="preserve">Activities        </w:t>
            </w:r>
          </w:p>
        </w:tc>
        <w:tc>
          <w:tcPr>
            <w:tcW w:w="8167" w:type="dxa"/>
            <w:gridSpan w:val="18"/>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Del="0038111E"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January 2018 – June 2019</w:t>
            </w:r>
          </w:p>
        </w:tc>
      </w:tr>
      <w:tr w:rsidR="007D7C38" w:rsidRPr="00727844" w:rsidTr="007D7C38">
        <w:trPr>
          <w:trHeight w:val="350"/>
          <w:tblHeader/>
        </w:trPr>
        <w:tc>
          <w:tcPr>
            <w:tcW w:w="1643" w:type="dxa"/>
            <w:vMerge/>
            <w:tcBorders>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i/>
                <w:color w:val="000000"/>
                <w:sz w:val="16"/>
                <w:szCs w:val="18"/>
                <w:lang w:val="en-US" w:eastAsia="ja-JP"/>
              </w:rPr>
            </w:pPr>
            <w:r w:rsidRPr="00727844">
              <w:rPr>
                <w:rFonts w:ascii="Calibri" w:eastAsia="Calibri" w:hAnsi="Calibri"/>
                <w:b/>
                <w:color w:val="000000"/>
                <w:sz w:val="16"/>
                <w:szCs w:val="18"/>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i/>
                <w:color w:val="000000"/>
                <w:sz w:val="16"/>
                <w:szCs w:val="18"/>
                <w:lang w:val="en-US" w:eastAsia="ja-JP"/>
              </w:rPr>
            </w:pPr>
            <w:r w:rsidRPr="00727844">
              <w:rPr>
                <w:rFonts w:ascii="Calibri" w:eastAsia="Calibri" w:hAnsi="Calibri"/>
                <w:b/>
                <w:color w:val="000000"/>
                <w:sz w:val="16"/>
                <w:szCs w:val="18"/>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color w:val="000000"/>
                <w:sz w:val="16"/>
                <w:szCs w:val="18"/>
                <w:lang w:val="en-US" w:eastAsia="ja-JP"/>
              </w:rPr>
            </w:pPr>
            <w:r w:rsidRPr="00727844">
              <w:rPr>
                <w:rFonts w:ascii="Calibri" w:eastAsia="Calibri" w:hAnsi="Calibri"/>
                <w:b/>
                <w:color w:val="000000"/>
                <w:sz w:val="16"/>
                <w:szCs w:val="18"/>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i/>
                <w:color w:val="000000"/>
                <w:sz w:val="16"/>
                <w:szCs w:val="18"/>
                <w:lang w:val="en-US" w:eastAsia="ja-JP"/>
              </w:rPr>
            </w:pPr>
            <w:r w:rsidRPr="00727844">
              <w:rPr>
                <w:rFonts w:ascii="Calibri" w:eastAsia="Calibri" w:hAnsi="Calibri"/>
                <w:b/>
                <w:color w:val="000000"/>
                <w:sz w:val="16"/>
                <w:szCs w:val="18"/>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color w:val="000000"/>
                <w:sz w:val="16"/>
                <w:szCs w:val="18"/>
                <w:lang w:val="en-US" w:eastAsia="ja-JP"/>
              </w:rPr>
            </w:pPr>
            <w:r w:rsidRPr="00727844">
              <w:rPr>
                <w:rFonts w:ascii="Calibri" w:eastAsia="Calibri" w:hAnsi="Calibri"/>
                <w:b/>
                <w:color w:val="000000"/>
                <w:sz w:val="16"/>
                <w:szCs w:val="18"/>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FFFFFF"/>
          </w:tcPr>
          <w:p w:rsidR="007D7C38" w:rsidRPr="00727844" w:rsidRDefault="007D7C38" w:rsidP="00727844">
            <w:pPr>
              <w:jc w:val="center"/>
              <w:rPr>
                <w:rFonts w:ascii="Calibri" w:hAnsi="Calibri"/>
                <w:b/>
                <w:color w:val="000000"/>
                <w:sz w:val="16"/>
                <w:szCs w:val="18"/>
                <w:lang w:val="en-US" w:eastAsia="ja-JP"/>
              </w:rPr>
            </w:pPr>
            <w:r w:rsidRPr="00727844">
              <w:rPr>
                <w:rFonts w:ascii="Calibri" w:eastAsia="Calibri" w:hAnsi="Calibri"/>
                <w:b/>
                <w:color w:val="000000"/>
                <w:sz w:val="16"/>
                <w:szCs w:val="18"/>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13</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14</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15</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16</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17</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eastAsia="Calibri" w:hAnsi="Calibri"/>
                <w:b/>
                <w:color w:val="000000"/>
                <w:sz w:val="16"/>
                <w:szCs w:val="18"/>
                <w:lang w:val="en-US" w:eastAsia="ja-JP"/>
              </w:rPr>
            </w:pPr>
            <w:r w:rsidRPr="00727844">
              <w:rPr>
                <w:rFonts w:ascii="Calibri" w:eastAsia="Calibri" w:hAnsi="Calibri"/>
                <w:b/>
                <w:color w:val="000000"/>
                <w:sz w:val="16"/>
                <w:szCs w:val="18"/>
                <w:lang w:val="en-US" w:eastAsia="ja-JP"/>
              </w:rPr>
              <w:t>18</w:t>
            </w:r>
          </w:p>
        </w:tc>
      </w:tr>
      <w:tr w:rsidR="007D7C38" w:rsidRPr="00727844" w:rsidTr="007D7C38">
        <w:trPr>
          <w:trHeight w:val="377"/>
        </w:trPr>
        <w:tc>
          <w:tcPr>
            <w:tcW w:w="1643" w:type="dxa"/>
            <w:tcBorders>
              <w:top w:val="single" w:sz="4" w:space="0" w:color="000000"/>
              <w:left w:val="single" w:sz="4" w:space="0" w:color="000000"/>
              <w:bottom w:val="single" w:sz="4" w:space="0" w:color="auto"/>
              <w:right w:val="single" w:sz="4" w:space="0" w:color="000000"/>
            </w:tcBorders>
            <w:shd w:val="clear" w:color="auto" w:fill="D9D9D9"/>
            <w:tcMar>
              <w:left w:w="108" w:type="dxa"/>
              <w:right w:w="108" w:type="dxa"/>
            </w:tcMar>
            <w:vAlign w:val="center"/>
          </w:tcPr>
          <w:p w:rsidR="007D7C38" w:rsidRPr="00727844" w:rsidRDefault="007D7C38" w:rsidP="00727844">
            <w:pPr>
              <w:jc w:val="left"/>
              <w:rPr>
                <w:rFonts w:ascii="Calibri" w:hAnsi="Calibri"/>
                <w:b/>
                <w:i/>
                <w:color w:val="000000"/>
                <w:sz w:val="16"/>
                <w:szCs w:val="18"/>
                <w:lang w:val="en-US" w:eastAsia="ja-JP"/>
              </w:rPr>
            </w:pPr>
            <w:r w:rsidRPr="00727844">
              <w:rPr>
                <w:rFonts w:ascii="Calibri" w:hAnsi="Calibri"/>
                <w:b/>
                <w:i/>
                <w:color w:val="000000"/>
                <w:sz w:val="16"/>
                <w:szCs w:val="18"/>
                <w:lang w:val="en-US" w:eastAsia="ja-JP"/>
              </w:rPr>
              <w:t>Component 1:</w:t>
            </w:r>
          </w:p>
        </w:tc>
        <w:tc>
          <w:tcPr>
            <w:tcW w:w="347"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44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1.1</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1.2.</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1.3</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1.4</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1.5</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1.6</w:t>
            </w:r>
          </w:p>
        </w:tc>
        <w:tc>
          <w:tcPr>
            <w:tcW w:w="347"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D9D9D9"/>
            <w:tcMar>
              <w:left w:w="108" w:type="dxa"/>
              <w:right w:w="108" w:type="dxa"/>
            </w:tcMar>
            <w:vAlign w:val="center"/>
          </w:tcPr>
          <w:p w:rsidR="007D7C38" w:rsidRPr="00727844" w:rsidRDefault="007D7C38" w:rsidP="00727844">
            <w:pPr>
              <w:jc w:val="left"/>
              <w:rPr>
                <w:rFonts w:ascii="Calibri" w:hAnsi="Calibri"/>
                <w:b/>
                <w:i/>
                <w:color w:val="000000"/>
                <w:sz w:val="16"/>
                <w:szCs w:val="18"/>
                <w:lang w:val="en-US" w:eastAsia="ja-JP"/>
              </w:rPr>
            </w:pPr>
            <w:r w:rsidRPr="00727844">
              <w:rPr>
                <w:rFonts w:ascii="Calibri" w:hAnsi="Calibri"/>
                <w:b/>
                <w:i/>
                <w:color w:val="000000"/>
                <w:sz w:val="16"/>
                <w:szCs w:val="18"/>
                <w:lang w:val="en-US" w:eastAsia="ja-JP"/>
              </w:rPr>
              <w:t>Component 2:</w:t>
            </w:r>
          </w:p>
        </w:tc>
        <w:tc>
          <w:tcPr>
            <w:tcW w:w="347"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2.1</w:t>
            </w:r>
          </w:p>
        </w:tc>
        <w:tc>
          <w:tcPr>
            <w:tcW w:w="347"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2.2</w:t>
            </w:r>
          </w:p>
        </w:tc>
        <w:tc>
          <w:tcPr>
            <w:tcW w:w="347"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2.3</w:t>
            </w:r>
          </w:p>
        </w:tc>
        <w:tc>
          <w:tcPr>
            <w:tcW w:w="347"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2.4</w:t>
            </w:r>
          </w:p>
        </w:tc>
        <w:tc>
          <w:tcPr>
            <w:tcW w:w="347"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D9D9D9"/>
            <w:tcMar>
              <w:left w:w="108" w:type="dxa"/>
              <w:right w:w="108" w:type="dxa"/>
            </w:tcMar>
            <w:vAlign w:val="center"/>
          </w:tcPr>
          <w:p w:rsidR="007D7C38" w:rsidRPr="00727844" w:rsidRDefault="007D7C38" w:rsidP="00727844">
            <w:pPr>
              <w:jc w:val="left"/>
              <w:rPr>
                <w:rFonts w:ascii="Calibri" w:hAnsi="Calibri"/>
                <w:b/>
                <w:i/>
                <w:color w:val="000000"/>
                <w:sz w:val="16"/>
                <w:szCs w:val="18"/>
                <w:lang w:val="en-US" w:eastAsia="ja-JP"/>
              </w:rPr>
            </w:pPr>
            <w:r w:rsidRPr="00727844">
              <w:rPr>
                <w:rFonts w:ascii="Calibri" w:hAnsi="Calibri"/>
                <w:b/>
                <w:i/>
                <w:color w:val="000000"/>
                <w:sz w:val="16"/>
                <w:szCs w:val="18"/>
                <w:lang w:val="en-US" w:eastAsia="ja-JP"/>
              </w:rPr>
              <w:t>Component 3:</w:t>
            </w:r>
          </w:p>
        </w:tc>
        <w:tc>
          <w:tcPr>
            <w:tcW w:w="347" w:type="dxa"/>
            <w:tcBorders>
              <w:top w:val="single" w:sz="4" w:space="0" w:color="auto"/>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3.1</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3.2</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3.3</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3.4</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3.5</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i/>
                <w:color w:val="000000"/>
                <w:sz w:val="16"/>
                <w:szCs w:val="18"/>
                <w:lang w:val="en-US" w:eastAsia="ja-JP"/>
              </w:rPr>
              <w:t>Component 4:</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lastRenderedPageBreak/>
              <w:t>Activity 4.1</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4.2</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4.3</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r>
      <w:tr w:rsidR="007D7C38" w:rsidRPr="00727844" w:rsidTr="007D7C38">
        <w:trPr>
          <w:trHeight w:val="350"/>
        </w:trPr>
        <w:tc>
          <w:tcPr>
            <w:tcW w:w="1643" w:type="dxa"/>
            <w:tcBorders>
              <w:top w:val="single" w:sz="4" w:space="0" w:color="auto"/>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left"/>
              <w:rPr>
                <w:rFonts w:ascii="Calibri" w:hAnsi="Calibri"/>
                <w:b/>
                <w:color w:val="000000"/>
                <w:sz w:val="16"/>
                <w:szCs w:val="18"/>
                <w:lang w:val="en-US" w:eastAsia="ja-JP"/>
              </w:rPr>
            </w:pPr>
            <w:r w:rsidRPr="00727844">
              <w:rPr>
                <w:rFonts w:ascii="Calibri" w:hAnsi="Calibri"/>
                <w:b/>
                <w:color w:val="000000"/>
                <w:sz w:val="16"/>
                <w:szCs w:val="18"/>
                <w:lang w:val="en-US" w:eastAsia="ja-JP"/>
              </w:rPr>
              <w:t>Activity 4.4</w:t>
            </w:r>
          </w:p>
        </w:tc>
        <w:tc>
          <w:tcPr>
            <w:tcW w:w="347"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27844" w:rsidRDefault="007D7C38" w:rsidP="00727844">
            <w:pPr>
              <w:jc w:val="center"/>
              <w:rPr>
                <w:rFonts w:ascii="Calibri" w:hAnsi="Calibri"/>
                <w:color w:val="000000"/>
                <w:sz w:val="16"/>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highlight w:val="lightGray"/>
                <w:lang w:val="en-US" w:eastAsia="ja-JP"/>
              </w:rPr>
            </w:pPr>
            <w:r w:rsidRPr="00727844">
              <w:rPr>
                <w:rFonts w:ascii="Calibri" w:hAnsi="Calibri"/>
                <w:color w:val="000000"/>
                <w:sz w:val="16"/>
                <w:szCs w:val="18"/>
                <w:highlight w:val="lightGray"/>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27844" w:rsidRDefault="007D7C38" w:rsidP="00727844">
            <w:pPr>
              <w:jc w:val="center"/>
              <w:rPr>
                <w:rFonts w:ascii="Calibri" w:hAnsi="Calibri"/>
                <w:color w:val="000000"/>
                <w:sz w:val="16"/>
                <w:szCs w:val="18"/>
                <w:lang w:val="en-US" w:eastAsia="ja-JP"/>
              </w:rPr>
            </w:pPr>
            <w:r w:rsidRPr="00727844">
              <w:rPr>
                <w:rFonts w:ascii="Calibri" w:hAnsi="Calibri"/>
                <w:color w:val="000000"/>
                <w:sz w:val="16"/>
                <w:szCs w:val="18"/>
                <w:lang w:val="en-US" w:eastAsia="ja-JP"/>
              </w:rPr>
              <w:t>X</w:t>
            </w:r>
          </w:p>
        </w:tc>
      </w:tr>
    </w:tbl>
    <w:p w:rsidR="007D7C38" w:rsidRPr="007D7C38" w:rsidRDefault="007D7C38" w:rsidP="00B6788E">
      <w:pPr>
        <w:jc w:val="left"/>
        <w:rPr>
          <w:rFonts w:ascii="Calibri" w:hAnsi="Calibri"/>
          <w:color w:val="44546A"/>
          <w:sz w:val="24"/>
          <w:szCs w:val="24"/>
          <w:lang w:val="en-US" w:eastAsia="ja-JP"/>
        </w:rPr>
      </w:pPr>
    </w:p>
    <w:p w:rsidR="007D7C38" w:rsidRDefault="007D7C38" w:rsidP="00727844">
      <w:pPr>
        <w:rPr>
          <w:b/>
          <w:color w:val="000000"/>
          <w:sz w:val="24"/>
          <w:szCs w:val="24"/>
          <w:lang w:val="en-US" w:eastAsia="ja-JP"/>
        </w:rPr>
      </w:pPr>
      <w:r w:rsidRPr="007D7C38">
        <w:rPr>
          <w:b/>
          <w:color w:val="000000"/>
          <w:sz w:val="24"/>
          <w:szCs w:val="24"/>
          <w:lang w:val="en-US" w:eastAsia="ja-JP"/>
        </w:rPr>
        <w:t xml:space="preserve">Statement by the Government and Implementing Agency </w:t>
      </w:r>
    </w:p>
    <w:p w:rsidR="008A628B" w:rsidRPr="007D7C38" w:rsidRDefault="008A628B" w:rsidP="00727844">
      <w:pPr>
        <w:rPr>
          <w:b/>
          <w:color w:val="000000"/>
          <w:sz w:val="24"/>
          <w:szCs w:val="24"/>
          <w:lang w:val="en-US" w:eastAsia="ja-JP"/>
        </w:rPr>
      </w:pPr>
    </w:p>
    <w:p w:rsidR="007D7C38" w:rsidRPr="007D7C38" w:rsidRDefault="007D7C38" w:rsidP="00727844">
      <w:pPr>
        <w:rPr>
          <w:color w:val="000000"/>
          <w:sz w:val="24"/>
          <w:szCs w:val="24"/>
          <w:lang w:val="en-US" w:eastAsia="ja-JP"/>
        </w:rPr>
      </w:pPr>
      <w:r w:rsidRPr="007D7C38">
        <w:rPr>
          <w:color w:val="000000"/>
          <w:sz w:val="24"/>
          <w:szCs w:val="24"/>
          <w:lang w:val="en-US" w:eastAsia="ja-JP"/>
        </w:rPr>
        <w:t xml:space="preserve">The Government of Cambodia and UN Environment confirm that the proposed enabling activities will not delay the implementation of HCFC phase-out activities in the country. </w:t>
      </w:r>
    </w:p>
    <w:p w:rsidR="007D7C38" w:rsidRPr="007D7C38" w:rsidRDefault="007D7C38" w:rsidP="00B6788E">
      <w:pPr>
        <w:numPr>
          <w:ilvl w:val="0"/>
          <w:numId w:val="27"/>
        </w:numPr>
        <w:ind w:left="0" w:firstLine="0"/>
        <w:jc w:val="left"/>
        <w:rPr>
          <w:color w:val="000000"/>
          <w:sz w:val="24"/>
          <w:szCs w:val="24"/>
          <w:lang w:val="en-US" w:eastAsia="ja-JP"/>
        </w:rPr>
        <w:sectPr w:rsidR="007D7C38" w:rsidRPr="007D7C38" w:rsidSect="00FD7CCF">
          <w:footerReference w:type="default" r:id="rId22"/>
          <w:pgSz w:w="11906" w:h="16838" w:code="9"/>
          <w:pgMar w:top="1440" w:right="1440" w:bottom="1440" w:left="1440" w:header="720" w:footer="720" w:gutter="0"/>
          <w:cols w:space="720"/>
          <w:docGrid w:linePitch="360"/>
        </w:sectPr>
      </w:pPr>
    </w:p>
    <w:p w:rsidR="007D7C38" w:rsidRPr="007D7C38" w:rsidRDefault="007D7C38" w:rsidP="00727844">
      <w:pPr>
        <w:jc w:val="left"/>
        <w:rPr>
          <w:color w:val="000000"/>
          <w:sz w:val="24"/>
          <w:szCs w:val="24"/>
          <w:lang w:val="en-US" w:eastAsia="ja-JP"/>
        </w:rPr>
      </w:pPr>
    </w:p>
    <w:tbl>
      <w:tblPr>
        <w:tblStyle w:val="TableGrid20"/>
        <w:tblW w:w="5000" w:type="pct"/>
        <w:tblLayout w:type="fixed"/>
        <w:tblLook w:val="04A0" w:firstRow="1" w:lastRow="0" w:firstColumn="1" w:lastColumn="0" w:noHBand="0" w:noVBand="1"/>
      </w:tblPr>
      <w:tblGrid>
        <w:gridCol w:w="2448"/>
        <w:gridCol w:w="2366"/>
        <w:gridCol w:w="1317"/>
        <w:gridCol w:w="1127"/>
        <w:gridCol w:w="1724"/>
        <w:gridCol w:w="1317"/>
        <w:gridCol w:w="1755"/>
        <w:gridCol w:w="1894"/>
      </w:tblGrid>
      <w:tr w:rsidR="007D7C38" w:rsidRPr="007D7C38" w:rsidTr="00FD7CCF">
        <w:trPr>
          <w:tblHeader/>
        </w:trPr>
        <w:tc>
          <w:tcPr>
            <w:tcW w:w="878"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Activities</w:t>
            </w:r>
          </w:p>
        </w:tc>
        <w:tc>
          <w:tcPr>
            <w:tcW w:w="848"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Responsible entity</w:t>
            </w:r>
          </w:p>
        </w:tc>
        <w:tc>
          <w:tcPr>
            <w:tcW w:w="472"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Target group</w:t>
            </w:r>
          </w:p>
        </w:tc>
        <w:tc>
          <w:tcPr>
            <w:tcW w:w="404"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Start date</w:t>
            </w:r>
          </w:p>
        </w:tc>
        <w:tc>
          <w:tcPr>
            <w:tcW w:w="618"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Date of completion</w:t>
            </w:r>
          </w:p>
        </w:tc>
        <w:tc>
          <w:tcPr>
            <w:tcW w:w="472"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Budget</w:t>
            </w:r>
          </w:p>
          <w:p w:rsidR="007D7C38" w:rsidRPr="007D7C38" w:rsidRDefault="007D7C38" w:rsidP="00B6788E">
            <w:pPr>
              <w:keepNext/>
              <w:jc w:val="left"/>
              <w:rPr>
                <w:b/>
                <w:color w:val="44546A"/>
                <w:sz w:val="18"/>
                <w:szCs w:val="18"/>
                <w:lang w:eastAsia="ja-JP"/>
              </w:rPr>
            </w:pPr>
            <w:r w:rsidRPr="007D7C38">
              <w:rPr>
                <w:b/>
                <w:color w:val="44546A"/>
                <w:sz w:val="18"/>
                <w:szCs w:val="18"/>
                <w:lang w:eastAsia="ja-JP"/>
              </w:rPr>
              <w:t xml:space="preserve"> (US $)</w:t>
            </w:r>
          </w:p>
        </w:tc>
        <w:tc>
          <w:tcPr>
            <w:tcW w:w="629"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Milestones</w:t>
            </w:r>
          </w:p>
        </w:tc>
        <w:tc>
          <w:tcPr>
            <w:tcW w:w="679" w:type="pct"/>
          </w:tcPr>
          <w:p w:rsidR="007D7C38" w:rsidRPr="007D7C38" w:rsidRDefault="007D7C38" w:rsidP="00B6788E">
            <w:pPr>
              <w:keepNext/>
              <w:jc w:val="left"/>
              <w:rPr>
                <w:b/>
                <w:color w:val="44546A"/>
                <w:sz w:val="18"/>
                <w:szCs w:val="18"/>
                <w:lang w:eastAsia="ja-JP"/>
              </w:rPr>
            </w:pPr>
            <w:r w:rsidRPr="007D7C38">
              <w:rPr>
                <w:b/>
                <w:color w:val="44546A"/>
                <w:sz w:val="18"/>
                <w:szCs w:val="18"/>
                <w:lang w:eastAsia="ja-JP"/>
              </w:rPr>
              <w:t>Expected outputs</w:t>
            </w:r>
          </w:p>
        </w:tc>
      </w:tr>
      <w:tr w:rsidR="007D7C38" w:rsidRPr="007D7C38" w:rsidTr="00FD7CCF">
        <w:tc>
          <w:tcPr>
            <w:tcW w:w="5000" w:type="pct"/>
            <w:gridSpan w:val="8"/>
          </w:tcPr>
          <w:p w:rsidR="007D7C38" w:rsidRPr="007D7C38" w:rsidRDefault="007D7C38" w:rsidP="00B6788E">
            <w:pPr>
              <w:keepNext/>
              <w:jc w:val="left"/>
              <w:rPr>
                <w:color w:val="44546A"/>
                <w:sz w:val="18"/>
                <w:szCs w:val="18"/>
                <w:lang w:eastAsia="ja-JP"/>
              </w:rPr>
            </w:pPr>
            <w:bookmarkStart w:id="5" w:name="_Hlk494461260"/>
            <w:r w:rsidRPr="007D7C38">
              <w:rPr>
                <w:b/>
                <w:color w:val="44546A"/>
                <w:sz w:val="18"/>
                <w:szCs w:val="18"/>
                <w:lang w:eastAsia="ja-JP"/>
              </w:rPr>
              <w:t>Component 1: Facilitate early ratification of  the  Kigali Amendment</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Analysis of existing legislation and drafting amendments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 national consultants 3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Not applicable </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Jan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April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6,000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Existing legislation is analysed and the draft amendment is proposed.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Analysis of the impact in Cambodia for the early ratification of the Kigali Amendment</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(1 national consultant x 3 months </w:t>
            </w:r>
            <w:proofErr w:type="spellStart"/>
            <w:r w:rsidRPr="007D7C38">
              <w:rPr>
                <w:color w:val="44546A"/>
                <w:sz w:val="18"/>
                <w:szCs w:val="18"/>
                <w:lang w:eastAsia="ja-JP"/>
              </w:rPr>
              <w:t>xUS</w:t>
            </w:r>
            <w:proofErr w:type="spellEnd"/>
            <w:r w:rsidRPr="007D7C38">
              <w:rPr>
                <w:color w:val="44546A"/>
                <w:sz w:val="18"/>
                <w:szCs w:val="18"/>
                <w:lang w:eastAsia="ja-JP"/>
              </w:rPr>
              <w:t>$ 2000)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May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6,000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impact to Cambodia for the early ratification of the Kigali Amendment is analysed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Stakeholder consultations including new partners </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(5 stakeholder consultation x US$800) </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National stakeholders</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May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Each and all stakeholders are met to brief them  </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Stakeholders better understanding of the Kigali Amendment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National consultation workshops on the ratification process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(2 workshop x US$ 7000)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National stakeholders </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 April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Nov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Workshop conducted – workshop 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process for the ratification </w:t>
            </w:r>
            <w:proofErr w:type="gramStart"/>
            <w:r w:rsidRPr="007D7C38">
              <w:rPr>
                <w:color w:val="44546A"/>
                <w:sz w:val="18"/>
                <w:szCs w:val="18"/>
                <w:lang w:eastAsia="ja-JP"/>
              </w:rPr>
              <w:t>is identified and followed for the future process</w:t>
            </w:r>
            <w:proofErr w:type="gramEnd"/>
            <w:r w:rsidRPr="007D7C38">
              <w:rPr>
                <w:color w:val="44546A"/>
                <w:sz w:val="18"/>
                <w:szCs w:val="18"/>
                <w:lang w:eastAsia="ja-JP"/>
              </w:rPr>
              <w:t xml:space="preserve">. </w:t>
            </w:r>
          </w:p>
        </w:tc>
      </w:tr>
      <w:tr w:rsidR="007D7C38" w:rsidRPr="007D7C38" w:rsidTr="00FD7CCF">
        <w:tc>
          <w:tcPr>
            <w:tcW w:w="878" w:type="pct"/>
          </w:tcPr>
          <w:p w:rsidR="007D7C38" w:rsidRPr="007D7C38" w:rsidRDefault="007D7C38" w:rsidP="00B6788E">
            <w:pPr>
              <w:contextualSpacing/>
              <w:jc w:val="left"/>
              <w:rPr>
                <w:color w:val="44546A"/>
                <w:sz w:val="18"/>
                <w:szCs w:val="18"/>
                <w:lang w:eastAsia="ja-JP"/>
              </w:rPr>
            </w:pPr>
            <w:r w:rsidRPr="007D7C38">
              <w:rPr>
                <w:color w:val="44546A"/>
                <w:sz w:val="18"/>
                <w:szCs w:val="18"/>
                <w:lang w:eastAsia="ja-JP"/>
              </w:rPr>
              <w:t>Prepare recommendation report on the pros/cons of ratification of the Kigali Amendment</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(1national consultant x 3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April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August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6,000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recommendation report to Government is developed.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Production of outreach materials for the public</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(drafting, translation, layout and printing)</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public and stakeholders </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Jan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material</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awareness and understanding to the Kigali amendment is improved. </w:t>
            </w:r>
          </w:p>
        </w:tc>
      </w:tr>
      <w:tr w:rsidR="007D7C38" w:rsidRPr="007D7C38" w:rsidTr="00FD7CCF">
        <w:tc>
          <w:tcPr>
            <w:tcW w:w="5000" w:type="pct"/>
            <w:gridSpan w:val="8"/>
          </w:tcPr>
          <w:p w:rsidR="007D7C38" w:rsidRPr="007D7C38" w:rsidRDefault="007D7C38" w:rsidP="00B6788E">
            <w:pPr>
              <w:keepNext/>
              <w:jc w:val="left"/>
              <w:rPr>
                <w:color w:val="44546A"/>
                <w:sz w:val="18"/>
                <w:szCs w:val="18"/>
                <w:lang w:eastAsia="ja-JP"/>
              </w:rPr>
            </w:pPr>
            <w:r w:rsidRPr="007D7C38">
              <w:rPr>
                <w:b/>
                <w:color w:val="44546A"/>
                <w:sz w:val="18"/>
                <w:szCs w:val="18"/>
                <w:lang w:eastAsia="ja-JP"/>
              </w:rPr>
              <w:t>Component 2:</w:t>
            </w:r>
            <w:r w:rsidRPr="007D7C38">
              <w:rPr>
                <w:color w:val="44546A"/>
                <w:sz w:val="18"/>
                <w:szCs w:val="18"/>
                <w:lang w:eastAsia="ja-JP"/>
              </w:rPr>
              <w:t xml:space="preserve"> </w:t>
            </w:r>
            <w:r w:rsidRPr="007D7C38">
              <w:rPr>
                <w:b/>
                <w:color w:val="44546A"/>
                <w:sz w:val="18"/>
                <w:szCs w:val="18"/>
                <w:lang w:eastAsia="ja-JP"/>
              </w:rPr>
              <w:t>Capacity-building &amp; training for alternatives</w:t>
            </w:r>
          </w:p>
        </w:tc>
      </w:tr>
      <w:tr w:rsidR="007D7C38" w:rsidRPr="007D7C38" w:rsidTr="00FD7CCF">
        <w:tc>
          <w:tcPr>
            <w:tcW w:w="878" w:type="pct"/>
          </w:tcPr>
          <w:p w:rsidR="007D7C38" w:rsidRPr="007D7C38" w:rsidRDefault="007D7C38" w:rsidP="00B6788E">
            <w:pPr>
              <w:jc w:val="left"/>
              <w:rPr>
                <w:rFonts w:ascii="Roboto" w:hAnsi="Roboto"/>
                <w:color w:val="44546A"/>
                <w:sz w:val="18"/>
                <w:szCs w:val="18"/>
                <w:lang w:eastAsia="ja-JP"/>
              </w:rPr>
            </w:pPr>
            <w:r w:rsidRPr="007D7C38">
              <w:rPr>
                <w:rFonts w:ascii="Roboto" w:hAnsi="Roboto"/>
                <w:color w:val="44546A"/>
                <w:sz w:val="18"/>
                <w:szCs w:val="18"/>
                <w:lang w:eastAsia="ja-JP"/>
              </w:rPr>
              <w:t xml:space="preserve">Undertake an assessment of training (and other) needs for the servicing sector </w:t>
            </w:r>
            <w:r w:rsidRPr="007D7C38">
              <w:rPr>
                <w:rFonts w:ascii="Roboto" w:hAnsi="Roboto" w:cs="Garamond"/>
                <w:color w:val="44546A"/>
                <w:sz w:val="18"/>
                <w:szCs w:val="18"/>
                <w:lang w:eastAsia="ja-JP"/>
              </w:rPr>
              <w:t xml:space="preserve">that will be used for further planning of the activities related to adopt </w:t>
            </w:r>
            <w:r w:rsidRPr="007D7C38">
              <w:rPr>
                <w:rFonts w:ascii="Roboto" w:hAnsi="Roboto"/>
                <w:color w:val="44546A"/>
                <w:sz w:val="18"/>
                <w:szCs w:val="18"/>
                <w:lang w:eastAsia="ja-JP"/>
              </w:rPr>
              <w:t xml:space="preserve">low-GWP and zero-GWP </w:t>
            </w:r>
            <w:r w:rsidRPr="007D7C38">
              <w:rPr>
                <w:rFonts w:ascii="Roboto" w:hAnsi="Roboto"/>
                <w:color w:val="44546A"/>
                <w:sz w:val="18"/>
                <w:szCs w:val="18"/>
                <w:lang w:eastAsia="ja-JP"/>
              </w:rPr>
              <w:lastRenderedPageBreak/>
              <w:t>replacement technologies to HFCs, i.e. natural refrigerants</w:t>
            </w:r>
          </w:p>
          <w:p w:rsidR="007D7C38" w:rsidRPr="007D7C38" w:rsidRDefault="007D7C38" w:rsidP="00B6788E">
            <w:pPr>
              <w:keepNext/>
              <w:jc w:val="left"/>
              <w:rPr>
                <w:color w:val="44546A"/>
                <w:sz w:val="18"/>
                <w:szCs w:val="18"/>
                <w:lang w:eastAsia="ja-JP"/>
              </w:rPr>
            </w:pPr>
            <w:r w:rsidRPr="007D7C38">
              <w:rPr>
                <w:rFonts w:ascii="Roboto" w:hAnsi="Roboto"/>
                <w:color w:val="44546A"/>
                <w:sz w:val="18"/>
                <w:szCs w:val="18"/>
                <w:lang w:eastAsia="ja-JP"/>
              </w:rPr>
              <w:t>(2 national meetings x US$3,000, 1 national consultant x 3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lastRenderedPageBreak/>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Technicians and servicing sector</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12,000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training needs </w:t>
            </w:r>
            <w:proofErr w:type="gramStart"/>
            <w:r w:rsidRPr="007D7C38">
              <w:rPr>
                <w:color w:val="44546A"/>
                <w:sz w:val="18"/>
                <w:szCs w:val="18"/>
                <w:lang w:eastAsia="ja-JP"/>
              </w:rPr>
              <w:t>is identified</w:t>
            </w:r>
            <w:proofErr w:type="gramEnd"/>
            <w:r w:rsidRPr="007D7C38">
              <w:rPr>
                <w:color w:val="44546A"/>
                <w:sz w:val="18"/>
                <w:szCs w:val="18"/>
                <w:lang w:eastAsia="ja-JP"/>
              </w:rPr>
              <w:t xml:space="preserve"> for integration into various government activities.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Organize round table discussions on low-GWP and zero-GWP alternatives per each RAC sub-sector targeting larger end-users (chain of hotels, supermarkets, shopping malls, </w:t>
            </w:r>
            <w:proofErr w:type="spellStart"/>
            <w:r w:rsidRPr="007D7C38">
              <w:rPr>
                <w:color w:val="44546A"/>
                <w:sz w:val="18"/>
                <w:szCs w:val="18"/>
                <w:lang w:eastAsia="ja-JP"/>
              </w:rPr>
              <w:t>etc</w:t>
            </w:r>
            <w:proofErr w:type="spellEnd"/>
            <w:r w:rsidRPr="007D7C38">
              <w:rPr>
                <w:color w:val="44546A"/>
                <w:sz w:val="18"/>
                <w:szCs w:val="18"/>
                <w:lang w:eastAsia="ja-JP"/>
              </w:rPr>
              <w:t>).</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(4 national round table discussion x US$2,500)  </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End users of the R/AC equipment</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10,000</w:t>
            </w:r>
          </w:p>
        </w:tc>
        <w:tc>
          <w:tcPr>
            <w:tcW w:w="629" w:type="pct"/>
          </w:tcPr>
          <w:p w:rsidR="007D7C38" w:rsidRPr="007D7C38" w:rsidRDefault="007D7C38" w:rsidP="00B6788E">
            <w:pPr>
              <w:keepNext/>
              <w:jc w:val="left"/>
              <w:rPr>
                <w:color w:val="44546A"/>
                <w:sz w:val="18"/>
                <w:szCs w:val="18"/>
                <w:lang w:eastAsia="ja-JP"/>
              </w:rPr>
            </w:pPr>
            <w:proofErr w:type="spellStart"/>
            <w:r w:rsidRPr="007D7C38">
              <w:rPr>
                <w:color w:val="44546A"/>
                <w:sz w:val="18"/>
                <w:szCs w:val="18"/>
                <w:lang w:eastAsia="ja-JP"/>
              </w:rPr>
              <w:t>Rountable</w:t>
            </w:r>
            <w:proofErr w:type="spellEnd"/>
            <w:r w:rsidRPr="007D7C38">
              <w:rPr>
                <w:color w:val="44546A"/>
                <w:sz w:val="18"/>
                <w:szCs w:val="18"/>
                <w:lang w:eastAsia="ja-JP"/>
              </w:rPr>
              <w:t xml:space="preserve"> organized, and reports</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end users enhanced their understanding of the Amendment</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Training of NOU and other partners with respect to the increased responsibilities of the application of the Kigali amendment, including data reporting in CO2 </w:t>
            </w:r>
            <w:proofErr w:type="spellStart"/>
            <w:r w:rsidRPr="007D7C38">
              <w:rPr>
                <w:color w:val="44546A"/>
                <w:sz w:val="18"/>
                <w:szCs w:val="18"/>
                <w:lang w:eastAsia="ja-JP"/>
              </w:rPr>
              <w:t>eq</w:t>
            </w:r>
            <w:proofErr w:type="spellEnd"/>
            <w:r w:rsidRPr="007D7C38">
              <w:rPr>
                <w:color w:val="44546A"/>
                <w:sz w:val="18"/>
                <w:szCs w:val="18"/>
                <w:lang w:eastAsia="ja-JP"/>
              </w:rPr>
              <w:t xml:space="preserve"> tonnes, energy efficiency, safety standards, etc.</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(5 national training workshops x US$ 2,000, one international consultants US$ 4,000)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National Partners and NOU</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Jan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Training workshop and 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NOU and other </w:t>
            </w:r>
            <w:proofErr w:type="gramStart"/>
            <w:r w:rsidRPr="007D7C38">
              <w:rPr>
                <w:color w:val="44546A"/>
                <w:sz w:val="18"/>
                <w:szCs w:val="18"/>
                <w:lang w:eastAsia="ja-JP"/>
              </w:rPr>
              <w:t>partners</w:t>
            </w:r>
            <w:proofErr w:type="gramEnd"/>
            <w:r w:rsidRPr="007D7C38">
              <w:rPr>
                <w:color w:val="44546A"/>
                <w:sz w:val="18"/>
                <w:szCs w:val="18"/>
                <w:lang w:eastAsia="ja-JP"/>
              </w:rPr>
              <w:t xml:space="preserve"> capacity improved.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Conducting consultations with stakeholders and concerned government agencies in order to revise the rules, criteria and procedures to import second-hand equipment and MAC.</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(10 national consultation meetings x US$1,000, 1 national consultant x 2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National stakeholders </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Consultation meetings, and reached agreements</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common understanding reached on how to control seconded hand R/AC equipment</w:t>
            </w:r>
          </w:p>
        </w:tc>
      </w:tr>
      <w:tr w:rsidR="007D7C38" w:rsidRPr="007D7C38" w:rsidTr="00FD7CCF">
        <w:tc>
          <w:tcPr>
            <w:tcW w:w="5000" w:type="pct"/>
            <w:gridSpan w:val="8"/>
          </w:tcPr>
          <w:p w:rsidR="007D7C38" w:rsidRPr="007D7C38" w:rsidRDefault="007D7C38" w:rsidP="00B6788E">
            <w:pPr>
              <w:keepNext/>
              <w:jc w:val="left"/>
              <w:rPr>
                <w:color w:val="44546A"/>
                <w:sz w:val="18"/>
                <w:szCs w:val="18"/>
                <w:lang w:eastAsia="ja-JP"/>
              </w:rPr>
            </w:pPr>
            <w:r w:rsidRPr="007D7C38">
              <w:rPr>
                <w:b/>
                <w:color w:val="44546A"/>
                <w:sz w:val="18"/>
                <w:szCs w:val="18"/>
                <w:lang w:eastAsia="ja-JP"/>
              </w:rPr>
              <w:t>Component 3: Article 4B licensing and reporting</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Comprehensive review of ODS import/export licensing/quota system, to identify how to include HFCs, </w:t>
            </w:r>
            <w:r w:rsidRPr="007D7C38">
              <w:rPr>
                <w:color w:val="44546A"/>
                <w:sz w:val="18"/>
                <w:szCs w:val="18"/>
                <w:lang w:eastAsia="ja-JP"/>
              </w:rPr>
              <w:lastRenderedPageBreak/>
              <w:t>and HFCs based equipment into the licensing system.</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(2 consultation meeting x US$ 2,000, 1 national consultant x 2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lastRenderedPageBreak/>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Jan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May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8,000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Roadmap report on how to cover the HFC in the licensing system is prepared.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Coordinate with Customs and Excises General Department to revise the national Custom Harmonize Codes for commonly imported HFCs and its alternative substances, (mainly to differentiate individual HFCs and key HFC blends), in order to ensure proper monitoring and recording of imports/exports of individual HFCs/alternatives substances.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(3 consultation meeting x US$ 2,000, 1 national consultant x 1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Customs and Excises General Department</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Sep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8,000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Report and agreement </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HS code for HFCs including blends is studies (up to the WCO’s HS code)</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Support to review and improve the current approach and methodologies related to the collection, verification and country reporting of HFCs/alternative use.</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 national consultant x 3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 and Customs department, and importer experts</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Mar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April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6,000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Approaches for the improvement is agreed.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Go through the national process to integrate the HFC into the national quota system to ensure HFC phase-down as per the Kigali Amendment.</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(2 consultation meeting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May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Official document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Adopted HFC licensing control once the Kigali Amendment </w:t>
            </w:r>
            <w:proofErr w:type="gramStart"/>
            <w:r w:rsidRPr="007D7C38">
              <w:rPr>
                <w:color w:val="44546A"/>
                <w:sz w:val="18"/>
                <w:szCs w:val="18"/>
                <w:lang w:eastAsia="ja-JP"/>
              </w:rPr>
              <w:t>is ratified</w:t>
            </w:r>
            <w:proofErr w:type="gramEnd"/>
            <w:r w:rsidRPr="007D7C38">
              <w:rPr>
                <w:color w:val="44546A"/>
                <w:sz w:val="18"/>
                <w:szCs w:val="18"/>
                <w:lang w:eastAsia="ja-JP"/>
              </w:rPr>
              <w:t>.</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Assessment of legislation and policy options where HFC consumption could be </w:t>
            </w:r>
            <w:r w:rsidRPr="007D7C38">
              <w:rPr>
                <w:color w:val="44546A"/>
                <w:sz w:val="18"/>
                <w:szCs w:val="18"/>
                <w:lang w:eastAsia="ja-JP"/>
              </w:rPr>
              <w:lastRenderedPageBreak/>
              <w:t>controlled/reduced, such as: Issuing bans on the import of HFC-based equipment when cost-effective alternatives are available in the country; and Translate and disseminate the safety standards for the properly handling and operating with flammable/toxic refrigerants in line with international standards to the stakeholders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 consultation meeting x US$ 2,000, 1 national consultant x 1 month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lastRenderedPageBreak/>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All related with import </w:t>
            </w:r>
            <w:r w:rsidRPr="007D7C38">
              <w:rPr>
                <w:color w:val="44546A"/>
                <w:sz w:val="18"/>
                <w:szCs w:val="18"/>
                <w:lang w:eastAsia="ja-JP"/>
              </w:rPr>
              <w:lastRenderedPageBreak/>
              <w:t>and export control</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lastRenderedPageBreak/>
              <w:t>May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Report</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approaches are identified and agreed by stakeholders </w:t>
            </w:r>
          </w:p>
        </w:tc>
      </w:tr>
      <w:tr w:rsidR="007D7C38" w:rsidRPr="007D7C38" w:rsidTr="00FD7CCF">
        <w:tc>
          <w:tcPr>
            <w:tcW w:w="5000" w:type="pct"/>
            <w:gridSpan w:val="8"/>
          </w:tcPr>
          <w:p w:rsidR="007D7C38" w:rsidRPr="007D7C38" w:rsidRDefault="007D7C38" w:rsidP="00B6788E">
            <w:pPr>
              <w:keepNext/>
              <w:jc w:val="left"/>
              <w:rPr>
                <w:color w:val="44546A"/>
                <w:sz w:val="18"/>
                <w:szCs w:val="18"/>
                <w:lang w:eastAsia="ja-JP"/>
              </w:rPr>
            </w:pPr>
            <w:bookmarkStart w:id="6" w:name="_Hlk494461838"/>
            <w:bookmarkStart w:id="7" w:name="_Hlk494461827"/>
            <w:r w:rsidRPr="007D7C38">
              <w:rPr>
                <w:b/>
                <w:color w:val="44546A"/>
                <w:sz w:val="18"/>
                <w:szCs w:val="18"/>
                <w:lang w:eastAsia="ja-JP"/>
              </w:rPr>
              <w:t>Component 4: Online application on quota and license for HFCs</w:t>
            </w:r>
          </w:p>
        </w:tc>
      </w:tr>
      <w:bookmarkEnd w:id="6"/>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Coordinate with Customs and Excises General Department for user demand analysis on the online system for quota and license in order to shorten the time for the application and allocation process for the quota and license to the imports/exports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 consultation meeting x US$ 2,000, 1 national consultant x 2 months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Customs and Excises General Department</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August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6,000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Report </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needs and technical specification for the system </w:t>
            </w:r>
            <w:proofErr w:type="gramStart"/>
            <w:r w:rsidRPr="007D7C38">
              <w:rPr>
                <w:color w:val="44546A"/>
                <w:sz w:val="18"/>
                <w:szCs w:val="18"/>
                <w:lang w:eastAsia="ja-JP"/>
              </w:rPr>
              <w:t>is identified and agreed</w:t>
            </w:r>
            <w:proofErr w:type="gramEnd"/>
            <w:r w:rsidRPr="007D7C38">
              <w:rPr>
                <w:color w:val="44546A"/>
                <w:sz w:val="18"/>
                <w:szCs w:val="18"/>
                <w:lang w:eastAsia="ja-JP"/>
              </w:rPr>
              <w:t>.</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Computerize and software for online quota and license for HFCs and its equipment import/exports </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(3 national consultant x 2 months x US$ 2,000, 1 review meeting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N/A</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April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Oct 2018</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14,000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System is developed</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 xml:space="preserve">The on-line system is in place for use </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 xml:space="preserve">Training for NOU and Customs Officers on how to use the online application, </w:t>
            </w:r>
            <w:r w:rsidRPr="007D7C38">
              <w:rPr>
                <w:color w:val="44546A"/>
                <w:sz w:val="18"/>
                <w:szCs w:val="18"/>
                <w:lang w:eastAsia="ja-JP"/>
              </w:rPr>
              <w:lastRenderedPageBreak/>
              <w:t>including the approval and process</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(4 national training workshops meeting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lastRenderedPageBreak/>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 and Customs Officers</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Nov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Feb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8,000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Training workshop organized</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NOU and customs Officer is able to use the system</w:t>
            </w:r>
          </w:p>
        </w:tc>
      </w:tr>
      <w:tr w:rsidR="007D7C38" w:rsidRPr="007D7C38" w:rsidTr="00FD7CCF">
        <w:tc>
          <w:tcPr>
            <w:tcW w:w="878" w:type="pct"/>
          </w:tcPr>
          <w:p w:rsidR="007D7C38" w:rsidRPr="007D7C38" w:rsidRDefault="007D7C38" w:rsidP="00B6788E">
            <w:pPr>
              <w:jc w:val="left"/>
              <w:rPr>
                <w:color w:val="44546A"/>
                <w:sz w:val="18"/>
                <w:szCs w:val="18"/>
                <w:lang w:eastAsia="ja-JP"/>
              </w:rPr>
            </w:pPr>
            <w:r w:rsidRPr="007D7C38">
              <w:rPr>
                <w:color w:val="44546A"/>
                <w:sz w:val="18"/>
                <w:szCs w:val="18"/>
                <w:lang w:eastAsia="ja-JP"/>
              </w:rPr>
              <w:t>Operate the online application on quota and license for HFCs, HFC’s alternatives and equipment at the country level</w:t>
            </w:r>
          </w:p>
          <w:p w:rsidR="007D7C38" w:rsidRPr="007D7C38" w:rsidRDefault="007D7C38" w:rsidP="00B6788E">
            <w:pPr>
              <w:keepNext/>
              <w:jc w:val="left"/>
              <w:rPr>
                <w:color w:val="44546A"/>
                <w:sz w:val="18"/>
                <w:szCs w:val="18"/>
                <w:lang w:eastAsia="ja-JP"/>
              </w:rPr>
            </w:pPr>
            <w:r w:rsidRPr="007D7C38">
              <w:rPr>
                <w:color w:val="44546A"/>
                <w:sz w:val="18"/>
                <w:szCs w:val="18"/>
                <w:lang w:eastAsia="ja-JP"/>
              </w:rPr>
              <w:t>(1 national consultant x 1 month x US$ 2,000)</w:t>
            </w:r>
          </w:p>
        </w:tc>
        <w:tc>
          <w:tcPr>
            <w:tcW w:w="84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NOU/consultant</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NOU</w:t>
            </w:r>
          </w:p>
        </w:tc>
        <w:tc>
          <w:tcPr>
            <w:tcW w:w="404"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Nov 2018</w:t>
            </w:r>
          </w:p>
        </w:tc>
        <w:tc>
          <w:tcPr>
            <w:tcW w:w="618"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June 2019</w:t>
            </w:r>
          </w:p>
        </w:tc>
        <w:tc>
          <w:tcPr>
            <w:tcW w:w="472"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2,000</w:t>
            </w:r>
          </w:p>
        </w:tc>
        <w:tc>
          <w:tcPr>
            <w:tcW w:w="62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Launching the on-line system</w:t>
            </w:r>
          </w:p>
        </w:tc>
        <w:tc>
          <w:tcPr>
            <w:tcW w:w="679" w:type="pct"/>
          </w:tcPr>
          <w:p w:rsidR="007D7C38" w:rsidRPr="007D7C38" w:rsidRDefault="007D7C38" w:rsidP="00B6788E">
            <w:pPr>
              <w:keepNext/>
              <w:jc w:val="left"/>
              <w:rPr>
                <w:color w:val="44546A"/>
                <w:sz w:val="18"/>
                <w:szCs w:val="18"/>
                <w:lang w:eastAsia="ja-JP"/>
              </w:rPr>
            </w:pPr>
            <w:r w:rsidRPr="007D7C38">
              <w:rPr>
                <w:color w:val="44546A"/>
                <w:sz w:val="18"/>
                <w:szCs w:val="18"/>
                <w:lang w:eastAsia="ja-JP"/>
              </w:rPr>
              <w:t>The on-line system is operational</w:t>
            </w:r>
          </w:p>
        </w:tc>
      </w:tr>
      <w:bookmarkEnd w:id="5"/>
    </w:tbl>
    <w:p w:rsidR="007D7C38" w:rsidRPr="007D7C38" w:rsidRDefault="007D7C38" w:rsidP="00B6788E">
      <w:pPr>
        <w:jc w:val="left"/>
        <w:rPr>
          <w:rFonts w:ascii="Calibri" w:hAnsi="Calibri"/>
          <w:color w:val="44546A"/>
          <w:sz w:val="24"/>
          <w:szCs w:val="24"/>
          <w:lang w:val="en-US" w:eastAsia="ja-JP"/>
        </w:rPr>
        <w:sectPr w:rsidR="007D7C38" w:rsidRPr="007D7C38" w:rsidSect="00FD7CCF">
          <w:pgSz w:w="16838" w:h="11906" w:orient="landscape" w:code="9"/>
          <w:pgMar w:top="1440" w:right="1440" w:bottom="1440" w:left="1440" w:header="720" w:footer="720" w:gutter="0"/>
          <w:cols w:space="720"/>
          <w:docGrid w:linePitch="360"/>
        </w:sectPr>
      </w:pPr>
    </w:p>
    <w:bookmarkEnd w:id="7"/>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lastRenderedPageBreak/>
        <w:t>Enabling Activities for Kigali Amendment in Dominica</w:t>
      </w:r>
    </w:p>
    <w:p w:rsidR="007D7C38" w:rsidRPr="007D7C38" w:rsidRDefault="007D7C38" w:rsidP="00B6788E">
      <w:pPr>
        <w:pBdr>
          <w:bottom w:val="single" w:sz="6" w:space="1" w:color="auto"/>
        </w:pBdr>
        <w:jc w:val="left"/>
        <w:rPr>
          <w:rFonts w:ascii="Century Gothic" w:eastAsia="MS Gothic" w:hAnsi="Century Gothic"/>
          <w:i/>
          <w:color w:val="F24F4F"/>
          <w:sz w:val="24"/>
          <w:szCs w:val="24"/>
          <w:lang w:val="en-US" w:eastAsia="ja-JP"/>
        </w:rPr>
      </w:pPr>
      <w:r w:rsidRPr="007D7C38">
        <w:rPr>
          <w:rFonts w:ascii="Century Gothic" w:eastAsia="MS Gothic" w:hAnsi="Century Gothic"/>
          <w:i/>
          <w:color w:val="F24F4F"/>
          <w:sz w:val="24"/>
          <w:szCs w:val="24"/>
          <w:lang w:val="en-US" w:eastAsia="ja-JP"/>
        </w:rPr>
        <w:t xml:space="preserve">(As per Executive </w:t>
      </w:r>
      <w:proofErr w:type="gramStart"/>
      <w:r w:rsidRPr="007D7C38">
        <w:rPr>
          <w:rFonts w:ascii="Century Gothic" w:eastAsia="MS Gothic" w:hAnsi="Century Gothic"/>
          <w:i/>
          <w:color w:val="F24F4F"/>
          <w:sz w:val="24"/>
          <w:szCs w:val="24"/>
          <w:lang w:val="en-US" w:eastAsia="ja-JP"/>
        </w:rPr>
        <w:t>Committee</w:t>
      </w:r>
      <w:proofErr w:type="gramEnd"/>
      <w:r w:rsidRPr="007D7C38">
        <w:rPr>
          <w:rFonts w:ascii="Century Gothic" w:eastAsia="MS Gothic" w:hAnsi="Century Gothic"/>
          <w:i/>
          <w:color w:val="F24F4F"/>
          <w:sz w:val="24"/>
          <w:szCs w:val="24"/>
          <w:lang w:val="en-US" w:eastAsia="ja-JP"/>
        </w:rPr>
        <w:t xml:space="preserve"> decision 79/46)</w:t>
      </w:r>
    </w:p>
    <w:p w:rsidR="007D7C38" w:rsidRPr="007D7C38" w:rsidRDefault="007D7C38" w:rsidP="00B6788E">
      <w:pPr>
        <w:pBdr>
          <w:bottom w:val="single" w:sz="6" w:space="1" w:color="auto"/>
        </w:pBdr>
        <w:jc w:val="left"/>
        <w:rPr>
          <w:rFonts w:ascii="Century Gothic" w:eastAsia="MS Gothic" w:hAnsi="Century Gothic"/>
          <w:color w:val="F24F4F"/>
          <w:sz w:val="24"/>
          <w:szCs w:val="24"/>
          <w:lang w:val="en-US" w:eastAsia="ja-JP"/>
        </w:rPr>
      </w:pP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t>Submitted by United Nations Environment Programme (UN Environment)</w:t>
      </w:r>
    </w:p>
    <w:p w:rsidR="007D7C38" w:rsidRPr="007D7C38" w:rsidRDefault="007D7C38" w:rsidP="00B6788E">
      <w:pPr>
        <w:pBdr>
          <w:bottom w:val="single" w:sz="6" w:space="1" w:color="auto"/>
        </w:pBdr>
        <w:jc w:val="left"/>
        <w:rPr>
          <w:rFonts w:ascii="Roboto" w:hAnsi="Roboto"/>
          <w:b/>
          <w:bCs/>
          <w:sz w:val="20"/>
          <w:szCs w:val="20"/>
          <w:lang w:val="en-US" w:eastAsia="ja-JP"/>
        </w:rPr>
      </w:pPr>
    </w:p>
    <w:p w:rsidR="007D7C38" w:rsidRPr="007D7C38" w:rsidRDefault="007D7C38" w:rsidP="00B6788E">
      <w:pPr>
        <w:ind w:left="720"/>
        <w:rPr>
          <w:rFonts w:ascii="Roboto" w:hAnsi="Roboto"/>
          <w:b/>
          <w:bCs/>
          <w:sz w:val="20"/>
          <w:szCs w:val="20"/>
          <w:lang w:val="en-US"/>
        </w:rPr>
      </w:pPr>
    </w:p>
    <w:p w:rsidR="007D7C38" w:rsidRPr="007D7C38" w:rsidRDefault="007D7C38" w:rsidP="00B6788E">
      <w:pPr>
        <w:numPr>
          <w:ilvl w:val="0"/>
          <w:numId w:val="139"/>
        </w:numPr>
        <w:jc w:val="left"/>
        <w:rPr>
          <w:rFonts w:ascii="Roboto" w:hAnsi="Roboto"/>
          <w:b/>
          <w:bCs/>
          <w:sz w:val="20"/>
          <w:szCs w:val="20"/>
          <w:lang w:val="en-US"/>
        </w:rPr>
      </w:pPr>
      <w:r w:rsidRPr="007D7C38">
        <w:rPr>
          <w:rFonts w:ascii="Roboto" w:hAnsi="Roboto"/>
          <w:b/>
          <w:bCs/>
          <w:sz w:val="20"/>
          <w:szCs w:val="20"/>
          <w:lang w:val="en-US"/>
        </w:rPr>
        <w:t>Background</w:t>
      </w:r>
    </w:p>
    <w:p w:rsidR="007D7C38" w:rsidRPr="007D7C38" w:rsidRDefault="007D7C38" w:rsidP="00B6788E">
      <w:pPr>
        <w:rPr>
          <w:rFonts w:ascii="Roboto" w:hAnsi="Roboto" w:cs="Garamond"/>
          <w:sz w:val="20"/>
          <w:szCs w:val="20"/>
        </w:rPr>
      </w:pPr>
      <w:r w:rsidRPr="007D7C38">
        <w:rPr>
          <w:rFonts w:ascii="Roboto" w:hAnsi="Roboto"/>
          <w:sz w:val="20"/>
          <w:szCs w:val="20"/>
          <w:lang w:val="en-US" w:eastAsia="es-MX"/>
        </w:rPr>
        <w:t xml:space="preserve">On behalf of the Government of Dominica, the UN Environment is submitting this Project </w:t>
      </w:r>
      <w:proofErr w:type="gramStart"/>
      <w:r w:rsidRPr="007D7C38">
        <w:rPr>
          <w:rFonts w:ascii="Roboto" w:hAnsi="Roboto"/>
          <w:sz w:val="20"/>
          <w:szCs w:val="20"/>
          <w:lang w:val="en-US" w:eastAsia="es-MX"/>
        </w:rPr>
        <w:t>proposal which</w:t>
      </w:r>
      <w:proofErr w:type="gramEnd"/>
      <w:r w:rsidRPr="007D7C38">
        <w:rPr>
          <w:rFonts w:ascii="Roboto" w:hAnsi="Roboto"/>
          <w:sz w:val="20"/>
          <w:szCs w:val="20"/>
          <w:lang w:val="en-US" w:eastAsia="es-MX"/>
        </w:rPr>
        <w:t xml:space="preserve"> is seeking funding to support </w:t>
      </w:r>
      <w:r w:rsidRPr="007D7C38">
        <w:rPr>
          <w:rFonts w:ascii="Roboto" w:hAnsi="Roboto"/>
          <w:sz w:val="20"/>
          <w:szCs w:val="20"/>
          <w:lang w:val="en-US"/>
        </w:rPr>
        <w:t xml:space="preserve">the country’s early ratification of the Kigali Amendment.  This </w:t>
      </w:r>
      <w:proofErr w:type="gramStart"/>
      <w:r w:rsidRPr="007D7C38">
        <w:rPr>
          <w:rFonts w:ascii="Roboto" w:hAnsi="Roboto"/>
          <w:sz w:val="20"/>
          <w:szCs w:val="20"/>
          <w:lang w:val="en-US"/>
        </w:rPr>
        <w:t>will be achieved</w:t>
      </w:r>
      <w:proofErr w:type="gramEnd"/>
      <w:r w:rsidRPr="007D7C38">
        <w:rPr>
          <w:rFonts w:ascii="Roboto" w:hAnsi="Roboto"/>
          <w:sz w:val="20"/>
          <w:szCs w:val="20"/>
          <w:lang w:val="en-US"/>
        </w:rPr>
        <w:t xml:space="preserve"> through the implementation of specific nationally appropriate enabling activities to assist the country to fulfill initial obligations with regard to hydrofluorocarbon (HFC) phase-down in line with the Kigali Amendment (KA).  In accordance with Executive Committee Decision 79/46, Dominica is eligible for U</w:t>
      </w:r>
      <w:r w:rsidRPr="007D7C38">
        <w:rPr>
          <w:rFonts w:ascii="Roboto" w:hAnsi="Roboto" w:cs="Garamond"/>
          <w:sz w:val="20"/>
          <w:szCs w:val="20"/>
        </w:rPr>
        <w:t>S$ 50,000.</w:t>
      </w:r>
    </w:p>
    <w:p w:rsidR="007D7C38" w:rsidRPr="007D7C38" w:rsidRDefault="007D7C38" w:rsidP="00B6788E">
      <w:pPr>
        <w:rPr>
          <w:rFonts w:ascii="Roboto" w:hAnsi="Roboto" w:cs="Garamond"/>
          <w:sz w:val="20"/>
          <w:szCs w:val="20"/>
        </w:rPr>
      </w:pPr>
    </w:p>
    <w:p w:rsidR="007D7C38" w:rsidRPr="007D7C38" w:rsidRDefault="007D7C38" w:rsidP="00B6788E">
      <w:pPr>
        <w:tabs>
          <w:tab w:val="left" w:pos="1134"/>
        </w:tabs>
        <w:ind w:firstLine="720"/>
        <w:rPr>
          <w:rFonts w:ascii="Roboto" w:hAnsi="Roboto"/>
          <w:b/>
          <w:bCs/>
          <w:sz w:val="20"/>
          <w:szCs w:val="20"/>
          <w:lang w:val="en-US"/>
        </w:rPr>
      </w:pPr>
      <w:r w:rsidRPr="007D7C38">
        <w:rPr>
          <w:rFonts w:ascii="Roboto" w:hAnsi="Roboto"/>
          <w:b/>
          <w:bCs/>
          <w:sz w:val="20"/>
          <w:szCs w:val="20"/>
          <w:lang w:val="en-US"/>
        </w:rPr>
        <w:t>a.</w:t>
      </w:r>
      <w:r w:rsidRPr="007D7C38">
        <w:rPr>
          <w:rFonts w:ascii="Roboto" w:hAnsi="Roboto"/>
          <w:b/>
          <w:bCs/>
          <w:sz w:val="20"/>
          <w:szCs w:val="20"/>
          <w:lang w:val="en-US"/>
        </w:rPr>
        <w:tab/>
        <w:t>Country ODS Policy and Legislative Framework</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Dominica, classified as a party operating under paragraph 1 of Article 5 of the Protocol, acceded to the Montreal Protocol on Substances that Deplete the Ozone Layer on </w:t>
      </w:r>
      <w:proofErr w:type="gramStart"/>
      <w:r w:rsidRPr="007D7C38">
        <w:rPr>
          <w:rFonts w:ascii="Roboto" w:hAnsi="Roboto"/>
          <w:sz w:val="20"/>
          <w:szCs w:val="20"/>
          <w:lang w:val="en-US"/>
        </w:rPr>
        <w:t>28</w:t>
      </w:r>
      <w:r w:rsidRPr="007D7C38">
        <w:rPr>
          <w:rFonts w:ascii="Roboto" w:hAnsi="Roboto"/>
          <w:sz w:val="20"/>
          <w:szCs w:val="20"/>
          <w:vertAlign w:val="superscript"/>
          <w:lang w:val="en-US"/>
        </w:rPr>
        <w:t>th</w:t>
      </w:r>
      <w:proofErr w:type="gramEnd"/>
      <w:r w:rsidRPr="007D7C38">
        <w:rPr>
          <w:rFonts w:ascii="Roboto" w:hAnsi="Roboto"/>
          <w:sz w:val="20"/>
          <w:szCs w:val="20"/>
          <w:lang w:val="en-US"/>
        </w:rPr>
        <w:t xml:space="preserve"> July 1993, the London, Copenhagen and Montreal Amendments on 24</w:t>
      </w:r>
      <w:r w:rsidRPr="007D7C38">
        <w:rPr>
          <w:rFonts w:ascii="Roboto" w:hAnsi="Roboto"/>
          <w:sz w:val="20"/>
          <w:szCs w:val="20"/>
          <w:vertAlign w:val="superscript"/>
          <w:lang w:val="en-US"/>
        </w:rPr>
        <w:t>th</w:t>
      </w:r>
      <w:r w:rsidRPr="007D7C38">
        <w:rPr>
          <w:rFonts w:ascii="Roboto" w:hAnsi="Roboto"/>
          <w:sz w:val="20"/>
          <w:szCs w:val="20"/>
          <w:lang w:val="en-US"/>
        </w:rPr>
        <w:t xml:space="preserve"> August 1999 and the Beijing Amendment on 12</w:t>
      </w:r>
      <w:r w:rsidRPr="007D7C38">
        <w:rPr>
          <w:rFonts w:ascii="Roboto" w:hAnsi="Roboto"/>
          <w:sz w:val="20"/>
          <w:szCs w:val="20"/>
          <w:vertAlign w:val="superscript"/>
          <w:lang w:val="en-US"/>
        </w:rPr>
        <w:t>th</w:t>
      </w:r>
      <w:r w:rsidRPr="007D7C38">
        <w:rPr>
          <w:rFonts w:ascii="Roboto" w:hAnsi="Roboto"/>
          <w:sz w:val="20"/>
          <w:szCs w:val="20"/>
          <w:lang w:val="en-US"/>
        </w:rPr>
        <w:t xml:space="preserve"> December 2001.  </w:t>
      </w:r>
    </w:p>
    <w:p w:rsidR="007D7C38" w:rsidRPr="007D7C38" w:rsidRDefault="007D7C38" w:rsidP="00B6788E">
      <w:pPr>
        <w:rPr>
          <w:rFonts w:ascii="Roboto" w:hAnsi="Roboto"/>
          <w:sz w:val="20"/>
          <w:szCs w:val="20"/>
          <w:lang w:val="en-US"/>
        </w:rPr>
      </w:pP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Dominica has been successfully operating its import/export licensing and quota system (LQS) since its establishment in 2006.  The LQS system was established based on the Montreal </w:t>
      </w:r>
      <w:proofErr w:type="gramStart"/>
      <w:r w:rsidRPr="007D7C38">
        <w:rPr>
          <w:rFonts w:ascii="Roboto" w:hAnsi="Roboto"/>
          <w:sz w:val="20"/>
          <w:szCs w:val="20"/>
          <w:lang w:val="en-US"/>
        </w:rPr>
        <w:t>Protocol’s</w:t>
      </w:r>
      <w:proofErr w:type="gramEnd"/>
      <w:r w:rsidRPr="007D7C38">
        <w:rPr>
          <w:rFonts w:ascii="Roboto" w:hAnsi="Roboto"/>
          <w:sz w:val="20"/>
          <w:szCs w:val="20"/>
          <w:lang w:val="en-US"/>
        </w:rPr>
        <w:t xml:space="preserve"> accelerated HCFC Phase out schedule.  To this end, Dominica’s HCFC Phase-out Management Plan (HPMP) Stage I has committed to the phase out of 35% of HCFCs by 2020.  The LQS does not yet cover ODSs alternatives.  The focal point for implementation of the Montreal Protocol in Dominica, is the National Ozone Unit (NOU), within the Ministry of Ministry of Environment, Natural Resources, Physical Planning and Fisheries (The Ministry), has expressed its intention towards the ratification of the KA of Montreal Protocol, as soon as possible.</w:t>
      </w:r>
    </w:p>
    <w:p w:rsidR="007D7C38" w:rsidRPr="007D7C38" w:rsidRDefault="007D7C38" w:rsidP="00B6788E">
      <w:pPr>
        <w:tabs>
          <w:tab w:val="right" w:pos="851"/>
          <w:tab w:val="left" w:pos="4082"/>
        </w:tabs>
        <w:ind w:right="15"/>
        <w:rPr>
          <w:rFonts w:ascii="Roboto" w:hAnsi="Roboto"/>
          <w:b/>
          <w:bCs/>
          <w:i/>
          <w:iCs/>
          <w:sz w:val="20"/>
          <w:szCs w:val="20"/>
          <w:lang w:val="en-US" w:eastAsia="ja-JP"/>
        </w:rPr>
      </w:pPr>
    </w:p>
    <w:p w:rsidR="007D7C38" w:rsidRPr="007D7C38" w:rsidRDefault="007D7C38" w:rsidP="002B0FB2">
      <w:pPr>
        <w:tabs>
          <w:tab w:val="left" w:pos="1134"/>
        </w:tabs>
        <w:ind w:left="720"/>
        <w:jc w:val="left"/>
        <w:rPr>
          <w:rFonts w:ascii="Roboto" w:hAnsi="Roboto"/>
          <w:b/>
          <w:bCs/>
          <w:sz w:val="20"/>
          <w:szCs w:val="20"/>
          <w:lang w:val="en-US" w:eastAsia="ja-JP"/>
        </w:rPr>
      </w:pPr>
      <w:r w:rsidRPr="007D7C38">
        <w:rPr>
          <w:rFonts w:ascii="Roboto" w:hAnsi="Roboto"/>
          <w:b/>
          <w:bCs/>
          <w:sz w:val="20"/>
          <w:szCs w:val="20"/>
          <w:lang w:val="en-US" w:eastAsia="ja-JP"/>
        </w:rPr>
        <w:t>b.</w:t>
      </w:r>
      <w:r w:rsidRPr="007D7C38">
        <w:rPr>
          <w:rFonts w:ascii="Roboto" w:hAnsi="Roboto"/>
          <w:b/>
          <w:bCs/>
          <w:sz w:val="20"/>
          <w:szCs w:val="20"/>
          <w:lang w:val="en-US" w:eastAsia="ja-JP"/>
        </w:rPr>
        <w:tab/>
        <w:t>Projects funded by the Multilateral Fund</w:t>
      </w:r>
    </w:p>
    <w:p w:rsidR="007D7C38" w:rsidRPr="007D7C38" w:rsidRDefault="007D7C38" w:rsidP="002B0FB2">
      <w:pPr>
        <w:rPr>
          <w:rFonts w:ascii="Roboto" w:hAnsi="Roboto"/>
          <w:sz w:val="20"/>
          <w:szCs w:val="20"/>
          <w:lang w:val="en-US" w:eastAsia="ja-JP"/>
        </w:rPr>
      </w:pPr>
      <w:r w:rsidRPr="007D7C38">
        <w:rPr>
          <w:rFonts w:ascii="Roboto" w:hAnsi="Roboto"/>
          <w:sz w:val="20"/>
          <w:szCs w:val="20"/>
          <w:lang w:val="en-US" w:eastAsia="ja-JP"/>
        </w:rPr>
        <w:t xml:space="preserve">The HPMP for Dominica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December 2010 at the 62</w:t>
      </w:r>
      <w:r w:rsidRPr="007D7C38">
        <w:rPr>
          <w:rFonts w:ascii="Roboto" w:hAnsi="Roboto"/>
          <w:sz w:val="20"/>
          <w:szCs w:val="20"/>
          <w:vertAlign w:val="superscript"/>
          <w:lang w:val="en-US" w:eastAsia="ja-JP"/>
        </w:rPr>
        <w:t>nd</w:t>
      </w:r>
      <w:r w:rsidRPr="007D7C38">
        <w:rPr>
          <w:rFonts w:ascii="Roboto" w:hAnsi="Roboto"/>
          <w:sz w:val="20"/>
          <w:szCs w:val="20"/>
          <w:lang w:val="en-US" w:eastAsia="ja-JP"/>
        </w:rPr>
        <w:t xml:space="preserve"> Meeting of Executive Committee (ExCom) to the Multilateral Fund for the implementation of the Montreal Protocol at a funding level of US $164,500 (excluding support costs).  The HPMP Stage I (HPMP I) commits to 35% phase out of HCFCs by 2020 in the refrigeration and air conditioning (RAC) servicing sector.  To date, the country has achieved 68% reduction in HCFC consumption, from a base line of 0.4 ODP tonnes (7.27 metric tonnes).  The Government is currently completing implementation of Phase VI of the Institutional Strengthening Project (ISP) and </w:t>
      </w:r>
      <w:proofErr w:type="gramStart"/>
      <w:r w:rsidRPr="007D7C38">
        <w:rPr>
          <w:rFonts w:ascii="Roboto" w:hAnsi="Roboto"/>
          <w:sz w:val="20"/>
          <w:szCs w:val="20"/>
          <w:lang w:val="en-US" w:eastAsia="ja-JP"/>
        </w:rPr>
        <w:t>is expected</w:t>
      </w:r>
      <w:proofErr w:type="gramEnd"/>
      <w:r w:rsidRPr="007D7C38">
        <w:rPr>
          <w:rFonts w:ascii="Roboto" w:hAnsi="Roboto"/>
          <w:sz w:val="20"/>
          <w:szCs w:val="20"/>
          <w:lang w:val="en-US" w:eastAsia="ja-JP"/>
        </w:rPr>
        <w:t xml:space="preserve"> to submit Phase VII to the ExCom81.  </w:t>
      </w:r>
    </w:p>
    <w:p w:rsidR="007D7C38" w:rsidRPr="007D7C38" w:rsidRDefault="007D7C38" w:rsidP="002B0FB2">
      <w:pPr>
        <w:rPr>
          <w:rFonts w:ascii="Roboto" w:hAnsi="Roboto" w:cs="Garamond"/>
          <w:color w:val="44546A"/>
          <w:sz w:val="20"/>
          <w:szCs w:val="20"/>
          <w:highlight w:val="yellow"/>
          <w:lang w:val="en-US" w:eastAsia="ja-JP"/>
        </w:rPr>
      </w:pPr>
    </w:p>
    <w:p w:rsidR="007D7C38" w:rsidRPr="007D7C38" w:rsidRDefault="007D7C38" w:rsidP="002B0FB2">
      <w:pPr>
        <w:rPr>
          <w:rFonts w:ascii="Roboto" w:hAnsi="Roboto" w:cs="Garamond"/>
          <w:color w:val="000000"/>
          <w:sz w:val="20"/>
          <w:szCs w:val="20"/>
          <w:lang w:val="en-US" w:eastAsia="ja-JP"/>
        </w:rPr>
      </w:pPr>
      <w:r w:rsidRPr="007D7C38">
        <w:rPr>
          <w:rFonts w:ascii="Roboto" w:hAnsi="Roboto" w:cs="Garamond"/>
          <w:color w:val="000000"/>
          <w:sz w:val="20"/>
          <w:szCs w:val="20"/>
          <w:lang w:val="en-US" w:eastAsia="ja-JP"/>
        </w:rPr>
        <w:t xml:space="preserve">Though </w:t>
      </w:r>
      <w:r w:rsidRPr="007D7C38">
        <w:rPr>
          <w:rFonts w:ascii="Roboto" w:hAnsi="Roboto"/>
          <w:color w:val="000000"/>
          <w:sz w:val="20"/>
          <w:szCs w:val="20"/>
          <w:lang w:val="en-US" w:eastAsia="ja-JP"/>
        </w:rPr>
        <w:t xml:space="preserve">Dominica did not benefit from the </w:t>
      </w:r>
      <w:r w:rsidRPr="007D7C38">
        <w:rPr>
          <w:rFonts w:ascii="Roboto" w:hAnsi="Roboto" w:cs="Garamond"/>
          <w:color w:val="000000"/>
          <w:sz w:val="20"/>
          <w:szCs w:val="20"/>
          <w:lang w:val="en-US" w:eastAsia="ja-JP"/>
        </w:rPr>
        <w:t xml:space="preserve">ODS alternatives surveys conducted in 2016, evidence suggests that ODS alternatives are widely used in country, necessitating the need to ensure that the national data system captures HFCs in order to adequately meet the needs of the country and the foreseen challenges with managing its phase out under the KA. </w:t>
      </w:r>
    </w:p>
    <w:p w:rsidR="007D7C38" w:rsidRPr="007D7C38" w:rsidRDefault="007D7C38" w:rsidP="002B0FB2">
      <w:pPr>
        <w:rPr>
          <w:rFonts w:ascii="Roboto" w:hAnsi="Roboto" w:cs="Garamond"/>
          <w:sz w:val="20"/>
          <w:szCs w:val="20"/>
          <w:highlight w:val="yellow"/>
          <w:lang w:val="en-US" w:eastAsia="ja-JP"/>
        </w:rPr>
      </w:pPr>
    </w:p>
    <w:p w:rsidR="007D7C38" w:rsidRPr="007D7C38" w:rsidRDefault="007D7C38" w:rsidP="002B0FB2">
      <w:pPr>
        <w:rPr>
          <w:rFonts w:ascii="Roboto" w:hAnsi="Roboto" w:cs="Garamond"/>
          <w:color w:val="000000"/>
          <w:sz w:val="20"/>
          <w:szCs w:val="20"/>
          <w:lang w:val="en-US" w:eastAsia="ja-JP"/>
        </w:rPr>
      </w:pPr>
      <w:r w:rsidRPr="007D7C38">
        <w:rPr>
          <w:rFonts w:ascii="Roboto" w:hAnsi="Roboto" w:cs="Garamond"/>
          <w:color w:val="000000"/>
          <w:sz w:val="20"/>
          <w:szCs w:val="20"/>
          <w:lang w:val="en-US" w:eastAsia="ja-JP"/>
        </w:rPr>
        <w:t xml:space="preserve">Owing to the anticipated continuing increase in the use of HFCs and their dependent technologies, </w:t>
      </w:r>
      <w:r w:rsidRPr="007D7C38">
        <w:rPr>
          <w:rFonts w:ascii="Roboto" w:hAnsi="Roboto"/>
          <w:color w:val="000000"/>
          <w:sz w:val="20"/>
          <w:szCs w:val="20"/>
          <w:lang w:val="en-US" w:eastAsia="ja-JP"/>
        </w:rPr>
        <w:t xml:space="preserve">Dominica </w:t>
      </w:r>
      <w:r w:rsidRPr="007D7C38">
        <w:rPr>
          <w:rFonts w:ascii="Roboto" w:hAnsi="Roboto" w:cs="Garamond"/>
          <w:color w:val="000000"/>
          <w:sz w:val="20"/>
          <w:szCs w:val="20"/>
          <w:lang w:val="en-US" w:eastAsia="ja-JP"/>
        </w:rPr>
        <w:t>has decided to take early steps to address HFCs, and in response, has submitted a request proposal for activities to facilitate ratification of the KA and related revision of the licensing system, as well as capacity building activities for adopting alternatives to HFCs.</w:t>
      </w:r>
    </w:p>
    <w:p w:rsidR="007D7C38" w:rsidRPr="007D7C38" w:rsidRDefault="007D7C38" w:rsidP="002B0FB2">
      <w:pPr>
        <w:ind w:left="426"/>
        <w:rPr>
          <w:rFonts w:ascii="Roboto" w:hAnsi="Roboto"/>
          <w:b/>
          <w:sz w:val="20"/>
          <w:szCs w:val="20"/>
          <w:lang w:val="en-US" w:eastAsia="ja-JP"/>
        </w:rPr>
      </w:pPr>
    </w:p>
    <w:p w:rsidR="007D7C38" w:rsidRPr="007D7C38" w:rsidRDefault="007D7C38" w:rsidP="002B0FB2">
      <w:pPr>
        <w:ind w:left="426"/>
        <w:rPr>
          <w:rFonts w:ascii="Roboto" w:hAnsi="Roboto"/>
          <w:b/>
          <w:sz w:val="20"/>
          <w:szCs w:val="20"/>
          <w:lang w:val="en-US" w:eastAsia="ja-JP"/>
        </w:rPr>
      </w:pPr>
      <w:r w:rsidRPr="007D7C38">
        <w:rPr>
          <w:rFonts w:ascii="Roboto" w:hAnsi="Roboto"/>
          <w:b/>
          <w:sz w:val="20"/>
          <w:szCs w:val="20"/>
          <w:lang w:val="en-US" w:eastAsia="ja-JP"/>
        </w:rPr>
        <w:t>2.</w:t>
      </w:r>
      <w:r w:rsidRPr="007D7C38">
        <w:rPr>
          <w:rFonts w:ascii="Roboto" w:hAnsi="Roboto"/>
          <w:b/>
          <w:sz w:val="20"/>
          <w:szCs w:val="20"/>
          <w:lang w:val="en-US" w:eastAsia="ja-JP"/>
        </w:rPr>
        <w:tab/>
        <w:t>Institutional arrangements for implementation of enabling activities</w:t>
      </w:r>
    </w:p>
    <w:p w:rsidR="007D7C38" w:rsidRPr="007D7C38" w:rsidRDefault="007D7C38" w:rsidP="002B0FB2">
      <w:pPr>
        <w:rPr>
          <w:rFonts w:ascii="Roboto" w:hAnsi="Roboto"/>
          <w:sz w:val="20"/>
          <w:szCs w:val="20"/>
          <w:lang w:val="en-US" w:eastAsia="es-MX"/>
        </w:rPr>
      </w:pPr>
      <w:r w:rsidRPr="007D7C38">
        <w:rPr>
          <w:rFonts w:ascii="Roboto" w:hAnsi="Roboto" w:cs="Garamond"/>
          <w:sz w:val="20"/>
          <w:szCs w:val="20"/>
          <w:lang w:val="en-US" w:eastAsia="ja-JP"/>
        </w:rPr>
        <w:t xml:space="preserve">The implementation of the enabling activities </w:t>
      </w:r>
      <w:proofErr w:type="gramStart"/>
      <w:r w:rsidRPr="007D7C38">
        <w:rPr>
          <w:rFonts w:ascii="Roboto" w:hAnsi="Roboto" w:cs="Garamond"/>
          <w:sz w:val="20"/>
          <w:szCs w:val="20"/>
          <w:lang w:val="en-US" w:eastAsia="ja-JP"/>
        </w:rPr>
        <w:t>will be accomplished</w:t>
      </w:r>
      <w:proofErr w:type="gramEnd"/>
      <w:r w:rsidRPr="007D7C38">
        <w:rPr>
          <w:rFonts w:ascii="Roboto" w:hAnsi="Roboto" w:cs="Garamond"/>
          <w:sz w:val="20"/>
          <w:szCs w:val="20"/>
          <w:lang w:val="en-US" w:eastAsia="ja-JP"/>
        </w:rPr>
        <w:t xml:space="preserve"> through the existing national institutional framework already established for the implementation of the M</w:t>
      </w:r>
      <w:r w:rsidRPr="007D7C38">
        <w:rPr>
          <w:rFonts w:ascii="Roboto" w:hAnsi="Roboto" w:cs="Garamond" w:hint="eastAsia"/>
          <w:sz w:val="20"/>
          <w:szCs w:val="20"/>
          <w:lang w:val="en-US" w:eastAsia="ja-JP"/>
        </w:rPr>
        <w:t>o</w:t>
      </w:r>
      <w:r w:rsidRPr="007D7C38">
        <w:rPr>
          <w:rFonts w:ascii="Roboto" w:hAnsi="Roboto" w:cs="Garamond"/>
          <w:sz w:val="20"/>
          <w:szCs w:val="20"/>
          <w:lang w:val="en-US" w:eastAsia="ja-JP"/>
        </w:rPr>
        <w:t>ntreal Protocol in Dominica</w:t>
      </w:r>
      <w:r w:rsidRPr="007D7C38">
        <w:rPr>
          <w:rFonts w:ascii="Roboto" w:hAnsi="Roboto"/>
          <w:color w:val="44546A"/>
          <w:sz w:val="20"/>
          <w:szCs w:val="20"/>
          <w:lang w:val="en-US" w:eastAsia="ja-JP"/>
        </w:rPr>
        <w:t xml:space="preserve">.  </w:t>
      </w:r>
      <w:r w:rsidRPr="007D7C38">
        <w:rPr>
          <w:rFonts w:ascii="Roboto" w:hAnsi="Roboto" w:cs="Garamond"/>
          <w:sz w:val="20"/>
          <w:szCs w:val="20"/>
          <w:lang w:val="en-US" w:eastAsia="ja-JP"/>
        </w:rPr>
        <w:t xml:space="preserve">As </w:t>
      </w:r>
      <w:proofErr w:type="gramStart"/>
      <w:r w:rsidRPr="007D7C38">
        <w:rPr>
          <w:rFonts w:ascii="Roboto" w:hAnsi="Roboto" w:cs="Garamond"/>
          <w:sz w:val="20"/>
          <w:szCs w:val="20"/>
          <w:lang w:val="en-US" w:eastAsia="ja-JP"/>
        </w:rPr>
        <w:t>such</w:t>
      </w:r>
      <w:proofErr w:type="gramEnd"/>
      <w:r w:rsidRPr="007D7C38">
        <w:rPr>
          <w:rFonts w:ascii="Roboto" w:hAnsi="Roboto" w:cs="Garamond"/>
          <w:sz w:val="20"/>
          <w:szCs w:val="20"/>
          <w:lang w:val="en-US" w:eastAsia="ja-JP"/>
        </w:rPr>
        <w:t xml:space="preserve"> the implementation of these activities will be managed by the NOU which is situated within the Ministry.  </w:t>
      </w:r>
      <w:r w:rsidRPr="007D7C38">
        <w:rPr>
          <w:rFonts w:ascii="Roboto" w:hAnsi="Roboto"/>
          <w:sz w:val="20"/>
          <w:szCs w:val="20"/>
          <w:lang w:val="en-US" w:eastAsia="es-MX"/>
        </w:rPr>
        <w:t>The UN Environment Compliance Assistance Programme (CAP) Staff Members, regional and national experts/consultants will also provide support to the NOU in project implementation.</w:t>
      </w:r>
    </w:p>
    <w:p w:rsidR="007D7C38" w:rsidRPr="007D7C38" w:rsidRDefault="007D7C38" w:rsidP="002B0FB2">
      <w:pPr>
        <w:rPr>
          <w:rFonts w:ascii="Roboto" w:hAnsi="Roboto" w:cs="Garamond"/>
          <w:sz w:val="20"/>
          <w:szCs w:val="20"/>
          <w:highlight w:val="yellow"/>
          <w:lang w:val="en-US" w:eastAsia="ja-JP"/>
        </w:rPr>
      </w:pPr>
    </w:p>
    <w:p w:rsidR="007D7C38" w:rsidRPr="007D7C38" w:rsidRDefault="007D7C38" w:rsidP="002B0FB2">
      <w:pPr>
        <w:rPr>
          <w:rFonts w:ascii="Roboto" w:hAnsi="Roboto" w:cs="Garamond"/>
          <w:sz w:val="20"/>
          <w:szCs w:val="20"/>
          <w:lang w:val="en-US" w:eastAsia="ja-JP"/>
        </w:rPr>
      </w:pPr>
      <w:proofErr w:type="gramStart"/>
      <w:r w:rsidRPr="007D7C38">
        <w:rPr>
          <w:rFonts w:ascii="Roboto" w:hAnsi="Roboto" w:cs="Garamond"/>
          <w:sz w:val="20"/>
          <w:szCs w:val="20"/>
          <w:lang w:val="en-US" w:eastAsia="ja-JP"/>
        </w:rPr>
        <w:t>Other relevant stakeholders expected to be involved in the implementatio</w:t>
      </w:r>
      <w:r w:rsidRPr="007D7C38">
        <w:rPr>
          <w:rFonts w:ascii="Roboto" w:hAnsi="Roboto" w:cs="Garamond" w:hint="eastAsia"/>
          <w:sz w:val="20"/>
          <w:szCs w:val="20"/>
          <w:lang w:val="en-US" w:eastAsia="ja-JP"/>
        </w:rPr>
        <w:t>n</w:t>
      </w:r>
      <w:r w:rsidRPr="007D7C38">
        <w:rPr>
          <w:rFonts w:ascii="Roboto" w:hAnsi="Roboto" w:cs="Garamond"/>
          <w:sz w:val="20"/>
          <w:szCs w:val="20"/>
          <w:lang w:val="en-US" w:eastAsia="ja-JP"/>
        </w:rPr>
        <w:t xml:space="preserve"> of the enabling activities, towards ratification of the KA include, but is not limited to, other relevant Departments within the Ministry</w:t>
      </w:r>
      <w:r w:rsidRPr="007D7C38">
        <w:rPr>
          <w:rFonts w:ascii="Roboto" w:hAnsi="Roboto"/>
          <w:sz w:val="20"/>
          <w:szCs w:val="20"/>
          <w:lang w:val="en-US" w:eastAsia="es-MX"/>
        </w:rPr>
        <w:t>, the Ministry of Foreign Affairs, the Ministry with responsibility for Energy, Customs and Excise Department, the Dominica Association of Refrigeration and Air Conditioning (DARAC), the Dominica State College (DSC)  and other relevant agencies identified as critical to the project by the NOU.</w:t>
      </w:r>
      <w:proofErr w:type="gramEnd"/>
      <w:r w:rsidRPr="007D7C38">
        <w:rPr>
          <w:rFonts w:ascii="Roboto" w:hAnsi="Roboto"/>
          <w:sz w:val="20"/>
          <w:szCs w:val="20"/>
          <w:lang w:val="en-US" w:eastAsia="es-MX"/>
        </w:rPr>
        <w:t xml:space="preserve">  </w:t>
      </w:r>
    </w:p>
    <w:p w:rsidR="007D7C38" w:rsidRPr="007D7C38" w:rsidRDefault="007D7C38" w:rsidP="00B6788E">
      <w:pPr>
        <w:jc w:val="left"/>
        <w:rPr>
          <w:rFonts w:ascii="Roboto" w:hAnsi="Roboto"/>
          <w:b/>
          <w:sz w:val="20"/>
          <w:szCs w:val="20"/>
          <w:lang w:val="en-US" w:eastAsia="ja-JP"/>
        </w:rPr>
      </w:pPr>
    </w:p>
    <w:p w:rsidR="007D7C38" w:rsidRPr="007D7C38" w:rsidRDefault="007D7C38" w:rsidP="002B0FB2">
      <w:pPr>
        <w:keepNext/>
        <w:numPr>
          <w:ilvl w:val="0"/>
          <w:numId w:val="30"/>
        </w:numPr>
        <w:ind w:left="1080"/>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lastRenderedPageBreak/>
        <w:t>Components proposed for enabling activities</w:t>
      </w:r>
    </w:p>
    <w:p w:rsidR="007D7C38" w:rsidRPr="007D7C38" w:rsidRDefault="007D7C38" w:rsidP="002B0FB2">
      <w:pPr>
        <w:keepNext/>
        <w:ind w:left="1080"/>
        <w:contextualSpacing/>
        <w:jc w:val="left"/>
        <w:rPr>
          <w:rFonts w:ascii="Roboto" w:eastAsia="SimSun" w:hAnsi="Roboto"/>
          <w:b/>
          <w:sz w:val="20"/>
          <w:szCs w:val="20"/>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6812"/>
      </w:tblGrid>
      <w:tr w:rsidR="007D7C38" w:rsidRPr="007D7C38" w:rsidTr="00FD7CCF">
        <w:tc>
          <w:tcPr>
            <w:tcW w:w="2405" w:type="dxa"/>
            <w:shd w:val="clear" w:color="auto" w:fill="BFDEE5"/>
          </w:tcPr>
          <w:p w:rsidR="007D7C38" w:rsidRPr="007D7C38" w:rsidRDefault="007D7C38" w:rsidP="002B0FB2">
            <w:pPr>
              <w:keepNext/>
              <w:jc w:val="left"/>
              <w:rPr>
                <w:rFonts w:ascii="Roboto" w:hAnsi="Roboto"/>
                <w:b/>
                <w:bCs/>
                <w:iCs/>
                <w:sz w:val="19"/>
                <w:szCs w:val="19"/>
                <w:lang w:val="en-US" w:eastAsia="ja-JP"/>
              </w:rPr>
            </w:pPr>
            <w:r w:rsidRPr="007D7C38">
              <w:rPr>
                <w:rFonts w:ascii="Roboto" w:hAnsi="Roboto"/>
                <w:b/>
                <w:sz w:val="19"/>
                <w:szCs w:val="19"/>
                <w:lang w:val="en-US" w:eastAsia="ja-JP"/>
              </w:rPr>
              <w:t>Proposed Component 1:</w:t>
            </w:r>
          </w:p>
        </w:tc>
        <w:tc>
          <w:tcPr>
            <w:tcW w:w="7768" w:type="dxa"/>
            <w:shd w:val="clear" w:color="auto" w:fill="FFFFFF"/>
          </w:tcPr>
          <w:p w:rsidR="007D7C38" w:rsidRPr="007D7C38" w:rsidRDefault="007D7C38" w:rsidP="002B0FB2">
            <w:pPr>
              <w:keepNext/>
              <w:jc w:val="left"/>
              <w:rPr>
                <w:rFonts w:ascii="Roboto" w:hAnsi="Roboto"/>
                <w:b/>
                <w:bCs/>
                <w:sz w:val="19"/>
                <w:szCs w:val="19"/>
                <w:lang w:val="en-US" w:eastAsia="ja-JP"/>
              </w:rPr>
            </w:pPr>
            <w:r w:rsidRPr="007D7C38">
              <w:rPr>
                <w:rFonts w:ascii="Roboto" w:hAnsi="Roboto"/>
                <w:b/>
                <w:bCs/>
                <w:sz w:val="19"/>
                <w:szCs w:val="19"/>
                <w:lang w:val="en-US" w:eastAsia="ja-JP"/>
              </w:rPr>
              <w:t>Facilitate early ratification of the Kigali Amendment</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7768" w:type="dxa"/>
            <w:shd w:val="clear" w:color="auto" w:fill="FFFFFF"/>
          </w:tcPr>
          <w:p w:rsidR="007D7C38" w:rsidRPr="008A628B" w:rsidRDefault="007D7C38" w:rsidP="00B6788E">
            <w:pPr>
              <w:numPr>
                <w:ilvl w:val="0"/>
                <w:numId w:val="27"/>
              </w:numPr>
              <w:ind w:left="0" w:firstLine="0"/>
              <w:jc w:val="left"/>
              <w:rPr>
                <w:rFonts w:ascii="Roboto" w:hAnsi="Roboto"/>
                <w:iCs/>
                <w:sz w:val="19"/>
                <w:szCs w:val="19"/>
                <w:lang w:val="en-US" w:eastAsia="ja-JP"/>
              </w:rPr>
            </w:pPr>
            <w:r w:rsidRPr="008A628B">
              <w:rPr>
                <w:rFonts w:ascii="Roboto" w:hAnsi="Roboto" w:cs="Garamond"/>
                <w:sz w:val="19"/>
                <w:szCs w:val="19"/>
                <w:lang w:val="en-US" w:eastAsia="ja-JP"/>
              </w:rPr>
              <w:t>To attain a broader understanding of the Requirements under the Kigali Amendment (KA) and to prepare the necessary instrument</w:t>
            </w:r>
            <w:r w:rsidRPr="008A628B">
              <w:rPr>
                <w:rFonts w:ascii="Roboto" w:hAnsi="Roboto" w:cs="Garamond" w:hint="eastAsia"/>
                <w:sz w:val="19"/>
                <w:szCs w:val="19"/>
                <w:lang w:val="en-US" w:eastAsia="ja-JP"/>
              </w:rPr>
              <w:t>s</w:t>
            </w:r>
            <w:r w:rsidRPr="008A628B">
              <w:rPr>
                <w:rFonts w:ascii="Roboto" w:hAnsi="Roboto" w:cs="Garamond"/>
                <w:sz w:val="19"/>
                <w:szCs w:val="19"/>
                <w:lang w:val="en-US" w:eastAsia="ja-JP"/>
              </w:rPr>
              <w:t xml:space="preserve"> in support of ratification </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7768" w:type="dxa"/>
            <w:shd w:val="clear" w:color="auto" w:fill="FFFFFF"/>
          </w:tcPr>
          <w:p w:rsidR="007D7C38" w:rsidRPr="008A628B" w:rsidRDefault="007D7C38" w:rsidP="00B6788E">
            <w:pPr>
              <w:numPr>
                <w:ilvl w:val="0"/>
                <w:numId w:val="27"/>
              </w:numPr>
              <w:ind w:left="0" w:firstLine="0"/>
              <w:jc w:val="left"/>
              <w:rPr>
                <w:rFonts w:ascii="Roboto" w:hAnsi="Roboto"/>
                <w:sz w:val="19"/>
                <w:szCs w:val="19"/>
                <w:lang w:val="en-US" w:eastAsia="es-MX"/>
              </w:rPr>
            </w:pPr>
            <w:r w:rsidRPr="008A628B">
              <w:rPr>
                <w:rFonts w:ascii="Roboto" w:hAnsi="Roboto" w:cs="Garamond"/>
                <w:sz w:val="19"/>
                <w:szCs w:val="19"/>
                <w:lang w:val="en-US" w:eastAsia="ja-JP"/>
              </w:rPr>
              <w:t>High-level decision makers, relevant governmental institutions, companies, importers and servicing technicians in the sectors that use HFCs</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7768" w:type="dxa"/>
            <w:shd w:val="clear" w:color="auto" w:fill="FFFFFF"/>
          </w:tcPr>
          <w:p w:rsidR="007D7C38" w:rsidRPr="007D7C38" w:rsidRDefault="007D7C38" w:rsidP="00B6788E">
            <w:pPr>
              <w:numPr>
                <w:ilvl w:val="0"/>
                <w:numId w:val="31"/>
              </w:numPr>
              <w:ind w:left="317" w:hanging="283"/>
              <w:jc w:val="left"/>
              <w:rPr>
                <w:rFonts w:ascii="Roboto" w:hAnsi="Roboto"/>
                <w:sz w:val="19"/>
                <w:szCs w:val="19"/>
                <w:lang w:val="en-US" w:eastAsia="ja-JP"/>
              </w:rPr>
            </w:pPr>
            <w:r w:rsidRPr="007D7C38">
              <w:rPr>
                <w:rFonts w:ascii="Roboto" w:hAnsi="Roboto"/>
                <w:sz w:val="19"/>
                <w:szCs w:val="19"/>
                <w:lang w:val="en-US" w:eastAsia="ja-JP"/>
              </w:rPr>
              <w:t>Undertake an Analysis of existing Ozone and Climate policy/legislation to make adjustments to support implementation of the KA.  The Analysis should include:</w:t>
            </w:r>
          </w:p>
          <w:p w:rsidR="007D7C38" w:rsidRPr="007D7C38" w:rsidRDefault="007D7C38" w:rsidP="00B6788E">
            <w:pPr>
              <w:numPr>
                <w:ilvl w:val="0"/>
                <w:numId w:val="31"/>
              </w:numPr>
              <w:ind w:left="714" w:hanging="284"/>
              <w:jc w:val="left"/>
              <w:rPr>
                <w:rFonts w:ascii="Roboto" w:hAnsi="Roboto"/>
                <w:sz w:val="19"/>
                <w:szCs w:val="19"/>
                <w:lang w:val="en-US" w:eastAsia="ja-JP"/>
              </w:rPr>
            </w:pPr>
            <w:r w:rsidRPr="007D7C38">
              <w:rPr>
                <w:rFonts w:ascii="Roboto" w:hAnsi="Roboto"/>
                <w:sz w:val="19"/>
                <w:szCs w:val="19"/>
                <w:lang w:val="en-US" w:eastAsia="ja-JP"/>
              </w:rPr>
              <w:t xml:space="preserve">The comparative impacts to Dominica of an early, late and no ratification of the KA; </w:t>
            </w:r>
          </w:p>
          <w:p w:rsidR="007D7C38" w:rsidRPr="007D7C38" w:rsidRDefault="007D7C38" w:rsidP="00B6788E">
            <w:pPr>
              <w:numPr>
                <w:ilvl w:val="0"/>
                <w:numId w:val="31"/>
              </w:numPr>
              <w:ind w:left="714" w:hanging="284"/>
              <w:jc w:val="left"/>
              <w:rPr>
                <w:rFonts w:ascii="Roboto" w:hAnsi="Roboto"/>
                <w:sz w:val="19"/>
                <w:szCs w:val="19"/>
                <w:lang w:val="en-US" w:eastAsia="ja-JP"/>
              </w:rPr>
            </w:pPr>
            <w:r w:rsidRPr="007D7C38">
              <w:rPr>
                <w:rFonts w:ascii="Roboto" w:hAnsi="Roboto"/>
                <w:sz w:val="19"/>
                <w:szCs w:val="19"/>
                <w:lang w:val="en-US" w:eastAsia="ja-JP"/>
              </w:rPr>
              <w:t>Preparation of a Policy Paper on the Ratification of the KA, to instruct the Ministry of Foreign Affairs</w:t>
            </w:r>
          </w:p>
          <w:p w:rsidR="007D7C38" w:rsidRPr="007D7C38" w:rsidRDefault="007D7C38" w:rsidP="00B6788E">
            <w:pPr>
              <w:numPr>
                <w:ilvl w:val="0"/>
                <w:numId w:val="31"/>
              </w:numPr>
              <w:ind w:left="317" w:hanging="283"/>
              <w:jc w:val="left"/>
              <w:rPr>
                <w:rFonts w:ascii="Roboto" w:hAnsi="Roboto"/>
                <w:sz w:val="19"/>
                <w:szCs w:val="19"/>
                <w:lang w:val="en-US" w:eastAsia="ja-JP"/>
              </w:rPr>
            </w:pPr>
            <w:r w:rsidRPr="007D7C38">
              <w:rPr>
                <w:rFonts w:ascii="Roboto" w:hAnsi="Roboto"/>
                <w:sz w:val="19"/>
                <w:szCs w:val="19"/>
                <w:lang w:val="en-US" w:eastAsia="ja-JP"/>
              </w:rPr>
              <w:t xml:space="preserve">Stakeholder consultations to facilitate the ratification process </w:t>
            </w:r>
          </w:p>
          <w:p w:rsidR="007D7C38" w:rsidRPr="007D7C38" w:rsidRDefault="007D7C38" w:rsidP="00B6788E">
            <w:pPr>
              <w:numPr>
                <w:ilvl w:val="0"/>
                <w:numId w:val="31"/>
              </w:numPr>
              <w:ind w:left="317" w:hanging="283"/>
              <w:contextualSpacing/>
              <w:jc w:val="left"/>
              <w:rPr>
                <w:rFonts w:ascii="Roboto" w:eastAsia="SimSun" w:hAnsi="Roboto"/>
                <w:iCs/>
                <w:sz w:val="19"/>
                <w:szCs w:val="19"/>
                <w:lang w:val="en-US" w:eastAsia="ja-JP"/>
              </w:rPr>
            </w:pPr>
            <w:r w:rsidRPr="007D7C38">
              <w:rPr>
                <w:rFonts w:ascii="Roboto" w:eastAsia="SimSun" w:hAnsi="Roboto"/>
                <w:sz w:val="19"/>
                <w:szCs w:val="19"/>
                <w:lang w:val="en-US" w:eastAsia="ja-JP" w:bidi="my-MM"/>
              </w:rPr>
              <w:t>Awareness raising of relevant stakeholders on HFC phase-down and energy efficiency and climate friendly refrigerant options.</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7768" w:type="dxa"/>
            <w:shd w:val="clear" w:color="auto" w:fill="auto"/>
          </w:tcPr>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Analysis Report prepared and distributed to relevant agencies</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Production of fact sheets on the KA to facilitate consultations and speedy ratification</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 xml:space="preserve">Ratification Instrument drafted by the relevant </w:t>
            </w:r>
            <w:r w:rsidRPr="007D7C38">
              <w:rPr>
                <w:rFonts w:ascii="Roboto" w:hAnsi="Roboto" w:cs="Garamond" w:hint="eastAsia"/>
                <w:sz w:val="19"/>
                <w:szCs w:val="19"/>
                <w:lang w:val="en-US" w:eastAsia="ja-JP"/>
              </w:rPr>
              <w:t>G</w:t>
            </w:r>
            <w:r w:rsidRPr="007D7C38">
              <w:rPr>
                <w:rFonts w:ascii="Roboto" w:hAnsi="Roboto" w:cs="Garamond"/>
                <w:sz w:val="19"/>
                <w:szCs w:val="19"/>
                <w:lang w:val="en-US" w:eastAsia="ja-JP"/>
              </w:rPr>
              <w:t>overnment agency</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One training workshops held on HFC data collection and reporting</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Preparation of a Policy Paper on the Ratification of the KA</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Outcome</w:t>
            </w:r>
          </w:p>
        </w:tc>
        <w:tc>
          <w:tcPr>
            <w:tcW w:w="7768" w:type="dxa"/>
            <w:shd w:val="clear" w:color="auto" w:fill="FFFFFF"/>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cs="Garamond"/>
                <w:sz w:val="19"/>
                <w:szCs w:val="19"/>
                <w:lang w:val="en-US" w:eastAsia="ja-JP"/>
              </w:rPr>
              <w:t xml:space="preserve">The ultimate outcome of this component is ratification of the KA.  It </w:t>
            </w:r>
            <w:proofErr w:type="gramStart"/>
            <w:r w:rsidRPr="007D7C38">
              <w:rPr>
                <w:rFonts w:ascii="Roboto" w:hAnsi="Roboto" w:cs="Garamond"/>
                <w:sz w:val="19"/>
                <w:szCs w:val="19"/>
                <w:lang w:val="en-US" w:eastAsia="ja-JP"/>
              </w:rPr>
              <w:t>should be noted</w:t>
            </w:r>
            <w:proofErr w:type="gramEnd"/>
            <w:r w:rsidRPr="007D7C38">
              <w:rPr>
                <w:rFonts w:ascii="Roboto" w:hAnsi="Roboto" w:cs="Garamond"/>
                <w:sz w:val="19"/>
                <w:szCs w:val="19"/>
                <w:lang w:val="en-US" w:eastAsia="ja-JP"/>
              </w:rPr>
              <w:t xml:space="preserve"> that the ratification process is outside of the mandate of the NOU.  With this intervention The Ministry, as the focal point for the Montreal Protocol, </w:t>
            </w:r>
            <w:r w:rsidRPr="007D7C38">
              <w:rPr>
                <w:rFonts w:ascii="Roboto" w:hAnsi="Roboto"/>
                <w:sz w:val="19"/>
                <w:szCs w:val="19"/>
                <w:lang w:val="en-US" w:eastAsia="ja-JP"/>
              </w:rPr>
              <w:t>will prepare the necessary background information (Policy Paper) to guide firstly, the Minister who may then direct the Ministry of External Affairs on the commencement of the ratification process (deposit the ratification instrument).</w:t>
            </w:r>
          </w:p>
        </w:tc>
      </w:tr>
    </w:tbl>
    <w:p w:rsidR="007D7C38" w:rsidRPr="007D7C38" w:rsidRDefault="007D7C38" w:rsidP="00B6788E">
      <w:pPr>
        <w:jc w:val="left"/>
        <w:rPr>
          <w:rFonts w:ascii="Roboto" w:hAnsi="Roboto"/>
          <w:sz w:val="20"/>
          <w:szCs w:val="20"/>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6814"/>
      </w:tblGrid>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Proposed Component 2:</w:t>
            </w:r>
          </w:p>
        </w:tc>
        <w:tc>
          <w:tcPr>
            <w:tcW w:w="7768" w:type="dxa"/>
            <w:shd w:val="clear" w:color="auto" w:fill="auto"/>
          </w:tcPr>
          <w:p w:rsidR="007D7C38" w:rsidRPr="008A628B" w:rsidRDefault="007D7C38" w:rsidP="00B6788E">
            <w:pPr>
              <w:numPr>
                <w:ilvl w:val="0"/>
                <w:numId w:val="27"/>
              </w:numPr>
              <w:ind w:left="0" w:firstLine="0"/>
              <w:jc w:val="left"/>
              <w:rPr>
                <w:rFonts w:ascii="Roboto" w:hAnsi="Roboto"/>
                <w:b/>
                <w:bCs/>
                <w:iCs/>
                <w:sz w:val="19"/>
                <w:szCs w:val="19"/>
                <w:lang w:val="en-US" w:eastAsia="ja-JP"/>
              </w:rPr>
            </w:pPr>
            <w:r w:rsidRPr="008A628B">
              <w:rPr>
                <w:rFonts w:ascii="Roboto" w:hAnsi="Roboto"/>
                <w:b/>
                <w:bCs/>
                <w:sz w:val="19"/>
                <w:szCs w:val="19"/>
                <w:lang w:val="en-US" w:eastAsia="ja-JP"/>
              </w:rPr>
              <w:t>Capacity-building &amp; training for alternatives</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Objectives:</w:t>
            </w:r>
          </w:p>
        </w:tc>
        <w:tc>
          <w:tcPr>
            <w:tcW w:w="7768" w:type="dxa"/>
            <w:shd w:val="clear" w:color="auto" w:fill="auto"/>
          </w:tcPr>
          <w:p w:rsidR="007D7C38" w:rsidRPr="008A628B" w:rsidRDefault="007D7C38" w:rsidP="00B6788E">
            <w:pPr>
              <w:numPr>
                <w:ilvl w:val="0"/>
                <w:numId w:val="27"/>
              </w:numPr>
              <w:ind w:left="0" w:firstLine="0"/>
              <w:jc w:val="left"/>
              <w:rPr>
                <w:rFonts w:ascii="Roboto" w:hAnsi="Roboto" w:cs="Garamond"/>
                <w:sz w:val="19"/>
                <w:szCs w:val="19"/>
                <w:lang w:val="en-US" w:eastAsia="ja-JP"/>
              </w:rPr>
            </w:pPr>
            <w:r w:rsidRPr="008A628B">
              <w:rPr>
                <w:rFonts w:ascii="Roboto" w:hAnsi="Roboto" w:cs="Garamond"/>
                <w:sz w:val="19"/>
                <w:szCs w:val="19"/>
                <w:lang w:val="en-US" w:eastAsia="ja-JP"/>
              </w:rPr>
              <w:t>To enhance capacit</w:t>
            </w:r>
            <w:r w:rsidRPr="008A628B">
              <w:rPr>
                <w:rFonts w:ascii="Roboto" w:hAnsi="Roboto" w:cs="Garamond" w:hint="eastAsia"/>
                <w:sz w:val="19"/>
                <w:szCs w:val="19"/>
                <w:lang w:val="en-US" w:eastAsia="ja-JP"/>
              </w:rPr>
              <w:t>y</w:t>
            </w:r>
            <w:r w:rsidRPr="008A628B">
              <w:rPr>
                <w:rFonts w:ascii="Roboto" w:hAnsi="Roboto" w:cs="Garamond"/>
                <w:sz w:val="19"/>
                <w:szCs w:val="19"/>
                <w:lang w:val="en-US" w:eastAsia="ja-JP"/>
              </w:rPr>
              <w:t xml:space="preserve"> within the RAC servicing sector for the management of alternatives through their life cycle (use, storage, transportation and disposal)</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Target Group:</w:t>
            </w:r>
          </w:p>
        </w:tc>
        <w:tc>
          <w:tcPr>
            <w:tcW w:w="7768" w:type="dxa"/>
          </w:tcPr>
          <w:p w:rsidR="007D7C38" w:rsidRPr="007D7C38" w:rsidRDefault="007D7C38" w:rsidP="00B6788E">
            <w:pPr>
              <w:numPr>
                <w:ilvl w:val="0"/>
                <w:numId w:val="27"/>
              </w:numPr>
              <w:ind w:left="0" w:firstLine="0"/>
              <w:jc w:val="left"/>
              <w:rPr>
                <w:rFonts w:ascii="Roboto" w:hAnsi="Roboto"/>
                <w:iCs/>
                <w:sz w:val="19"/>
                <w:szCs w:val="19"/>
                <w:lang w:val="en-US" w:eastAsia="ja-JP"/>
              </w:rPr>
            </w:pPr>
            <w:r w:rsidRPr="007D7C38">
              <w:rPr>
                <w:rFonts w:ascii="Roboto" w:hAnsi="Roboto"/>
                <w:iCs/>
                <w:noProof/>
                <w:sz w:val="19"/>
                <w:szCs w:val="19"/>
                <w:lang w:val="en-US" w:eastAsia="es-PA" w:bidi="my-MM"/>
              </w:rPr>
              <w:t>NOU, technicians, DARAC, DSC, importers of HFCs/HFC alternative and their equipment</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Description of activities</w:t>
            </w:r>
          </w:p>
        </w:tc>
        <w:tc>
          <w:tcPr>
            <w:tcW w:w="7768" w:type="dxa"/>
            <w:shd w:val="clear" w:color="auto" w:fill="auto"/>
          </w:tcPr>
          <w:p w:rsidR="007D7C38" w:rsidRPr="007D7C38" w:rsidRDefault="007D7C38" w:rsidP="00B6788E">
            <w:pPr>
              <w:numPr>
                <w:ilvl w:val="0"/>
                <w:numId w:val="32"/>
              </w:numPr>
              <w:ind w:left="289" w:hanging="289"/>
              <w:jc w:val="left"/>
              <w:rPr>
                <w:rFonts w:ascii="Roboto" w:hAnsi="Roboto"/>
                <w:sz w:val="19"/>
                <w:szCs w:val="19"/>
                <w:lang w:val="en-US" w:eastAsia="ja-JP"/>
              </w:rPr>
            </w:pPr>
            <w:r w:rsidRPr="007D7C38">
              <w:rPr>
                <w:rFonts w:ascii="Roboto" w:hAnsi="Roboto"/>
                <w:sz w:val="19"/>
                <w:szCs w:val="19"/>
                <w:lang w:val="en-US" w:eastAsia="ja-JP"/>
              </w:rPr>
              <w:t>Undertake an assessment of training (and other) needs for the servicing sector, needed to support the transition to low GWP, highe</w:t>
            </w:r>
            <w:r w:rsidRPr="007D7C38">
              <w:rPr>
                <w:rFonts w:ascii="Roboto" w:hAnsi="Roboto" w:hint="eastAsia"/>
                <w:sz w:val="19"/>
                <w:szCs w:val="19"/>
                <w:lang w:val="en-US" w:eastAsia="ja-JP"/>
              </w:rPr>
              <w:t>r</w:t>
            </w:r>
            <w:r w:rsidRPr="007D7C38">
              <w:rPr>
                <w:rFonts w:ascii="Roboto" w:hAnsi="Roboto"/>
                <w:sz w:val="19"/>
                <w:szCs w:val="19"/>
                <w:lang w:val="en-US" w:eastAsia="ja-JP"/>
              </w:rPr>
              <w:t xml:space="preserve"> energy efficient (EE) alternatives, such as natural refrigerants (and other not-in-kind alternatives) and standards</w:t>
            </w:r>
          </w:p>
          <w:p w:rsidR="007D7C38" w:rsidRPr="007D7C38" w:rsidRDefault="007D7C38" w:rsidP="00B6788E">
            <w:pPr>
              <w:numPr>
                <w:ilvl w:val="0"/>
                <w:numId w:val="32"/>
              </w:numPr>
              <w:ind w:left="289" w:hanging="289"/>
              <w:jc w:val="left"/>
              <w:rPr>
                <w:rFonts w:ascii="Roboto" w:hAnsi="Roboto"/>
                <w:sz w:val="19"/>
                <w:szCs w:val="19"/>
                <w:lang w:val="en-US" w:eastAsia="ja-JP"/>
              </w:rPr>
            </w:pPr>
            <w:r w:rsidRPr="007D7C38">
              <w:rPr>
                <w:rFonts w:ascii="Roboto" w:hAnsi="Roboto"/>
                <w:sz w:val="19"/>
                <w:szCs w:val="19"/>
                <w:lang w:val="en-US" w:eastAsia="ja-JP"/>
              </w:rPr>
              <w:t>Conduct a mapping exercise to determine the HFC refrigerants available on the local market, their alternatives and their uptake</w:t>
            </w:r>
          </w:p>
          <w:p w:rsidR="007D7C38" w:rsidRPr="007D7C38" w:rsidRDefault="007D7C38" w:rsidP="00B6788E">
            <w:pPr>
              <w:numPr>
                <w:ilvl w:val="0"/>
                <w:numId w:val="31"/>
              </w:numPr>
              <w:ind w:left="317" w:hanging="283"/>
              <w:contextualSpacing/>
              <w:jc w:val="left"/>
              <w:rPr>
                <w:rFonts w:ascii="Roboto" w:eastAsia="SimSun" w:hAnsi="Roboto"/>
                <w:iCs/>
                <w:sz w:val="19"/>
                <w:szCs w:val="19"/>
                <w:lang w:val="en-US" w:eastAsia="ja-JP"/>
              </w:rPr>
            </w:pPr>
            <w:r w:rsidRPr="007D7C38">
              <w:rPr>
                <w:rFonts w:ascii="Roboto" w:eastAsia="SimSun" w:hAnsi="Roboto"/>
                <w:iCs/>
                <w:sz w:val="19"/>
                <w:szCs w:val="19"/>
                <w:lang w:val="en-US" w:eastAsia="ja-JP"/>
              </w:rPr>
              <w:t>Provide technical assistance on HFC data collection and reporting</w:t>
            </w:r>
          </w:p>
          <w:p w:rsidR="007D7C38" w:rsidRPr="007D7C38" w:rsidRDefault="007D7C38" w:rsidP="00B6788E">
            <w:pPr>
              <w:numPr>
                <w:ilvl w:val="0"/>
                <w:numId w:val="31"/>
              </w:numPr>
              <w:ind w:left="317" w:hanging="283"/>
              <w:contextualSpacing/>
              <w:jc w:val="left"/>
              <w:rPr>
                <w:rFonts w:ascii="Roboto" w:eastAsia="SimSun" w:hAnsi="Roboto"/>
                <w:iCs/>
                <w:sz w:val="19"/>
                <w:szCs w:val="19"/>
                <w:lang w:val="en-US" w:eastAsia="ja-JP"/>
              </w:rPr>
            </w:pPr>
            <w:r w:rsidRPr="007D7C38">
              <w:rPr>
                <w:rFonts w:ascii="Roboto" w:eastAsia="SimSun" w:hAnsi="Roboto"/>
                <w:iCs/>
                <w:sz w:val="19"/>
                <w:szCs w:val="19"/>
                <w:lang w:val="en-US" w:eastAsia="ja-JP"/>
              </w:rPr>
              <w:t xml:space="preserve">Conduct a RAC technology projection and impact analysis </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 xml:space="preserve">Host a national seminar on the transition to low GWP, higher EE Alternatives in the  RAC Servicing Sector </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Host a national symposium targeting agencies involved in Climate Change and Energy Efficiency initiatives, to address national responsibilit</w:t>
            </w:r>
            <w:r w:rsidRPr="007D7C38">
              <w:rPr>
                <w:rFonts w:ascii="Roboto" w:hAnsi="Roboto" w:hint="eastAsia"/>
                <w:sz w:val="19"/>
                <w:szCs w:val="19"/>
                <w:lang w:val="en-US" w:eastAsia="ja-JP"/>
              </w:rPr>
              <w:t>y</w:t>
            </w:r>
            <w:r w:rsidRPr="007D7C38">
              <w:rPr>
                <w:rFonts w:ascii="Roboto" w:hAnsi="Roboto"/>
                <w:sz w:val="19"/>
                <w:szCs w:val="19"/>
                <w:lang w:val="en-US" w:eastAsia="ja-JP"/>
              </w:rPr>
              <w:t xml:space="preserve"> that will stem from the ratification of the KA and the transition away from HFCs</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Host a Training Seminar for RAC Servicing Technicians on the M</w:t>
            </w:r>
            <w:r w:rsidRPr="007D7C38">
              <w:rPr>
                <w:rFonts w:ascii="Roboto" w:hAnsi="Roboto" w:cs="Garamond"/>
                <w:sz w:val="19"/>
                <w:szCs w:val="19"/>
                <w:lang w:val="en-US" w:eastAsia="ja-JP"/>
              </w:rPr>
              <w:t>anagement of alternatives through their life cycle (use, storage, transportation and disposal)</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cs="Garamond"/>
                <w:sz w:val="19"/>
                <w:szCs w:val="19"/>
                <w:lang w:val="en-US" w:eastAsia="ja-JP"/>
              </w:rPr>
              <w:t>Training for NOU in implementing the HFC phase-down will be critical to us meeting national obligations under the KA</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7768" w:type="dxa"/>
          </w:tcPr>
          <w:p w:rsidR="007D7C38" w:rsidRPr="008A628B" w:rsidRDefault="007D7C38" w:rsidP="00B6788E">
            <w:pPr>
              <w:numPr>
                <w:ilvl w:val="0"/>
                <w:numId w:val="36"/>
              </w:numPr>
              <w:ind w:left="317" w:hanging="283"/>
              <w:jc w:val="left"/>
              <w:rPr>
                <w:rFonts w:ascii="Roboto" w:hAnsi="Roboto"/>
                <w:sz w:val="19"/>
                <w:szCs w:val="19"/>
                <w:lang w:val="en-US" w:eastAsia="ja-JP"/>
              </w:rPr>
            </w:pPr>
            <w:r w:rsidRPr="008A628B">
              <w:rPr>
                <w:rFonts w:ascii="Roboto" w:hAnsi="Roboto"/>
                <w:sz w:val="19"/>
                <w:szCs w:val="19"/>
                <w:lang w:val="en-US" w:eastAsia="ja-JP"/>
              </w:rPr>
              <w:t xml:space="preserve">An assessment report containing country specific needs for the RAC servicing sector to transition to low GWP, higher EE alternatives; </w:t>
            </w:r>
            <w:r w:rsidRPr="008A628B">
              <w:rPr>
                <w:rFonts w:ascii="Roboto" w:hAnsi="Roboto" w:cs="Garamond"/>
                <w:sz w:val="19"/>
                <w:szCs w:val="19"/>
                <w:lang w:val="en-US" w:eastAsia="ja-JP"/>
              </w:rPr>
              <w:t>including but not limited to training requirements and training tools/equipment; safety standards; etc.</w:t>
            </w:r>
          </w:p>
          <w:p w:rsidR="007D7C38" w:rsidRPr="008A628B" w:rsidRDefault="007D7C38" w:rsidP="00B6788E">
            <w:pPr>
              <w:numPr>
                <w:ilvl w:val="0"/>
                <w:numId w:val="32"/>
              </w:numPr>
              <w:ind w:left="289" w:hanging="289"/>
              <w:jc w:val="left"/>
              <w:rPr>
                <w:rFonts w:ascii="Roboto" w:hAnsi="Roboto"/>
                <w:iCs/>
                <w:sz w:val="19"/>
                <w:szCs w:val="19"/>
                <w:lang w:val="en-US" w:eastAsia="ja-JP"/>
              </w:rPr>
            </w:pPr>
            <w:r w:rsidRPr="008A628B">
              <w:rPr>
                <w:rFonts w:ascii="Roboto" w:hAnsi="Roboto" w:cs="Garamond"/>
                <w:sz w:val="19"/>
                <w:szCs w:val="19"/>
                <w:lang w:val="en-US" w:eastAsia="ja-JP"/>
              </w:rPr>
              <w:t xml:space="preserve">One national seminar on the </w:t>
            </w:r>
            <w:r w:rsidRPr="008A628B">
              <w:rPr>
                <w:rFonts w:ascii="Roboto" w:hAnsi="Roboto"/>
                <w:sz w:val="19"/>
                <w:szCs w:val="19"/>
                <w:lang w:val="en-US" w:eastAsia="ja-JP"/>
              </w:rPr>
              <w:t>transition to low GWP, more EE Alternatives in the RAC Servicing Sector</w:t>
            </w:r>
          </w:p>
          <w:p w:rsidR="007D7C38" w:rsidRPr="008A628B" w:rsidRDefault="007D7C38" w:rsidP="00B6788E">
            <w:pPr>
              <w:numPr>
                <w:ilvl w:val="0"/>
                <w:numId w:val="36"/>
              </w:numPr>
              <w:ind w:left="317" w:hanging="283"/>
              <w:jc w:val="left"/>
              <w:rPr>
                <w:rFonts w:ascii="Roboto" w:hAnsi="Roboto"/>
                <w:sz w:val="19"/>
                <w:szCs w:val="19"/>
                <w:lang w:val="en-US" w:eastAsia="ja-JP"/>
              </w:rPr>
            </w:pPr>
            <w:r w:rsidRPr="008A628B">
              <w:rPr>
                <w:rFonts w:ascii="Roboto" w:hAnsi="Roboto" w:hint="eastAsia"/>
                <w:sz w:val="19"/>
                <w:szCs w:val="19"/>
                <w:lang w:val="en-US" w:eastAsia="ja-JP"/>
              </w:rPr>
              <w:t>O</w:t>
            </w:r>
            <w:r w:rsidRPr="008A628B">
              <w:rPr>
                <w:rFonts w:ascii="Roboto" w:hAnsi="Roboto"/>
                <w:sz w:val="19"/>
                <w:szCs w:val="19"/>
                <w:lang w:val="en-US" w:eastAsia="ja-JP"/>
              </w:rPr>
              <w:t>ne national symposium on national responsibilitie</w:t>
            </w:r>
            <w:r w:rsidRPr="008A628B">
              <w:rPr>
                <w:rFonts w:ascii="Roboto" w:hAnsi="Roboto" w:hint="eastAsia"/>
                <w:sz w:val="19"/>
                <w:szCs w:val="19"/>
                <w:lang w:val="en-US" w:eastAsia="ja-JP"/>
              </w:rPr>
              <w:t>s</w:t>
            </w:r>
            <w:r w:rsidRPr="008A628B">
              <w:rPr>
                <w:rFonts w:ascii="Roboto" w:hAnsi="Roboto"/>
                <w:sz w:val="19"/>
                <w:szCs w:val="19"/>
                <w:lang w:val="en-US" w:eastAsia="ja-JP"/>
              </w:rPr>
              <w:t xml:space="preserve"> stemming from ratification of the KA and a National Policy on transitioning to low GWP, EE alternatives</w:t>
            </w:r>
          </w:p>
          <w:p w:rsidR="007D7C38" w:rsidRPr="008A628B" w:rsidRDefault="007D7C38" w:rsidP="00B6788E">
            <w:pPr>
              <w:numPr>
                <w:ilvl w:val="0"/>
                <w:numId w:val="36"/>
              </w:numPr>
              <w:ind w:left="317" w:hanging="283"/>
              <w:jc w:val="left"/>
              <w:rPr>
                <w:rFonts w:ascii="Roboto" w:hAnsi="Roboto"/>
                <w:sz w:val="19"/>
                <w:szCs w:val="19"/>
                <w:lang w:val="en-US" w:eastAsia="ja-JP"/>
              </w:rPr>
            </w:pPr>
            <w:r w:rsidRPr="008A628B">
              <w:rPr>
                <w:rFonts w:ascii="Roboto" w:hAnsi="Roboto"/>
                <w:sz w:val="19"/>
                <w:szCs w:val="19"/>
                <w:lang w:val="en-US" w:eastAsia="ja-JP"/>
              </w:rPr>
              <w:t xml:space="preserve">One RAC Servicing Sector (RSS) Training Seminar on the </w:t>
            </w:r>
            <w:r w:rsidRPr="008A628B">
              <w:rPr>
                <w:rFonts w:ascii="Roboto" w:hAnsi="Roboto" w:cs="Garamond"/>
                <w:sz w:val="19"/>
                <w:szCs w:val="19"/>
                <w:lang w:val="en-US" w:eastAsia="ja-JP"/>
              </w:rPr>
              <w:t>management of alternatives through their life cycle</w:t>
            </w:r>
          </w:p>
          <w:p w:rsidR="007D7C38" w:rsidRPr="008A628B" w:rsidRDefault="007D7C38" w:rsidP="00B6788E">
            <w:pPr>
              <w:numPr>
                <w:ilvl w:val="0"/>
                <w:numId w:val="36"/>
              </w:numPr>
              <w:ind w:left="317" w:hanging="283"/>
              <w:jc w:val="left"/>
              <w:rPr>
                <w:rFonts w:ascii="Roboto" w:hAnsi="Roboto"/>
                <w:sz w:val="19"/>
                <w:szCs w:val="19"/>
                <w:lang w:val="en-US" w:eastAsia="ja-JP"/>
              </w:rPr>
            </w:pPr>
            <w:r w:rsidRPr="008A628B">
              <w:rPr>
                <w:rFonts w:ascii="Roboto" w:hAnsi="Roboto"/>
                <w:sz w:val="19"/>
                <w:szCs w:val="19"/>
                <w:lang w:val="en-US" w:eastAsia="ja-JP"/>
              </w:rPr>
              <w:lastRenderedPageBreak/>
              <w:t>Report on HFC refrigerants available on the local market, their alternatives as well as projections on alternative technology uptake</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lastRenderedPageBreak/>
              <w:t>Outcome</w:t>
            </w:r>
          </w:p>
        </w:tc>
        <w:tc>
          <w:tcPr>
            <w:tcW w:w="7768" w:type="dxa"/>
            <w:shd w:val="clear" w:color="auto" w:fill="auto"/>
          </w:tcPr>
          <w:p w:rsidR="007D7C38" w:rsidRPr="008A628B" w:rsidRDefault="007D7C38" w:rsidP="00B6788E">
            <w:pPr>
              <w:numPr>
                <w:ilvl w:val="0"/>
                <w:numId w:val="27"/>
              </w:numPr>
              <w:ind w:left="0" w:firstLine="0"/>
              <w:jc w:val="left"/>
              <w:rPr>
                <w:rFonts w:ascii="Roboto" w:hAnsi="Roboto"/>
                <w:sz w:val="19"/>
                <w:szCs w:val="19"/>
                <w:lang w:val="en-US" w:eastAsia="ja-JP"/>
              </w:rPr>
            </w:pPr>
            <w:r w:rsidRPr="008A628B">
              <w:rPr>
                <w:rFonts w:ascii="Roboto" w:hAnsi="Roboto"/>
                <w:sz w:val="19"/>
                <w:szCs w:val="19"/>
                <w:lang w:val="en-US" w:eastAsia="ja-JP"/>
              </w:rPr>
              <w:t>Strengthened capacity to manage alternatives through a greater understanding of the needs and opportunities created by the KA and i</w:t>
            </w:r>
            <w:r w:rsidRPr="008A628B">
              <w:rPr>
                <w:rFonts w:ascii="Roboto" w:hAnsi="Roboto" w:cs="PlantinStd-Light"/>
                <w:sz w:val="19"/>
                <w:szCs w:val="19"/>
                <w:lang w:val="en-US" w:eastAsia="ja-JP" w:bidi="my-MM"/>
              </w:rPr>
              <w:t xml:space="preserve">mproved capacity for decision-making and ODS management  </w:t>
            </w:r>
          </w:p>
        </w:tc>
      </w:tr>
    </w:tbl>
    <w:p w:rsidR="007D7C38" w:rsidRPr="007D7C38" w:rsidRDefault="007D7C38" w:rsidP="00B6788E">
      <w:pPr>
        <w:jc w:val="left"/>
        <w:rPr>
          <w:rFonts w:ascii="Roboto" w:hAnsi="Roboto"/>
          <w:sz w:val="20"/>
          <w:szCs w:val="20"/>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6814"/>
      </w:tblGrid>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Proposed Component 3:</w:t>
            </w:r>
          </w:p>
        </w:tc>
        <w:tc>
          <w:tcPr>
            <w:tcW w:w="7768" w:type="dxa"/>
            <w:shd w:val="clear" w:color="auto" w:fill="FFFFFF"/>
          </w:tcPr>
          <w:p w:rsidR="007D7C38" w:rsidRPr="008A628B" w:rsidRDefault="007D7C38" w:rsidP="00B6788E">
            <w:pPr>
              <w:numPr>
                <w:ilvl w:val="0"/>
                <w:numId w:val="27"/>
              </w:numPr>
              <w:ind w:left="0" w:firstLine="0"/>
              <w:jc w:val="left"/>
              <w:rPr>
                <w:rFonts w:ascii="Roboto" w:hAnsi="Roboto"/>
                <w:b/>
                <w:bCs/>
                <w:iCs/>
                <w:sz w:val="19"/>
                <w:szCs w:val="19"/>
                <w:lang w:val="en-US" w:eastAsia="ja-JP"/>
              </w:rPr>
            </w:pPr>
            <w:r w:rsidRPr="008A628B">
              <w:rPr>
                <w:rFonts w:ascii="Roboto" w:hAnsi="Roboto"/>
                <w:b/>
                <w:bCs/>
                <w:sz w:val="19"/>
                <w:szCs w:val="19"/>
                <w:lang w:val="en-US" w:eastAsia="ja-JP"/>
              </w:rPr>
              <w:t>Article 4B licensing &amp; Reporting</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7768" w:type="dxa"/>
            <w:shd w:val="clear" w:color="auto" w:fill="FFFFFF"/>
          </w:tcPr>
          <w:p w:rsidR="007D7C38" w:rsidRPr="008A628B" w:rsidRDefault="007D7C38" w:rsidP="00B6788E">
            <w:pPr>
              <w:numPr>
                <w:ilvl w:val="0"/>
                <w:numId w:val="27"/>
              </w:numPr>
              <w:ind w:left="0" w:firstLine="0"/>
              <w:jc w:val="left"/>
              <w:rPr>
                <w:rFonts w:ascii="Roboto" w:hAnsi="Roboto"/>
                <w:iCs/>
                <w:sz w:val="19"/>
                <w:szCs w:val="19"/>
                <w:lang w:val="en-US" w:eastAsia="ja-JP"/>
              </w:rPr>
            </w:pPr>
            <w:r w:rsidRPr="008A628B">
              <w:rPr>
                <w:rFonts w:ascii="Roboto" w:hAnsi="Roboto" w:cs="Garamond"/>
                <w:sz w:val="19"/>
                <w:szCs w:val="19"/>
                <w:lang w:val="en-US" w:eastAsia="ja-JP"/>
              </w:rPr>
              <w:t xml:space="preserve">To strengthen the existing regulatory import/export licensing system to include HFCs and HFC alternatives </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7768" w:type="dxa"/>
            <w:shd w:val="clear" w:color="auto" w:fill="FFFFFF"/>
          </w:tcPr>
          <w:p w:rsidR="007D7C38" w:rsidRPr="007D7C38" w:rsidRDefault="007D7C38" w:rsidP="00B6788E">
            <w:pPr>
              <w:numPr>
                <w:ilvl w:val="0"/>
                <w:numId w:val="27"/>
              </w:numPr>
              <w:ind w:left="0" w:firstLine="0"/>
              <w:jc w:val="left"/>
              <w:rPr>
                <w:rFonts w:ascii="Roboto" w:hAnsi="Roboto"/>
                <w:iCs/>
                <w:sz w:val="19"/>
                <w:szCs w:val="19"/>
                <w:lang w:val="en-US" w:eastAsia="ja-JP"/>
              </w:rPr>
            </w:pPr>
            <w:r w:rsidRPr="007D7C38">
              <w:rPr>
                <w:rFonts w:ascii="Roboto" w:hAnsi="Roboto"/>
                <w:iCs/>
                <w:sz w:val="19"/>
                <w:szCs w:val="19"/>
                <w:lang w:val="en-US" w:eastAsia="ja-JP"/>
              </w:rPr>
              <w:t>NOU, Customs Department, Customs Brokers, ODSs alternative importers.</w:t>
            </w:r>
          </w:p>
        </w:tc>
      </w:tr>
      <w:tr w:rsidR="007D7C38" w:rsidRPr="007D7C38" w:rsidTr="00FD7CCF">
        <w:tc>
          <w:tcPr>
            <w:tcW w:w="2405" w:type="dxa"/>
            <w:shd w:val="clear" w:color="auto" w:fill="BFDEE5"/>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7768" w:type="dxa"/>
            <w:shd w:val="clear" w:color="auto" w:fill="FFFFFF"/>
          </w:tcPr>
          <w:p w:rsidR="007D7C38" w:rsidRPr="007D7C38" w:rsidRDefault="007D7C38" w:rsidP="00B6788E">
            <w:pPr>
              <w:numPr>
                <w:ilvl w:val="0"/>
                <w:numId w:val="33"/>
              </w:numPr>
              <w:ind w:left="317" w:hanging="317"/>
              <w:jc w:val="left"/>
              <w:rPr>
                <w:rFonts w:ascii="Roboto" w:hAnsi="Roboto"/>
                <w:sz w:val="19"/>
                <w:szCs w:val="19"/>
                <w:lang w:val="en-US" w:eastAsia="ja-JP"/>
              </w:rPr>
            </w:pPr>
            <w:r w:rsidRPr="007D7C38">
              <w:rPr>
                <w:rFonts w:ascii="Roboto" w:hAnsi="Roboto" w:cs="Garamond"/>
                <w:sz w:val="19"/>
                <w:szCs w:val="19"/>
                <w:lang w:val="en-US" w:eastAsia="ja-JP"/>
              </w:rPr>
              <w:t>Undertake national consultations on the revision of the ODS LQS</w:t>
            </w:r>
          </w:p>
          <w:p w:rsidR="007D7C38" w:rsidRPr="007D7C38" w:rsidRDefault="007D7C38" w:rsidP="00B6788E">
            <w:pPr>
              <w:numPr>
                <w:ilvl w:val="0"/>
                <w:numId w:val="33"/>
              </w:numPr>
              <w:ind w:left="317" w:hanging="317"/>
              <w:jc w:val="left"/>
              <w:rPr>
                <w:rFonts w:ascii="Roboto" w:hAnsi="Roboto"/>
                <w:sz w:val="19"/>
                <w:szCs w:val="19"/>
                <w:lang w:val="en-US" w:eastAsia="ja-JP"/>
              </w:rPr>
            </w:pPr>
            <w:r w:rsidRPr="007D7C38">
              <w:rPr>
                <w:rFonts w:ascii="Roboto" w:hAnsi="Roboto"/>
                <w:sz w:val="19"/>
                <w:szCs w:val="19"/>
                <w:lang w:val="en-US" w:eastAsia="ja-JP"/>
              </w:rPr>
              <w:t>Undertake a comprehensive review of the existing ODS LQS towards including HFCs and HFC alternatives into the l</w:t>
            </w:r>
            <w:r w:rsidRPr="007D7C38">
              <w:rPr>
                <w:rFonts w:ascii="Roboto" w:hAnsi="Roboto" w:cs="Garamond"/>
                <w:sz w:val="19"/>
                <w:szCs w:val="19"/>
                <w:lang w:val="en-US" w:eastAsia="ja-JP"/>
              </w:rPr>
              <w:t xml:space="preserve">icensing system and updating the licensing system.  The review will also explore including controls on HFC-based products and equipment and supporting policy interventions, such as </w:t>
            </w:r>
            <w:r w:rsidRPr="007D7C38">
              <w:rPr>
                <w:rFonts w:ascii="Roboto" w:hAnsi="Roboto"/>
                <w:sz w:val="19"/>
                <w:szCs w:val="19"/>
                <w:lang w:val="en-CA" w:eastAsia="ja-JP"/>
              </w:rPr>
              <w:t>setting minimum energy efficiency standards for equipment and developing and/or adapting safety standards for the proper handling and operating with natural/toxic refrigerants in line with international standards;</w:t>
            </w:r>
          </w:p>
          <w:p w:rsidR="007D7C38" w:rsidRPr="007D7C38" w:rsidRDefault="007D7C38" w:rsidP="00B6788E">
            <w:pPr>
              <w:numPr>
                <w:ilvl w:val="0"/>
                <w:numId w:val="33"/>
              </w:numPr>
              <w:ind w:left="317" w:hanging="317"/>
              <w:jc w:val="left"/>
              <w:rPr>
                <w:rFonts w:ascii="Roboto" w:hAnsi="Roboto"/>
                <w:sz w:val="19"/>
                <w:szCs w:val="19"/>
                <w:lang w:val="en-US" w:eastAsia="ja-JP"/>
              </w:rPr>
            </w:pPr>
            <w:r w:rsidRPr="007D7C38">
              <w:rPr>
                <w:rFonts w:ascii="Roboto" w:hAnsi="Roboto" w:cs="Garamond"/>
                <w:sz w:val="19"/>
                <w:szCs w:val="19"/>
                <w:lang w:val="en-US" w:eastAsia="ja-JP"/>
              </w:rPr>
              <w:t xml:space="preserve">Provide assistance to the Customs Department in developing country-specific national HS Codes for HFCs (mainly </w:t>
            </w:r>
            <w:r w:rsidRPr="007D7C38">
              <w:rPr>
                <w:rFonts w:ascii="Roboto" w:hAnsi="Roboto"/>
                <w:sz w:val="19"/>
                <w:szCs w:val="19"/>
                <w:lang w:val="en-US" w:eastAsia="ja-JP" w:bidi="my-MM"/>
              </w:rPr>
              <w:t xml:space="preserve">to </w:t>
            </w:r>
            <w:r w:rsidRPr="007D7C38">
              <w:rPr>
                <w:rFonts w:ascii="Roboto" w:hAnsi="Roboto"/>
                <w:sz w:val="19"/>
                <w:szCs w:val="19"/>
                <w:lang w:val="en-US" w:eastAsia="ja-JP"/>
              </w:rPr>
              <w:t xml:space="preserve">differentiate individual HFCs and key HFC blends) </w:t>
            </w:r>
            <w:r w:rsidRPr="007D7C38">
              <w:rPr>
                <w:rFonts w:ascii="Roboto" w:hAnsi="Roboto" w:cs="Garamond"/>
                <w:sz w:val="19"/>
                <w:szCs w:val="19"/>
                <w:lang w:val="en-US" w:eastAsia="ja-JP"/>
              </w:rPr>
              <w:t>and HFC alternatives</w:t>
            </w:r>
            <w:r w:rsidRPr="007D7C38">
              <w:rPr>
                <w:rFonts w:ascii="Roboto" w:hAnsi="Roboto"/>
                <w:sz w:val="19"/>
                <w:szCs w:val="19"/>
                <w:lang w:val="en-US" w:eastAsia="ja-JP"/>
              </w:rPr>
              <w:t xml:space="preserve">, </w:t>
            </w:r>
            <w:r w:rsidRPr="007D7C38">
              <w:rPr>
                <w:rFonts w:ascii="Roboto" w:hAnsi="Roboto"/>
                <w:sz w:val="19"/>
                <w:szCs w:val="19"/>
                <w:lang w:val="en-US" w:eastAsia="ja-JP" w:bidi="my-MM"/>
              </w:rPr>
              <w:t xml:space="preserve">in order </w:t>
            </w:r>
            <w:r w:rsidRPr="007D7C38">
              <w:rPr>
                <w:rFonts w:ascii="Roboto" w:hAnsi="Roboto" w:cs="Garamond"/>
                <w:sz w:val="19"/>
                <w:szCs w:val="19"/>
                <w:lang w:val="en-US" w:eastAsia="ja-JP"/>
              </w:rPr>
              <w:t>to ensure proper monitoring and recording of imports/exports of individual HFCs/alternatives substances</w:t>
            </w:r>
            <w:r w:rsidRPr="007D7C38">
              <w:rPr>
                <w:rFonts w:ascii="Roboto" w:hAnsi="Roboto"/>
                <w:sz w:val="19"/>
                <w:szCs w:val="19"/>
                <w:lang w:val="en-US" w:eastAsia="ja-JP"/>
              </w:rPr>
              <w:t xml:space="preserve"> and Red Flagging in ASYCUDA </w:t>
            </w:r>
          </w:p>
        </w:tc>
      </w:tr>
      <w:tr w:rsidR="007D7C38" w:rsidRPr="007D7C38" w:rsidTr="00FD7CCF">
        <w:tc>
          <w:tcPr>
            <w:tcW w:w="2405" w:type="dxa"/>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7768" w:type="dxa"/>
            <w:shd w:val="clear" w:color="auto" w:fill="FFFFFF"/>
          </w:tcPr>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sz w:val="19"/>
                <w:szCs w:val="19"/>
                <w:lang w:val="en-US" w:eastAsia="ja-JP"/>
              </w:rPr>
              <w:t>An updated import/export licensing system to meet all requirements of the Article 4B as well as to facili</w:t>
            </w:r>
            <w:r w:rsidRPr="007D7C38">
              <w:rPr>
                <w:rFonts w:ascii="Roboto" w:hAnsi="Roboto" w:hint="eastAsia"/>
                <w:sz w:val="19"/>
                <w:szCs w:val="19"/>
                <w:lang w:val="en-US" w:eastAsia="ja-JP"/>
              </w:rPr>
              <w:t>tate</w:t>
            </w:r>
            <w:r w:rsidRPr="007D7C38">
              <w:rPr>
                <w:rFonts w:ascii="Roboto" w:hAnsi="Roboto"/>
                <w:sz w:val="19"/>
                <w:szCs w:val="19"/>
                <w:lang w:val="en-US" w:eastAsia="ja-JP"/>
              </w:rPr>
              <w:t xml:space="preserve"> the country compliance with the HFCs phase-down schedule.</w:t>
            </w:r>
          </w:p>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sz w:val="19"/>
                <w:szCs w:val="19"/>
                <w:lang w:val="en-US" w:eastAsia="ja-JP"/>
              </w:rPr>
              <w:t>Development of country-specific HS Codes for HFCs and HFC alternatives, in order to improve data capture  and  data reporting</w:t>
            </w:r>
          </w:p>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cs="Garamond"/>
                <w:sz w:val="19"/>
                <w:szCs w:val="19"/>
                <w:lang w:val="en-US" w:eastAsia="ja-JP"/>
              </w:rPr>
              <w:t>Recommendations for policy interventions to support the Article 4B licensing and reporting system</w:t>
            </w:r>
          </w:p>
        </w:tc>
      </w:tr>
      <w:tr w:rsidR="007D7C38" w:rsidRPr="007D7C38" w:rsidTr="00FD7CCF">
        <w:tc>
          <w:tcPr>
            <w:tcW w:w="2405" w:type="dxa"/>
            <w:tcBorders>
              <w:bottom w:val="single" w:sz="4" w:space="0" w:color="auto"/>
            </w:tcBorders>
            <w:shd w:val="clear" w:color="auto" w:fill="BFDEE5"/>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Outcome</w:t>
            </w:r>
          </w:p>
        </w:tc>
        <w:tc>
          <w:tcPr>
            <w:tcW w:w="7768" w:type="dxa"/>
            <w:tcBorders>
              <w:bottom w:val="single" w:sz="4" w:space="0" w:color="auto"/>
            </w:tcBorders>
            <w:shd w:val="clear" w:color="auto" w:fill="FFFFFF"/>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sz w:val="19"/>
                <w:szCs w:val="19"/>
                <w:lang w:val="en-US" w:eastAsia="ja-JP"/>
              </w:rPr>
              <w:t>A comprehensive import/export licensing system that is able to respond to the obligations under the KA once it is ratified</w:t>
            </w:r>
          </w:p>
        </w:tc>
      </w:tr>
    </w:tbl>
    <w:p w:rsidR="007D7C38" w:rsidRPr="007D7C38" w:rsidRDefault="007D7C38" w:rsidP="002B0FB2">
      <w:pPr>
        <w:tabs>
          <w:tab w:val="left" w:pos="2235"/>
        </w:tabs>
        <w:jc w:val="left"/>
        <w:rPr>
          <w:rFonts w:ascii="Roboto" w:hAnsi="Roboto"/>
          <w:b/>
          <w:sz w:val="20"/>
          <w:szCs w:val="20"/>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9"/>
        <w:gridCol w:w="6837"/>
      </w:tblGrid>
      <w:tr w:rsidR="007D7C38" w:rsidRPr="007D7C38" w:rsidTr="00FD7CCF">
        <w:tc>
          <w:tcPr>
            <w:tcW w:w="2405" w:type="dxa"/>
            <w:shd w:val="clear" w:color="auto" w:fill="B6DDE8"/>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Proposed Component 4:</w:t>
            </w:r>
          </w:p>
        </w:tc>
        <w:tc>
          <w:tcPr>
            <w:tcW w:w="7768" w:type="dxa"/>
            <w:shd w:val="clear" w:color="auto" w:fill="auto"/>
          </w:tcPr>
          <w:p w:rsidR="007D7C38" w:rsidRPr="007D7C38" w:rsidRDefault="007D7C38" w:rsidP="00B6788E">
            <w:pPr>
              <w:numPr>
                <w:ilvl w:val="0"/>
                <w:numId w:val="27"/>
              </w:numPr>
              <w:ind w:left="0" w:firstLine="0"/>
              <w:jc w:val="left"/>
              <w:rPr>
                <w:rFonts w:ascii="Roboto" w:hAnsi="Roboto"/>
                <w:b/>
                <w:bCs/>
                <w:iCs/>
                <w:sz w:val="19"/>
                <w:szCs w:val="19"/>
                <w:lang w:val="en-US" w:eastAsia="ja-JP"/>
              </w:rPr>
            </w:pPr>
            <w:r w:rsidRPr="007D7C38">
              <w:rPr>
                <w:rFonts w:ascii="Roboto" w:hAnsi="Roboto"/>
                <w:b/>
                <w:bCs/>
                <w:sz w:val="19"/>
                <w:szCs w:val="19"/>
                <w:lang w:val="en-US" w:eastAsia="ja-JP"/>
              </w:rPr>
              <w:t xml:space="preserve">Development of National Strategies </w:t>
            </w:r>
          </w:p>
        </w:tc>
      </w:tr>
      <w:tr w:rsidR="007D7C38" w:rsidRPr="007D7C38" w:rsidTr="00FD7CCF">
        <w:tc>
          <w:tcPr>
            <w:tcW w:w="2405" w:type="dxa"/>
            <w:shd w:val="clear" w:color="auto" w:fill="B6DDE8"/>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7768" w:type="dxa"/>
            <w:shd w:val="clear" w:color="auto" w:fill="auto"/>
          </w:tcPr>
          <w:p w:rsidR="007D7C38" w:rsidRPr="007D7C38" w:rsidRDefault="007D7C38" w:rsidP="00B6788E">
            <w:pPr>
              <w:numPr>
                <w:ilvl w:val="0"/>
                <w:numId w:val="27"/>
              </w:numPr>
              <w:tabs>
                <w:tab w:val="left" w:pos="2235"/>
              </w:tabs>
              <w:ind w:left="0" w:firstLine="0"/>
              <w:jc w:val="left"/>
              <w:rPr>
                <w:rFonts w:ascii="Roboto" w:hAnsi="Roboto"/>
                <w:b/>
                <w:sz w:val="19"/>
                <w:szCs w:val="19"/>
                <w:lang w:val="en-US" w:eastAsia="ja-JP"/>
              </w:rPr>
            </w:pPr>
            <w:r w:rsidRPr="007D7C38">
              <w:rPr>
                <w:rFonts w:ascii="Roboto" w:hAnsi="Roboto" w:cs="Garamond"/>
                <w:sz w:val="19"/>
                <w:szCs w:val="19"/>
                <w:lang w:val="en-US" w:eastAsia="ja-JP"/>
              </w:rPr>
              <w:t xml:space="preserve">To increase change the mindset of the RAC and MAC sector towards low GWP and natural refrigerants and to increase the uptake of their technologies </w:t>
            </w:r>
          </w:p>
        </w:tc>
      </w:tr>
      <w:tr w:rsidR="007D7C38" w:rsidRPr="007D7C38" w:rsidTr="00FD7CCF">
        <w:tc>
          <w:tcPr>
            <w:tcW w:w="2405" w:type="dxa"/>
            <w:shd w:val="clear" w:color="auto" w:fill="B6DDE8"/>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7768" w:type="dxa"/>
            <w:shd w:val="clear" w:color="auto" w:fill="auto"/>
          </w:tcPr>
          <w:p w:rsidR="007D7C38" w:rsidRPr="007D7C38" w:rsidRDefault="007D7C38" w:rsidP="00B6788E">
            <w:pPr>
              <w:numPr>
                <w:ilvl w:val="0"/>
                <w:numId w:val="27"/>
              </w:numPr>
              <w:ind w:left="0" w:firstLine="0"/>
              <w:jc w:val="left"/>
              <w:rPr>
                <w:rFonts w:ascii="Roboto" w:hAnsi="Roboto"/>
                <w:iCs/>
                <w:sz w:val="19"/>
                <w:szCs w:val="19"/>
                <w:lang w:val="en-US" w:eastAsia="ja-JP"/>
              </w:rPr>
            </w:pPr>
            <w:r w:rsidRPr="007D7C38">
              <w:rPr>
                <w:rFonts w:ascii="Roboto" w:hAnsi="Roboto"/>
                <w:iCs/>
                <w:sz w:val="19"/>
                <w:szCs w:val="19"/>
                <w:lang w:val="en-US" w:eastAsia="ja-JP"/>
              </w:rPr>
              <w:t xml:space="preserve">RAC and MAC Service Sector/End-users, DSC, </w:t>
            </w:r>
            <w:r w:rsidRPr="007D7C38">
              <w:rPr>
                <w:rFonts w:ascii="Roboto" w:hAnsi="Roboto"/>
                <w:iCs/>
                <w:noProof/>
                <w:sz w:val="19"/>
                <w:szCs w:val="19"/>
                <w:lang w:val="en-US" w:eastAsia="es-PA" w:bidi="my-MM"/>
              </w:rPr>
              <w:t xml:space="preserve">importers of HFCs/alternative substances/RAC equipment, </w:t>
            </w:r>
            <w:r w:rsidRPr="007D7C38">
              <w:rPr>
                <w:rFonts w:ascii="Roboto" w:hAnsi="Roboto"/>
                <w:iCs/>
                <w:sz w:val="19"/>
                <w:szCs w:val="19"/>
                <w:lang w:val="en-US" w:eastAsia="ja-JP"/>
              </w:rPr>
              <w:t>and the General Public</w:t>
            </w:r>
          </w:p>
        </w:tc>
      </w:tr>
      <w:tr w:rsidR="007D7C38" w:rsidRPr="007D7C38" w:rsidTr="00FD7CCF">
        <w:tc>
          <w:tcPr>
            <w:tcW w:w="2405" w:type="dxa"/>
            <w:shd w:val="clear" w:color="auto" w:fill="B6DDE8"/>
          </w:tcPr>
          <w:p w:rsidR="007D7C38" w:rsidRPr="007D7C38" w:rsidRDefault="007D7C38" w:rsidP="002B0FB2">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7768" w:type="dxa"/>
            <w:shd w:val="clear" w:color="auto" w:fill="auto"/>
          </w:tcPr>
          <w:p w:rsidR="007D7C38" w:rsidRPr="007D7C38" w:rsidRDefault="007D7C38" w:rsidP="00B6788E">
            <w:pPr>
              <w:numPr>
                <w:ilvl w:val="0"/>
                <w:numId w:val="34"/>
              </w:numPr>
              <w:ind w:left="318" w:hanging="284"/>
              <w:contextualSpacing/>
              <w:jc w:val="left"/>
              <w:textAlignment w:val="baseline"/>
              <w:rPr>
                <w:rFonts w:ascii="Roboto" w:eastAsia="SimSun" w:hAnsi="Roboto"/>
                <w:iCs/>
                <w:sz w:val="19"/>
                <w:szCs w:val="19"/>
                <w:lang w:val="en-US" w:eastAsia="ja-JP"/>
              </w:rPr>
            </w:pPr>
            <w:r w:rsidRPr="007D7C38">
              <w:rPr>
                <w:rFonts w:ascii="Roboto" w:eastAsia="SimSun" w:hAnsi="Roboto"/>
                <w:iCs/>
                <w:sz w:val="19"/>
                <w:szCs w:val="19"/>
                <w:lang w:val="en-US" w:eastAsia="ja-JP"/>
              </w:rPr>
              <w:t xml:space="preserve">Undertake a Knowledge, Attitude and Practices (KAP) study is to explore changes in KAP of the RAC/MAC Sector regarding Low GWP and natural refrigerants </w:t>
            </w:r>
          </w:p>
          <w:p w:rsidR="007D7C38" w:rsidRPr="007D7C38" w:rsidRDefault="007D7C38" w:rsidP="00B6788E">
            <w:pPr>
              <w:numPr>
                <w:ilvl w:val="0"/>
                <w:numId w:val="34"/>
              </w:numPr>
              <w:ind w:left="318" w:hanging="284"/>
              <w:contextualSpacing/>
              <w:jc w:val="left"/>
              <w:textAlignment w:val="baseline"/>
              <w:rPr>
                <w:rFonts w:ascii="Roboto" w:eastAsia="SimSun" w:hAnsi="Roboto"/>
                <w:iCs/>
                <w:sz w:val="19"/>
                <w:szCs w:val="19"/>
                <w:lang w:val="en-US" w:eastAsia="ja-JP"/>
              </w:rPr>
            </w:pPr>
            <w:r w:rsidRPr="007D7C38">
              <w:rPr>
                <w:rFonts w:ascii="Roboto" w:eastAsia="SimSun" w:hAnsi="Roboto"/>
                <w:iCs/>
                <w:sz w:val="19"/>
                <w:szCs w:val="19"/>
                <w:lang w:val="en-US" w:eastAsia="ja-JP"/>
              </w:rPr>
              <w:t>Development of a National strategy to change the mindset in the refrigeration servicing sector (RSS), informed by the results from the KAP study</w:t>
            </w:r>
          </w:p>
          <w:p w:rsidR="007D7C38" w:rsidRPr="007D7C38" w:rsidRDefault="007D7C38" w:rsidP="00B6788E">
            <w:pPr>
              <w:numPr>
                <w:ilvl w:val="0"/>
                <w:numId w:val="34"/>
              </w:numPr>
              <w:ind w:left="318" w:hanging="284"/>
              <w:contextualSpacing/>
              <w:jc w:val="left"/>
              <w:textAlignment w:val="baseline"/>
              <w:rPr>
                <w:rFonts w:ascii="Roboto" w:eastAsia="SimSun" w:hAnsi="Roboto"/>
                <w:sz w:val="19"/>
                <w:szCs w:val="19"/>
                <w:lang w:val="en-US" w:eastAsia="ja-JP"/>
              </w:rPr>
            </w:pPr>
            <w:r w:rsidRPr="007D7C38">
              <w:rPr>
                <w:rFonts w:ascii="Roboto" w:eastAsia="SimSun" w:hAnsi="Roboto"/>
                <w:iCs/>
                <w:sz w:val="19"/>
                <w:szCs w:val="19"/>
                <w:lang w:val="en-US" w:eastAsia="ja-JP"/>
              </w:rPr>
              <w:t>Development of a National Strategy on a Staged approach to introducing low GWP, EE alternatives</w:t>
            </w:r>
            <w:r w:rsidRPr="007D7C38">
              <w:rPr>
                <w:rFonts w:ascii="Roboto" w:eastAsia="SimSun" w:hAnsi="Roboto"/>
                <w:b/>
                <w:sz w:val="19"/>
                <w:szCs w:val="19"/>
                <w:lang w:val="en-US" w:eastAsia="ja-JP"/>
              </w:rPr>
              <w:t xml:space="preserve">, </w:t>
            </w:r>
            <w:r w:rsidRPr="007D7C38">
              <w:rPr>
                <w:rFonts w:ascii="Roboto" w:eastAsia="SimSun" w:hAnsi="Roboto"/>
                <w:iCs/>
                <w:sz w:val="19"/>
                <w:szCs w:val="19"/>
                <w:lang w:val="en-US" w:eastAsia="ja-JP"/>
              </w:rPr>
              <w:t>informed by the results from the KAP study</w:t>
            </w:r>
          </w:p>
        </w:tc>
      </w:tr>
      <w:tr w:rsidR="007D7C38" w:rsidRPr="007D7C38" w:rsidTr="00FD7CCF">
        <w:tc>
          <w:tcPr>
            <w:tcW w:w="2405" w:type="dxa"/>
            <w:shd w:val="clear" w:color="auto" w:fill="B6DDE8"/>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7768" w:type="dxa"/>
            <w:shd w:val="clear" w:color="auto" w:fill="auto"/>
          </w:tcPr>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sz w:val="19"/>
                <w:szCs w:val="19"/>
                <w:lang w:val="en-US" w:eastAsia="ja-JP"/>
              </w:rPr>
              <w:t xml:space="preserve">Attitudes of persons in the RAC/MAC sector and general public towards low GWP and natural refrigerants improves </w:t>
            </w:r>
          </w:p>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sz w:val="19"/>
                <w:szCs w:val="19"/>
                <w:lang w:val="en-US" w:eastAsia="ja-JP"/>
              </w:rPr>
              <w:t xml:space="preserve">National </w:t>
            </w:r>
            <w:r w:rsidRPr="007D7C38">
              <w:rPr>
                <w:rFonts w:ascii="Roboto" w:hAnsi="Roboto"/>
                <w:iCs/>
                <w:sz w:val="19"/>
                <w:szCs w:val="19"/>
                <w:lang w:val="en-US" w:eastAsia="ja-JP"/>
              </w:rPr>
              <w:t>strategy to change the mindset in the refrigeration servicing sector developed</w:t>
            </w:r>
          </w:p>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iCs/>
                <w:sz w:val="19"/>
                <w:szCs w:val="19"/>
                <w:lang w:val="en-US" w:eastAsia="ja-JP"/>
              </w:rPr>
              <w:t xml:space="preserve">National Strategy </w:t>
            </w:r>
            <w:r w:rsidRPr="007D7C38">
              <w:rPr>
                <w:rFonts w:ascii="Roboto" w:hAnsi="Roboto"/>
                <w:sz w:val="20"/>
                <w:szCs w:val="20"/>
                <w:lang w:val="en-US" w:eastAsia="ja-JP"/>
              </w:rPr>
              <w:t>and Action Plan</w:t>
            </w:r>
            <w:r w:rsidRPr="007D7C38">
              <w:rPr>
                <w:rFonts w:ascii="Roboto" w:hAnsi="Roboto"/>
                <w:iCs/>
                <w:sz w:val="19"/>
                <w:szCs w:val="19"/>
                <w:lang w:val="en-US" w:eastAsia="ja-JP"/>
              </w:rPr>
              <w:t xml:space="preserve"> on a Staged approach to introducing low GWP, EE alternatives</w:t>
            </w:r>
            <w:r w:rsidRPr="007D7C38">
              <w:rPr>
                <w:rFonts w:ascii="Roboto" w:hAnsi="Roboto"/>
                <w:b/>
                <w:sz w:val="19"/>
                <w:szCs w:val="19"/>
                <w:lang w:val="en-US" w:eastAsia="ja-JP"/>
              </w:rPr>
              <w:t xml:space="preserve"> </w:t>
            </w:r>
            <w:r w:rsidRPr="007D7C38">
              <w:rPr>
                <w:rFonts w:ascii="Roboto" w:hAnsi="Roboto"/>
                <w:sz w:val="19"/>
                <w:szCs w:val="19"/>
                <w:lang w:val="en-US" w:eastAsia="ja-JP"/>
              </w:rPr>
              <w:t>developed</w:t>
            </w:r>
          </w:p>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sz w:val="19"/>
                <w:szCs w:val="19"/>
                <w:lang w:val="en-US" w:eastAsia="ja-JP"/>
              </w:rPr>
              <w:t xml:space="preserve">Radio spots, newspaper ads, and messages promote the </w:t>
            </w:r>
            <w:r w:rsidRPr="007D7C38">
              <w:rPr>
                <w:rFonts w:ascii="Roboto" w:hAnsi="Roboto"/>
                <w:sz w:val="19"/>
                <w:szCs w:val="19"/>
                <w:lang w:val="en-US" w:eastAsia="ja-JP" w:bidi="my-MM"/>
              </w:rPr>
              <w:t>low-GWP and zero-GWP replacement technologies</w:t>
            </w:r>
          </w:p>
        </w:tc>
      </w:tr>
      <w:tr w:rsidR="007D7C38" w:rsidRPr="007D7C38" w:rsidTr="00FD7CCF">
        <w:tc>
          <w:tcPr>
            <w:tcW w:w="2405" w:type="dxa"/>
            <w:shd w:val="clear" w:color="auto" w:fill="B6DDE8"/>
          </w:tcPr>
          <w:p w:rsidR="007D7C38" w:rsidRPr="007D7C38" w:rsidRDefault="007D7C38" w:rsidP="002B0FB2">
            <w:pPr>
              <w:jc w:val="left"/>
              <w:rPr>
                <w:rFonts w:ascii="Roboto" w:hAnsi="Roboto"/>
                <w:b/>
                <w:sz w:val="19"/>
                <w:szCs w:val="19"/>
                <w:lang w:val="en-US" w:eastAsia="ja-JP"/>
              </w:rPr>
            </w:pPr>
            <w:r w:rsidRPr="007D7C38">
              <w:rPr>
                <w:rFonts w:ascii="Roboto" w:hAnsi="Roboto"/>
                <w:b/>
                <w:sz w:val="19"/>
                <w:szCs w:val="19"/>
                <w:lang w:val="en-US" w:eastAsia="ja-JP"/>
              </w:rPr>
              <w:t>Outcomes</w:t>
            </w:r>
          </w:p>
        </w:tc>
        <w:tc>
          <w:tcPr>
            <w:tcW w:w="7768" w:type="dxa"/>
            <w:shd w:val="clear" w:color="auto" w:fill="auto"/>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sz w:val="19"/>
                <w:szCs w:val="19"/>
                <w:lang w:val="en-US" w:eastAsia="ja-JP"/>
              </w:rPr>
              <w:t>RAC and MAC servicing sectors and end-users’ mindset towards low GWP and natural refrigerants improve and sector able to safely manage these refrigerants, allowing for the increase uptake</w:t>
            </w:r>
          </w:p>
        </w:tc>
      </w:tr>
    </w:tbl>
    <w:p w:rsidR="007D7C38" w:rsidRPr="007D7C38" w:rsidRDefault="007D7C38" w:rsidP="002B0FB2">
      <w:pPr>
        <w:tabs>
          <w:tab w:val="left" w:pos="2235"/>
        </w:tabs>
        <w:jc w:val="left"/>
        <w:rPr>
          <w:rFonts w:ascii="Roboto" w:hAnsi="Roboto"/>
          <w:b/>
          <w:sz w:val="20"/>
          <w:szCs w:val="20"/>
          <w:lang w:val="en-US" w:eastAsia="ja-JP"/>
        </w:rPr>
      </w:pPr>
    </w:p>
    <w:p w:rsidR="007D7C38" w:rsidRPr="007D7C38" w:rsidRDefault="007D7C38" w:rsidP="002B0FB2">
      <w:pPr>
        <w:tabs>
          <w:tab w:val="left" w:pos="2235"/>
        </w:tabs>
        <w:jc w:val="left"/>
        <w:rPr>
          <w:rFonts w:ascii="Roboto" w:hAnsi="Roboto"/>
          <w:b/>
          <w:sz w:val="20"/>
          <w:szCs w:val="20"/>
          <w:lang w:val="en-US" w:eastAsia="ja-JP"/>
        </w:rPr>
      </w:pPr>
    </w:p>
    <w:p w:rsidR="007D7C38" w:rsidRPr="007D7C38" w:rsidRDefault="007D7C38" w:rsidP="002B0FB2">
      <w:pPr>
        <w:keepNext/>
        <w:numPr>
          <w:ilvl w:val="0"/>
          <w:numId w:val="30"/>
        </w:numPr>
        <w:tabs>
          <w:tab w:val="left" w:pos="2235"/>
        </w:tabs>
        <w:ind w:left="1080"/>
        <w:jc w:val="left"/>
        <w:rPr>
          <w:rFonts w:ascii="Roboto" w:hAnsi="Roboto"/>
          <w:b/>
          <w:sz w:val="20"/>
          <w:szCs w:val="20"/>
          <w:lang w:val="en-US" w:eastAsia="ja-JP"/>
        </w:rPr>
      </w:pPr>
      <w:r w:rsidRPr="007D7C38">
        <w:rPr>
          <w:rFonts w:ascii="Roboto" w:hAnsi="Roboto"/>
          <w:b/>
          <w:sz w:val="20"/>
          <w:szCs w:val="20"/>
          <w:lang w:val="en-US" w:eastAsia="ja-JP"/>
        </w:rPr>
        <w:lastRenderedPageBreak/>
        <w:t>Proposed Budget</w:t>
      </w:r>
    </w:p>
    <w:p w:rsidR="007D7C38" w:rsidRPr="007D7C38" w:rsidRDefault="007D7C38" w:rsidP="002B0FB2">
      <w:pPr>
        <w:keepNext/>
        <w:tabs>
          <w:tab w:val="left" w:pos="2235"/>
        </w:tabs>
        <w:jc w:val="left"/>
        <w:rPr>
          <w:rFonts w:ascii="Roboto" w:hAnsi="Roboto"/>
          <w:iCs/>
          <w:sz w:val="20"/>
          <w:szCs w:val="20"/>
          <w:lang w:val="en-US" w:eastAsia="ja-JP"/>
        </w:rPr>
      </w:pPr>
    </w:p>
    <w:p w:rsidR="007D7C38" w:rsidRPr="007D7C38" w:rsidRDefault="007D7C38" w:rsidP="002B0FB2">
      <w:pPr>
        <w:keepNext/>
        <w:tabs>
          <w:tab w:val="left" w:pos="709"/>
        </w:tabs>
        <w:jc w:val="left"/>
        <w:rPr>
          <w:rFonts w:ascii="Roboto" w:hAnsi="Roboto"/>
          <w:b/>
          <w:iCs/>
          <w:sz w:val="20"/>
          <w:szCs w:val="20"/>
          <w:lang w:val="en-US" w:eastAsia="ja-JP"/>
        </w:rPr>
      </w:pPr>
      <w:r w:rsidRPr="007D7C38">
        <w:rPr>
          <w:rFonts w:ascii="Roboto" w:hAnsi="Roboto"/>
          <w:b/>
          <w:iCs/>
          <w:sz w:val="20"/>
          <w:szCs w:val="20"/>
          <w:lang w:val="en-US" w:eastAsia="ja-JP"/>
        </w:rPr>
        <w:tab/>
        <w:t>Table 1.Proposed Budget per component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5869"/>
        <w:gridCol w:w="3147"/>
      </w:tblGrid>
      <w:tr w:rsidR="007D7C38" w:rsidRPr="007D7C38" w:rsidTr="002B0FB2">
        <w:trPr>
          <w:trHeight w:hRule="exact" w:val="294"/>
          <w:jc w:val="center"/>
        </w:trPr>
        <w:tc>
          <w:tcPr>
            <w:tcW w:w="3255" w:type="pct"/>
            <w:shd w:val="clear" w:color="auto" w:fill="BFDEE5"/>
          </w:tcPr>
          <w:p w:rsidR="007D7C38" w:rsidRPr="007D7C38" w:rsidRDefault="007D7C38" w:rsidP="00B6788E">
            <w:pPr>
              <w:jc w:val="left"/>
              <w:rPr>
                <w:rFonts w:ascii="Roboto" w:hAnsi="Roboto"/>
                <w:b/>
                <w:sz w:val="19"/>
                <w:szCs w:val="19"/>
                <w:lang w:val="en-US" w:eastAsia="ja-JP"/>
              </w:rPr>
            </w:pPr>
            <w:r w:rsidRPr="007D7C38">
              <w:rPr>
                <w:rFonts w:ascii="Roboto" w:hAnsi="Roboto"/>
                <w:b/>
                <w:sz w:val="19"/>
                <w:szCs w:val="19"/>
                <w:lang w:val="en-US" w:eastAsia="ja-JP"/>
              </w:rPr>
              <w:t>Activities</w:t>
            </w:r>
          </w:p>
        </w:tc>
        <w:tc>
          <w:tcPr>
            <w:tcW w:w="1745" w:type="pct"/>
            <w:shd w:val="clear" w:color="auto" w:fill="BFDEE5"/>
          </w:tcPr>
          <w:p w:rsidR="007D7C38" w:rsidRPr="007D7C38" w:rsidRDefault="007D7C38" w:rsidP="00B6788E">
            <w:pPr>
              <w:jc w:val="center"/>
              <w:rPr>
                <w:rFonts w:ascii="Roboto" w:hAnsi="Roboto"/>
                <w:b/>
                <w:sz w:val="19"/>
                <w:szCs w:val="19"/>
                <w:lang w:val="en-US" w:eastAsia="ja-JP"/>
              </w:rPr>
            </w:pPr>
            <w:r w:rsidRPr="007D7C38">
              <w:rPr>
                <w:rFonts w:ascii="Roboto" w:hAnsi="Roboto"/>
                <w:b/>
                <w:sz w:val="19"/>
                <w:szCs w:val="19"/>
                <w:lang w:val="en-US" w:eastAsia="ja-JP"/>
              </w:rPr>
              <w:t>Proposed cost in (USD) without PSC</w:t>
            </w:r>
          </w:p>
        </w:tc>
      </w:tr>
      <w:tr w:rsidR="007D7C38" w:rsidRPr="007D7C38" w:rsidTr="002B0FB2">
        <w:trPr>
          <w:trHeight w:hRule="exact" w:val="284"/>
          <w:jc w:val="center"/>
        </w:trPr>
        <w:tc>
          <w:tcPr>
            <w:tcW w:w="3255"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1: Facilitate early ratification  of  the Kigali Amendment</w:t>
            </w:r>
          </w:p>
        </w:tc>
        <w:tc>
          <w:tcPr>
            <w:tcW w:w="1745"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 xml:space="preserve"> 10,000</w:t>
            </w:r>
          </w:p>
        </w:tc>
      </w:tr>
      <w:tr w:rsidR="007D7C38" w:rsidRPr="007D7C38" w:rsidTr="002B0FB2">
        <w:trPr>
          <w:trHeight w:hRule="exact" w:val="284"/>
          <w:jc w:val="center"/>
        </w:trPr>
        <w:tc>
          <w:tcPr>
            <w:tcW w:w="3255"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2: Capacity-building &amp; training for alternatives</w:t>
            </w:r>
          </w:p>
        </w:tc>
        <w:tc>
          <w:tcPr>
            <w:tcW w:w="1745"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 xml:space="preserve"> 16,000</w:t>
            </w:r>
          </w:p>
        </w:tc>
      </w:tr>
      <w:tr w:rsidR="007D7C38" w:rsidRPr="007D7C38" w:rsidTr="002B0FB2">
        <w:trPr>
          <w:trHeight w:hRule="exact" w:val="284"/>
          <w:jc w:val="center"/>
        </w:trPr>
        <w:tc>
          <w:tcPr>
            <w:tcW w:w="3255"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3: Article 4B licensing &amp; Reporting</w:t>
            </w:r>
          </w:p>
        </w:tc>
        <w:tc>
          <w:tcPr>
            <w:tcW w:w="1745"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 xml:space="preserve"> 14,000</w:t>
            </w:r>
          </w:p>
        </w:tc>
      </w:tr>
      <w:tr w:rsidR="007D7C38" w:rsidRPr="007D7C38" w:rsidTr="002B0FB2">
        <w:trPr>
          <w:trHeight w:hRule="exact" w:val="284"/>
          <w:jc w:val="center"/>
        </w:trPr>
        <w:tc>
          <w:tcPr>
            <w:tcW w:w="3255"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4:</w:t>
            </w:r>
            <w:r w:rsidRPr="007D7C38">
              <w:rPr>
                <w:rFonts w:ascii="Roboto" w:hAnsi="Roboto"/>
                <w:b/>
                <w:bCs/>
                <w:sz w:val="19"/>
                <w:szCs w:val="19"/>
                <w:lang w:val="en-US" w:eastAsia="ja-JP"/>
              </w:rPr>
              <w:t xml:space="preserve">  </w:t>
            </w:r>
            <w:r w:rsidRPr="007D7C38">
              <w:rPr>
                <w:rFonts w:ascii="Roboto" w:hAnsi="Roboto"/>
                <w:bCs/>
                <w:sz w:val="19"/>
                <w:szCs w:val="19"/>
                <w:lang w:val="en-US" w:eastAsia="ja-JP"/>
              </w:rPr>
              <w:t>Development of National Strategies</w:t>
            </w:r>
          </w:p>
        </w:tc>
        <w:tc>
          <w:tcPr>
            <w:tcW w:w="1745"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10,000</w:t>
            </w:r>
          </w:p>
        </w:tc>
      </w:tr>
      <w:tr w:rsidR="007D7C38" w:rsidRPr="007D7C38" w:rsidTr="002B0FB2">
        <w:trPr>
          <w:trHeight w:hRule="exact" w:val="284"/>
          <w:jc w:val="center"/>
        </w:trPr>
        <w:tc>
          <w:tcPr>
            <w:tcW w:w="3255" w:type="pct"/>
          </w:tcPr>
          <w:p w:rsidR="007D7C38" w:rsidRPr="007D7C38" w:rsidRDefault="007D7C38" w:rsidP="00B6788E">
            <w:pPr>
              <w:jc w:val="left"/>
              <w:rPr>
                <w:rFonts w:ascii="Roboto" w:hAnsi="Roboto"/>
                <w:b/>
                <w:sz w:val="19"/>
                <w:szCs w:val="19"/>
                <w:lang w:val="en-US" w:eastAsia="ja-JP"/>
              </w:rPr>
            </w:pPr>
            <w:r w:rsidRPr="007D7C38">
              <w:rPr>
                <w:rFonts w:ascii="Roboto" w:hAnsi="Roboto"/>
                <w:b/>
                <w:sz w:val="19"/>
                <w:szCs w:val="19"/>
                <w:lang w:val="en-US" w:eastAsia="ja-JP"/>
              </w:rPr>
              <w:t>Total in (USD) without PSC</w:t>
            </w:r>
          </w:p>
        </w:tc>
        <w:tc>
          <w:tcPr>
            <w:tcW w:w="1745" w:type="pct"/>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50,000</w:t>
            </w:r>
          </w:p>
        </w:tc>
      </w:tr>
    </w:tbl>
    <w:p w:rsidR="007D7C38" w:rsidRPr="007D7C38" w:rsidRDefault="007D7C38" w:rsidP="002B0FB2">
      <w:pPr>
        <w:tabs>
          <w:tab w:val="left" w:pos="2235"/>
        </w:tabs>
        <w:ind w:left="720"/>
        <w:jc w:val="left"/>
        <w:rPr>
          <w:rFonts w:ascii="Roboto" w:hAnsi="Roboto"/>
          <w:b/>
          <w:iCs/>
          <w:sz w:val="20"/>
          <w:szCs w:val="20"/>
          <w:lang w:val="en-US" w:eastAsia="ja-JP"/>
        </w:rPr>
      </w:pPr>
    </w:p>
    <w:p w:rsidR="007D7C38" w:rsidRPr="007D7C38" w:rsidRDefault="007D7C38" w:rsidP="002B0FB2">
      <w:pPr>
        <w:tabs>
          <w:tab w:val="left" w:pos="2235"/>
        </w:tabs>
        <w:ind w:left="720"/>
        <w:jc w:val="left"/>
        <w:rPr>
          <w:rFonts w:ascii="Roboto" w:hAnsi="Roboto"/>
          <w:b/>
          <w:iCs/>
          <w:sz w:val="20"/>
          <w:szCs w:val="20"/>
          <w:lang w:val="en-US" w:eastAsia="ja-JP"/>
        </w:rPr>
      </w:pPr>
      <w:r w:rsidRPr="007D7C38">
        <w:rPr>
          <w:rFonts w:ascii="Roboto" w:hAnsi="Roboto"/>
          <w:b/>
          <w:iCs/>
          <w:sz w:val="20"/>
          <w:szCs w:val="20"/>
          <w:lang w:val="en-US" w:eastAsia="ja-JP"/>
        </w:rPr>
        <w:t>Table 2:  Proposed Budget Breakdown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263"/>
        <w:gridCol w:w="5669"/>
        <w:gridCol w:w="1084"/>
      </w:tblGrid>
      <w:tr w:rsidR="007D7C38" w:rsidRPr="002B0FB2" w:rsidTr="002B0FB2">
        <w:trPr>
          <w:trHeight w:hRule="exact" w:val="340"/>
          <w:tblHeader/>
          <w:jc w:val="center"/>
        </w:trPr>
        <w:tc>
          <w:tcPr>
            <w:tcW w:w="1255" w:type="pct"/>
            <w:shd w:val="clear" w:color="auto" w:fill="BFDEE5"/>
          </w:tcPr>
          <w:p w:rsidR="007D7C38" w:rsidRPr="002B0FB2" w:rsidRDefault="007D7C38" w:rsidP="00B6788E">
            <w:pPr>
              <w:jc w:val="left"/>
              <w:rPr>
                <w:rFonts w:ascii="Roboto" w:hAnsi="Roboto"/>
                <w:b/>
                <w:sz w:val="16"/>
                <w:szCs w:val="18"/>
                <w:lang w:val="en-US" w:eastAsia="ja-JP"/>
              </w:rPr>
            </w:pPr>
            <w:r w:rsidRPr="002B0FB2">
              <w:rPr>
                <w:rFonts w:ascii="Roboto" w:hAnsi="Roboto"/>
                <w:b/>
                <w:sz w:val="16"/>
                <w:szCs w:val="18"/>
                <w:lang w:val="en-US" w:eastAsia="ja-JP"/>
              </w:rPr>
              <w:t>Activities</w:t>
            </w:r>
          </w:p>
        </w:tc>
        <w:tc>
          <w:tcPr>
            <w:tcW w:w="3144" w:type="pct"/>
            <w:shd w:val="clear" w:color="auto" w:fill="BFDEE5"/>
          </w:tcPr>
          <w:p w:rsidR="007D7C38" w:rsidRPr="002B0FB2" w:rsidRDefault="007D7C38" w:rsidP="00B6788E">
            <w:pPr>
              <w:jc w:val="left"/>
              <w:rPr>
                <w:rFonts w:ascii="Roboto" w:hAnsi="Roboto"/>
                <w:b/>
                <w:sz w:val="16"/>
                <w:szCs w:val="18"/>
                <w:lang w:val="en-US" w:eastAsia="ja-JP"/>
              </w:rPr>
            </w:pPr>
            <w:r w:rsidRPr="002B0FB2">
              <w:rPr>
                <w:rFonts w:ascii="Roboto" w:hAnsi="Roboto"/>
                <w:b/>
                <w:sz w:val="16"/>
                <w:szCs w:val="18"/>
                <w:lang w:val="en-US" w:eastAsia="ja-JP"/>
              </w:rPr>
              <w:t>Item</w:t>
            </w:r>
          </w:p>
        </w:tc>
        <w:tc>
          <w:tcPr>
            <w:tcW w:w="601" w:type="pct"/>
            <w:shd w:val="clear" w:color="auto" w:fill="BFDEE5"/>
          </w:tcPr>
          <w:p w:rsidR="007D7C38" w:rsidRPr="002B0FB2" w:rsidRDefault="007D7C38" w:rsidP="00B6788E">
            <w:pPr>
              <w:jc w:val="center"/>
              <w:rPr>
                <w:rFonts w:ascii="Roboto" w:hAnsi="Roboto"/>
                <w:b/>
                <w:sz w:val="16"/>
                <w:szCs w:val="18"/>
                <w:lang w:val="en-US" w:eastAsia="ja-JP"/>
              </w:rPr>
            </w:pPr>
            <w:r w:rsidRPr="002B0FB2">
              <w:rPr>
                <w:rFonts w:ascii="Roboto" w:hAnsi="Roboto"/>
                <w:b/>
                <w:sz w:val="16"/>
                <w:szCs w:val="18"/>
                <w:lang w:val="en-US" w:eastAsia="ja-JP"/>
              </w:rPr>
              <w:t>US $</w:t>
            </w:r>
          </w:p>
        </w:tc>
      </w:tr>
      <w:tr w:rsidR="007D7C38" w:rsidRPr="002B0FB2" w:rsidTr="002B0FB2">
        <w:trPr>
          <w:trHeight w:hRule="exact" w:val="489"/>
          <w:jc w:val="center"/>
        </w:trPr>
        <w:tc>
          <w:tcPr>
            <w:tcW w:w="1255" w:type="pct"/>
            <w:vMerge w:val="restart"/>
          </w:tcPr>
          <w:p w:rsidR="007D7C38" w:rsidRPr="002B0FB2" w:rsidRDefault="007D7C38" w:rsidP="00B6788E">
            <w:pPr>
              <w:jc w:val="left"/>
              <w:rPr>
                <w:rFonts w:ascii="Roboto" w:hAnsi="Roboto"/>
                <w:sz w:val="16"/>
                <w:szCs w:val="18"/>
                <w:u w:val="single"/>
                <w:lang w:val="en-US" w:eastAsia="ja-JP"/>
              </w:rPr>
            </w:pPr>
            <w:r w:rsidRPr="002B0FB2">
              <w:rPr>
                <w:rFonts w:ascii="Roboto" w:hAnsi="Roboto"/>
                <w:sz w:val="16"/>
                <w:szCs w:val="18"/>
                <w:u w:val="single"/>
                <w:lang w:val="en-US" w:eastAsia="ja-JP"/>
              </w:rPr>
              <w:t>Component 1</w:t>
            </w:r>
            <w:r w:rsidRPr="002B0FB2">
              <w:rPr>
                <w:rFonts w:ascii="Roboto" w:hAnsi="Roboto"/>
                <w:sz w:val="16"/>
                <w:szCs w:val="18"/>
                <w:lang w:val="en-US" w:eastAsia="ja-JP"/>
              </w:rPr>
              <w:t>: Facilitate early ratification  of  the Kigali Amendment</w:t>
            </w:r>
          </w:p>
        </w:tc>
        <w:tc>
          <w:tcPr>
            <w:tcW w:w="3144" w:type="pct"/>
          </w:tcPr>
          <w:p w:rsidR="007D7C38" w:rsidRPr="002B0FB2" w:rsidRDefault="007D7C38" w:rsidP="00B6788E">
            <w:pPr>
              <w:jc w:val="left"/>
              <w:rPr>
                <w:rFonts w:ascii="Roboto" w:hAnsi="Roboto"/>
                <w:sz w:val="16"/>
                <w:szCs w:val="18"/>
                <w:lang w:val="en-US" w:eastAsia="ja-JP"/>
              </w:rPr>
            </w:pPr>
            <w:r w:rsidRPr="002B0FB2">
              <w:rPr>
                <w:rFonts w:ascii="Roboto" w:hAnsi="Roboto" w:cs="Garamond"/>
                <w:sz w:val="16"/>
                <w:szCs w:val="18"/>
                <w:lang w:val="en-US" w:eastAsia="ja-JP"/>
              </w:rPr>
              <w:t xml:space="preserve">Analysis </w:t>
            </w:r>
            <w:r w:rsidRPr="002B0FB2">
              <w:rPr>
                <w:rFonts w:ascii="Roboto" w:hAnsi="Roboto"/>
                <w:sz w:val="16"/>
                <w:szCs w:val="18"/>
                <w:lang w:val="en-US" w:eastAsia="ja-JP"/>
              </w:rPr>
              <w:t>of existing Ozone and Climate policy/legislation and adjustments necessary to implement the Kigali Amendment (KA) (</w:t>
            </w:r>
            <w:r w:rsidRPr="002B0FB2">
              <w:rPr>
                <w:rFonts w:ascii="Roboto" w:hAnsi="Roboto"/>
                <w:i/>
                <w:sz w:val="16"/>
                <w:szCs w:val="18"/>
                <w:lang w:val="en-US" w:eastAsia="ja-JP"/>
              </w:rPr>
              <w:t>Consultant services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3,000</w:t>
            </w:r>
          </w:p>
        </w:tc>
      </w:tr>
      <w:tr w:rsidR="007D7C38" w:rsidRPr="002B0FB2" w:rsidTr="002B0FB2">
        <w:trPr>
          <w:trHeight w:hRule="exact" w:val="496"/>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sz w:val="16"/>
                <w:szCs w:val="18"/>
                <w:lang w:val="en-US" w:eastAsia="ja-JP"/>
              </w:rPr>
              <w:t>Up to 3 Stakeholder consultations to facilitate the ratification process at the national level (</w:t>
            </w:r>
            <w:r w:rsidRPr="002B0FB2">
              <w:rPr>
                <w:rFonts w:ascii="Roboto" w:hAnsi="Roboto"/>
                <w:i/>
                <w:sz w:val="16"/>
                <w:szCs w:val="18"/>
                <w:lang w:val="en-US" w:eastAsia="ja-JP"/>
              </w:rPr>
              <w:t>Facilitator Services; service contracts</w:t>
            </w:r>
            <w:r w:rsidRPr="002B0FB2">
              <w:rPr>
                <w:rFonts w:ascii="Roboto" w:hAnsi="Roboto"/>
                <w:sz w:val="16"/>
                <w:szCs w:val="18"/>
                <w:lang w:val="en-US" w:eastAsia="ja-JP"/>
              </w:rPr>
              <w:t>)</w:t>
            </w:r>
          </w:p>
          <w:p w:rsidR="007D7C38" w:rsidRPr="002B0FB2" w:rsidRDefault="007D7C38" w:rsidP="00B6788E">
            <w:pPr>
              <w:jc w:val="left"/>
              <w:rPr>
                <w:rFonts w:ascii="Roboto" w:hAnsi="Roboto"/>
                <w:sz w:val="16"/>
                <w:szCs w:val="18"/>
                <w:lang w:val="en-US" w:eastAsia="ja-JP"/>
              </w:rPr>
            </w:pP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2,000</w:t>
            </w:r>
          </w:p>
        </w:tc>
      </w:tr>
      <w:tr w:rsidR="007D7C38" w:rsidRPr="002B0FB2" w:rsidTr="002B0FB2">
        <w:trPr>
          <w:trHeight w:hRule="exact" w:val="495"/>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jc w:val="left"/>
              <w:rPr>
                <w:rFonts w:ascii="Roboto" w:hAnsi="Roboto"/>
                <w:iCs/>
                <w:sz w:val="16"/>
                <w:szCs w:val="18"/>
                <w:lang w:val="en-US" w:eastAsia="ja-JP"/>
              </w:rPr>
            </w:pPr>
            <w:r w:rsidRPr="002B0FB2">
              <w:rPr>
                <w:rFonts w:ascii="Roboto" w:hAnsi="Roboto"/>
                <w:iCs/>
                <w:sz w:val="16"/>
                <w:szCs w:val="18"/>
                <w:lang w:val="en-US" w:eastAsia="ja-JP"/>
              </w:rPr>
              <w:t>Conduct 2 training sessions on HFC data collection and reporting (</w:t>
            </w:r>
            <w:r w:rsidRPr="002B0FB2">
              <w:rPr>
                <w:rFonts w:ascii="Roboto" w:hAnsi="Roboto"/>
                <w:i/>
                <w:iCs/>
                <w:sz w:val="16"/>
                <w:szCs w:val="18"/>
                <w:lang w:val="en-US" w:eastAsia="ja-JP"/>
              </w:rPr>
              <w:t>one for NOU, one for Customs Department and Customs Brokers</w:t>
            </w:r>
            <w:r w:rsidRPr="002B0FB2">
              <w:rPr>
                <w:rFonts w:ascii="Roboto" w:hAnsi="Roboto"/>
                <w:iCs/>
                <w:sz w:val="16"/>
                <w:szCs w:val="18"/>
                <w:lang w:val="en-US" w:eastAsia="ja-JP"/>
              </w:rPr>
              <w:t>)</w:t>
            </w:r>
          </w:p>
          <w:p w:rsidR="007D7C38" w:rsidRPr="002B0FB2" w:rsidRDefault="007D7C38" w:rsidP="00B6788E">
            <w:pPr>
              <w:jc w:val="left"/>
              <w:rPr>
                <w:rFonts w:ascii="Roboto" w:hAnsi="Roboto"/>
                <w:sz w:val="16"/>
                <w:szCs w:val="18"/>
                <w:lang w:val="en-US" w:eastAsia="ja-JP"/>
              </w:rPr>
            </w:pP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2,000</w:t>
            </w:r>
          </w:p>
        </w:tc>
      </w:tr>
      <w:tr w:rsidR="007D7C38" w:rsidRPr="002B0FB2" w:rsidTr="002B0FB2">
        <w:trPr>
          <w:trHeight w:val="492"/>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jc w:val="left"/>
              <w:rPr>
                <w:rFonts w:ascii="Roboto" w:hAnsi="Roboto"/>
                <w:sz w:val="16"/>
                <w:szCs w:val="18"/>
                <w:lang w:val="en-US" w:eastAsia="ja-JP"/>
              </w:rPr>
            </w:pPr>
            <w:r w:rsidRPr="002B0FB2">
              <w:rPr>
                <w:rFonts w:ascii="Roboto" w:hAnsi="Roboto"/>
                <w:sz w:val="16"/>
                <w:szCs w:val="18"/>
                <w:lang w:val="en-US" w:eastAsia="ja-JP" w:bidi="my-MM"/>
              </w:rPr>
              <w:t xml:space="preserve">Awareness raising: </w:t>
            </w:r>
            <w:r w:rsidRPr="002B0FB2">
              <w:rPr>
                <w:rFonts w:ascii="Roboto" w:hAnsi="Roboto" w:cs="Garamond"/>
                <w:sz w:val="16"/>
                <w:szCs w:val="18"/>
                <w:lang w:val="en-US" w:eastAsia="ja-JP"/>
              </w:rPr>
              <w:t>P</w:t>
            </w:r>
            <w:r w:rsidRPr="002B0FB2">
              <w:rPr>
                <w:rFonts w:ascii="Roboto" w:hAnsi="Roboto"/>
                <w:sz w:val="16"/>
                <w:szCs w:val="18"/>
                <w:lang w:val="en-US" w:eastAsia="ja-JP"/>
              </w:rPr>
              <w:t>roduction of information sheets on the KA (Service contracts</w:t>
            </w:r>
            <w:r w:rsidRPr="002B0FB2">
              <w:rPr>
                <w:rFonts w:ascii="Roboto" w:hAnsi="Roboto" w:cs="Garamond"/>
                <w:i/>
                <w:sz w:val="16"/>
                <w:szCs w:val="18"/>
                <w:lang w:val="en-US" w:eastAsia="ja-JP"/>
              </w:rPr>
              <w:t>; printing services etc.</w:t>
            </w:r>
            <w:r w:rsidRPr="002B0FB2">
              <w:rPr>
                <w:rFonts w:ascii="Roboto" w:hAnsi="Roboto" w:cs="Garamond"/>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3,000</w:t>
            </w:r>
          </w:p>
        </w:tc>
      </w:tr>
      <w:tr w:rsidR="007D7C38" w:rsidRPr="002B0FB2" w:rsidTr="002B0FB2">
        <w:trPr>
          <w:trHeight w:hRule="exact" w:val="284"/>
          <w:jc w:val="center"/>
        </w:trPr>
        <w:tc>
          <w:tcPr>
            <w:tcW w:w="4399" w:type="pct"/>
            <w:gridSpan w:val="2"/>
            <w:shd w:val="clear" w:color="auto" w:fill="DFEEF2"/>
          </w:tcPr>
          <w:p w:rsidR="007D7C38" w:rsidRPr="002B0FB2" w:rsidRDefault="007D7C38" w:rsidP="00B6788E">
            <w:pPr>
              <w:jc w:val="right"/>
              <w:rPr>
                <w:rFonts w:ascii="Roboto" w:hAnsi="Roboto"/>
                <w:b/>
                <w:bCs/>
                <w:i/>
                <w:iCs/>
                <w:sz w:val="16"/>
                <w:szCs w:val="18"/>
                <w:highlight w:val="yellow"/>
                <w:lang w:val="en-US" w:eastAsia="ja-JP"/>
              </w:rPr>
            </w:pPr>
            <w:r w:rsidRPr="002B0FB2">
              <w:rPr>
                <w:rFonts w:ascii="Roboto" w:hAnsi="Roboto"/>
                <w:b/>
                <w:bCs/>
                <w:i/>
                <w:iCs/>
                <w:sz w:val="16"/>
                <w:szCs w:val="18"/>
                <w:lang w:val="en-US" w:eastAsia="ja-JP"/>
              </w:rPr>
              <w:t>Subtotal 1</w:t>
            </w:r>
          </w:p>
        </w:tc>
        <w:tc>
          <w:tcPr>
            <w:tcW w:w="601" w:type="pct"/>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10,000</w:t>
            </w:r>
          </w:p>
        </w:tc>
      </w:tr>
      <w:tr w:rsidR="007D7C38" w:rsidRPr="002B0FB2" w:rsidTr="002B0FB2">
        <w:trPr>
          <w:trHeight w:hRule="exact" w:val="429"/>
          <w:jc w:val="center"/>
        </w:trPr>
        <w:tc>
          <w:tcPr>
            <w:tcW w:w="1255" w:type="pct"/>
            <w:vMerge w:val="restart"/>
          </w:tcPr>
          <w:p w:rsidR="007D7C38" w:rsidRPr="002B0FB2" w:rsidRDefault="007D7C38" w:rsidP="00B6788E">
            <w:pPr>
              <w:jc w:val="left"/>
              <w:rPr>
                <w:rFonts w:ascii="Roboto" w:hAnsi="Roboto"/>
                <w:sz w:val="16"/>
                <w:szCs w:val="18"/>
                <w:lang w:val="en-US" w:eastAsia="ja-JP"/>
              </w:rPr>
            </w:pPr>
            <w:r w:rsidRPr="002B0FB2">
              <w:rPr>
                <w:rFonts w:ascii="Roboto" w:hAnsi="Roboto"/>
                <w:sz w:val="16"/>
                <w:szCs w:val="18"/>
                <w:u w:val="single"/>
                <w:lang w:val="en-US" w:eastAsia="ja-JP"/>
              </w:rPr>
              <w:t>Component 2</w:t>
            </w:r>
            <w:r w:rsidRPr="002B0FB2">
              <w:rPr>
                <w:rFonts w:ascii="Roboto" w:hAnsi="Roboto"/>
                <w:sz w:val="16"/>
                <w:szCs w:val="18"/>
                <w:lang w:val="en-US" w:eastAsia="ja-JP"/>
              </w:rPr>
              <w:t>: Capacity building &amp; training for alternatives</w:t>
            </w:r>
          </w:p>
        </w:tc>
        <w:tc>
          <w:tcPr>
            <w:tcW w:w="3144" w:type="pct"/>
          </w:tcPr>
          <w:p w:rsidR="007D7C38" w:rsidRPr="008A628B" w:rsidRDefault="007D7C38" w:rsidP="00B6788E">
            <w:pPr>
              <w:numPr>
                <w:ilvl w:val="0"/>
                <w:numId w:val="27"/>
              </w:numPr>
              <w:ind w:left="0" w:firstLine="0"/>
              <w:jc w:val="left"/>
              <w:rPr>
                <w:rFonts w:ascii="Roboto" w:hAnsi="Roboto"/>
                <w:sz w:val="16"/>
                <w:szCs w:val="18"/>
                <w:lang w:val="en-US" w:eastAsia="ja-JP"/>
              </w:rPr>
            </w:pPr>
            <w:r w:rsidRPr="008A628B">
              <w:rPr>
                <w:rFonts w:ascii="Roboto" w:hAnsi="Roboto"/>
                <w:sz w:val="16"/>
                <w:szCs w:val="18"/>
                <w:lang w:val="en-US" w:eastAsia="ja-JP"/>
              </w:rPr>
              <w:t>Assessment of training (and other) needs for the servicing sector (</w:t>
            </w:r>
            <w:r w:rsidRPr="008A628B">
              <w:rPr>
                <w:rFonts w:ascii="Roboto" w:hAnsi="Roboto"/>
                <w:i/>
                <w:sz w:val="16"/>
                <w:szCs w:val="18"/>
                <w:lang w:val="en-US" w:eastAsia="ja-JP"/>
              </w:rPr>
              <w:t>Consultant Services</w:t>
            </w:r>
            <w:r w:rsidRPr="008A628B">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3,000</w:t>
            </w:r>
          </w:p>
        </w:tc>
      </w:tr>
      <w:tr w:rsidR="007D7C38" w:rsidRPr="002B0FB2" w:rsidTr="002B0FB2">
        <w:trPr>
          <w:trHeight w:hRule="exact" w:val="451"/>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8A628B" w:rsidRDefault="007D7C38" w:rsidP="00B6788E">
            <w:pPr>
              <w:numPr>
                <w:ilvl w:val="0"/>
                <w:numId w:val="27"/>
              </w:numPr>
              <w:ind w:left="0" w:firstLine="0"/>
              <w:jc w:val="left"/>
              <w:rPr>
                <w:rFonts w:ascii="Roboto" w:hAnsi="Roboto"/>
                <w:iCs/>
                <w:sz w:val="16"/>
                <w:szCs w:val="18"/>
                <w:lang w:val="en-US" w:eastAsia="ja-JP"/>
              </w:rPr>
            </w:pPr>
            <w:r w:rsidRPr="008A628B">
              <w:rPr>
                <w:rFonts w:ascii="Roboto" w:hAnsi="Roboto"/>
                <w:sz w:val="16"/>
                <w:szCs w:val="18"/>
                <w:lang w:val="en-US" w:eastAsia="ja-JP"/>
              </w:rPr>
              <w:t>Mapping Exercise and RAC technology projection and impact analysis (C</w:t>
            </w:r>
            <w:r w:rsidRPr="008A628B">
              <w:rPr>
                <w:rFonts w:ascii="Roboto" w:hAnsi="Roboto"/>
                <w:i/>
                <w:sz w:val="16"/>
                <w:szCs w:val="18"/>
                <w:lang w:val="en-US" w:eastAsia="ja-JP"/>
              </w:rPr>
              <w:t>onsultant Services</w:t>
            </w:r>
            <w:r w:rsidRPr="008A628B">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4,000</w:t>
            </w:r>
          </w:p>
        </w:tc>
      </w:tr>
      <w:tr w:rsidR="007D7C38" w:rsidRPr="002B0FB2" w:rsidTr="002B0FB2">
        <w:trPr>
          <w:trHeight w:hRule="exact" w:val="471"/>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sz w:val="16"/>
                <w:szCs w:val="18"/>
                <w:lang w:val="en-US" w:eastAsia="ja-JP"/>
              </w:rPr>
              <w:t>Technical assistance on HFC data collection and reporting (C</w:t>
            </w:r>
            <w:r w:rsidRPr="002B0FB2">
              <w:rPr>
                <w:rFonts w:ascii="Roboto" w:hAnsi="Roboto"/>
                <w:i/>
                <w:sz w:val="16"/>
                <w:szCs w:val="18"/>
                <w:lang w:val="en-US" w:eastAsia="ja-JP"/>
              </w:rPr>
              <w:t>onsultant Services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2,000</w:t>
            </w:r>
          </w:p>
        </w:tc>
      </w:tr>
      <w:tr w:rsidR="007D7C38" w:rsidRPr="002B0FB2" w:rsidTr="002B0FB2">
        <w:trPr>
          <w:trHeight w:hRule="exact" w:val="431"/>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iCs/>
                <w:sz w:val="16"/>
                <w:szCs w:val="18"/>
                <w:lang w:val="en-US" w:eastAsia="ja-JP"/>
              </w:rPr>
            </w:pPr>
            <w:r w:rsidRPr="002B0FB2">
              <w:rPr>
                <w:rFonts w:ascii="Roboto" w:hAnsi="Roboto"/>
                <w:sz w:val="16"/>
                <w:szCs w:val="18"/>
                <w:lang w:val="en-US" w:eastAsia="ja-JP"/>
              </w:rPr>
              <w:t>National seminar on the transition to low GWP, more EE Alternatives in the RAC Servicing Sector (</w:t>
            </w:r>
            <w:r w:rsidRPr="002B0FB2">
              <w:rPr>
                <w:rFonts w:ascii="Roboto" w:hAnsi="Roboto"/>
                <w:i/>
                <w:sz w:val="16"/>
                <w:szCs w:val="18"/>
                <w:lang w:val="en-US" w:eastAsia="ja-JP"/>
              </w:rPr>
              <w:t>Service Contracts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1,500</w:t>
            </w:r>
          </w:p>
        </w:tc>
      </w:tr>
      <w:tr w:rsidR="007D7C38" w:rsidRPr="002B0FB2" w:rsidTr="002B0FB2">
        <w:trPr>
          <w:trHeight w:hRule="exact" w:val="463"/>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iCs/>
                <w:sz w:val="16"/>
                <w:szCs w:val="18"/>
                <w:lang w:val="en-US" w:eastAsia="ja-JP"/>
              </w:rPr>
            </w:pPr>
            <w:r w:rsidRPr="002B0FB2">
              <w:rPr>
                <w:rFonts w:ascii="Roboto" w:hAnsi="Roboto"/>
                <w:sz w:val="16"/>
                <w:szCs w:val="18"/>
                <w:lang w:val="en-US" w:eastAsia="ja-JP"/>
              </w:rPr>
              <w:t>National symposium on national responsibilit</w:t>
            </w:r>
            <w:r w:rsidRPr="002B0FB2">
              <w:rPr>
                <w:rFonts w:ascii="Roboto" w:hAnsi="Roboto" w:hint="eastAsia"/>
                <w:sz w:val="16"/>
                <w:szCs w:val="18"/>
                <w:lang w:val="en-US" w:eastAsia="ja-JP"/>
              </w:rPr>
              <w:t>y</w:t>
            </w:r>
            <w:r w:rsidRPr="002B0FB2">
              <w:rPr>
                <w:rFonts w:ascii="Roboto" w:hAnsi="Roboto"/>
                <w:sz w:val="16"/>
                <w:szCs w:val="18"/>
                <w:lang w:val="en-US" w:eastAsia="ja-JP"/>
              </w:rPr>
              <w:t xml:space="preserve"> and ratification of the KA (</w:t>
            </w:r>
            <w:r w:rsidRPr="002B0FB2">
              <w:rPr>
                <w:rFonts w:ascii="Roboto" w:hAnsi="Roboto"/>
                <w:i/>
                <w:sz w:val="16"/>
                <w:szCs w:val="18"/>
                <w:lang w:val="en-US" w:eastAsia="ja-JP"/>
              </w:rPr>
              <w:t>Service Contracts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1,500</w:t>
            </w:r>
          </w:p>
        </w:tc>
      </w:tr>
      <w:tr w:rsidR="007D7C38" w:rsidRPr="002B0FB2" w:rsidTr="002B0FB2">
        <w:trPr>
          <w:trHeight w:hRule="exact" w:val="426"/>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sz w:val="16"/>
                <w:szCs w:val="18"/>
                <w:lang w:val="en-US" w:eastAsia="ja-JP"/>
              </w:rPr>
              <w:t>Training Seminar for RAC Servicing Technicians on the M</w:t>
            </w:r>
            <w:r w:rsidRPr="002B0FB2">
              <w:rPr>
                <w:rFonts w:ascii="Roboto" w:hAnsi="Roboto" w:cs="Garamond"/>
                <w:sz w:val="16"/>
                <w:szCs w:val="18"/>
                <w:lang w:val="en-US" w:eastAsia="ja-JP"/>
              </w:rPr>
              <w:t>anagement of alternatives through their life cycle  (</w:t>
            </w:r>
            <w:r w:rsidRPr="002B0FB2">
              <w:rPr>
                <w:rFonts w:ascii="Roboto" w:hAnsi="Roboto" w:cs="Garamond"/>
                <w:i/>
                <w:sz w:val="16"/>
                <w:szCs w:val="18"/>
                <w:lang w:val="en-US" w:eastAsia="ja-JP"/>
              </w:rPr>
              <w:t>Consult Services and Contract services</w:t>
            </w:r>
            <w:r w:rsidRPr="002B0FB2">
              <w:rPr>
                <w:rFonts w:ascii="Roboto" w:hAnsi="Roboto" w:cs="Garamond"/>
                <w:sz w:val="16"/>
                <w:szCs w:val="18"/>
                <w:lang w:val="en-US" w:eastAsia="ja-JP"/>
              </w:rPr>
              <w:t xml:space="preserve">) </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2,000</w:t>
            </w:r>
          </w:p>
        </w:tc>
      </w:tr>
      <w:tr w:rsidR="007D7C38" w:rsidRPr="002B0FB2" w:rsidTr="001512BF">
        <w:trPr>
          <w:trHeight w:hRule="exact" w:val="366"/>
          <w:jc w:val="center"/>
        </w:trPr>
        <w:tc>
          <w:tcPr>
            <w:tcW w:w="1255" w:type="pct"/>
            <w:vMerge/>
          </w:tcPr>
          <w:p w:rsidR="007D7C38" w:rsidRPr="002B0FB2" w:rsidRDefault="007D7C38" w:rsidP="00B6788E">
            <w:pPr>
              <w:jc w:val="left"/>
              <w:rPr>
                <w:rFonts w:ascii="Roboto" w:hAnsi="Roboto"/>
                <w:sz w:val="16"/>
                <w:szCs w:val="18"/>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sz w:val="16"/>
                <w:szCs w:val="18"/>
                <w:lang w:val="en-US" w:eastAsia="ja-JP"/>
              </w:rPr>
              <w:t>Training for NOU in implementing the HFC phase-down  (</w:t>
            </w:r>
            <w:r w:rsidRPr="002B0FB2">
              <w:rPr>
                <w:rFonts w:ascii="Roboto" w:hAnsi="Roboto"/>
                <w:i/>
                <w:sz w:val="16"/>
                <w:szCs w:val="18"/>
                <w:lang w:val="en-US" w:eastAsia="ja-JP"/>
              </w:rPr>
              <w:t>Service Contracts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2,000</w:t>
            </w:r>
          </w:p>
        </w:tc>
      </w:tr>
      <w:tr w:rsidR="007D7C38" w:rsidRPr="002B0FB2" w:rsidTr="002B0FB2">
        <w:trPr>
          <w:trHeight w:hRule="exact" w:val="284"/>
          <w:jc w:val="center"/>
        </w:trPr>
        <w:tc>
          <w:tcPr>
            <w:tcW w:w="4399" w:type="pct"/>
            <w:gridSpan w:val="2"/>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Subtotal 2</w:t>
            </w:r>
          </w:p>
        </w:tc>
        <w:tc>
          <w:tcPr>
            <w:tcW w:w="601" w:type="pct"/>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16,000</w:t>
            </w:r>
          </w:p>
        </w:tc>
      </w:tr>
      <w:tr w:rsidR="007D7C38" w:rsidRPr="002B0FB2" w:rsidTr="002B0FB2">
        <w:trPr>
          <w:trHeight w:val="253"/>
          <w:jc w:val="center"/>
        </w:trPr>
        <w:tc>
          <w:tcPr>
            <w:tcW w:w="1255" w:type="pct"/>
            <w:vMerge w:val="restart"/>
          </w:tcPr>
          <w:p w:rsidR="007D7C38" w:rsidRPr="002B0FB2" w:rsidRDefault="007D7C38" w:rsidP="00B6788E">
            <w:pPr>
              <w:jc w:val="left"/>
              <w:rPr>
                <w:rFonts w:ascii="Roboto" w:hAnsi="Roboto"/>
                <w:sz w:val="16"/>
                <w:szCs w:val="18"/>
                <w:lang w:val="en-US" w:eastAsia="ja-JP"/>
              </w:rPr>
            </w:pPr>
            <w:r w:rsidRPr="002B0FB2">
              <w:rPr>
                <w:rFonts w:ascii="Roboto" w:hAnsi="Roboto"/>
                <w:sz w:val="16"/>
                <w:szCs w:val="18"/>
                <w:u w:val="single"/>
                <w:lang w:val="en-US" w:eastAsia="ja-JP"/>
              </w:rPr>
              <w:t>Component 3</w:t>
            </w:r>
            <w:r w:rsidRPr="002B0FB2">
              <w:rPr>
                <w:rFonts w:ascii="Roboto" w:hAnsi="Roboto"/>
                <w:sz w:val="16"/>
                <w:szCs w:val="18"/>
                <w:lang w:val="en-US" w:eastAsia="ja-JP"/>
              </w:rPr>
              <w:t>: Article 4B licensing &amp; Reporting</w:t>
            </w: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cs="Garamond"/>
                <w:sz w:val="16"/>
                <w:szCs w:val="18"/>
                <w:lang w:val="en-US" w:eastAsia="ja-JP"/>
              </w:rPr>
              <w:t>National consultations on the revision of the ODS licensing and quota system</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3,000</w:t>
            </w:r>
          </w:p>
        </w:tc>
      </w:tr>
      <w:tr w:rsidR="007D7C38" w:rsidRPr="002B0FB2" w:rsidTr="002B0FB2">
        <w:trPr>
          <w:trHeight w:hRule="exact" w:val="1287"/>
          <w:jc w:val="center"/>
        </w:trPr>
        <w:tc>
          <w:tcPr>
            <w:tcW w:w="1255" w:type="pct"/>
            <w:vMerge/>
          </w:tcPr>
          <w:p w:rsidR="007D7C38" w:rsidRPr="002B0FB2" w:rsidRDefault="007D7C38" w:rsidP="00B6788E">
            <w:pPr>
              <w:jc w:val="left"/>
              <w:rPr>
                <w:rFonts w:ascii="Roboto" w:hAnsi="Roboto"/>
                <w:sz w:val="16"/>
                <w:szCs w:val="18"/>
                <w:u w:val="single"/>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sz w:val="16"/>
                <w:szCs w:val="18"/>
                <w:lang w:val="en-US" w:eastAsia="ja-JP"/>
              </w:rPr>
              <w:t xml:space="preserve">Comprehensive review of the existing ODS licensing and quota system: </w:t>
            </w:r>
          </w:p>
          <w:p w:rsidR="007D7C38" w:rsidRPr="002B0FB2" w:rsidRDefault="007D7C38" w:rsidP="00B6788E">
            <w:pPr>
              <w:numPr>
                <w:ilvl w:val="0"/>
                <w:numId w:val="46"/>
              </w:numPr>
              <w:ind w:left="176" w:hanging="142"/>
              <w:jc w:val="left"/>
              <w:rPr>
                <w:rFonts w:ascii="Roboto" w:hAnsi="Roboto"/>
                <w:sz w:val="16"/>
                <w:szCs w:val="18"/>
                <w:lang w:val="en-US" w:eastAsia="ja-JP"/>
              </w:rPr>
            </w:pPr>
            <w:r w:rsidRPr="002B0FB2">
              <w:rPr>
                <w:rFonts w:ascii="Roboto" w:hAnsi="Roboto"/>
                <w:sz w:val="16"/>
                <w:szCs w:val="18"/>
                <w:lang w:val="en-US" w:eastAsia="ja-JP"/>
              </w:rPr>
              <w:t>to include HFCs and HFC alternatives into the l</w:t>
            </w:r>
            <w:r w:rsidRPr="002B0FB2">
              <w:rPr>
                <w:rFonts w:ascii="Roboto" w:hAnsi="Roboto" w:cs="Garamond"/>
                <w:sz w:val="16"/>
                <w:szCs w:val="18"/>
                <w:lang w:val="en-US" w:eastAsia="ja-JP"/>
              </w:rPr>
              <w:t>icensing system and updating the licensing system</w:t>
            </w:r>
          </w:p>
          <w:p w:rsidR="007D7C38" w:rsidRPr="002B0FB2" w:rsidRDefault="007D7C38" w:rsidP="00B6788E">
            <w:pPr>
              <w:numPr>
                <w:ilvl w:val="0"/>
                <w:numId w:val="46"/>
              </w:numPr>
              <w:ind w:left="176" w:hanging="142"/>
              <w:jc w:val="left"/>
              <w:rPr>
                <w:rFonts w:ascii="Roboto" w:hAnsi="Roboto"/>
                <w:sz w:val="16"/>
                <w:szCs w:val="18"/>
                <w:lang w:val="en-US" w:eastAsia="ja-JP"/>
              </w:rPr>
            </w:pPr>
            <w:r w:rsidRPr="002B0FB2">
              <w:rPr>
                <w:rFonts w:ascii="Roboto" w:hAnsi="Roboto" w:cs="Garamond"/>
                <w:sz w:val="16"/>
                <w:szCs w:val="18"/>
                <w:lang w:val="en-US" w:eastAsia="ja-JP"/>
              </w:rPr>
              <w:t>Explore including controls on HFC-based products and equipment; Red Flagging in ASYCUDA</w:t>
            </w:r>
          </w:p>
          <w:p w:rsidR="007D7C38" w:rsidRPr="002B0FB2" w:rsidRDefault="007D7C38" w:rsidP="00B6788E">
            <w:pPr>
              <w:numPr>
                <w:ilvl w:val="0"/>
                <w:numId w:val="46"/>
              </w:numPr>
              <w:ind w:left="176" w:hanging="142"/>
              <w:jc w:val="left"/>
              <w:rPr>
                <w:rFonts w:ascii="Roboto" w:hAnsi="Roboto"/>
                <w:sz w:val="16"/>
                <w:szCs w:val="18"/>
                <w:lang w:val="en-US" w:eastAsia="ja-JP"/>
              </w:rPr>
            </w:pPr>
            <w:r w:rsidRPr="002B0FB2">
              <w:rPr>
                <w:rFonts w:ascii="Roboto" w:hAnsi="Roboto" w:cs="Garamond"/>
                <w:sz w:val="16"/>
                <w:szCs w:val="18"/>
                <w:lang w:val="en-US" w:eastAsia="ja-JP"/>
              </w:rPr>
              <w:t xml:space="preserve">Supporting policy interventions </w:t>
            </w:r>
          </w:p>
          <w:p w:rsidR="002B0FB2" w:rsidRPr="002B0FB2" w:rsidRDefault="002B0FB2" w:rsidP="002B0FB2">
            <w:pPr>
              <w:ind w:left="176"/>
              <w:jc w:val="left"/>
              <w:rPr>
                <w:rFonts w:ascii="Roboto" w:hAnsi="Roboto"/>
                <w:sz w:val="16"/>
                <w:szCs w:val="18"/>
                <w:lang w:val="en-US" w:eastAsia="ja-JP"/>
              </w:rPr>
            </w:pP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5,000</w:t>
            </w:r>
          </w:p>
        </w:tc>
      </w:tr>
      <w:tr w:rsidR="007D7C38" w:rsidRPr="002B0FB2" w:rsidTr="002B0FB2">
        <w:trPr>
          <w:trHeight w:hRule="exact" w:val="596"/>
          <w:jc w:val="center"/>
        </w:trPr>
        <w:tc>
          <w:tcPr>
            <w:tcW w:w="1255" w:type="pct"/>
            <w:vMerge/>
          </w:tcPr>
          <w:p w:rsidR="007D7C38" w:rsidRPr="002B0FB2" w:rsidRDefault="007D7C38" w:rsidP="00B6788E">
            <w:pPr>
              <w:jc w:val="left"/>
              <w:rPr>
                <w:rFonts w:ascii="Roboto" w:hAnsi="Roboto"/>
                <w:sz w:val="16"/>
                <w:szCs w:val="18"/>
                <w:u w:val="single"/>
                <w:lang w:val="en-US" w:eastAsia="ja-JP"/>
              </w:rPr>
            </w:pPr>
          </w:p>
        </w:tc>
        <w:tc>
          <w:tcPr>
            <w:tcW w:w="3144" w:type="pct"/>
          </w:tcPr>
          <w:p w:rsidR="007D7C38" w:rsidRPr="002B0FB2" w:rsidRDefault="007D7C38" w:rsidP="00B6788E">
            <w:pPr>
              <w:numPr>
                <w:ilvl w:val="0"/>
                <w:numId w:val="27"/>
              </w:numPr>
              <w:ind w:left="0" w:firstLine="0"/>
              <w:jc w:val="left"/>
              <w:rPr>
                <w:rFonts w:ascii="Roboto" w:hAnsi="Roboto"/>
                <w:sz w:val="16"/>
                <w:szCs w:val="18"/>
                <w:lang w:val="en-US" w:eastAsia="ja-JP"/>
              </w:rPr>
            </w:pPr>
            <w:r w:rsidRPr="002B0FB2">
              <w:rPr>
                <w:rFonts w:ascii="Roboto" w:hAnsi="Roboto" w:cs="Garamond"/>
                <w:sz w:val="16"/>
                <w:szCs w:val="18"/>
                <w:lang w:val="en-US" w:eastAsia="ja-JP"/>
              </w:rPr>
              <w:t>Country Specific HS Codes for HFCs and alternatives (</w:t>
            </w:r>
            <w:r w:rsidRPr="002B0FB2">
              <w:rPr>
                <w:rFonts w:ascii="Roboto" w:hAnsi="Roboto"/>
                <w:sz w:val="16"/>
                <w:szCs w:val="18"/>
                <w:lang w:val="en-US" w:eastAsia="ja-JP"/>
              </w:rPr>
              <w:t>C</w:t>
            </w:r>
            <w:r w:rsidRPr="002B0FB2">
              <w:rPr>
                <w:rFonts w:ascii="Roboto" w:hAnsi="Roboto"/>
                <w:i/>
                <w:sz w:val="16"/>
                <w:szCs w:val="18"/>
                <w:lang w:val="en-US" w:eastAsia="ja-JP"/>
              </w:rPr>
              <w:t>onsultant Services</w:t>
            </w:r>
            <w:r w:rsidRPr="002B0FB2">
              <w:rPr>
                <w:rFonts w:ascii="Roboto" w:hAnsi="Roboto"/>
                <w:sz w:val="16"/>
                <w:szCs w:val="18"/>
                <w:lang w:val="en-US" w:eastAsia="ja-JP"/>
              </w:rPr>
              <w:t>)</w:t>
            </w:r>
          </w:p>
        </w:tc>
        <w:tc>
          <w:tcPr>
            <w:tcW w:w="601" w:type="pct"/>
          </w:tcPr>
          <w:p w:rsidR="007D7C38" w:rsidRPr="002B0FB2" w:rsidRDefault="007D7C38" w:rsidP="00B6788E">
            <w:pPr>
              <w:jc w:val="right"/>
              <w:rPr>
                <w:rFonts w:ascii="Roboto" w:hAnsi="Roboto"/>
                <w:sz w:val="16"/>
                <w:szCs w:val="18"/>
                <w:lang w:val="en-US" w:eastAsia="ja-JP"/>
              </w:rPr>
            </w:pPr>
            <w:r w:rsidRPr="002B0FB2">
              <w:rPr>
                <w:rFonts w:ascii="Roboto" w:hAnsi="Roboto"/>
                <w:sz w:val="16"/>
                <w:szCs w:val="18"/>
                <w:lang w:val="en-US" w:eastAsia="ja-JP"/>
              </w:rPr>
              <w:t>6,000</w:t>
            </w:r>
          </w:p>
        </w:tc>
      </w:tr>
      <w:tr w:rsidR="007D7C38" w:rsidRPr="002B0FB2" w:rsidTr="002B0FB2">
        <w:trPr>
          <w:trHeight w:hRule="exact" w:val="279"/>
          <w:jc w:val="center"/>
        </w:trPr>
        <w:tc>
          <w:tcPr>
            <w:tcW w:w="4399" w:type="pct"/>
            <w:gridSpan w:val="2"/>
            <w:tcBorders>
              <w:bottom w:val="single" w:sz="4" w:space="0" w:color="auto"/>
            </w:tcBorders>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Subtotal 3</w:t>
            </w:r>
          </w:p>
        </w:tc>
        <w:tc>
          <w:tcPr>
            <w:tcW w:w="601" w:type="pct"/>
            <w:tcBorders>
              <w:bottom w:val="single" w:sz="4" w:space="0" w:color="auto"/>
            </w:tcBorders>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14,000</w:t>
            </w:r>
          </w:p>
        </w:tc>
      </w:tr>
      <w:tr w:rsidR="007D7C38" w:rsidRPr="002B0FB2" w:rsidTr="002B0FB2">
        <w:trPr>
          <w:trHeight w:hRule="exact" w:val="279"/>
          <w:jc w:val="center"/>
        </w:trPr>
        <w:tc>
          <w:tcPr>
            <w:tcW w:w="1255" w:type="pct"/>
            <w:vMerge w:val="restart"/>
            <w:shd w:val="clear" w:color="auto" w:fill="FFFFFF"/>
          </w:tcPr>
          <w:p w:rsidR="007D7C38" w:rsidRPr="002B0FB2" w:rsidRDefault="007D7C38" w:rsidP="00B6788E">
            <w:pPr>
              <w:jc w:val="left"/>
              <w:rPr>
                <w:rFonts w:ascii="Roboto" w:hAnsi="Roboto"/>
                <w:bCs/>
                <w:iCs/>
                <w:sz w:val="16"/>
                <w:szCs w:val="18"/>
                <w:lang w:val="en-US" w:eastAsia="ja-JP"/>
              </w:rPr>
            </w:pPr>
            <w:r w:rsidRPr="002B0FB2">
              <w:rPr>
                <w:rFonts w:ascii="Roboto" w:hAnsi="Roboto"/>
                <w:bCs/>
                <w:iCs/>
                <w:sz w:val="16"/>
                <w:szCs w:val="18"/>
                <w:u w:val="single"/>
                <w:lang w:val="en-US" w:eastAsia="ja-JP"/>
              </w:rPr>
              <w:t xml:space="preserve">Component 4: </w:t>
            </w:r>
            <w:r w:rsidRPr="002B0FB2">
              <w:rPr>
                <w:rFonts w:ascii="Roboto" w:hAnsi="Roboto"/>
                <w:sz w:val="16"/>
                <w:szCs w:val="18"/>
                <w:lang w:val="en-US" w:eastAsia="ja-JP"/>
              </w:rPr>
              <w:t>Development of National Strategies</w:t>
            </w:r>
          </w:p>
        </w:tc>
        <w:tc>
          <w:tcPr>
            <w:tcW w:w="3144" w:type="pct"/>
            <w:shd w:val="clear" w:color="auto" w:fill="FFFFFF"/>
          </w:tcPr>
          <w:p w:rsidR="007D7C38" w:rsidRPr="002B0FB2" w:rsidRDefault="007D7C38" w:rsidP="00B6788E">
            <w:pPr>
              <w:jc w:val="left"/>
              <w:rPr>
                <w:rFonts w:ascii="Roboto" w:hAnsi="Roboto"/>
                <w:b/>
                <w:bCs/>
                <w:i/>
                <w:iCs/>
                <w:sz w:val="16"/>
                <w:szCs w:val="18"/>
                <w:lang w:val="en-US" w:eastAsia="ja-JP"/>
              </w:rPr>
            </w:pPr>
            <w:r w:rsidRPr="002B0FB2">
              <w:rPr>
                <w:rFonts w:ascii="Roboto" w:hAnsi="Roboto"/>
                <w:sz w:val="16"/>
                <w:szCs w:val="18"/>
                <w:lang w:val="en-US" w:eastAsia="ja-JP"/>
              </w:rPr>
              <w:t xml:space="preserve">Undertake KAP study </w:t>
            </w:r>
            <w:r w:rsidRPr="002B0FB2">
              <w:rPr>
                <w:rFonts w:ascii="Roboto" w:hAnsi="Roboto" w:cs="Garamond"/>
                <w:sz w:val="16"/>
                <w:szCs w:val="18"/>
                <w:lang w:val="en-US" w:eastAsia="ja-JP"/>
              </w:rPr>
              <w:t>(</w:t>
            </w:r>
            <w:r w:rsidRPr="002B0FB2">
              <w:rPr>
                <w:rFonts w:ascii="Roboto" w:hAnsi="Roboto"/>
                <w:sz w:val="16"/>
                <w:szCs w:val="18"/>
                <w:lang w:val="en-US" w:eastAsia="ja-JP"/>
              </w:rPr>
              <w:t>C</w:t>
            </w:r>
            <w:r w:rsidRPr="002B0FB2">
              <w:rPr>
                <w:rFonts w:ascii="Roboto" w:hAnsi="Roboto"/>
                <w:i/>
                <w:sz w:val="16"/>
                <w:szCs w:val="18"/>
                <w:lang w:val="en-US" w:eastAsia="ja-JP"/>
              </w:rPr>
              <w:t>onsultant Services</w:t>
            </w:r>
            <w:r w:rsidRPr="002B0FB2">
              <w:rPr>
                <w:rFonts w:ascii="Roboto" w:hAnsi="Roboto"/>
                <w:sz w:val="16"/>
                <w:szCs w:val="18"/>
                <w:lang w:val="en-US" w:eastAsia="ja-JP"/>
              </w:rPr>
              <w:t>)</w:t>
            </w:r>
          </w:p>
        </w:tc>
        <w:tc>
          <w:tcPr>
            <w:tcW w:w="601" w:type="pct"/>
            <w:shd w:val="clear" w:color="auto" w:fill="FFFFFF"/>
          </w:tcPr>
          <w:p w:rsidR="007D7C38" w:rsidRPr="002B0FB2" w:rsidRDefault="007D7C38" w:rsidP="00B6788E">
            <w:pPr>
              <w:jc w:val="right"/>
              <w:rPr>
                <w:rFonts w:ascii="Roboto" w:hAnsi="Roboto"/>
                <w:bCs/>
                <w:iCs/>
                <w:sz w:val="16"/>
                <w:szCs w:val="18"/>
                <w:lang w:val="en-US" w:eastAsia="ja-JP"/>
              </w:rPr>
            </w:pPr>
            <w:r w:rsidRPr="002B0FB2">
              <w:rPr>
                <w:rFonts w:ascii="Roboto" w:hAnsi="Roboto"/>
                <w:bCs/>
                <w:iCs/>
                <w:sz w:val="16"/>
                <w:szCs w:val="18"/>
                <w:lang w:val="en-US" w:eastAsia="ja-JP"/>
              </w:rPr>
              <w:t>5,000</w:t>
            </w:r>
          </w:p>
        </w:tc>
      </w:tr>
      <w:tr w:rsidR="007D7C38" w:rsidRPr="002B0FB2" w:rsidTr="002B0FB2">
        <w:trPr>
          <w:trHeight w:hRule="exact" w:val="411"/>
          <w:jc w:val="center"/>
        </w:trPr>
        <w:tc>
          <w:tcPr>
            <w:tcW w:w="1255" w:type="pct"/>
            <w:vMerge/>
            <w:shd w:val="clear" w:color="auto" w:fill="FFFFFF"/>
          </w:tcPr>
          <w:p w:rsidR="007D7C38" w:rsidRPr="002B0FB2" w:rsidRDefault="007D7C38" w:rsidP="00B6788E">
            <w:pPr>
              <w:jc w:val="right"/>
              <w:rPr>
                <w:rFonts w:ascii="Roboto" w:hAnsi="Roboto"/>
                <w:b/>
                <w:bCs/>
                <w:i/>
                <w:iCs/>
                <w:sz w:val="16"/>
                <w:szCs w:val="18"/>
                <w:lang w:val="en-US" w:eastAsia="ja-JP"/>
              </w:rPr>
            </w:pPr>
          </w:p>
        </w:tc>
        <w:tc>
          <w:tcPr>
            <w:tcW w:w="3144" w:type="pct"/>
            <w:shd w:val="clear" w:color="auto" w:fill="FFFFFF"/>
          </w:tcPr>
          <w:p w:rsidR="007D7C38" w:rsidRPr="002B0FB2" w:rsidRDefault="007D7C38" w:rsidP="00B6788E">
            <w:pPr>
              <w:jc w:val="left"/>
              <w:rPr>
                <w:rFonts w:ascii="Roboto" w:hAnsi="Roboto"/>
                <w:b/>
                <w:bCs/>
                <w:i/>
                <w:iCs/>
                <w:sz w:val="16"/>
                <w:szCs w:val="18"/>
                <w:lang w:val="en-US" w:eastAsia="ja-JP"/>
              </w:rPr>
            </w:pPr>
            <w:r w:rsidRPr="002B0FB2">
              <w:rPr>
                <w:rFonts w:ascii="Roboto" w:hAnsi="Roboto"/>
                <w:sz w:val="16"/>
                <w:szCs w:val="18"/>
                <w:lang w:val="en-US" w:eastAsia="ja-JP"/>
              </w:rPr>
              <w:t xml:space="preserve">National Strategy to change the mindset in the RAC servicing sector </w:t>
            </w:r>
            <w:r w:rsidRPr="002B0FB2">
              <w:rPr>
                <w:rFonts w:ascii="Roboto" w:hAnsi="Roboto" w:cs="Garamond"/>
                <w:sz w:val="16"/>
                <w:szCs w:val="18"/>
                <w:lang w:val="en-US" w:eastAsia="ja-JP"/>
              </w:rPr>
              <w:t>(</w:t>
            </w:r>
            <w:r w:rsidRPr="002B0FB2">
              <w:rPr>
                <w:rFonts w:ascii="Roboto" w:hAnsi="Roboto"/>
                <w:sz w:val="16"/>
                <w:szCs w:val="18"/>
                <w:lang w:val="en-US" w:eastAsia="ja-JP"/>
              </w:rPr>
              <w:t>C</w:t>
            </w:r>
            <w:r w:rsidRPr="002B0FB2">
              <w:rPr>
                <w:rFonts w:ascii="Roboto" w:hAnsi="Roboto"/>
                <w:i/>
                <w:sz w:val="16"/>
                <w:szCs w:val="18"/>
                <w:lang w:val="en-US" w:eastAsia="ja-JP"/>
              </w:rPr>
              <w:t>onsultant Services</w:t>
            </w:r>
            <w:r w:rsidRPr="002B0FB2">
              <w:rPr>
                <w:rFonts w:ascii="Roboto" w:hAnsi="Roboto"/>
                <w:sz w:val="16"/>
                <w:szCs w:val="18"/>
                <w:lang w:val="en-US" w:eastAsia="ja-JP"/>
              </w:rPr>
              <w:t>)</w:t>
            </w:r>
          </w:p>
        </w:tc>
        <w:tc>
          <w:tcPr>
            <w:tcW w:w="601" w:type="pct"/>
            <w:shd w:val="clear" w:color="auto" w:fill="FFFFFF"/>
          </w:tcPr>
          <w:p w:rsidR="007D7C38" w:rsidRPr="002B0FB2" w:rsidRDefault="007D7C38" w:rsidP="00B6788E">
            <w:pPr>
              <w:jc w:val="right"/>
              <w:rPr>
                <w:rFonts w:ascii="Roboto" w:hAnsi="Roboto"/>
                <w:bCs/>
                <w:iCs/>
                <w:sz w:val="16"/>
                <w:szCs w:val="18"/>
                <w:lang w:val="en-US" w:eastAsia="ja-JP"/>
              </w:rPr>
            </w:pPr>
            <w:r w:rsidRPr="002B0FB2">
              <w:rPr>
                <w:rFonts w:ascii="Roboto" w:hAnsi="Roboto"/>
                <w:bCs/>
                <w:iCs/>
                <w:sz w:val="16"/>
                <w:szCs w:val="18"/>
                <w:lang w:val="en-US" w:eastAsia="ja-JP"/>
              </w:rPr>
              <w:t>2,500</w:t>
            </w:r>
          </w:p>
        </w:tc>
      </w:tr>
      <w:tr w:rsidR="007D7C38" w:rsidRPr="002B0FB2" w:rsidTr="002B0FB2">
        <w:trPr>
          <w:trHeight w:hRule="exact" w:val="414"/>
          <w:jc w:val="center"/>
        </w:trPr>
        <w:tc>
          <w:tcPr>
            <w:tcW w:w="1255" w:type="pct"/>
            <w:vMerge/>
            <w:shd w:val="clear" w:color="auto" w:fill="FFFFFF"/>
          </w:tcPr>
          <w:p w:rsidR="007D7C38" w:rsidRPr="002B0FB2" w:rsidRDefault="007D7C38" w:rsidP="00B6788E">
            <w:pPr>
              <w:jc w:val="right"/>
              <w:rPr>
                <w:rFonts w:ascii="Roboto" w:hAnsi="Roboto"/>
                <w:b/>
                <w:bCs/>
                <w:i/>
                <w:iCs/>
                <w:sz w:val="16"/>
                <w:szCs w:val="18"/>
                <w:lang w:val="en-US" w:eastAsia="ja-JP"/>
              </w:rPr>
            </w:pPr>
          </w:p>
        </w:tc>
        <w:tc>
          <w:tcPr>
            <w:tcW w:w="3144" w:type="pct"/>
            <w:shd w:val="clear" w:color="auto" w:fill="FFFFFF"/>
          </w:tcPr>
          <w:p w:rsidR="007D7C38" w:rsidRPr="002B0FB2" w:rsidRDefault="007D7C38" w:rsidP="00B6788E">
            <w:pPr>
              <w:jc w:val="left"/>
              <w:rPr>
                <w:rFonts w:ascii="Roboto" w:hAnsi="Roboto"/>
                <w:b/>
                <w:bCs/>
                <w:i/>
                <w:iCs/>
                <w:sz w:val="16"/>
                <w:szCs w:val="18"/>
                <w:lang w:val="en-US" w:eastAsia="ja-JP"/>
              </w:rPr>
            </w:pPr>
            <w:r w:rsidRPr="002B0FB2">
              <w:rPr>
                <w:rFonts w:ascii="Roboto" w:hAnsi="Roboto"/>
                <w:sz w:val="16"/>
                <w:szCs w:val="18"/>
                <w:lang w:val="en-US" w:eastAsia="ja-JP"/>
              </w:rPr>
              <w:t xml:space="preserve">National Strategy </w:t>
            </w:r>
            <w:r w:rsidRPr="002B0FB2">
              <w:rPr>
                <w:rFonts w:ascii="Roboto" w:hAnsi="Roboto"/>
                <w:sz w:val="16"/>
                <w:szCs w:val="20"/>
                <w:lang w:val="en-US" w:eastAsia="ja-JP"/>
              </w:rPr>
              <w:t xml:space="preserve">and Action Plan </w:t>
            </w:r>
            <w:r w:rsidRPr="002B0FB2">
              <w:rPr>
                <w:rFonts w:ascii="Roboto" w:hAnsi="Roboto"/>
                <w:sz w:val="16"/>
                <w:szCs w:val="18"/>
                <w:lang w:val="en-US" w:eastAsia="ja-JP"/>
              </w:rPr>
              <w:t xml:space="preserve"> on a Staged approach to introducing low GWP, EE alternatives </w:t>
            </w:r>
            <w:r w:rsidRPr="002B0FB2">
              <w:rPr>
                <w:rFonts w:ascii="Roboto" w:hAnsi="Roboto" w:cs="Garamond"/>
                <w:sz w:val="16"/>
                <w:szCs w:val="18"/>
                <w:lang w:val="en-US" w:eastAsia="ja-JP"/>
              </w:rPr>
              <w:t>(</w:t>
            </w:r>
            <w:r w:rsidRPr="002B0FB2">
              <w:rPr>
                <w:rFonts w:ascii="Roboto" w:hAnsi="Roboto"/>
                <w:sz w:val="16"/>
                <w:szCs w:val="18"/>
                <w:lang w:val="en-US" w:eastAsia="ja-JP"/>
              </w:rPr>
              <w:t>C</w:t>
            </w:r>
            <w:r w:rsidRPr="002B0FB2">
              <w:rPr>
                <w:rFonts w:ascii="Roboto" w:hAnsi="Roboto"/>
                <w:i/>
                <w:sz w:val="16"/>
                <w:szCs w:val="18"/>
                <w:lang w:val="en-US" w:eastAsia="ja-JP"/>
              </w:rPr>
              <w:t>onsultant Services</w:t>
            </w:r>
            <w:r w:rsidRPr="002B0FB2">
              <w:rPr>
                <w:rFonts w:ascii="Roboto" w:hAnsi="Roboto"/>
                <w:sz w:val="16"/>
                <w:szCs w:val="18"/>
                <w:lang w:val="en-US" w:eastAsia="ja-JP"/>
              </w:rPr>
              <w:t>)</w:t>
            </w:r>
          </w:p>
        </w:tc>
        <w:tc>
          <w:tcPr>
            <w:tcW w:w="601" w:type="pct"/>
            <w:shd w:val="clear" w:color="auto" w:fill="FFFFFF"/>
          </w:tcPr>
          <w:p w:rsidR="007D7C38" w:rsidRPr="002B0FB2" w:rsidRDefault="007D7C38" w:rsidP="00B6788E">
            <w:pPr>
              <w:jc w:val="right"/>
              <w:rPr>
                <w:rFonts w:ascii="Roboto" w:hAnsi="Roboto"/>
                <w:bCs/>
                <w:iCs/>
                <w:sz w:val="16"/>
                <w:szCs w:val="18"/>
                <w:lang w:val="en-US" w:eastAsia="ja-JP"/>
              </w:rPr>
            </w:pPr>
            <w:r w:rsidRPr="002B0FB2">
              <w:rPr>
                <w:rFonts w:ascii="Roboto" w:hAnsi="Roboto"/>
                <w:bCs/>
                <w:iCs/>
                <w:sz w:val="16"/>
                <w:szCs w:val="18"/>
                <w:lang w:val="en-US" w:eastAsia="ja-JP"/>
              </w:rPr>
              <w:t>2,500</w:t>
            </w:r>
          </w:p>
        </w:tc>
      </w:tr>
      <w:tr w:rsidR="007D7C38" w:rsidRPr="002B0FB2" w:rsidTr="002B0FB2">
        <w:trPr>
          <w:trHeight w:hRule="exact" w:val="279"/>
          <w:jc w:val="center"/>
        </w:trPr>
        <w:tc>
          <w:tcPr>
            <w:tcW w:w="4399" w:type="pct"/>
            <w:gridSpan w:val="2"/>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Subtotal 5</w:t>
            </w:r>
          </w:p>
        </w:tc>
        <w:tc>
          <w:tcPr>
            <w:tcW w:w="601" w:type="pct"/>
            <w:shd w:val="clear" w:color="auto" w:fill="DFEEF2"/>
          </w:tcPr>
          <w:p w:rsidR="007D7C38" w:rsidRPr="002B0FB2" w:rsidRDefault="007D7C38" w:rsidP="00B6788E">
            <w:pPr>
              <w:jc w:val="right"/>
              <w:rPr>
                <w:rFonts w:ascii="Roboto" w:hAnsi="Roboto"/>
                <w:b/>
                <w:bCs/>
                <w:i/>
                <w:iCs/>
                <w:sz w:val="16"/>
                <w:szCs w:val="18"/>
                <w:lang w:val="en-US" w:eastAsia="ja-JP"/>
              </w:rPr>
            </w:pPr>
            <w:r w:rsidRPr="002B0FB2">
              <w:rPr>
                <w:rFonts w:ascii="Roboto" w:hAnsi="Roboto"/>
                <w:b/>
                <w:bCs/>
                <w:i/>
                <w:iCs/>
                <w:sz w:val="16"/>
                <w:szCs w:val="18"/>
                <w:lang w:val="en-US" w:eastAsia="ja-JP"/>
              </w:rPr>
              <w:t>10,000</w:t>
            </w:r>
          </w:p>
        </w:tc>
      </w:tr>
      <w:tr w:rsidR="007D7C38" w:rsidRPr="002B0FB2" w:rsidTr="002B0FB2">
        <w:trPr>
          <w:trHeight w:hRule="exact" w:val="273"/>
          <w:jc w:val="center"/>
        </w:trPr>
        <w:tc>
          <w:tcPr>
            <w:tcW w:w="4399" w:type="pct"/>
            <w:gridSpan w:val="2"/>
            <w:shd w:val="clear" w:color="auto" w:fill="BFDEE5"/>
          </w:tcPr>
          <w:p w:rsidR="007D7C38" w:rsidRPr="002B0FB2" w:rsidRDefault="007D7C38" w:rsidP="00B6788E">
            <w:pPr>
              <w:jc w:val="right"/>
              <w:rPr>
                <w:rFonts w:ascii="Roboto" w:hAnsi="Roboto"/>
                <w:b/>
                <w:i/>
                <w:sz w:val="16"/>
                <w:szCs w:val="18"/>
                <w:lang w:val="en-US" w:eastAsia="ja-JP"/>
              </w:rPr>
            </w:pPr>
            <w:r w:rsidRPr="002B0FB2">
              <w:rPr>
                <w:rFonts w:ascii="Roboto" w:hAnsi="Roboto"/>
                <w:b/>
                <w:i/>
                <w:sz w:val="16"/>
                <w:szCs w:val="18"/>
                <w:lang w:val="en-US" w:eastAsia="ja-JP"/>
              </w:rPr>
              <w:t>Total (US $)</w:t>
            </w:r>
          </w:p>
        </w:tc>
        <w:tc>
          <w:tcPr>
            <w:tcW w:w="601" w:type="pct"/>
            <w:shd w:val="clear" w:color="auto" w:fill="BFDEE5"/>
          </w:tcPr>
          <w:p w:rsidR="007D7C38" w:rsidRPr="002B0FB2" w:rsidRDefault="007D7C38" w:rsidP="00B6788E">
            <w:pPr>
              <w:jc w:val="right"/>
              <w:rPr>
                <w:rFonts w:ascii="Roboto" w:hAnsi="Roboto"/>
                <w:b/>
                <w:i/>
                <w:sz w:val="16"/>
                <w:szCs w:val="18"/>
                <w:lang w:val="en-US" w:eastAsia="ja-JP"/>
              </w:rPr>
            </w:pPr>
            <w:r w:rsidRPr="002B0FB2">
              <w:rPr>
                <w:rFonts w:ascii="Roboto" w:hAnsi="Roboto"/>
                <w:b/>
                <w:i/>
                <w:sz w:val="16"/>
                <w:szCs w:val="18"/>
                <w:lang w:val="en-US" w:eastAsia="ja-JP"/>
              </w:rPr>
              <w:t>50,000</w:t>
            </w:r>
          </w:p>
        </w:tc>
      </w:tr>
    </w:tbl>
    <w:p w:rsidR="007D7C38" w:rsidRPr="007D7C38" w:rsidRDefault="007D7C38" w:rsidP="002B0FB2">
      <w:pPr>
        <w:jc w:val="left"/>
        <w:rPr>
          <w:rFonts w:ascii="Roboto" w:hAnsi="Roboto"/>
          <w:sz w:val="19"/>
          <w:szCs w:val="19"/>
          <w:lang w:val="en-US" w:eastAsia="ja-JP"/>
        </w:rPr>
      </w:pPr>
    </w:p>
    <w:p w:rsidR="007D7C38" w:rsidRPr="007D7C38" w:rsidRDefault="007D7C38" w:rsidP="00B6788E">
      <w:pPr>
        <w:ind w:left="1080"/>
        <w:contextualSpacing/>
        <w:jc w:val="left"/>
        <w:rPr>
          <w:rFonts w:ascii="Roboto" w:eastAsia="SimSun" w:hAnsi="Roboto"/>
          <w:b/>
          <w:sz w:val="20"/>
          <w:szCs w:val="20"/>
          <w:lang w:val="en-US" w:eastAsia="ja-JP"/>
        </w:rPr>
      </w:pPr>
      <w:r w:rsidRPr="007D7C38">
        <w:rPr>
          <w:rFonts w:ascii="Roboto" w:eastAsia="SimSun" w:hAnsi="Roboto" w:hint="eastAsia"/>
          <w:b/>
          <w:sz w:val="20"/>
          <w:szCs w:val="20"/>
          <w:lang w:val="en-US" w:eastAsia="ja-JP"/>
        </w:rPr>
        <w:br w:type="page"/>
      </w:r>
      <w:r w:rsidRPr="007D7C38">
        <w:rPr>
          <w:rFonts w:ascii="Roboto" w:eastAsia="SimSun" w:hAnsi="Roboto"/>
          <w:b/>
          <w:sz w:val="20"/>
          <w:szCs w:val="20"/>
          <w:lang w:val="en-US" w:eastAsia="ja-JP"/>
        </w:rPr>
        <w:lastRenderedPageBreak/>
        <w:t>5.</w:t>
      </w:r>
      <w:r w:rsidRPr="007D7C38">
        <w:rPr>
          <w:rFonts w:ascii="Roboto" w:eastAsia="SimSun" w:hAnsi="Roboto"/>
          <w:b/>
          <w:sz w:val="20"/>
          <w:szCs w:val="20"/>
          <w:lang w:val="en-US" w:eastAsia="ja-JP"/>
        </w:rPr>
        <w:tab/>
        <w:t>Enabling activities milestones and time plan</w:t>
      </w:r>
    </w:p>
    <w:tbl>
      <w:tblPr>
        <w:tblW w:w="9384" w:type="dxa"/>
        <w:jc w:val="center"/>
        <w:tblLayout w:type="fixed"/>
        <w:tblCellMar>
          <w:left w:w="10" w:type="dxa"/>
          <w:right w:w="10" w:type="dxa"/>
        </w:tblCellMar>
        <w:tblLook w:val="0000" w:firstRow="0" w:lastRow="0" w:firstColumn="0" w:lastColumn="0" w:noHBand="0" w:noVBand="0"/>
      </w:tblPr>
      <w:tblGrid>
        <w:gridCol w:w="2584"/>
        <w:gridCol w:w="460"/>
        <w:gridCol w:w="460"/>
        <w:gridCol w:w="460"/>
        <w:gridCol w:w="460"/>
        <w:gridCol w:w="460"/>
        <w:gridCol w:w="460"/>
        <w:gridCol w:w="460"/>
        <w:gridCol w:w="460"/>
        <w:gridCol w:w="460"/>
        <w:gridCol w:w="460"/>
        <w:gridCol w:w="460"/>
        <w:gridCol w:w="460"/>
        <w:gridCol w:w="460"/>
        <w:gridCol w:w="460"/>
        <w:gridCol w:w="360"/>
      </w:tblGrid>
      <w:tr w:rsidR="007D7C38" w:rsidRPr="007D7C38" w:rsidTr="00FD7CCF">
        <w:trPr>
          <w:trHeight w:hRule="exact" w:val="284"/>
          <w:tblHeader/>
          <w:jc w:val="center"/>
        </w:trPr>
        <w:tc>
          <w:tcPr>
            <w:tcW w:w="2584" w:type="dxa"/>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Activities</w:t>
            </w:r>
          </w:p>
        </w:tc>
        <w:tc>
          <w:tcPr>
            <w:tcW w:w="5520" w:type="dxa"/>
            <w:gridSpan w:val="12"/>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2018</w:t>
            </w:r>
          </w:p>
        </w:tc>
        <w:tc>
          <w:tcPr>
            <w:tcW w:w="1280" w:type="dxa"/>
            <w:gridSpan w:val="3"/>
            <w:tcBorders>
              <w:top w:val="single" w:sz="4" w:space="0" w:color="000000"/>
              <w:left w:val="single" w:sz="4" w:space="0" w:color="000000"/>
              <w:bottom w:val="single" w:sz="4" w:space="0" w:color="000000"/>
              <w:right w:val="single" w:sz="4" w:space="0" w:color="000000"/>
            </w:tcBorders>
            <w:shd w:val="clear" w:color="auto" w:fill="BFDEE5"/>
            <w:vAlign w:val="center"/>
          </w:tcPr>
          <w:p w:rsidR="007D7C38" w:rsidRPr="007D7C38" w:rsidDel="0038111E"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2019</w:t>
            </w:r>
          </w:p>
        </w:tc>
      </w:tr>
      <w:tr w:rsidR="007D7C38" w:rsidRPr="007D7C38" w:rsidTr="00FD7CCF">
        <w:trPr>
          <w:trHeight w:hRule="exact" w:val="284"/>
          <w:tblHeader/>
          <w:jc w:val="center"/>
        </w:trPr>
        <w:tc>
          <w:tcPr>
            <w:tcW w:w="2584" w:type="dxa"/>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3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r>
      <w:tr w:rsidR="007D7C38" w:rsidRPr="007D7C38" w:rsidTr="00FD7CCF">
        <w:trPr>
          <w:trHeight w:hRule="exact" w:val="284"/>
          <w:jc w:val="center"/>
        </w:trPr>
        <w:tc>
          <w:tcPr>
            <w:tcW w:w="9384" w:type="dxa"/>
            <w:gridSpan w:val="16"/>
            <w:tcBorders>
              <w:top w:val="single" w:sz="4" w:space="0" w:color="000000"/>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1: </w:t>
            </w:r>
            <w:r w:rsidRPr="007D7C38">
              <w:rPr>
                <w:rFonts w:ascii="Roboto" w:hAnsi="Roboto"/>
                <w:b/>
                <w:bCs/>
                <w:sz w:val="20"/>
                <w:szCs w:val="20"/>
                <w:lang w:val="en-US" w:eastAsia="ja-JP"/>
              </w:rPr>
              <w:t>Facilitate early ratification of the Kigali Amendment</w:t>
            </w: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Signature of the SSFA between UN Environment and the Government.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Contracting Consultants /Facilitators</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Analysis of existing Ozone and Climate policy/legislation for KA</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 xml:space="preserve">Stakeholder consultations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06"/>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iCs/>
                <w:sz w:val="16"/>
                <w:szCs w:val="16"/>
                <w:lang w:val="en-US" w:eastAsia="ja-JP"/>
              </w:rPr>
              <w:t>Training: HFC data collection and reporting</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6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bidi="my-MM"/>
              </w:rPr>
              <w:t xml:space="preserve">Awareness raising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2: </w:t>
            </w:r>
            <w:r w:rsidRPr="007D7C38">
              <w:rPr>
                <w:rFonts w:ascii="Roboto" w:hAnsi="Roboto"/>
                <w:b/>
                <w:bCs/>
                <w:sz w:val="20"/>
                <w:szCs w:val="20"/>
                <w:lang w:val="en-US" w:eastAsia="ja-JP"/>
              </w:rPr>
              <w:t>Capacity-building &amp; training for alternatives</w:t>
            </w:r>
          </w:p>
        </w:tc>
      </w:tr>
      <w:tr w:rsidR="007D7C38" w:rsidRPr="007D7C38" w:rsidTr="00FD7CCF">
        <w:trPr>
          <w:trHeight w:hRule="exact" w:val="439"/>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Contracting Consultants/Facilitators</w:t>
            </w:r>
          </w:p>
        </w:tc>
        <w:tc>
          <w:tcPr>
            <w:tcW w:w="460"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 xml:space="preserve">Assessment of Training needs </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7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34" w:firstLine="0"/>
              <w:jc w:val="left"/>
              <w:rPr>
                <w:rFonts w:ascii="Roboto" w:hAnsi="Roboto"/>
                <w:iCs/>
                <w:sz w:val="16"/>
                <w:szCs w:val="16"/>
                <w:lang w:val="en-US" w:eastAsia="ja-JP"/>
              </w:rPr>
            </w:pPr>
            <w:r w:rsidRPr="007D7C38">
              <w:rPr>
                <w:rFonts w:ascii="Roboto" w:hAnsi="Roboto"/>
                <w:sz w:val="16"/>
                <w:szCs w:val="16"/>
                <w:lang w:val="en-US" w:eastAsia="ja-JP"/>
              </w:rPr>
              <w:t>Mapping exercise: HFC refrigerants available on local market, alternatives and uptake</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79"/>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numPr>
                <w:ilvl w:val="0"/>
                <w:numId w:val="27"/>
              </w:numPr>
              <w:ind w:left="34" w:firstLine="0"/>
              <w:jc w:val="left"/>
              <w:rPr>
                <w:rFonts w:ascii="Roboto" w:hAnsi="Roboto"/>
                <w:sz w:val="16"/>
                <w:szCs w:val="16"/>
                <w:lang w:val="en-US" w:eastAsia="ja-JP"/>
              </w:rPr>
            </w:pPr>
            <w:r w:rsidRPr="007D7C38">
              <w:rPr>
                <w:rFonts w:ascii="Roboto" w:hAnsi="Roboto"/>
                <w:sz w:val="16"/>
                <w:szCs w:val="16"/>
                <w:lang w:val="en-US" w:eastAsia="ja-JP"/>
              </w:rPr>
              <w:t>Technical assistance on HFC data collection and reporting</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61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National Seminar: Transitioning to low GWP, EE Alternatives in the RSS</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1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iCs/>
                <w:sz w:val="16"/>
                <w:szCs w:val="16"/>
                <w:highlight w:val="yellow"/>
                <w:lang w:val="en-US" w:eastAsia="ja-JP"/>
              </w:rPr>
            </w:pPr>
            <w:r w:rsidRPr="007D7C38">
              <w:rPr>
                <w:rFonts w:ascii="Roboto" w:hAnsi="Roboto"/>
                <w:sz w:val="16"/>
                <w:szCs w:val="16"/>
                <w:lang w:val="en-US" w:eastAsia="ja-JP"/>
              </w:rPr>
              <w:t>National Symposium: Responsibilit</w:t>
            </w:r>
            <w:r w:rsidRPr="007D7C38">
              <w:rPr>
                <w:rFonts w:ascii="Roboto" w:hAnsi="Roboto" w:hint="eastAsia"/>
                <w:sz w:val="16"/>
                <w:szCs w:val="16"/>
                <w:lang w:val="en-US" w:eastAsia="ja-JP"/>
              </w:rPr>
              <w:t>y</w:t>
            </w:r>
            <w:r w:rsidRPr="007D7C38">
              <w:rPr>
                <w:rFonts w:ascii="Roboto" w:hAnsi="Roboto"/>
                <w:sz w:val="16"/>
                <w:szCs w:val="16"/>
                <w:lang w:val="en-US" w:eastAsia="ja-JP"/>
              </w:rPr>
              <w:t xml:space="preserve"> from ratification of the KA</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7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Technicians Training Seminar: M</w:t>
            </w:r>
            <w:r w:rsidRPr="007D7C38">
              <w:rPr>
                <w:rFonts w:ascii="Roboto" w:hAnsi="Roboto" w:cs="Garamond"/>
                <w:sz w:val="16"/>
                <w:szCs w:val="16"/>
                <w:lang w:val="en-US" w:eastAsia="ja-JP"/>
              </w:rPr>
              <w:t xml:space="preserve">anagement of alternatives </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26"/>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Training for NOU in implementing the HFC phase-down  </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3: </w:t>
            </w:r>
            <w:r w:rsidRPr="007D7C38">
              <w:rPr>
                <w:rFonts w:ascii="Roboto" w:hAnsi="Roboto"/>
                <w:b/>
                <w:bCs/>
                <w:sz w:val="20"/>
                <w:szCs w:val="20"/>
                <w:lang w:val="en-US" w:eastAsia="ja-JP"/>
              </w:rPr>
              <w:t>Article 4B licensing &amp; Reporting</w:t>
            </w:r>
          </w:p>
        </w:tc>
      </w:tr>
      <w:tr w:rsidR="007D7C38" w:rsidRPr="007D7C38" w:rsidTr="00FD7CCF">
        <w:trPr>
          <w:trHeight w:hRule="exact" w:val="33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Contracting Consultants/Facilitators </w:t>
            </w: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4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Review of the existing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1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cs="Garamond"/>
                <w:sz w:val="16"/>
                <w:szCs w:val="16"/>
                <w:lang w:val="en-US" w:eastAsia="ja-JP"/>
              </w:rPr>
              <w:t>Consultations: revision of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88"/>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cs="Garamond"/>
                <w:sz w:val="16"/>
                <w:szCs w:val="16"/>
                <w:lang w:val="en-US" w:eastAsia="ja-JP"/>
              </w:rPr>
              <w:t>Develop Country-specific HS Codes for HFCs and alternatives; R</w:t>
            </w:r>
            <w:r w:rsidRPr="007D7C38">
              <w:rPr>
                <w:rFonts w:ascii="Roboto" w:hAnsi="Roboto"/>
                <w:sz w:val="16"/>
                <w:szCs w:val="16"/>
                <w:lang w:val="en-US" w:eastAsia="ja-JP"/>
              </w:rPr>
              <w:t xml:space="preserve">ed-flagging in ASUCYDA  </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9"/>
          <w:jc w:val="center"/>
        </w:trPr>
        <w:tc>
          <w:tcPr>
            <w:tcW w:w="9384" w:type="dxa"/>
            <w:gridSpan w:val="16"/>
            <w:tcBorders>
              <w:top w:val="single" w:sz="4" w:space="0" w:color="auto"/>
              <w:left w:val="single" w:sz="4" w:space="0" w:color="000000"/>
              <w:bottom w:val="single" w:sz="4" w:space="0" w:color="auto"/>
              <w:right w:val="single" w:sz="4" w:space="0" w:color="auto"/>
            </w:tcBorders>
            <w:shd w:val="clear" w:color="000000" w:fill="DAEEF3"/>
            <w:tcMar>
              <w:left w:w="108" w:type="dxa"/>
              <w:right w:w="108" w:type="dxa"/>
            </w:tcMa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Component 5:  Development of National Strategies</w:t>
            </w:r>
          </w:p>
        </w:tc>
      </w:tr>
      <w:tr w:rsidR="007D7C38" w:rsidRPr="007D7C38" w:rsidTr="00FD7CCF">
        <w:trPr>
          <w:trHeight w:hRule="exact" w:val="21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KAP Study</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8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to change the mindset in the RSS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60"/>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and Action: Staged approach to introducing low GWP, EE alternatives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bl>
    <w:p w:rsidR="007D7C38" w:rsidRPr="007D7C38" w:rsidRDefault="007D7C38" w:rsidP="00B6788E">
      <w:pPr>
        <w:numPr>
          <w:ilvl w:val="0"/>
          <w:numId w:val="27"/>
        </w:numPr>
        <w:ind w:left="0" w:firstLine="0"/>
        <w:jc w:val="left"/>
        <w:rPr>
          <w:rFonts w:ascii="Roboto" w:hAnsi="Roboto"/>
          <w:sz w:val="20"/>
          <w:szCs w:val="20"/>
          <w:lang w:val="en-US" w:eastAsia="ja-JP"/>
        </w:rPr>
        <w:sectPr w:rsidR="007D7C38" w:rsidRPr="007D7C38" w:rsidSect="00FD7CCF">
          <w:pgSz w:w="11906" w:h="16838" w:code="9"/>
          <w:pgMar w:top="1440" w:right="1440" w:bottom="1440" w:left="1440" w:header="720" w:footer="720" w:gutter="0"/>
          <w:cols w:space="720"/>
          <w:docGrid w:linePitch="360"/>
        </w:sectPr>
      </w:pPr>
    </w:p>
    <w:p w:rsidR="007D7C38" w:rsidRPr="007D7C38" w:rsidRDefault="007D7C38" w:rsidP="002B0FB2">
      <w:pPr>
        <w:jc w:val="left"/>
        <w:rPr>
          <w:rFonts w:ascii="Roboto" w:hAnsi="Roboto"/>
          <w:b/>
          <w:sz w:val="20"/>
          <w:szCs w:val="20"/>
          <w:lang w:val="en-US" w:eastAsia="ja-JP"/>
        </w:rPr>
      </w:pPr>
      <w:r w:rsidRPr="007D7C38">
        <w:rPr>
          <w:rFonts w:ascii="Roboto" w:hAnsi="Roboto"/>
          <w:b/>
          <w:sz w:val="20"/>
          <w:szCs w:val="20"/>
          <w:lang w:val="en-US" w:eastAsia="ja-JP"/>
        </w:rPr>
        <w:lastRenderedPageBreak/>
        <w:t>6.</w:t>
      </w:r>
      <w:r w:rsidRPr="007D7C38">
        <w:rPr>
          <w:rFonts w:ascii="Roboto" w:hAnsi="Roboto"/>
          <w:b/>
          <w:sz w:val="20"/>
          <w:szCs w:val="20"/>
          <w:lang w:val="en-US" w:eastAsia="ja-JP"/>
        </w:rPr>
        <w:tab/>
        <w:t xml:space="preserve">Implementation Plan </w:t>
      </w:r>
    </w:p>
    <w:p w:rsidR="007D7C38" w:rsidRPr="007D7C38" w:rsidRDefault="007D7C38" w:rsidP="002B0FB2">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036"/>
        <w:gridCol w:w="1554"/>
        <w:gridCol w:w="1295"/>
        <w:gridCol w:w="1554"/>
        <w:gridCol w:w="1036"/>
        <w:gridCol w:w="1554"/>
        <w:gridCol w:w="2492"/>
      </w:tblGrid>
      <w:tr w:rsidR="007D7C38" w:rsidRPr="00CC656B" w:rsidTr="00CC656B">
        <w:trPr>
          <w:tblHeader/>
        </w:trPr>
        <w:tc>
          <w:tcPr>
            <w:tcW w:w="938"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ACTIVITY</w:t>
            </w:r>
          </w:p>
        </w:tc>
        <w:tc>
          <w:tcPr>
            <w:tcW w:w="4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RESP ENTITY</w:t>
            </w:r>
          </w:p>
        </w:tc>
        <w:tc>
          <w:tcPr>
            <w:tcW w:w="6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TARGET GROUP</w:t>
            </w:r>
          </w:p>
        </w:tc>
        <w:tc>
          <w:tcPr>
            <w:tcW w:w="5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START DATE</w:t>
            </w:r>
          </w:p>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(Month/</w:t>
            </w:r>
            <w:proofErr w:type="spellStart"/>
            <w:r w:rsidRPr="00CC656B">
              <w:rPr>
                <w:rFonts w:ascii="Roboto" w:hAnsi="Roboto" w:cs="Arial"/>
                <w:b/>
                <w:sz w:val="17"/>
                <w:szCs w:val="19"/>
                <w:lang w:val="en-US" w:eastAsia="ja-JP"/>
              </w:rPr>
              <w:t>Yr</w:t>
            </w:r>
            <w:proofErr w:type="spellEnd"/>
            <w:r w:rsidRPr="00CC656B">
              <w:rPr>
                <w:rFonts w:ascii="Roboto" w:hAnsi="Roboto" w:cs="Arial"/>
                <w:b/>
                <w:sz w:val="17"/>
                <w:szCs w:val="19"/>
                <w:lang w:val="en-US" w:eastAsia="ja-JP"/>
              </w:rPr>
              <w:t>)</w:t>
            </w:r>
          </w:p>
        </w:tc>
        <w:tc>
          <w:tcPr>
            <w:tcW w:w="6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DATE OF COMPLETION</w:t>
            </w:r>
          </w:p>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(Month/Year)</w:t>
            </w:r>
          </w:p>
        </w:tc>
        <w:tc>
          <w:tcPr>
            <w:tcW w:w="4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BUDGET</w:t>
            </w:r>
          </w:p>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(US$)</w:t>
            </w:r>
          </w:p>
        </w:tc>
        <w:tc>
          <w:tcPr>
            <w:tcW w:w="600"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MILESTONES</w:t>
            </w:r>
          </w:p>
        </w:tc>
        <w:tc>
          <w:tcPr>
            <w:tcW w:w="962" w:type="pct"/>
            <w:shd w:val="clear" w:color="auto" w:fill="D9D9D9"/>
          </w:tcPr>
          <w:p w:rsidR="007D7C38" w:rsidRPr="00CC656B" w:rsidRDefault="007D7C38" w:rsidP="00B6788E">
            <w:pPr>
              <w:jc w:val="left"/>
              <w:rPr>
                <w:rFonts w:ascii="Roboto" w:hAnsi="Roboto" w:cs="Arial"/>
                <w:b/>
                <w:sz w:val="17"/>
                <w:szCs w:val="19"/>
                <w:lang w:val="en-US" w:eastAsia="ja-JP"/>
              </w:rPr>
            </w:pPr>
            <w:r w:rsidRPr="00CC656B">
              <w:rPr>
                <w:rFonts w:ascii="Roboto" w:hAnsi="Roboto" w:cs="Arial"/>
                <w:b/>
                <w:sz w:val="17"/>
                <w:szCs w:val="19"/>
                <w:lang w:val="en-US" w:eastAsia="ja-JP"/>
              </w:rPr>
              <w:t>EXPECTED OUTPUTS</w:t>
            </w:r>
          </w:p>
        </w:tc>
      </w:tr>
      <w:tr w:rsidR="007D7C38" w:rsidRPr="00CC656B" w:rsidTr="00CC656B">
        <w:trPr>
          <w:trHeight w:val="82"/>
        </w:trPr>
        <w:tc>
          <w:tcPr>
            <w:tcW w:w="5000" w:type="pct"/>
            <w:gridSpan w:val="8"/>
          </w:tcPr>
          <w:p w:rsidR="007D7C38" w:rsidRPr="00CC656B" w:rsidRDefault="007D7C38" w:rsidP="00B6788E">
            <w:pPr>
              <w:jc w:val="left"/>
              <w:rPr>
                <w:rFonts w:ascii="Roboto" w:hAnsi="Roboto" w:cs="Arial"/>
                <w:b/>
                <w:sz w:val="17"/>
                <w:szCs w:val="19"/>
                <w:highlight w:val="yellow"/>
                <w:lang w:val="en-US" w:eastAsia="ja-JP"/>
              </w:rPr>
            </w:pPr>
            <w:r w:rsidRPr="00CC656B">
              <w:rPr>
                <w:rFonts w:ascii="Roboto" w:hAnsi="Roboto" w:cs="Arial"/>
                <w:b/>
                <w:sz w:val="17"/>
                <w:szCs w:val="19"/>
                <w:lang w:val="en-US" w:eastAsia="ja-JP"/>
              </w:rPr>
              <w:t>COMPONENT 1: Facilitate the ratification of the Kigali Amendment</w:t>
            </w:r>
          </w:p>
        </w:tc>
      </w:tr>
      <w:tr w:rsidR="007D7C38" w:rsidRPr="00CC656B" w:rsidTr="00CC656B">
        <w:tc>
          <w:tcPr>
            <w:tcW w:w="938" w:type="pct"/>
            <w:vAlign w:val="center"/>
          </w:tcPr>
          <w:p w:rsidR="007D7C38" w:rsidRPr="00CC656B" w:rsidRDefault="007D7C38" w:rsidP="002B0FB2">
            <w:pPr>
              <w:jc w:val="left"/>
              <w:rPr>
                <w:rFonts w:ascii="Roboto" w:hAnsi="Roboto"/>
                <w:sz w:val="17"/>
                <w:szCs w:val="19"/>
                <w:lang w:val="en-US" w:eastAsia="ja-JP"/>
              </w:rPr>
            </w:pPr>
            <w:r w:rsidRPr="00CC656B">
              <w:rPr>
                <w:rFonts w:ascii="Roboto" w:hAnsi="Roboto"/>
                <w:sz w:val="17"/>
                <w:szCs w:val="19"/>
                <w:lang w:val="en-US" w:eastAsia="ja-JP"/>
              </w:rPr>
              <w:t xml:space="preserve">Signature of the SSFA </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N/A</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Feb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Signed SSFA</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1</w:t>
            </w:r>
            <w:r w:rsidRPr="00CC656B">
              <w:rPr>
                <w:rFonts w:ascii="Roboto" w:hAnsi="Roboto" w:cs="Arial"/>
                <w:sz w:val="17"/>
                <w:szCs w:val="19"/>
                <w:vertAlign w:val="superscript"/>
                <w:lang w:val="en-US" w:eastAsia="ja-JP"/>
              </w:rPr>
              <w:t>st</w:t>
            </w:r>
            <w:r w:rsidRPr="00CC656B">
              <w:rPr>
                <w:rFonts w:ascii="Roboto" w:hAnsi="Roboto" w:cs="Arial"/>
                <w:sz w:val="17"/>
                <w:szCs w:val="19"/>
                <w:lang w:val="en-US" w:eastAsia="ja-JP"/>
              </w:rPr>
              <w:t xml:space="preserve"> payment issued; commencement of work</w:t>
            </w:r>
          </w:p>
        </w:tc>
      </w:tr>
      <w:tr w:rsidR="007D7C38" w:rsidRPr="00CC656B" w:rsidTr="00CC656B">
        <w:trPr>
          <w:trHeight w:val="583"/>
        </w:trPr>
        <w:tc>
          <w:tcPr>
            <w:tcW w:w="938" w:type="pct"/>
            <w:vAlign w:val="center"/>
          </w:tcPr>
          <w:p w:rsidR="007D7C38" w:rsidRPr="00CC656B" w:rsidRDefault="007D7C38" w:rsidP="002B0FB2">
            <w:pPr>
              <w:jc w:val="left"/>
              <w:rPr>
                <w:rFonts w:ascii="Roboto" w:hAnsi="Roboto"/>
                <w:sz w:val="17"/>
                <w:szCs w:val="19"/>
                <w:lang w:val="en-US" w:eastAsia="ja-JP"/>
              </w:rPr>
            </w:pPr>
            <w:r w:rsidRPr="00CC656B">
              <w:rPr>
                <w:rFonts w:ascii="Roboto" w:hAnsi="Roboto"/>
                <w:sz w:val="17"/>
                <w:szCs w:val="19"/>
                <w:lang w:val="en-US" w:eastAsia="ja-JP"/>
              </w:rPr>
              <w:t>Contracting Consultant /Facilitator</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 N/A</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w:t>
            </w:r>
          </w:p>
        </w:tc>
        <w:tc>
          <w:tcPr>
            <w:tcW w:w="600" w:type="pct"/>
          </w:tcPr>
          <w:p w:rsidR="007D7C38" w:rsidRPr="00CC656B" w:rsidRDefault="007D7C38" w:rsidP="00B6788E">
            <w:pPr>
              <w:jc w:val="left"/>
              <w:rPr>
                <w:rFonts w:ascii="Roboto" w:hAnsi="Roboto" w:cs="Arial"/>
                <w:sz w:val="17"/>
                <w:szCs w:val="19"/>
                <w:highlight w:val="green"/>
                <w:lang w:val="en-US" w:eastAsia="ja-JP"/>
              </w:rPr>
            </w:pPr>
            <w:r w:rsidRPr="00CC656B">
              <w:rPr>
                <w:rFonts w:ascii="Roboto" w:hAnsi="Roboto" w:cs="Arial"/>
                <w:sz w:val="17"/>
                <w:szCs w:val="19"/>
                <w:lang w:val="en-US" w:eastAsia="ja-JP"/>
              </w:rPr>
              <w:t>Signed contract</w:t>
            </w:r>
          </w:p>
        </w:tc>
        <w:tc>
          <w:tcPr>
            <w:tcW w:w="962" w:type="pct"/>
          </w:tcPr>
          <w:p w:rsidR="007D7C38" w:rsidRPr="00CC656B" w:rsidRDefault="007D7C38" w:rsidP="00B6788E">
            <w:pPr>
              <w:jc w:val="left"/>
              <w:rPr>
                <w:rFonts w:ascii="Roboto" w:hAnsi="Roboto" w:cs="Arial"/>
                <w:sz w:val="17"/>
                <w:szCs w:val="19"/>
                <w:highlight w:val="green"/>
                <w:lang w:val="en-US" w:eastAsia="ja-JP"/>
              </w:rPr>
            </w:pPr>
            <w:r w:rsidRPr="00CC656B">
              <w:rPr>
                <w:rFonts w:ascii="Roboto" w:hAnsi="Roboto" w:cs="Arial"/>
                <w:sz w:val="17"/>
                <w:szCs w:val="19"/>
                <w:lang w:val="en-US" w:eastAsia="ja-JP"/>
              </w:rPr>
              <w:t>Consultant on board</w:t>
            </w:r>
          </w:p>
        </w:tc>
      </w:tr>
      <w:tr w:rsidR="007D7C38" w:rsidRPr="00CC656B" w:rsidTr="00CC656B">
        <w:tc>
          <w:tcPr>
            <w:tcW w:w="938" w:type="pct"/>
          </w:tcPr>
          <w:p w:rsidR="007D7C38" w:rsidRPr="00CC656B" w:rsidRDefault="007D7C38" w:rsidP="002B0FB2">
            <w:pPr>
              <w:jc w:val="left"/>
              <w:rPr>
                <w:rFonts w:ascii="Roboto" w:hAnsi="Roboto"/>
                <w:sz w:val="17"/>
                <w:szCs w:val="19"/>
                <w:lang w:val="en-US" w:eastAsia="ja-JP"/>
              </w:rPr>
            </w:pPr>
            <w:r w:rsidRPr="00CC656B">
              <w:rPr>
                <w:rFonts w:ascii="Roboto" w:hAnsi="Roboto"/>
                <w:sz w:val="17"/>
                <w:szCs w:val="19"/>
                <w:lang w:val="en-US" w:eastAsia="ja-JP"/>
              </w:rPr>
              <w:t>Analysis of existing Ozone and Climate policy/legislation for KA</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Garamond"/>
                <w:sz w:val="17"/>
                <w:szCs w:val="19"/>
                <w:lang w:val="en-US" w:eastAsia="ja-JP"/>
              </w:rPr>
              <w:t>High-level decision-makers, Gov’t agencies, private sector, RAC sector</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3,000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Report</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Analysis documents prepared and submitted to the Ministry and Cabinet</w:t>
            </w:r>
          </w:p>
        </w:tc>
      </w:tr>
      <w:tr w:rsidR="007D7C38" w:rsidRPr="00CC656B" w:rsidTr="00CC656B">
        <w:trPr>
          <w:trHeight w:val="1184"/>
        </w:trPr>
        <w:tc>
          <w:tcPr>
            <w:tcW w:w="938" w:type="pct"/>
          </w:tcPr>
          <w:p w:rsidR="007D7C38" w:rsidRPr="00CC656B" w:rsidRDefault="007D7C38" w:rsidP="002B0FB2">
            <w:pPr>
              <w:jc w:val="left"/>
              <w:rPr>
                <w:rFonts w:ascii="Roboto" w:hAnsi="Roboto"/>
                <w:sz w:val="17"/>
                <w:szCs w:val="19"/>
                <w:lang w:val="en-US" w:eastAsia="ja-JP"/>
              </w:rPr>
            </w:pPr>
            <w:r w:rsidRPr="00CC656B">
              <w:rPr>
                <w:rFonts w:ascii="Roboto" w:hAnsi="Roboto"/>
                <w:sz w:val="17"/>
                <w:szCs w:val="19"/>
                <w:lang w:val="en-US" w:eastAsia="ja-JP"/>
              </w:rPr>
              <w:t xml:space="preserve">Stakeholder consultations </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Garamond"/>
                <w:sz w:val="17"/>
                <w:szCs w:val="19"/>
                <w:lang w:val="en-US" w:eastAsia="ja-JP"/>
              </w:rPr>
              <w:t>High-level decision makers, Gov’t agencies. Private sector, RAC</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Reports</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Preparation of Instrument of Ratification</w:t>
            </w:r>
          </w:p>
        </w:tc>
      </w:tr>
      <w:tr w:rsidR="007D7C38" w:rsidRPr="00CC656B" w:rsidTr="00CC656B">
        <w:tc>
          <w:tcPr>
            <w:tcW w:w="938" w:type="pct"/>
          </w:tcPr>
          <w:p w:rsidR="007D7C38" w:rsidRPr="00CC656B" w:rsidRDefault="007D7C38" w:rsidP="002B0FB2">
            <w:pPr>
              <w:jc w:val="left"/>
              <w:rPr>
                <w:rFonts w:ascii="Roboto" w:hAnsi="Roboto"/>
                <w:sz w:val="17"/>
                <w:szCs w:val="19"/>
                <w:lang w:val="en-US" w:eastAsia="ja-JP"/>
              </w:rPr>
            </w:pPr>
            <w:r w:rsidRPr="00CC656B">
              <w:rPr>
                <w:rFonts w:ascii="Roboto" w:hAnsi="Roboto"/>
                <w:iCs/>
                <w:sz w:val="17"/>
                <w:szCs w:val="19"/>
                <w:lang w:val="en-US" w:eastAsia="ja-JP"/>
              </w:rPr>
              <w:t>Training: HFC data collection and reporting</w:t>
            </w:r>
          </w:p>
        </w:tc>
        <w:tc>
          <w:tcPr>
            <w:tcW w:w="400" w:type="pct"/>
          </w:tcPr>
          <w:p w:rsidR="007D7C38" w:rsidRPr="00CC656B" w:rsidRDefault="007D7C38" w:rsidP="00B6788E">
            <w:pPr>
              <w:jc w:val="center"/>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NOU, Customs </w:t>
            </w:r>
            <w:proofErr w:type="spellStart"/>
            <w:r w:rsidRPr="00CC656B">
              <w:rPr>
                <w:rFonts w:ascii="Roboto" w:hAnsi="Roboto" w:cs="Arial"/>
                <w:sz w:val="17"/>
                <w:szCs w:val="19"/>
                <w:lang w:val="en-US" w:eastAsia="ja-JP"/>
              </w:rPr>
              <w:t>Dept</w:t>
            </w:r>
            <w:proofErr w:type="spellEnd"/>
            <w:r w:rsidRPr="00CC656B">
              <w:rPr>
                <w:rFonts w:ascii="Roboto" w:hAnsi="Roboto" w:cs="Arial"/>
                <w:sz w:val="17"/>
                <w:szCs w:val="19"/>
                <w:lang w:val="en-US" w:eastAsia="ja-JP"/>
              </w:rPr>
              <w:t>, Customs Brokers</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Aug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Training workshop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 xml:space="preserve">Strengthened capacity for HFC data collection and reporting </w:t>
            </w:r>
          </w:p>
        </w:tc>
      </w:tr>
      <w:tr w:rsidR="007D7C38" w:rsidRPr="00CC656B" w:rsidTr="00CC656B">
        <w:tc>
          <w:tcPr>
            <w:tcW w:w="938" w:type="pct"/>
          </w:tcPr>
          <w:p w:rsidR="007D7C38" w:rsidRPr="00CC656B" w:rsidRDefault="007D7C38" w:rsidP="002B0FB2">
            <w:pPr>
              <w:jc w:val="left"/>
              <w:rPr>
                <w:rFonts w:ascii="Roboto" w:hAnsi="Roboto"/>
                <w:sz w:val="17"/>
                <w:szCs w:val="19"/>
                <w:lang w:val="en-US" w:eastAsia="ja-JP"/>
              </w:rPr>
            </w:pPr>
            <w:r w:rsidRPr="00CC656B">
              <w:rPr>
                <w:rFonts w:ascii="Roboto" w:hAnsi="Roboto"/>
                <w:sz w:val="17"/>
                <w:szCs w:val="19"/>
                <w:lang w:val="en-US" w:eastAsia="ja-JP" w:bidi="my-MM"/>
              </w:rPr>
              <w:t xml:space="preserve">Awareness raising: </w:t>
            </w:r>
            <w:r w:rsidRPr="00CC656B">
              <w:rPr>
                <w:rFonts w:ascii="Roboto" w:hAnsi="Roboto" w:cs="Garamond"/>
                <w:sz w:val="17"/>
                <w:szCs w:val="19"/>
                <w:lang w:val="en-US" w:eastAsia="ja-JP"/>
              </w:rPr>
              <w:t>P</w:t>
            </w:r>
            <w:r w:rsidRPr="00CC656B">
              <w:rPr>
                <w:rFonts w:ascii="Roboto" w:hAnsi="Roboto"/>
                <w:sz w:val="17"/>
                <w:szCs w:val="19"/>
                <w:lang w:val="en-US" w:eastAsia="ja-JP"/>
              </w:rPr>
              <w:t>roduction of information sheets on the KA</w:t>
            </w:r>
          </w:p>
        </w:tc>
        <w:tc>
          <w:tcPr>
            <w:tcW w:w="400" w:type="pct"/>
          </w:tcPr>
          <w:p w:rsidR="007D7C38" w:rsidRPr="00CC656B" w:rsidRDefault="007D7C38" w:rsidP="00B6788E">
            <w:pPr>
              <w:jc w:val="center"/>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Private and public sector, high level decision-makers</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2019</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3,000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Awareness materials</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Awareness materials on HFC phase down produced</w:t>
            </w:r>
          </w:p>
        </w:tc>
      </w:tr>
      <w:tr w:rsidR="007D7C38" w:rsidRPr="00CC656B" w:rsidTr="00CC656B">
        <w:trPr>
          <w:trHeight w:val="265"/>
        </w:trPr>
        <w:tc>
          <w:tcPr>
            <w:tcW w:w="5000" w:type="pct"/>
            <w:gridSpan w:val="8"/>
          </w:tcPr>
          <w:p w:rsidR="007D7C38" w:rsidRPr="00CC656B" w:rsidRDefault="007D7C38" w:rsidP="00B6788E">
            <w:pPr>
              <w:jc w:val="left"/>
              <w:rPr>
                <w:rFonts w:ascii="Roboto" w:hAnsi="Roboto" w:cs="Arial"/>
                <w:b/>
                <w:sz w:val="17"/>
                <w:szCs w:val="19"/>
                <w:highlight w:val="yellow"/>
                <w:lang w:val="en-US" w:eastAsia="ja-JP"/>
              </w:rPr>
            </w:pPr>
            <w:r w:rsidRPr="00CC656B">
              <w:rPr>
                <w:rFonts w:ascii="Roboto" w:hAnsi="Roboto" w:cs="Arial"/>
                <w:b/>
                <w:sz w:val="17"/>
                <w:szCs w:val="19"/>
                <w:lang w:val="en-US" w:eastAsia="ja-JP"/>
              </w:rPr>
              <w:t>COMPONENT  2: Capacity building and awareness on HFCs and alternatives management</w:t>
            </w:r>
          </w:p>
        </w:tc>
      </w:tr>
      <w:tr w:rsidR="007D7C38" w:rsidRPr="00CC656B" w:rsidTr="00CC656B">
        <w:tc>
          <w:tcPr>
            <w:tcW w:w="938" w:type="pct"/>
          </w:tcPr>
          <w:p w:rsidR="007D7C38" w:rsidRPr="00CC656B" w:rsidRDefault="007D7C38" w:rsidP="00CC656B">
            <w:pPr>
              <w:jc w:val="left"/>
              <w:rPr>
                <w:rFonts w:ascii="Roboto" w:hAnsi="Roboto"/>
                <w:sz w:val="17"/>
                <w:szCs w:val="19"/>
                <w:lang w:val="en-US" w:eastAsia="ja-JP"/>
              </w:rPr>
            </w:pPr>
            <w:r w:rsidRPr="00CC656B">
              <w:rPr>
                <w:rFonts w:ascii="Roboto" w:hAnsi="Roboto"/>
                <w:sz w:val="17"/>
                <w:szCs w:val="19"/>
                <w:lang w:val="en-US" w:eastAsia="ja-JP"/>
              </w:rPr>
              <w:t>Contracting Consultant/Facilitator</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N/A</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May 2018</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Signed contract</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Consultant on board</w:t>
            </w:r>
          </w:p>
        </w:tc>
      </w:tr>
      <w:tr w:rsidR="007D7C38" w:rsidRPr="00CC656B" w:rsidTr="00CC656B">
        <w:tc>
          <w:tcPr>
            <w:tcW w:w="938" w:type="pct"/>
          </w:tcPr>
          <w:p w:rsidR="007D7C38" w:rsidRPr="00CC656B" w:rsidRDefault="007D7C38" w:rsidP="00CC656B">
            <w:pPr>
              <w:jc w:val="left"/>
              <w:rPr>
                <w:rFonts w:ascii="Roboto" w:hAnsi="Roboto"/>
                <w:sz w:val="17"/>
                <w:szCs w:val="19"/>
                <w:lang w:val="en-US" w:eastAsia="ja-JP"/>
              </w:rPr>
            </w:pPr>
            <w:r w:rsidRPr="00CC656B">
              <w:rPr>
                <w:rFonts w:ascii="Roboto" w:hAnsi="Roboto"/>
                <w:sz w:val="17"/>
                <w:szCs w:val="19"/>
                <w:lang w:val="en-US" w:eastAsia="ja-JP"/>
              </w:rPr>
              <w:t xml:space="preserve">Assessment of Training needs </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iCs/>
                <w:noProof/>
                <w:sz w:val="17"/>
                <w:szCs w:val="19"/>
                <w:lang w:val="en-US" w:eastAsia="es-PA" w:bidi="my-MM"/>
              </w:rPr>
              <w:t>Technicians, DARAC, DSC</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Jul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3,000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Training Needs Report</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Training needs for RAC sector identified</w:t>
            </w:r>
          </w:p>
        </w:tc>
      </w:tr>
      <w:tr w:rsidR="007D7C38" w:rsidRPr="00CC656B" w:rsidTr="00CC656B">
        <w:tc>
          <w:tcPr>
            <w:tcW w:w="938" w:type="pct"/>
          </w:tcPr>
          <w:p w:rsidR="007D7C38" w:rsidRPr="00CC656B" w:rsidRDefault="007D7C38" w:rsidP="00CC656B">
            <w:pPr>
              <w:ind w:left="34"/>
              <w:jc w:val="left"/>
              <w:rPr>
                <w:rFonts w:ascii="Roboto" w:hAnsi="Roboto"/>
                <w:iCs/>
                <w:sz w:val="17"/>
                <w:szCs w:val="19"/>
                <w:lang w:val="en-US" w:eastAsia="ja-JP"/>
              </w:rPr>
            </w:pPr>
            <w:r w:rsidRPr="00CC656B">
              <w:rPr>
                <w:rFonts w:ascii="Roboto" w:hAnsi="Roboto"/>
                <w:sz w:val="17"/>
                <w:szCs w:val="19"/>
                <w:lang w:val="en-US" w:eastAsia="ja-JP"/>
              </w:rPr>
              <w:t>Mapping exercise: HFC refrigerants available on local market, alternatives and uptake</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Technicians, DARAC, importers of HFCs/HFC alternatives and their equipment</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Jul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4,000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Clear picture of what HFCs are available on local market, future uptake, trends</w:t>
            </w:r>
          </w:p>
        </w:tc>
      </w:tr>
      <w:tr w:rsidR="007D7C38" w:rsidRPr="00CC656B" w:rsidTr="00CC656B">
        <w:tc>
          <w:tcPr>
            <w:tcW w:w="938" w:type="pct"/>
          </w:tcPr>
          <w:p w:rsidR="007D7C38" w:rsidRPr="00CC656B" w:rsidRDefault="007D7C38" w:rsidP="00CC656B">
            <w:pPr>
              <w:ind w:left="34"/>
              <w:jc w:val="left"/>
              <w:rPr>
                <w:rFonts w:ascii="Roboto" w:hAnsi="Roboto"/>
                <w:sz w:val="17"/>
                <w:szCs w:val="19"/>
                <w:lang w:val="en-US" w:eastAsia="ja-JP"/>
              </w:rPr>
            </w:pPr>
            <w:r w:rsidRPr="00CC656B">
              <w:rPr>
                <w:rFonts w:ascii="Roboto" w:hAnsi="Roboto"/>
                <w:sz w:val="17"/>
                <w:szCs w:val="19"/>
                <w:lang w:val="en-US" w:eastAsia="ja-JP"/>
              </w:rPr>
              <w:t>Technical assistance on HFC data collection and reporting</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 xml:space="preserve">NOU, technicians, DARAC, importers of HFCs/HFC alternative </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Aug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Training Workshop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HFC data collection and reporting improved</w:t>
            </w:r>
          </w:p>
        </w:tc>
      </w:tr>
      <w:tr w:rsidR="007D7C38" w:rsidRPr="00CC656B" w:rsidTr="00CC656B">
        <w:tc>
          <w:tcPr>
            <w:tcW w:w="938" w:type="pct"/>
          </w:tcPr>
          <w:p w:rsidR="007D7C38" w:rsidRPr="00CC656B" w:rsidRDefault="007D7C38" w:rsidP="00B6788E">
            <w:pPr>
              <w:jc w:val="left"/>
              <w:rPr>
                <w:rFonts w:ascii="Roboto" w:hAnsi="Roboto"/>
                <w:b/>
                <w:sz w:val="17"/>
                <w:szCs w:val="19"/>
                <w:lang w:val="en-US" w:eastAsia="ja-JP"/>
              </w:rPr>
            </w:pPr>
            <w:r w:rsidRPr="00CC656B">
              <w:rPr>
                <w:rFonts w:ascii="Roboto" w:hAnsi="Roboto"/>
                <w:sz w:val="17"/>
                <w:szCs w:val="19"/>
                <w:lang w:val="en-US" w:eastAsia="ja-JP"/>
              </w:rPr>
              <w:t>National Seminar: Transitioning to low GWP, EE Alternatives in the RSS</w:t>
            </w:r>
          </w:p>
        </w:tc>
        <w:tc>
          <w:tcPr>
            <w:tcW w:w="400"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 xml:space="preserve">technicians, DARAC, DSC,  importers </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Aug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1,500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Seminar delivered;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p>
        </w:tc>
      </w:tr>
      <w:tr w:rsidR="007D7C38" w:rsidRPr="00CC656B" w:rsidTr="00CC656B">
        <w:tc>
          <w:tcPr>
            <w:tcW w:w="938" w:type="pct"/>
          </w:tcPr>
          <w:p w:rsidR="007D7C38" w:rsidRPr="00CC656B" w:rsidRDefault="007D7C38" w:rsidP="00B6788E">
            <w:pPr>
              <w:jc w:val="left"/>
              <w:rPr>
                <w:rFonts w:ascii="Roboto" w:hAnsi="Roboto"/>
                <w:iCs/>
                <w:sz w:val="17"/>
                <w:szCs w:val="19"/>
                <w:highlight w:val="yellow"/>
                <w:lang w:val="en-US" w:eastAsia="ja-JP"/>
              </w:rPr>
            </w:pPr>
            <w:r w:rsidRPr="00CC656B">
              <w:rPr>
                <w:rFonts w:ascii="Roboto" w:hAnsi="Roboto"/>
                <w:sz w:val="17"/>
                <w:szCs w:val="19"/>
                <w:lang w:val="en-US" w:eastAsia="ja-JP"/>
              </w:rPr>
              <w:t>National Symposium: Responsibility from ratification of the KA</w:t>
            </w:r>
          </w:p>
        </w:tc>
        <w:tc>
          <w:tcPr>
            <w:tcW w:w="4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 xml:space="preserve">NOU, Technicians, DARAC, DSC, importers </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Sept 2018</w:t>
            </w:r>
          </w:p>
        </w:tc>
        <w:tc>
          <w:tcPr>
            <w:tcW w:w="6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1,500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Symposium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 xml:space="preserve">Clear stakeholders roles and responsibilities post KA ratification </w:t>
            </w:r>
          </w:p>
        </w:tc>
      </w:tr>
      <w:tr w:rsidR="007D7C38" w:rsidRPr="00CC656B" w:rsidTr="00CC656B">
        <w:tc>
          <w:tcPr>
            <w:tcW w:w="938" w:type="pct"/>
          </w:tcPr>
          <w:p w:rsidR="007D7C38" w:rsidRPr="00CC656B" w:rsidRDefault="007D7C38" w:rsidP="00B6788E">
            <w:pPr>
              <w:jc w:val="left"/>
              <w:rPr>
                <w:rFonts w:ascii="Roboto" w:hAnsi="Roboto"/>
                <w:sz w:val="17"/>
                <w:szCs w:val="19"/>
                <w:lang w:val="en-US" w:eastAsia="ja-JP"/>
              </w:rPr>
            </w:pPr>
            <w:r w:rsidRPr="00CC656B">
              <w:rPr>
                <w:rFonts w:ascii="Roboto" w:hAnsi="Roboto"/>
                <w:sz w:val="17"/>
                <w:szCs w:val="19"/>
                <w:lang w:val="en-US" w:eastAsia="ja-JP"/>
              </w:rPr>
              <w:lastRenderedPageBreak/>
              <w:t>Technicians Training Seminar: M</w:t>
            </w:r>
            <w:r w:rsidRPr="00CC656B">
              <w:rPr>
                <w:rFonts w:ascii="Roboto" w:hAnsi="Roboto" w:cs="Garamond"/>
                <w:sz w:val="17"/>
                <w:szCs w:val="19"/>
                <w:lang w:val="en-US" w:eastAsia="ja-JP"/>
              </w:rPr>
              <w:t xml:space="preserve">anagement of alternatives </w:t>
            </w:r>
          </w:p>
        </w:tc>
        <w:tc>
          <w:tcPr>
            <w:tcW w:w="4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Technicians, DARAC, DSC</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Sept 2018</w:t>
            </w:r>
          </w:p>
        </w:tc>
        <w:tc>
          <w:tcPr>
            <w:tcW w:w="6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Seminar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 xml:space="preserve">Understanding of Life cycle management of alternatives </w:t>
            </w:r>
          </w:p>
        </w:tc>
      </w:tr>
      <w:tr w:rsidR="007D7C38" w:rsidRPr="00CC656B" w:rsidTr="00CC656B">
        <w:tc>
          <w:tcPr>
            <w:tcW w:w="938" w:type="pct"/>
          </w:tcPr>
          <w:p w:rsidR="007D7C38" w:rsidRPr="00CC656B" w:rsidRDefault="007D7C38" w:rsidP="00B6788E">
            <w:pPr>
              <w:jc w:val="left"/>
              <w:rPr>
                <w:rFonts w:ascii="Roboto" w:hAnsi="Roboto"/>
                <w:sz w:val="17"/>
                <w:szCs w:val="19"/>
                <w:lang w:val="en-US" w:eastAsia="ja-JP"/>
              </w:rPr>
            </w:pPr>
            <w:r w:rsidRPr="00CC656B">
              <w:rPr>
                <w:rFonts w:ascii="Roboto" w:hAnsi="Roboto"/>
                <w:sz w:val="17"/>
                <w:szCs w:val="19"/>
                <w:lang w:val="en-US" w:eastAsia="ja-JP"/>
              </w:rPr>
              <w:t xml:space="preserve">NOU Training: implementing the HFC phase-down  </w:t>
            </w:r>
          </w:p>
        </w:tc>
        <w:tc>
          <w:tcPr>
            <w:tcW w:w="4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noProof/>
                <w:sz w:val="17"/>
                <w:szCs w:val="19"/>
                <w:lang w:val="en-US" w:eastAsia="es-PA" w:bidi="my-MM"/>
              </w:rPr>
              <w:t>NOU</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Aug 2018</w:t>
            </w:r>
          </w:p>
        </w:tc>
        <w:tc>
          <w:tcPr>
            <w:tcW w:w="6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Oct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Training Workshop Report</w:t>
            </w:r>
          </w:p>
        </w:tc>
        <w:tc>
          <w:tcPr>
            <w:tcW w:w="962"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NOU enabled to implement the HFC phase down</w:t>
            </w:r>
          </w:p>
        </w:tc>
      </w:tr>
      <w:tr w:rsidR="007D7C38" w:rsidRPr="00CC656B" w:rsidTr="00CC656B">
        <w:tc>
          <w:tcPr>
            <w:tcW w:w="5000" w:type="pct"/>
            <w:gridSpan w:val="8"/>
          </w:tcPr>
          <w:p w:rsidR="007D7C38" w:rsidRPr="00CC656B" w:rsidRDefault="007D7C38" w:rsidP="00B6788E">
            <w:pPr>
              <w:jc w:val="left"/>
              <w:rPr>
                <w:rFonts w:ascii="Roboto" w:hAnsi="Roboto" w:cs="Arial"/>
                <w:b/>
                <w:sz w:val="17"/>
                <w:szCs w:val="19"/>
                <w:highlight w:val="yellow"/>
                <w:lang w:val="en-US" w:eastAsia="ja-JP"/>
              </w:rPr>
            </w:pPr>
            <w:r w:rsidRPr="00CC656B">
              <w:rPr>
                <w:rFonts w:ascii="Roboto" w:hAnsi="Roboto" w:cs="Arial"/>
                <w:b/>
                <w:sz w:val="17"/>
                <w:szCs w:val="19"/>
                <w:lang w:val="en-US" w:eastAsia="ja-JP"/>
              </w:rPr>
              <w:t xml:space="preserve"> COMPONENT 3: Article 4B licensing system and reporting</w:t>
            </w:r>
          </w:p>
        </w:tc>
      </w:tr>
      <w:tr w:rsidR="007D7C38" w:rsidRPr="00CC656B" w:rsidTr="00CC656B">
        <w:tc>
          <w:tcPr>
            <w:tcW w:w="938" w:type="pct"/>
          </w:tcPr>
          <w:p w:rsidR="007D7C38" w:rsidRPr="00CC656B" w:rsidRDefault="007D7C38" w:rsidP="00B6788E">
            <w:pPr>
              <w:jc w:val="left"/>
              <w:rPr>
                <w:rFonts w:ascii="Roboto" w:hAnsi="Roboto"/>
                <w:sz w:val="17"/>
                <w:szCs w:val="19"/>
                <w:lang w:val="en-US" w:eastAsia="ja-JP"/>
              </w:rPr>
            </w:pPr>
            <w:r w:rsidRPr="00CC656B">
              <w:rPr>
                <w:rFonts w:ascii="Roboto" w:hAnsi="Roboto"/>
                <w:sz w:val="17"/>
                <w:szCs w:val="19"/>
                <w:lang w:val="en-US" w:eastAsia="ja-JP"/>
              </w:rPr>
              <w:t xml:space="preserve">Contracting Consultant/Facilitator </w:t>
            </w:r>
          </w:p>
        </w:tc>
        <w:tc>
          <w:tcPr>
            <w:tcW w:w="400" w:type="pct"/>
          </w:tcPr>
          <w:p w:rsidR="007D7C38" w:rsidRPr="00CC656B" w:rsidRDefault="007D7C38" w:rsidP="00B6788E">
            <w:pPr>
              <w:jc w:val="left"/>
              <w:rPr>
                <w:rFonts w:ascii="Roboto" w:hAnsi="Roboto" w:cs="Arial"/>
                <w:sz w:val="17"/>
                <w:szCs w:val="19"/>
                <w:highlight w:val="yellow"/>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N/A</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Mar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Apr 2018</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Signed contract</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Consultant on board</w:t>
            </w:r>
          </w:p>
        </w:tc>
      </w:tr>
      <w:tr w:rsidR="007D7C38" w:rsidRPr="00CC656B" w:rsidTr="00CC656B">
        <w:tc>
          <w:tcPr>
            <w:tcW w:w="938" w:type="pct"/>
          </w:tcPr>
          <w:p w:rsidR="007D7C38" w:rsidRPr="00CC656B" w:rsidRDefault="007D7C38" w:rsidP="00B6788E">
            <w:pPr>
              <w:jc w:val="left"/>
              <w:rPr>
                <w:rFonts w:ascii="Roboto" w:hAnsi="Roboto"/>
                <w:b/>
                <w:sz w:val="17"/>
                <w:szCs w:val="19"/>
                <w:lang w:val="en-US" w:eastAsia="ja-JP"/>
              </w:rPr>
            </w:pPr>
            <w:r w:rsidRPr="00CC656B">
              <w:rPr>
                <w:rFonts w:ascii="Roboto" w:hAnsi="Roboto" w:cs="Garamond"/>
                <w:sz w:val="17"/>
                <w:szCs w:val="19"/>
                <w:lang w:val="en-US" w:eastAsia="ja-JP"/>
              </w:rPr>
              <w:t>National Consultations: revision of ODS LQS</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 xml:space="preserve">Customs </w:t>
            </w:r>
            <w:proofErr w:type="spellStart"/>
            <w:r w:rsidRPr="00CC656B">
              <w:rPr>
                <w:rFonts w:ascii="Roboto" w:hAnsi="Roboto"/>
                <w:iCs/>
                <w:sz w:val="17"/>
                <w:szCs w:val="19"/>
                <w:lang w:val="en-US" w:eastAsia="ja-JP"/>
              </w:rPr>
              <w:t>Dept</w:t>
            </w:r>
            <w:proofErr w:type="spellEnd"/>
            <w:r w:rsidRPr="00CC656B">
              <w:rPr>
                <w:rFonts w:ascii="Roboto" w:hAnsi="Roboto"/>
                <w:iCs/>
                <w:sz w:val="17"/>
                <w:szCs w:val="19"/>
                <w:lang w:val="en-US" w:eastAsia="ja-JP"/>
              </w:rPr>
              <w:t xml:space="preserve">, Customs Brokers, ODS alternative importers, Legal </w:t>
            </w:r>
            <w:proofErr w:type="spellStart"/>
            <w:r w:rsidRPr="00CC656B">
              <w:rPr>
                <w:rFonts w:ascii="Roboto" w:hAnsi="Roboto"/>
                <w:iCs/>
                <w:sz w:val="17"/>
                <w:szCs w:val="19"/>
                <w:lang w:val="en-US" w:eastAsia="ja-JP"/>
              </w:rPr>
              <w:t>Dept</w:t>
            </w:r>
            <w:proofErr w:type="spellEnd"/>
            <w:r w:rsidRPr="00CC656B">
              <w:rPr>
                <w:rFonts w:ascii="Roboto" w:hAnsi="Roboto"/>
                <w:iCs/>
                <w:sz w:val="17"/>
                <w:szCs w:val="19"/>
                <w:lang w:val="en-US" w:eastAsia="ja-JP"/>
              </w:rPr>
              <w:t>, ECU</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May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3,000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Reports</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Current LQS reviewed </w:t>
            </w:r>
          </w:p>
          <w:p w:rsidR="007D7C38" w:rsidRPr="00CC656B" w:rsidRDefault="007D7C38" w:rsidP="00B6788E">
            <w:pPr>
              <w:jc w:val="left"/>
              <w:rPr>
                <w:rFonts w:ascii="Roboto" w:hAnsi="Roboto" w:cs="Arial"/>
                <w:sz w:val="17"/>
                <w:szCs w:val="19"/>
                <w:lang w:val="en-US" w:eastAsia="ja-JP"/>
              </w:rPr>
            </w:pPr>
          </w:p>
        </w:tc>
      </w:tr>
      <w:tr w:rsidR="007D7C38" w:rsidRPr="00CC656B" w:rsidTr="00CC656B">
        <w:tc>
          <w:tcPr>
            <w:tcW w:w="938" w:type="pct"/>
          </w:tcPr>
          <w:p w:rsidR="007D7C38" w:rsidRPr="00CC656B" w:rsidRDefault="007D7C38" w:rsidP="00B6788E">
            <w:pPr>
              <w:jc w:val="left"/>
              <w:rPr>
                <w:rFonts w:ascii="Roboto" w:hAnsi="Roboto"/>
                <w:b/>
                <w:sz w:val="17"/>
                <w:szCs w:val="19"/>
                <w:lang w:val="en-US" w:eastAsia="ja-JP"/>
              </w:rPr>
            </w:pPr>
            <w:r w:rsidRPr="00CC656B">
              <w:rPr>
                <w:rFonts w:ascii="Roboto" w:hAnsi="Roboto"/>
                <w:sz w:val="17"/>
                <w:szCs w:val="19"/>
                <w:lang w:val="en-US" w:eastAsia="ja-JP"/>
              </w:rPr>
              <w:t>Comprehensive review of the existing ODS LQS</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 xml:space="preserve">Customs </w:t>
            </w:r>
            <w:proofErr w:type="spellStart"/>
            <w:r w:rsidRPr="00CC656B">
              <w:rPr>
                <w:rFonts w:ascii="Roboto" w:hAnsi="Roboto"/>
                <w:iCs/>
                <w:sz w:val="17"/>
                <w:szCs w:val="19"/>
                <w:lang w:val="en-US" w:eastAsia="ja-JP"/>
              </w:rPr>
              <w:t>Dept</w:t>
            </w:r>
            <w:proofErr w:type="spellEnd"/>
            <w:r w:rsidRPr="00CC656B">
              <w:rPr>
                <w:rFonts w:ascii="Roboto" w:hAnsi="Roboto"/>
                <w:iCs/>
                <w:sz w:val="17"/>
                <w:szCs w:val="19"/>
                <w:lang w:val="en-US" w:eastAsia="ja-JP"/>
              </w:rPr>
              <w:t xml:space="preserve">, Customs Brokers, ODS alternative importers, Legal </w:t>
            </w:r>
            <w:proofErr w:type="spellStart"/>
            <w:r w:rsidRPr="00CC656B">
              <w:rPr>
                <w:rFonts w:ascii="Roboto" w:hAnsi="Roboto"/>
                <w:iCs/>
                <w:sz w:val="17"/>
                <w:szCs w:val="19"/>
                <w:lang w:val="en-US" w:eastAsia="ja-JP"/>
              </w:rPr>
              <w:t>Dept</w:t>
            </w:r>
            <w:proofErr w:type="spellEnd"/>
            <w:r w:rsidRPr="00CC656B">
              <w:rPr>
                <w:rFonts w:ascii="Roboto" w:hAnsi="Roboto"/>
                <w:iCs/>
                <w:sz w:val="17"/>
                <w:szCs w:val="19"/>
                <w:lang w:val="en-US" w:eastAsia="ja-JP"/>
              </w:rPr>
              <w:t>, ECU</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May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Sept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5,000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Reports</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Current LQS reviewed; recommendations identified </w:t>
            </w:r>
          </w:p>
          <w:p w:rsidR="007D7C38" w:rsidRPr="00CC656B" w:rsidRDefault="007D7C38" w:rsidP="00B6788E">
            <w:pPr>
              <w:jc w:val="left"/>
              <w:rPr>
                <w:rFonts w:ascii="Roboto" w:hAnsi="Roboto" w:cs="Arial"/>
                <w:sz w:val="17"/>
                <w:szCs w:val="19"/>
                <w:lang w:val="en-US" w:eastAsia="ja-JP"/>
              </w:rPr>
            </w:pPr>
          </w:p>
        </w:tc>
      </w:tr>
      <w:tr w:rsidR="007D7C38" w:rsidRPr="00CC656B" w:rsidTr="00CC656B">
        <w:tc>
          <w:tcPr>
            <w:tcW w:w="938" w:type="pct"/>
          </w:tcPr>
          <w:p w:rsidR="007D7C38" w:rsidRPr="00CC656B" w:rsidRDefault="007D7C38" w:rsidP="00B6788E">
            <w:pPr>
              <w:jc w:val="left"/>
              <w:rPr>
                <w:rFonts w:ascii="Roboto" w:hAnsi="Roboto"/>
                <w:sz w:val="17"/>
                <w:szCs w:val="19"/>
                <w:lang w:val="en-US" w:eastAsia="ja-JP"/>
              </w:rPr>
            </w:pPr>
            <w:r w:rsidRPr="00CC656B">
              <w:rPr>
                <w:rFonts w:ascii="Roboto" w:hAnsi="Roboto" w:cs="Garamond"/>
                <w:sz w:val="17"/>
                <w:szCs w:val="19"/>
                <w:lang w:val="en-US" w:eastAsia="ja-JP"/>
              </w:rPr>
              <w:t>Develop Country-specific HS Codes for HFCs and alternatives; R</w:t>
            </w:r>
            <w:r w:rsidRPr="00CC656B">
              <w:rPr>
                <w:rFonts w:ascii="Roboto" w:hAnsi="Roboto"/>
                <w:sz w:val="17"/>
                <w:szCs w:val="19"/>
                <w:lang w:val="en-US" w:eastAsia="ja-JP"/>
              </w:rPr>
              <w:t xml:space="preserve">ed-flagging in ASUCYDA  </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Customs </w:t>
            </w:r>
            <w:proofErr w:type="spellStart"/>
            <w:r w:rsidRPr="00CC656B">
              <w:rPr>
                <w:rFonts w:ascii="Roboto" w:hAnsi="Roboto" w:cs="Arial"/>
                <w:sz w:val="17"/>
                <w:szCs w:val="19"/>
                <w:lang w:val="en-US" w:eastAsia="ja-JP"/>
              </w:rPr>
              <w:t>Dept</w:t>
            </w:r>
            <w:proofErr w:type="spellEnd"/>
            <w:r w:rsidRPr="00CC656B">
              <w:rPr>
                <w:rFonts w:ascii="Roboto" w:hAnsi="Roboto" w:cs="Arial"/>
                <w:sz w:val="17"/>
                <w:szCs w:val="19"/>
                <w:lang w:val="en-US" w:eastAsia="ja-JP"/>
              </w:rPr>
              <w:t>, Customs Brokers</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 xml:space="preserve">Jul 2018 </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Dec 2018</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6,000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List of Country-Specific Codes and items to be flagged</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Country-specific HS Codes for HFCs, alternatives; Red-flagging in ASYCUDA</w:t>
            </w:r>
          </w:p>
        </w:tc>
      </w:tr>
      <w:tr w:rsidR="007D7C38" w:rsidRPr="00CC656B" w:rsidTr="00CC656B">
        <w:tc>
          <w:tcPr>
            <w:tcW w:w="5000" w:type="pct"/>
            <w:gridSpan w:val="8"/>
          </w:tcPr>
          <w:p w:rsidR="007D7C38" w:rsidRPr="00CC656B" w:rsidRDefault="007D7C38" w:rsidP="00B6788E">
            <w:pPr>
              <w:rPr>
                <w:rFonts w:ascii="Roboto" w:hAnsi="Roboto" w:cs="Arial"/>
                <w:sz w:val="17"/>
                <w:szCs w:val="19"/>
                <w:highlight w:val="yellow"/>
                <w:lang w:val="en-US" w:eastAsia="ja-JP"/>
              </w:rPr>
            </w:pPr>
            <w:r w:rsidRPr="00CC656B">
              <w:rPr>
                <w:rFonts w:ascii="Roboto" w:hAnsi="Roboto" w:cs="Arial"/>
                <w:b/>
                <w:sz w:val="17"/>
                <w:szCs w:val="19"/>
                <w:lang w:val="en-US" w:eastAsia="ja-JP"/>
              </w:rPr>
              <w:t xml:space="preserve">COMPONENT 4: </w:t>
            </w:r>
            <w:r w:rsidRPr="00CC656B">
              <w:rPr>
                <w:rFonts w:ascii="Roboto" w:hAnsi="Roboto"/>
                <w:b/>
                <w:sz w:val="17"/>
                <w:szCs w:val="19"/>
                <w:lang w:val="en-US" w:eastAsia="ja-JP"/>
              </w:rPr>
              <w:t>Development of National Strategies</w:t>
            </w:r>
          </w:p>
        </w:tc>
      </w:tr>
      <w:tr w:rsidR="007D7C38" w:rsidRPr="00CC656B" w:rsidTr="00CC656B">
        <w:tc>
          <w:tcPr>
            <w:tcW w:w="938" w:type="pct"/>
          </w:tcPr>
          <w:p w:rsidR="007D7C38" w:rsidRPr="00CC656B" w:rsidRDefault="007D7C38" w:rsidP="00B6788E">
            <w:pPr>
              <w:jc w:val="left"/>
              <w:rPr>
                <w:rFonts w:ascii="Roboto" w:hAnsi="Roboto" w:cs="Garamond"/>
                <w:sz w:val="17"/>
                <w:szCs w:val="19"/>
                <w:lang w:val="en-US" w:eastAsia="ja-JP"/>
              </w:rPr>
            </w:pPr>
            <w:r w:rsidRPr="00CC656B">
              <w:rPr>
                <w:rFonts w:ascii="Roboto" w:hAnsi="Roboto"/>
                <w:sz w:val="17"/>
                <w:szCs w:val="19"/>
                <w:lang w:val="en-US" w:eastAsia="ja-JP"/>
              </w:rPr>
              <w:t>KAP Study</w:t>
            </w:r>
          </w:p>
        </w:tc>
        <w:tc>
          <w:tcPr>
            <w:tcW w:w="4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 xml:space="preserve">RAC/MAC Service Sector and end-users, DSC, </w:t>
            </w:r>
            <w:r w:rsidRPr="00CC656B">
              <w:rPr>
                <w:rFonts w:ascii="Roboto" w:hAnsi="Roboto"/>
                <w:iCs/>
                <w:noProof/>
                <w:sz w:val="17"/>
                <w:szCs w:val="19"/>
                <w:lang w:val="en-US" w:eastAsia="es-PA" w:bidi="my-MM"/>
              </w:rPr>
              <w:t xml:space="preserve">HFCs/alternatives importers, </w:t>
            </w:r>
            <w:r w:rsidRPr="00CC656B">
              <w:rPr>
                <w:rFonts w:ascii="Roboto" w:hAnsi="Roboto"/>
                <w:iCs/>
                <w:sz w:val="17"/>
                <w:szCs w:val="19"/>
                <w:lang w:val="en-US" w:eastAsia="ja-JP"/>
              </w:rPr>
              <w:t>General Public</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Jan 2019</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5,000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Study</w:t>
            </w:r>
          </w:p>
        </w:tc>
        <w:tc>
          <w:tcPr>
            <w:tcW w:w="962" w:type="pct"/>
          </w:tcPr>
          <w:p w:rsidR="007D7C38" w:rsidRPr="00CC656B" w:rsidRDefault="007D7C38" w:rsidP="00B6788E">
            <w:pPr>
              <w:jc w:val="left"/>
              <w:textAlignment w:val="baseline"/>
              <w:rPr>
                <w:rFonts w:ascii="Roboto" w:hAnsi="Roboto"/>
                <w:iCs/>
                <w:sz w:val="17"/>
                <w:szCs w:val="19"/>
                <w:lang w:val="en-US" w:eastAsia="ja-JP"/>
              </w:rPr>
            </w:pPr>
            <w:r w:rsidRPr="00CC656B">
              <w:rPr>
                <w:rFonts w:ascii="Roboto" w:hAnsi="Roboto" w:cs="Arial"/>
                <w:sz w:val="17"/>
                <w:szCs w:val="19"/>
                <w:lang w:val="en-US" w:eastAsia="ja-JP"/>
              </w:rPr>
              <w:t xml:space="preserve">Understanding of the </w:t>
            </w:r>
            <w:r w:rsidRPr="00CC656B">
              <w:rPr>
                <w:rFonts w:ascii="Roboto" w:hAnsi="Roboto"/>
                <w:iCs/>
                <w:sz w:val="17"/>
                <w:szCs w:val="19"/>
                <w:lang w:val="en-US" w:eastAsia="ja-JP"/>
              </w:rPr>
              <w:t xml:space="preserve">KAP of the RAC/MAC Sector regarding Low GWP and natural refrigerants </w:t>
            </w:r>
          </w:p>
          <w:p w:rsidR="007D7C38" w:rsidRPr="00CC656B" w:rsidRDefault="007D7C38" w:rsidP="00B6788E">
            <w:pPr>
              <w:jc w:val="left"/>
              <w:rPr>
                <w:rFonts w:ascii="Roboto" w:hAnsi="Roboto" w:cs="Arial"/>
                <w:sz w:val="17"/>
                <w:szCs w:val="19"/>
                <w:lang w:val="en-US" w:eastAsia="ja-JP"/>
              </w:rPr>
            </w:pPr>
          </w:p>
        </w:tc>
      </w:tr>
      <w:tr w:rsidR="007D7C38" w:rsidRPr="00CC656B" w:rsidTr="00CC656B">
        <w:tc>
          <w:tcPr>
            <w:tcW w:w="938" w:type="pct"/>
          </w:tcPr>
          <w:p w:rsidR="007D7C38" w:rsidRPr="00CC656B" w:rsidRDefault="007D7C38" w:rsidP="00B6788E">
            <w:pPr>
              <w:jc w:val="left"/>
              <w:rPr>
                <w:rFonts w:ascii="Roboto" w:hAnsi="Roboto" w:cs="Garamond"/>
                <w:sz w:val="17"/>
                <w:szCs w:val="19"/>
                <w:lang w:val="en-US" w:eastAsia="ja-JP"/>
              </w:rPr>
            </w:pPr>
            <w:r w:rsidRPr="00CC656B">
              <w:rPr>
                <w:rFonts w:ascii="Roboto" w:hAnsi="Roboto"/>
                <w:sz w:val="17"/>
                <w:szCs w:val="19"/>
                <w:lang w:val="en-US" w:eastAsia="ja-JP"/>
              </w:rPr>
              <w:t>National Strategy: to change the mindset in the RAC servicing sector</w:t>
            </w:r>
          </w:p>
        </w:tc>
        <w:tc>
          <w:tcPr>
            <w:tcW w:w="4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RAC/MAC Service Sector, End-users,</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Jan 2019</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2,500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Strategy</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Change in mindset of RSS, towards transitioning to HFC alternatives</w:t>
            </w:r>
          </w:p>
        </w:tc>
      </w:tr>
      <w:tr w:rsidR="007D7C38" w:rsidRPr="00CC656B" w:rsidTr="00CC656B">
        <w:tc>
          <w:tcPr>
            <w:tcW w:w="938" w:type="pct"/>
          </w:tcPr>
          <w:p w:rsidR="007D7C38" w:rsidRPr="00CC656B" w:rsidRDefault="007D7C38" w:rsidP="00B6788E">
            <w:pPr>
              <w:jc w:val="left"/>
              <w:rPr>
                <w:rFonts w:ascii="Roboto" w:hAnsi="Roboto" w:cs="Garamond"/>
                <w:sz w:val="17"/>
                <w:szCs w:val="19"/>
                <w:lang w:val="en-US" w:eastAsia="ja-JP"/>
              </w:rPr>
            </w:pPr>
            <w:r w:rsidRPr="00CC656B">
              <w:rPr>
                <w:rFonts w:ascii="Roboto" w:hAnsi="Roboto"/>
                <w:sz w:val="17"/>
                <w:szCs w:val="19"/>
                <w:lang w:val="en-US" w:eastAsia="ja-JP"/>
              </w:rPr>
              <w:t>National Strategy and Action Plan: Staged approach to introducing low GWP, EE alternatives</w:t>
            </w:r>
          </w:p>
        </w:tc>
        <w:tc>
          <w:tcPr>
            <w:tcW w:w="400" w:type="pct"/>
          </w:tcPr>
          <w:p w:rsidR="007D7C38" w:rsidRPr="00CC656B" w:rsidRDefault="007D7C38" w:rsidP="00B6788E">
            <w:pPr>
              <w:jc w:val="left"/>
              <w:rPr>
                <w:rFonts w:ascii="Roboto" w:hAnsi="Roboto"/>
                <w:color w:val="44546A"/>
                <w:sz w:val="17"/>
                <w:szCs w:val="19"/>
                <w:lang w:val="en-US" w:eastAsia="ja-JP"/>
              </w:rPr>
            </w:pPr>
            <w:r w:rsidRPr="00CC656B">
              <w:rPr>
                <w:rFonts w:ascii="Roboto" w:hAnsi="Roboto" w:cs="Arial"/>
                <w:sz w:val="17"/>
                <w:szCs w:val="19"/>
                <w:lang w:val="en-US" w:eastAsia="ja-JP"/>
              </w:rPr>
              <w:t>NOU</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iCs/>
                <w:sz w:val="17"/>
                <w:szCs w:val="19"/>
                <w:lang w:val="en-US" w:eastAsia="ja-JP"/>
              </w:rPr>
              <w:t xml:space="preserve">RAC/MAC Service Sector, End-users, DSC, </w:t>
            </w:r>
            <w:r w:rsidRPr="00CC656B">
              <w:rPr>
                <w:rFonts w:ascii="Roboto" w:hAnsi="Roboto"/>
                <w:iCs/>
                <w:noProof/>
                <w:sz w:val="17"/>
                <w:szCs w:val="19"/>
                <w:lang w:val="en-US" w:eastAsia="es-PA" w:bidi="my-MM"/>
              </w:rPr>
              <w:t xml:space="preserve">HFCs/alternatives importers, </w:t>
            </w:r>
            <w:r w:rsidRPr="00CC656B">
              <w:rPr>
                <w:rFonts w:ascii="Roboto" w:hAnsi="Roboto"/>
                <w:iCs/>
                <w:sz w:val="17"/>
                <w:szCs w:val="19"/>
                <w:lang w:val="en-US" w:eastAsia="ja-JP"/>
              </w:rPr>
              <w:t>General Public</w:t>
            </w:r>
          </w:p>
        </w:tc>
        <w:tc>
          <w:tcPr>
            <w:tcW w:w="5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Jun 2018</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Jan 2019</w:t>
            </w:r>
          </w:p>
        </w:tc>
        <w:tc>
          <w:tcPr>
            <w:tcW w:w="400" w:type="pct"/>
          </w:tcPr>
          <w:p w:rsidR="007D7C38" w:rsidRPr="00CC656B" w:rsidRDefault="007D7C38" w:rsidP="00B6788E">
            <w:pPr>
              <w:jc w:val="right"/>
              <w:rPr>
                <w:rFonts w:ascii="Roboto" w:hAnsi="Roboto" w:cs="Arial"/>
                <w:sz w:val="17"/>
                <w:szCs w:val="19"/>
                <w:lang w:val="en-US" w:eastAsia="ja-JP"/>
              </w:rPr>
            </w:pPr>
            <w:r w:rsidRPr="00CC656B">
              <w:rPr>
                <w:rFonts w:ascii="Roboto" w:hAnsi="Roboto" w:cs="Arial"/>
                <w:sz w:val="17"/>
                <w:szCs w:val="19"/>
                <w:lang w:val="en-US" w:eastAsia="ja-JP"/>
              </w:rPr>
              <w:t>2,500</w:t>
            </w:r>
          </w:p>
        </w:tc>
        <w:tc>
          <w:tcPr>
            <w:tcW w:w="600"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Strategy and Action Plan</w:t>
            </w:r>
          </w:p>
        </w:tc>
        <w:tc>
          <w:tcPr>
            <w:tcW w:w="962" w:type="pct"/>
          </w:tcPr>
          <w:p w:rsidR="007D7C38" w:rsidRPr="00CC656B" w:rsidRDefault="007D7C38" w:rsidP="00B6788E">
            <w:pPr>
              <w:jc w:val="left"/>
              <w:rPr>
                <w:rFonts w:ascii="Roboto" w:hAnsi="Roboto" w:cs="Arial"/>
                <w:sz w:val="17"/>
                <w:szCs w:val="19"/>
                <w:lang w:val="en-US" w:eastAsia="ja-JP"/>
              </w:rPr>
            </w:pPr>
            <w:r w:rsidRPr="00CC656B">
              <w:rPr>
                <w:rFonts w:ascii="Roboto" w:hAnsi="Roboto" w:cs="Arial"/>
                <w:sz w:val="17"/>
                <w:szCs w:val="19"/>
                <w:lang w:val="en-US" w:eastAsia="ja-JP"/>
              </w:rPr>
              <w:t>Strategy and Action plan to transition into low GWP, EE alternatives</w:t>
            </w:r>
          </w:p>
        </w:tc>
      </w:tr>
    </w:tbl>
    <w:p w:rsidR="007D7C38" w:rsidRPr="007D7C38" w:rsidRDefault="007D7C38" w:rsidP="00B6788E">
      <w:pPr>
        <w:numPr>
          <w:ilvl w:val="0"/>
          <w:numId w:val="27"/>
        </w:numPr>
        <w:ind w:left="0" w:firstLine="0"/>
        <w:jc w:val="left"/>
        <w:rPr>
          <w:rFonts w:ascii="Roboto" w:hAnsi="Roboto"/>
          <w:sz w:val="20"/>
          <w:szCs w:val="20"/>
          <w:lang w:val="en-US" w:eastAsia="ja-JP"/>
        </w:rPr>
        <w:sectPr w:rsidR="007D7C38" w:rsidRPr="007D7C38" w:rsidSect="00FD7CCF">
          <w:pgSz w:w="15840" w:h="12240" w:orient="landscape" w:code="1"/>
          <w:pgMar w:top="1080" w:right="1440" w:bottom="1080" w:left="1440" w:header="720" w:footer="720" w:gutter="0"/>
          <w:cols w:space="720"/>
          <w:docGrid w:linePitch="360"/>
        </w:sectPr>
      </w:pPr>
    </w:p>
    <w:p w:rsidR="007D7C38" w:rsidRPr="007D7C38" w:rsidRDefault="007D7C38" w:rsidP="00CC656B">
      <w:pPr>
        <w:jc w:val="left"/>
        <w:rPr>
          <w:rFonts w:ascii="Roboto" w:hAnsi="Roboto"/>
          <w:sz w:val="20"/>
          <w:szCs w:val="20"/>
          <w:lang w:val="en-US" w:eastAsia="ja-JP"/>
        </w:rPr>
      </w:pPr>
    </w:p>
    <w:p w:rsidR="007D7C38" w:rsidRPr="007D7C38" w:rsidRDefault="007D7C38" w:rsidP="00CC656B">
      <w:pPr>
        <w:ind w:left="720"/>
        <w:jc w:val="left"/>
        <w:rPr>
          <w:rFonts w:ascii="Roboto" w:hAnsi="Roboto"/>
          <w:b/>
          <w:sz w:val="20"/>
          <w:szCs w:val="20"/>
          <w:lang w:val="en-US" w:eastAsia="ja-JP"/>
        </w:rPr>
      </w:pPr>
      <w:r w:rsidRPr="007D7C38">
        <w:rPr>
          <w:rFonts w:ascii="Roboto" w:hAnsi="Roboto"/>
          <w:b/>
          <w:sz w:val="20"/>
          <w:szCs w:val="20"/>
          <w:lang w:val="en-US" w:eastAsia="ja-JP"/>
        </w:rPr>
        <w:t>6.</w:t>
      </w:r>
      <w:r w:rsidRPr="007D7C38">
        <w:rPr>
          <w:rFonts w:ascii="Roboto" w:hAnsi="Roboto"/>
          <w:b/>
          <w:sz w:val="20"/>
          <w:szCs w:val="20"/>
          <w:lang w:val="en-US" w:eastAsia="ja-JP"/>
        </w:rPr>
        <w:tab/>
        <w:t xml:space="preserve">Statement by the Government and Implementing Agency </w:t>
      </w:r>
    </w:p>
    <w:p w:rsidR="007D7C38" w:rsidRPr="007D7C38" w:rsidRDefault="007D7C38" w:rsidP="00CC656B">
      <w:pPr>
        <w:ind w:left="720"/>
        <w:rPr>
          <w:rFonts w:ascii="Roboto" w:hAnsi="Roboto"/>
          <w:b/>
          <w:sz w:val="20"/>
          <w:szCs w:val="20"/>
          <w:lang w:val="en-US" w:eastAsia="ja-JP"/>
        </w:rPr>
      </w:pPr>
    </w:p>
    <w:p w:rsidR="007D7C38" w:rsidRPr="007D7C38" w:rsidRDefault="007D7C38" w:rsidP="00CC656B">
      <w:pPr>
        <w:rPr>
          <w:rFonts w:ascii="Roboto" w:hAnsi="Roboto"/>
          <w:sz w:val="20"/>
          <w:szCs w:val="20"/>
          <w:lang w:val="en-US" w:eastAsia="ja-JP"/>
        </w:rPr>
      </w:pPr>
      <w:r w:rsidRPr="007D7C38">
        <w:rPr>
          <w:rFonts w:ascii="Roboto" w:hAnsi="Roboto"/>
          <w:sz w:val="20"/>
          <w:szCs w:val="20"/>
          <w:lang w:val="en-US" w:eastAsia="ja-JP"/>
        </w:rPr>
        <w:t xml:space="preserve">The Government of Dominica and the UN Environment confirm that the proposed enabling activities will not delay the implementation of HCFC phase-out activities in the country. </w:t>
      </w:r>
    </w:p>
    <w:p w:rsidR="007D7C38" w:rsidRPr="007D7C38" w:rsidRDefault="007D7C38" w:rsidP="00B6788E">
      <w:pPr>
        <w:jc w:val="left"/>
        <w:rPr>
          <w:rFonts w:ascii="Roboto" w:hAnsi="Roboto"/>
          <w:b/>
          <w:bCs/>
          <w:color w:val="0070C0"/>
          <w:sz w:val="28"/>
          <w:szCs w:val="28"/>
          <w:lang w:val="en-US" w:eastAsia="ja-JP"/>
        </w:rPr>
      </w:pPr>
      <w:r w:rsidRPr="007D7C38">
        <w:rPr>
          <w:rFonts w:ascii="Roboto" w:hAnsi="Roboto"/>
          <w:b/>
          <w:bCs/>
          <w:color w:val="0070C0"/>
          <w:sz w:val="28"/>
          <w:szCs w:val="28"/>
          <w:lang w:val="en-US" w:eastAsia="ja-JP"/>
        </w:rPr>
        <w:br w:type="page"/>
      </w:r>
    </w:p>
    <w:p w:rsidR="007D7C38" w:rsidRPr="007D7C38" w:rsidRDefault="007D7C38" w:rsidP="00B6788E">
      <w:pPr>
        <w:pBdr>
          <w:bottom w:val="single" w:sz="6" w:space="1" w:color="auto"/>
        </w:pBdr>
        <w:jc w:val="left"/>
        <w:rPr>
          <w:rFonts w:ascii="Roboto" w:hAnsi="Roboto"/>
          <w:b/>
          <w:bCs/>
          <w:color w:val="0070C0"/>
          <w:sz w:val="28"/>
          <w:szCs w:val="28"/>
          <w:lang w:val="en-US" w:eastAsia="ja-JP"/>
        </w:rPr>
      </w:pPr>
      <w:r w:rsidRPr="007D7C38">
        <w:rPr>
          <w:rFonts w:ascii="Roboto" w:hAnsi="Roboto"/>
          <w:b/>
          <w:bCs/>
          <w:color w:val="0070C0"/>
          <w:sz w:val="28"/>
          <w:szCs w:val="28"/>
          <w:lang w:val="en-US" w:eastAsia="ja-JP"/>
        </w:rPr>
        <w:lastRenderedPageBreak/>
        <w:t>Enabling Activities for Kigali Amendment in Dominican Republic</w:t>
      </w:r>
      <w:r w:rsidRPr="007D7C38">
        <w:rPr>
          <w:rFonts w:ascii="Roboto" w:hAnsi="Roboto"/>
          <w:b/>
          <w:bCs/>
          <w:sz w:val="28"/>
          <w:szCs w:val="28"/>
          <w:lang w:val="en-US" w:eastAsia="ja-JP"/>
        </w:rPr>
        <w:br/>
      </w:r>
      <w:r w:rsidRPr="007D7C38">
        <w:rPr>
          <w:rFonts w:ascii="Roboto" w:hAnsi="Roboto"/>
          <w:b/>
          <w:bCs/>
          <w:color w:val="0070C0"/>
          <w:sz w:val="28"/>
          <w:szCs w:val="28"/>
          <w:lang w:val="en-US" w:eastAsia="ja-JP"/>
        </w:rPr>
        <w:t>as per Executive Committee decision 79/46</w:t>
      </w:r>
      <w:r w:rsidRPr="007D7C38">
        <w:rPr>
          <w:rFonts w:ascii="Roboto" w:hAnsi="Roboto"/>
          <w:color w:val="0070C0"/>
          <w:sz w:val="28"/>
          <w:szCs w:val="28"/>
          <w:lang w:val="en-US" w:eastAsia="ja-JP"/>
        </w:rPr>
        <w:br/>
      </w:r>
      <w:r w:rsidRPr="007D7C38">
        <w:rPr>
          <w:rFonts w:ascii="Roboto" w:hAnsi="Roboto"/>
          <w:b/>
          <w:bCs/>
          <w:color w:val="0070C0"/>
          <w:sz w:val="28"/>
          <w:szCs w:val="28"/>
          <w:lang w:val="en-US" w:eastAsia="ja-JP"/>
        </w:rPr>
        <w:br/>
        <w:t>Submitted by United Nations Environment Programme (UN Environment)</w:t>
      </w:r>
    </w:p>
    <w:p w:rsidR="007D7C38" w:rsidRPr="007D7C38" w:rsidRDefault="007D7C38" w:rsidP="00E2528E">
      <w:pPr>
        <w:jc w:val="left"/>
        <w:rPr>
          <w:rFonts w:ascii="Roboto" w:hAnsi="Roboto"/>
          <w:b/>
          <w:bCs/>
          <w:sz w:val="20"/>
          <w:szCs w:val="20"/>
          <w:lang w:val="en-US"/>
        </w:rPr>
      </w:pPr>
      <w:r w:rsidRPr="007D7C38">
        <w:rPr>
          <w:rFonts w:ascii="Roboto" w:hAnsi="Roboto"/>
          <w:b/>
          <w:bCs/>
          <w:sz w:val="20"/>
          <w:szCs w:val="20"/>
          <w:lang w:val="en-US"/>
        </w:rPr>
        <w:t>Background</w:t>
      </w:r>
    </w:p>
    <w:p w:rsidR="007D7C38" w:rsidRPr="007D7C38" w:rsidRDefault="007D7C38" w:rsidP="00B6788E">
      <w:pPr>
        <w:rPr>
          <w:rFonts w:ascii="Roboto" w:hAnsi="Roboto" w:cs="Calibri"/>
          <w:sz w:val="20"/>
          <w:szCs w:val="20"/>
        </w:rPr>
      </w:pPr>
      <w:proofErr w:type="gramStart"/>
      <w:r w:rsidRPr="007D7C38">
        <w:rPr>
          <w:rFonts w:ascii="Roboto" w:hAnsi="Roboto"/>
          <w:sz w:val="20"/>
          <w:szCs w:val="20"/>
          <w:lang w:val="en-US" w:eastAsia="es-MX"/>
        </w:rPr>
        <w:t>On behalf of Dominican Republic, UN Environment is submitting this Project request, aimed to facilitate</w:t>
      </w:r>
      <w:r w:rsidRPr="007D7C38">
        <w:rPr>
          <w:rFonts w:ascii="Roboto" w:hAnsi="Roboto"/>
          <w:sz w:val="20"/>
          <w:szCs w:val="20"/>
          <w:lang w:val="en-US"/>
        </w:rPr>
        <w:t xml:space="preserve"> and support the country early ratification of the Kigali Amendment and to undertake specific initial activities that help them fulfil their initial obligations with regard to hydrofluorocarbon (HFC) phase-down in line with the Kigali Amendment, according to Executive Committee decision 79/46.</w:t>
      </w:r>
      <w:r w:rsidRPr="007D7C38">
        <w:rPr>
          <w:rFonts w:ascii="Roboto" w:hAnsi="Roboto" w:cs="Calibri"/>
          <w:sz w:val="20"/>
          <w:szCs w:val="20"/>
        </w:rPr>
        <w:t>Based on that decision, eligible funding for enabling activities in Dominican Republic is US$ 150,000.</w:t>
      </w:r>
      <w:proofErr w:type="gramEnd"/>
    </w:p>
    <w:p w:rsidR="007D7C38" w:rsidRPr="007D7C38" w:rsidRDefault="007D7C38" w:rsidP="00B6788E">
      <w:pPr>
        <w:rPr>
          <w:rFonts w:ascii="Roboto" w:hAnsi="Roboto" w:cs="Calibri"/>
          <w:sz w:val="20"/>
          <w:szCs w:val="20"/>
        </w:rPr>
      </w:pPr>
    </w:p>
    <w:p w:rsidR="007D7C38" w:rsidRPr="007D7C38" w:rsidRDefault="007D7C38" w:rsidP="00E2528E">
      <w:pPr>
        <w:jc w:val="left"/>
        <w:rPr>
          <w:rFonts w:ascii="Roboto" w:hAnsi="Roboto"/>
          <w:b/>
          <w:bCs/>
          <w:sz w:val="20"/>
          <w:szCs w:val="20"/>
          <w:lang w:val="en-US"/>
        </w:rPr>
      </w:pPr>
      <w:r w:rsidRPr="007D7C38">
        <w:rPr>
          <w:rFonts w:ascii="Roboto" w:hAnsi="Roboto"/>
          <w:b/>
          <w:bCs/>
          <w:sz w:val="20"/>
          <w:szCs w:val="20"/>
          <w:lang w:val="en-US"/>
        </w:rPr>
        <w:t xml:space="preserve">Country ODS policy </w:t>
      </w:r>
    </w:p>
    <w:p w:rsidR="007D7C38" w:rsidRDefault="007D7C38" w:rsidP="00B6788E">
      <w:pPr>
        <w:rPr>
          <w:rFonts w:ascii="Roboto" w:hAnsi="Roboto"/>
          <w:sz w:val="20"/>
          <w:szCs w:val="20"/>
          <w:lang w:val="en-US" w:eastAsia="ja-JP"/>
        </w:rPr>
      </w:pPr>
      <w:r w:rsidRPr="007D7C38">
        <w:rPr>
          <w:rFonts w:ascii="Roboto" w:hAnsi="Roboto"/>
          <w:sz w:val="20"/>
          <w:szCs w:val="20"/>
          <w:lang w:val="en-US" w:eastAsia="ja-JP"/>
        </w:rPr>
        <w:t>The Dominican Republic ratified Vienna Convention on the Protection of the Ozone Layer and the Montreal Protocol on Substances that Deplete the Ozone Layer on May 18</w:t>
      </w:r>
      <w:r w:rsidRPr="007D7C38">
        <w:rPr>
          <w:rFonts w:ascii="Roboto" w:hAnsi="Roboto"/>
          <w:sz w:val="20"/>
          <w:szCs w:val="20"/>
          <w:vertAlign w:val="superscript"/>
          <w:lang w:val="en-US" w:eastAsia="ja-JP"/>
        </w:rPr>
        <w:t>th</w:t>
      </w:r>
      <w:r w:rsidRPr="007D7C38">
        <w:rPr>
          <w:rFonts w:ascii="Roboto" w:hAnsi="Roboto"/>
          <w:sz w:val="20"/>
          <w:szCs w:val="20"/>
          <w:lang w:val="en-US" w:eastAsia="ja-JP"/>
        </w:rPr>
        <w:t xml:space="preserve">, 1993.The London Amendment and the Copenhagen Amendment were ratified on December 24, 2001. The Montreal Amendment and the Beijing Amendment were ratified on 17October 2008. The country </w:t>
      </w:r>
      <w:proofErr w:type="gramStart"/>
      <w:r w:rsidRPr="007D7C38">
        <w:rPr>
          <w:rFonts w:ascii="Roboto" w:hAnsi="Roboto"/>
          <w:sz w:val="20"/>
          <w:szCs w:val="20"/>
          <w:lang w:val="en-US" w:eastAsia="ja-JP"/>
        </w:rPr>
        <w:t>is classified</w:t>
      </w:r>
      <w:proofErr w:type="gramEnd"/>
      <w:r w:rsidRPr="007D7C38">
        <w:rPr>
          <w:rFonts w:ascii="Roboto" w:hAnsi="Roboto"/>
          <w:sz w:val="20"/>
          <w:szCs w:val="20"/>
          <w:lang w:val="en-US" w:eastAsia="ja-JP"/>
        </w:rPr>
        <w:t xml:space="preserve"> as a Party operating under paragraph 1 of Article 5 of the Protocol. Furthermore, the Ministry of Environment and Natural Resources of Dominican Republic has initiated the coordination with the Ministry of Foreign Affairs in order to ratify the Kigali Amendment of Montreal Protocol. The intention of Dominican Republic government is to make best efforts to ratify the Kigali Amendment as early as possible. </w:t>
      </w:r>
    </w:p>
    <w:p w:rsidR="00E2528E" w:rsidRPr="007D7C38" w:rsidRDefault="00E2528E" w:rsidP="00B6788E">
      <w:pPr>
        <w:rPr>
          <w:rFonts w:ascii="Roboto" w:hAnsi="Roboto"/>
          <w:sz w:val="20"/>
          <w:szCs w:val="20"/>
          <w:lang w:val="en-US" w:eastAsia="ja-JP"/>
        </w:rPr>
      </w:pPr>
    </w:p>
    <w:p w:rsidR="007D7C38" w:rsidRPr="007D7C38" w:rsidRDefault="007D7C38" w:rsidP="00B6788E">
      <w:pPr>
        <w:rPr>
          <w:rFonts w:ascii="Roboto" w:hAnsi="Roboto"/>
          <w:b/>
          <w:bCs/>
          <w:sz w:val="20"/>
          <w:szCs w:val="20"/>
          <w:lang w:val="en-US" w:eastAsia="ja-JP"/>
        </w:rPr>
      </w:pPr>
      <w:r w:rsidRPr="007D7C38">
        <w:rPr>
          <w:rFonts w:ascii="Roboto" w:hAnsi="Roboto"/>
          <w:sz w:val="20"/>
          <w:szCs w:val="20"/>
          <w:lang w:val="en-US" w:eastAsia="ja-JP"/>
        </w:rPr>
        <w:t xml:space="preserve">A quota system for HCFC import </w:t>
      </w:r>
      <w:proofErr w:type="gramStart"/>
      <w:r w:rsidRPr="007D7C38">
        <w:rPr>
          <w:rFonts w:ascii="Roboto" w:hAnsi="Roboto"/>
          <w:sz w:val="20"/>
          <w:szCs w:val="20"/>
          <w:lang w:val="en-US" w:eastAsia="ja-JP"/>
        </w:rPr>
        <w:t>was established</w:t>
      </w:r>
      <w:proofErr w:type="gramEnd"/>
      <w:r w:rsidRPr="007D7C38">
        <w:rPr>
          <w:rFonts w:ascii="Roboto" w:hAnsi="Roboto"/>
          <w:sz w:val="20"/>
          <w:szCs w:val="20"/>
          <w:lang w:val="en-US" w:eastAsia="ja-JP"/>
        </w:rPr>
        <w:t xml:space="preserve"> in the country in 2012, which is based on the average amount of substance imported during the years 2010 and 2011 by registered importers. </w:t>
      </w:r>
      <w:r w:rsidRPr="007D7C38">
        <w:rPr>
          <w:rFonts w:ascii="Roboto" w:hAnsi="Roboto"/>
          <w:sz w:val="20"/>
          <w:szCs w:val="20"/>
          <w:lang w:eastAsia="ja-JP"/>
        </w:rPr>
        <w:t xml:space="preserve">Import controls of HCFCs-based equipment and </w:t>
      </w:r>
      <w:r w:rsidRPr="007D7C38">
        <w:rPr>
          <w:rFonts w:ascii="Roboto" w:hAnsi="Roboto"/>
          <w:sz w:val="20"/>
          <w:szCs w:val="20"/>
          <w:lang w:val="en-US" w:eastAsia="ja-JP"/>
        </w:rPr>
        <w:t xml:space="preserve">banning the HCFC-141b </w:t>
      </w:r>
      <w:proofErr w:type="gramStart"/>
      <w:r w:rsidRPr="007D7C38">
        <w:rPr>
          <w:rFonts w:ascii="Roboto" w:hAnsi="Roboto"/>
          <w:sz w:val="20"/>
          <w:szCs w:val="20"/>
          <w:lang w:val="en-US" w:eastAsia="ja-JP"/>
        </w:rPr>
        <w:t>imports(</w:t>
      </w:r>
      <w:proofErr w:type="gramEnd"/>
      <w:r w:rsidRPr="007D7C38">
        <w:rPr>
          <w:rFonts w:ascii="Roboto" w:hAnsi="Roboto"/>
          <w:sz w:val="20"/>
          <w:szCs w:val="20"/>
          <w:lang w:val="en-US" w:eastAsia="ja-JP"/>
        </w:rPr>
        <w:t xml:space="preserve">both, pure and pre-blended polyols) are currently in force. </w:t>
      </w:r>
    </w:p>
    <w:p w:rsidR="007D7C38" w:rsidRPr="007D7C38" w:rsidRDefault="007D7C38" w:rsidP="00B6788E">
      <w:pPr>
        <w:tabs>
          <w:tab w:val="right" w:pos="851"/>
          <w:tab w:val="left" w:pos="4082"/>
        </w:tabs>
        <w:ind w:right="15"/>
        <w:rPr>
          <w:rFonts w:ascii="Roboto" w:hAnsi="Roboto"/>
          <w:b/>
          <w:bCs/>
          <w:i/>
          <w:iCs/>
          <w:sz w:val="20"/>
          <w:szCs w:val="20"/>
          <w:lang w:eastAsia="ja-JP"/>
        </w:rPr>
      </w:pPr>
    </w:p>
    <w:p w:rsidR="007D7C38" w:rsidRPr="007D7C38" w:rsidRDefault="007D7C38" w:rsidP="00E2528E">
      <w:pPr>
        <w:jc w:val="left"/>
        <w:rPr>
          <w:rFonts w:ascii="Roboto" w:hAnsi="Roboto"/>
          <w:b/>
          <w:bCs/>
          <w:sz w:val="20"/>
          <w:szCs w:val="20"/>
          <w:lang w:val="en-US" w:eastAsia="ja-JP"/>
        </w:rPr>
      </w:pPr>
      <w:r w:rsidRPr="007D7C38">
        <w:rPr>
          <w:rFonts w:ascii="Roboto" w:hAnsi="Roboto"/>
          <w:b/>
          <w:bCs/>
          <w:sz w:val="20"/>
          <w:szCs w:val="20"/>
          <w:lang w:val="en-US" w:eastAsia="ja-JP"/>
        </w:rPr>
        <w:t>Projects funded by the Multilateral Fund</w:t>
      </w:r>
      <w:r w:rsidRPr="007D7C38">
        <w:rPr>
          <w:rFonts w:ascii="Roboto" w:hAnsi="Roboto"/>
          <w:b/>
          <w:bCs/>
          <w:sz w:val="20"/>
          <w:szCs w:val="20"/>
          <w:lang w:val="en-US" w:eastAsia="ja-JP"/>
        </w:rPr>
        <w:br/>
      </w:r>
    </w:p>
    <w:p w:rsidR="007D7C38" w:rsidRDefault="007D7C38" w:rsidP="00B6788E">
      <w:pPr>
        <w:rPr>
          <w:rFonts w:ascii="Roboto" w:hAnsi="Roboto" w:cs="Calibri"/>
          <w:sz w:val="20"/>
          <w:szCs w:val="20"/>
          <w:lang w:val="en-US" w:eastAsia="ja-JP"/>
        </w:rPr>
      </w:pPr>
      <w:r w:rsidRPr="007D7C38">
        <w:rPr>
          <w:rFonts w:ascii="Roboto" w:hAnsi="Roboto"/>
          <w:sz w:val="20"/>
          <w:szCs w:val="20"/>
          <w:lang w:val="en-US" w:eastAsia="ja-JP"/>
        </w:rPr>
        <w:t xml:space="preserve">The HCFC Phase-out Management Plan (HPMP) for the Dominican Republic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November 2011 at the 65th Executive Committee Meeting of the Multilateral Fund. </w:t>
      </w:r>
      <w:r w:rsidRPr="007D7C38">
        <w:rPr>
          <w:rFonts w:ascii="Roboto" w:hAnsi="Roboto"/>
          <w:sz w:val="20"/>
          <w:szCs w:val="20"/>
          <w:lang w:eastAsia="ja-JP"/>
        </w:rPr>
        <w:t xml:space="preserve">Implementation of the HPMP Stage I has been key to allow the Dominican Republic to comply with its 2013 freeze and further 10% reduction on the HCFCs baseline in 2015. </w:t>
      </w:r>
      <w:r w:rsidRPr="007D7C38">
        <w:rPr>
          <w:rFonts w:ascii="Roboto" w:hAnsi="Roboto" w:cs="Calibri"/>
          <w:sz w:val="20"/>
          <w:szCs w:val="20"/>
          <w:lang w:val="en-US" w:eastAsia="ja-JP"/>
        </w:rPr>
        <w:t xml:space="preserve">Currently, the country is successfully executing the first tranche of the HPMP II and the Institutional Strengthening Project (phase IX). </w:t>
      </w:r>
    </w:p>
    <w:p w:rsidR="00E2528E" w:rsidRPr="007D7C38" w:rsidRDefault="00E2528E" w:rsidP="00B6788E">
      <w:pPr>
        <w:rPr>
          <w:rFonts w:ascii="Roboto" w:hAnsi="Roboto" w:cs="Calibri"/>
          <w:sz w:val="20"/>
          <w:szCs w:val="20"/>
          <w:lang w:val="en-US" w:eastAsia="ja-JP"/>
        </w:rPr>
      </w:pPr>
    </w:p>
    <w:p w:rsidR="007D7C38" w:rsidRDefault="007D7C38" w:rsidP="00B6788E">
      <w:pPr>
        <w:rPr>
          <w:rFonts w:ascii="Roboto" w:hAnsi="Roboto" w:cs="Calibri"/>
          <w:sz w:val="20"/>
          <w:szCs w:val="20"/>
          <w:lang w:val="en-US" w:eastAsia="ja-JP"/>
        </w:rPr>
      </w:pPr>
      <w:r w:rsidRPr="007D7C38">
        <w:rPr>
          <w:rFonts w:ascii="Roboto" w:hAnsi="Roboto" w:cs="Calibri"/>
          <w:sz w:val="20"/>
          <w:szCs w:val="20"/>
          <w:lang w:val="en-US" w:eastAsia="ja-JP"/>
        </w:rPr>
        <w:t xml:space="preserve">The country has also successfully concluded an ODS alternatives survey in 2016, which showed that more than 1,200 metric tonnes of ODSs alternatives were used in 2015. The total amount consists in </w:t>
      </w:r>
      <w:r w:rsidRPr="007D7C38">
        <w:rPr>
          <w:rFonts w:ascii="Roboto" w:eastAsia="Calibri" w:hAnsi="Roboto" w:cs="Arial"/>
          <w:sz w:val="20"/>
          <w:szCs w:val="20"/>
          <w:lang w:val="en-US" w:eastAsia="ja-JP"/>
        </w:rPr>
        <w:t xml:space="preserve">776 metric tonnes of HFCs and </w:t>
      </w:r>
      <w:r w:rsidRPr="007D7C38">
        <w:rPr>
          <w:rFonts w:ascii="Roboto" w:hAnsi="Roboto" w:cs="Arial"/>
          <w:sz w:val="20"/>
          <w:szCs w:val="20"/>
          <w:lang w:val="en-US" w:eastAsia="ja-JP"/>
        </w:rPr>
        <w:t xml:space="preserve">451 metric tonnes of Hydrocarbons, HFOs and ammonia. </w:t>
      </w:r>
      <w:r w:rsidRPr="007D7C38">
        <w:rPr>
          <w:rFonts w:ascii="Roboto" w:hAnsi="Roboto" w:cs="Calibri"/>
          <w:sz w:val="20"/>
          <w:szCs w:val="20"/>
          <w:lang w:val="en-US" w:eastAsia="ja-JP"/>
        </w:rPr>
        <w:t>There is not HFCs production facilities at country level. HFCs are widely used in the refrigeration, air conditioning, mobile air conditioning, and foam manufacturing.</w:t>
      </w:r>
    </w:p>
    <w:p w:rsidR="00E2528E" w:rsidRPr="007D7C38" w:rsidRDefault="00E2528E" w:rsidP="00B6788E">
      <w:pPr>
        <w:rPr>
          <w:rFonts w:ascii="Roboto" w:hAnsi="Roboto"/>
          <w:sz w:val="20"/>
          <w:szCs w:val="20"/>
          <w:lang w:val="en-US" w:eastAsia="ja-JP"/>
        </w:rPr>
      </w:pPr>
    </w:p>
    <w:p w:rsidR="007D7C38" w:rsidRDefault="007D7C38" w:rsidP="00B6788E">
      <w:pPr>
        <w:rPr>
          <w:rFonts w:ascii="Roboto" w:eastAsia="Calibri" w:hAnsi="Roboto" w:cs="Arial"/>
          <w:sz w:val="20"/>
          <w:szCs w:val="20"/>
          <w:lang w:val="en-US" w:eastAsia="ja-JP"/>
        </w:rPr>
      </w:pPr>
      <w:r w:rsidRPr="007D7C38">
        <w:rPr>
          <w:rFonts w:ascii="Roboto" w:hAnsi="Roboto"/>
          <w:sz w:val="20"/>
          <w:szCs w:val="20"/>
          <w:lang w:val="en-US" w:eastAsia="ja-JP"/>
        </w:rPr>
        <w:t xml:space="preserve">The historical consumption of HFC-134a is considerably higher than others market alternatives. The presence of hydrocarbons as refrigerants is increasingly, propane in air conditioning units and the mixture of pure propane and </w:t>
      </w:r>
      <w:proofErr w:type="spellStart"/>
      <w:r w:rsidRPr="007D7C38">
        <w:rPr>
          <w:rFonts w:ascii="Roboto" w:hAnsi="Roboto"/>
          <w:sz w:val="20"/>
          <w:szCs w:val="20"/>
          <w:lang w:val="en-US" w:eastAsia="ja-JP"/>
        </w:rPr>
        <w:t>iso</w:t>
      </w:r>
      <w:proofErr w:type="spellEnd"/>
      <w:r w:rsidRPr="007D7C38">
        <w:rPr>
          <w:rFonts w:ascii="Roboto" w:hAnsi="Roboto"/>
          <w:sz w:val="20"/>
          <w:szCs w:val="20"/>
          <w:lang w:val="en-US" w:eastAsia="ja-JP"/>
        </w:rPr>
        <w:t xml:space="preserve">-butane in domestic </w:t>
      </w:r>
      <w:proofErr w:type="spellStart"/>
      <w:r w:rsidRPr="007D7C38">
        <w:rPr>
          <w:rFonts w:ascii="Roboto" w:hAnsi="Roboto"/>
          <w:sz w:val="20"/>
          <w:szCs w:val="20"/>
          <w:lang w:val="en-US" w:eastAsia="ja-JP"/>
        </w:rPr>
        <w:t>refrigeration.Ammonia</w:t>
      </w:r>
      <w:proofErr w:type="spellEnd"/>
      <w:r w:rsidRPr="007D7C38">
        <w:rPr>
          <w:rFonts w:ascii="Roboto" w:hAnsi="Roboto"/>
          <w:sz w:val="20"/>
          <w:szCs w:val="20"/>
          <w:lang w:val="en-US" w:eastAsia="ja-JP"/>
        </w:rPr>
        <w:t xml:space="preserve"> has been present in the country for more than six decades in low temperature </w:t>
      </w:r>
      <w:proofErr w:type="spellStart"/>
      <w:r w:rsidRPr="007D7C38">
        <w:rPr>
          <w:rFonts w:ascii="Roboto" w:hAnsi="Roboto"/>
          <w:sz w:val="20"/>
          <w:szCs w:val="20"/>
          <w:lang w:val="en-US" w:eastAsia="ja-JP"/>
        </w:rPr>
        <w:t>refrigeration.</w:t>
      </w:r>
      <w:r w:rsidRPr="007D7C38">
        <w:rPr>
          <w:rFonts w:ascii="Roboto" w:eastAsia="Calibri" w:hAnsi="Roboto" w:cs="Arial"/>
          <w:sz w:val="20"/>
          <w:szCs w:val="20"/>
          <w:lang w:val="en-US" w:eastAsia="ja-JP"/>
        </w:rPr>
        <w:t>Cyclopentane</w:t>
      </w:r>
      <w:proofErr w:type="spellEnd"/>
      <w:r w:rsidRPr="007D7C38">
        <w:rPr>
          <w:rFonts w:ascii="Roboto" w:eastAsia="Calibri" w:hAnsi="Roboto" w:cs="Arial"/>
          <w:sz w:val="20"/>
          <w:szCs w:val="20"/>
          <w:lang w:val="en-US" w:eastAsia="ja-JP"/>
        </w:rPr>
        <w:t xml:space="preserve"> and </w:t>
      </w:r>
      <w:proofErr w:type="gramStart"/>
      <w:r w:rsidRPr="007D7C38">
        <w:rPr>
          <w:rFonts w:ascii="Roboto" w:eastAsia="Calibri" w:hAnsi="Roboto" w:cs="Arial"/>
          <w:sz w:val="20"/>
          <w:szCs w:val="20"/>
          <w:lang w:val="en-US" w:eastAsia="ja-JP"/>
        </w:rPr>
        <w:t>man-made</w:t>
      </w:r>
      <w:proofErr w:type="gramEnd"/>
      <w:r w:rsidRPr="007D7C38">
        <w:rPr>
          <w:rFonts w:ascii="Roboto" w:eastAsia="Calibri" w:hAnsi="Roboto" w:cs="Arial"/>
          <w:sz w:val="20"/>
          <w:szCs w:val="20"/>
          <w:lang w:val="en-US" w:eastAsia="ja-JP"/>
        </w:rPr>
        <w:t xml:space="preserve"> substances which include HFC-245fa and HFC</w:t>
      </w:r>
      <w:r w:rsidRPr="007D7C38">
        <w:rPr>
          <w:rFonts w:ascii="Roboto" w:eastAsia="Calibri" w:hAnsi="Roboto" w:cs="Arial"/>
          <w:sz w:val="20"/>
          <w:szCs w:val="20"/>
          <w:lang w:val="en-US" w:eastAsia="ja-JP"/>
        </w:rPr>
        <w:noBreakHyphen/>
        <w:t>365mfc and methyl-formate are used in</w:t>
      </w:r>
      <w:r w:rsidR="00E2528E">
        <w:rPr>
          <w:rFonts w:ascii="Roboto" w:eastAsia="Calibri" w:hAnsi="Roboto" w:cs="Arial"/>
          <w:sz w:val="20"/>
          <w:szCs w:val="20"/>
          <w:lang w:val="en-US" w:eastAsia="ja-JP"/>
        </w:rPr>
        <w:t xml:space="preserve"> the manufacture of rigid foams.</w:t>
      </w:r>
    </w:p>
    <w:p w:rsidR="00E2528E" w:rsidRPr="007D7C38" w:rsidRDefault="00E2528E" w:rsidP="00B6788E">
      <w:pPr>
        <w:rPr>
          <w:rFonts w:ascii="Roboto" w:eastAsia="Calibri" w:hAnsi="Roboto" w:cs="Arial"/>
          <w:sz w:val="20"/>
          <w:szCs w:val="20"/>
          <w:lang w:val="en-US" w:eastAsia="ja-JP"/>
        </w:rPr>
      </w:pPr>
    </w:p>
    <w:p w:rsidR="007D7C38" w:rsidRPr="007D7C38" w:rsidRDefault="007D7C38" w:rsidP="00E2528E">
      <w:pPr>
        <w:jc w:val="left"/>
        <w:rPr>
          <w:rFonts w:ascii="Roboto" w:hAnsi="Roboto" w:cs="Calibri"/>
          <w:sz w:val="20"/>
          <w:szCs w:val="20"/>
          <w:lang w:val="en-US" w:eastAsia="ja-JP"/>
        </w:rPr>
      </w:pPr>
      <w:r w:rsidRPr="007D7C38">
        <w:rPr>
          <w:rFonts w:ascii="Roboto" w:hAnsi="Roboto" w:cs="Calibri"/>
          <w:sz w:val="20"/>
          <w:szCs w:val="20"/>
          <w:lang w:val="en-US" w:eastAsia="ja-JP"/>
        </w:rPr>
        <w:t>Due to the expected increasing in HFCs consumption, the government has decided to take early steps to address HFCs, herewith submitting a proposal for activities to facilitate ratification of the Kigali amendment and related development of a licensing system, as well as capacity building and other technical assistance related activities for adopting alternatives to HFCs.</w:t>
      </w:r>
    </w:p>
    <w:p w:rsidR="007D7C38" w:rsidRPr="007D7C38" w:rsidRDefault="007D7C38" w:rsidP="00B6788E">
      <w:pPr>
        <w:jc w:val="left"/>
        <w:rPr>
          <w:rFonts w:ascii="Roboto" w:hAnsi="Roboto"/>
          <w:i/>
          <w:iCs/>
          <w:sz w:val="20"/>
          <w:szCs w:val="20"/>
          <w:lang w:val="en-US" w:eastAsia="ja-JP"/>
        </w:rPr>
      </w:pPr>
    </w:p>
    <w:p w:rsidR="00E2528E" w:rsidRDefault="00E2528E">
      <w:pPr>
        <w:jc w:val="left"/>
        <w:rPr>
          <w:rFonts w:ascii="Roboto" w:hAnsi="Roboto"/>
          <w:i/>
          <w:iCs/>
          <w:sz w:val="20"/>
          <w:szCs w:val="20"/>
          <w:lang w:val="en-US" w:eastAsia="ja-JP"/>
        </w:rPr>
      </w:pPr>
      <w:r>
        <w:rPr>
          <w:rFonts w:ascii="Roboto" w:hAnsi="Roboto"/>
          <w:i/>
          <w:iCs/>
          <w:sz w:val="20"/>
          <w:szCs w:val="20"/>
          <w:lang w:val="en-US" w:eastAsia="ja-JP"/>
        </w:rPr>
        <w:br w:type="page"/>
      </w:r>
    </w:p>
    <w:p w:rsidR="007D7C38" w:rsidRDefault="007D7C38" w:rsidP="00E2528E">
      <w:pPr>
        <w:jc w:val="center"/>
        <w:rPr>
          <w:rFonts w:ascii="Roboto" w:hAnsi="Roboto"/>
          <w:sz w:val="20"/>
          <w:szCs w:val="20"/>
          <w:lang w:val="en-US" w:eastAsia="ja-JP"/>
        </w:rPr>
      </w:pPr>
      <w:r w:rsidRPr="007D7C38">
        <w:rPr>
          <w:rFonts w:ascii="Roboto" w:hAnsi="Roboto"/>
          <w:i/>
          <w:iCs/>
          <w:sz w:val="20"/>
          <w:szCs w:val="20"/>
          <w:lang w:val="en-US" w:eastAsia="ja-JP"/>
        </w:rPr>
        <w:lastRenderedPageBreak/>
        <w:t>Graphic 1: Forecast to 2030 for more commonly used HFCs</w:t>
      </w:r>
      <w:r w:rsidRPr="007D7C38">
        <w:rPr>
          <w:rFonts w:ascii="Roboto" w:hAnsi="Roboto"/>
          <w:i/>
          <w:iCs/>
          <w:sz w:val="20"/>
          <w:szCs w:val="20"/>
          <w:lang w:val="en-US" w:eastAsia="ja-JP"/>
        </w:rPr>
        <w:br/>
        <w:t xml:space="preserve"> (metric tonnes</w:t>
      </w:r>
      <w:r w:rsidRPr="007D7C38">
        <w:rPr>
          <w:rFonts w:ascii="Roboto" w:hAnsi="Roboto"/>
          <w:sz w:val="20"/>
          <w:szCs w:val="20"/>
          <w:lang w:val="en-US" w:eastAsia="ja-JP"/>
        </w:rPr>
        <w:t>):</w:t>
      </w:r>
    </w:p>
    <w:p w:rsidR="00E2528E" w:rsidRPr="007D7C38" w:rsidRDefault="00E2528E" w:rsidP="00E2528E">
      <w:pPr>
        <w:jc w:val="center"/>
        <w:rPr>
          <w:rFonts w:ascii="Roboto" w:hAnsi="Roboto"/>
          <w:i/>
          <w:iCs/>
          <w:sz w:val="20"/>
          <w:szCs w:val="20"/>
          <w:lang w:val="en-US" w:eastAsia="ja-JP"/>
        </w:rPr>
      </w:pPr>
    </w:p>
    <w:p w:rsidR="007D7C38" w:rsidRPr="007D7C38" w:rsidRDefault="007D7C38" w:rsidP="00E2528E">
      <w:pPr>
        <w:ind w:left="720"/>
        <w:jc w:val="center"/>
        <w:rPr>
          <w:rFonts w:ascii="Roboto" w:hAnsi="Roboto"/>
          <w:b/>
          <w:sz w:val="20"/>
          <w:szCs w:val="20"/>
          <w:lang w:val="en-US" w:eastAsia="ja-JP"/>
        </w:rPr>
      </w:pPr>
      <w:r w:rsidRPr="007D7C38">
        <w:rPr>
          <w:rFonts w:ascii="Roboto" w:hAnsi="Roboto"/>
          <w:noProof/>
          <w:color w:val="44546A"/>
          <w:sz w:val="20"/>
          <w:szCs w:val="20"/>
          <w:lang w:val="en-CA" w:eastAsia="en-CA"/>
        </w:rPr>
        <w:drawing>
          <wp:inline distT="0" distB="0" distL="0" distR="0" wp14:anchorId="031B9A5F" wp14:editId="54FDEC07">
            <wp:extent cx="5183746" cy="2904186"/>
            <wp:effectExtent l="0" t="0" r="17145" b="10795"/>
            <wp:docPr id="58" name="Gráfico 6">
              <a:extLst xmlns:a="http://schemas.openxmlformats.org/drawingml/2006/main">
                <a:ext uri="{FF2B5EF4-FFF2-40B4-BE49-F238E27FC236}">
                  <a16:creationId xmlns:a16="http://schemas.microsoft.com/office/drawing/2014/main" id="{9F19FB51-FFC8-41AE-8277-03586192A1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7D7C38">
        <w:rPr>
          <w:rFonts w:ascii="Roboto" w:hAnsi="Roboto"/>
          <w:b/>
          <w:sz w:val="20"/>
          <w:szCs w:val="20"/>
          <w:lang w:val="en-US" w:eastAsia="ja-JP"/>
        </w:rPr>
        <w:br/>
      </w:r>
    </w:p>
    <w:p w:rsidR="007D7C38" w:rsidRPr="007D7C38" w:rsidRDefault="007D7C38" w:rsidP="00E2528E">
      <w:pPr>
        <w:ind w:left="720"/>
        <w:jc w:val="left"/>
        <w:rPr>
          <w:rFonts w:ascii="Roboto" w:hAnsi="Roboto"/>
          <w:b/>
          <w:sz w:val="20"/>
          <w:szCs w:val="20"/>
          <w:lang w:val="en-US" w:eastAsia="ja-JP"/>
        </w:rPr>
      </w:pPr>
    </w:p>
    <w:p w:rsidR="007D7C38" w:rsidRPr="007D7C38" w:rsidRDefault="007D7C38" w:rsidP="00E2528E">
      <w:pPr>
        <w:jc w:val="left"/>
        <w:rPr>
          <w:rFonts w:ascii="Roboto" w:hAnsi="Roboto"/>
          <w:b/>
          <w:sz w:val="20"/>
          <w:szCs w:val="20"/>
          <w:lang w:val="en-US" w:eastAsia="ja-JP"/>
        </w:rPr>
      </w:pPr>
      <w:r w:rsidRPr="007D7C38">
        <w:rPr>
          <w:rFonts w:ascii="Roboto" w:hAnsi="Roboto"/>
          <w:b/>
          <w:sz w:val="20"/>
          <w:szCs w:val="20"/>
          <w:lang w:val="en-US" w:eastAsia="ja-JP"/>
        </w:rPr>
        <w:t xml:space="preserve">Institutional arrangements for implementation of enabling activates. </w:t>
      </w:r>
    </w:p>
    <w:p w:rsidR="007D7C38" w:rsidRPr="007D7C38" w:rsidRDefault="007D7C38" w:rsidP="00E2528E">
      <w:pPr>
        <w:ind w:left="720"/>
        <w:jc w:val="left"/>
        <w:rPr>
          <w:rFonts w:ascii="Roboto" w:hAnsi="Roboto"/>
          <w:sz w:val="20"/>
          <w:szCs w:val="20"/>
          <w:lang w:val="en-US" w:eastAsia="es-MX"/>
        </w:rPr>
      </w:pPr>
    </w:p>
    <w:p w:rsidR="007D7C38" w:rsidRPr="007D7C38" w:rsidRDefault="007D7C38" w:rsidP="00E2528E">
      <w:pPr>
        <w:rPr>
          <w:rFonts w:ascii="Roboto" w:hAnsi="Roboto"/>
          <w:sz w:val="20"/>
          <w:szCs w:val="20"/>
          <w:lang w:val="en-US" w:eastAsia="es-MX"/>
        </w:rPr>
      </w:pPr>
      <w:r w:rsidRPr="007D7C38">
        <w:rPr>
          <w:rFonts w:ascii="Roboto" w:hAnsi="Roboto" w:cs="Calibri"/>
          <w:sz w:val="20"/>
          <w:szCs w:val="20"/>
          <w:lang w:val="en-US" w:eastAsia="ja-JP"/>
        </w:rPr>
        <w:t xml:space="preserve">Implementation of the enabling activities will be accomplished using the existing national infrastructure and institutional setting already established for ODS phase-out activities. Institutional arrangement in the Dominican Republic is such that management of ozone depleting substances projects are executed by </w:t>
      </w:r>
      <w:r w:rsidRPr="007D7C38">
        <w:rPr>
          <w:rFonts w:ascii="Roboto" w:hAnsi="Roboto"/>
          <w:sz w:val="20"/>
          <w:szCs w:val="20"/>
          <w:lang w:val="en-US" w:eastAsia="es-MX"/>
        </w:rPr>
        <w:t>the Ministry of Environment and Natural Resources, through the National Ozone team (NOU). The UN Environment Compliance Assistance Programme staff members, regional and national experts/consultants will provide support to the NOU in this project implementation.</w:t>
      </w:r>
    </w:p>
    <w:p w:rsidR="007D7C38" w:rsidRPr="007D7C38" w:rsidRDefault="007D7C38" w:rsidP="00E2528E">
      <w:pPr>
        <w:rPr>
          <w:rFonts w:ascii="Roboto" w:hAnsi="Roboto" w:cs="Calibri"/>
          <w:sz w:val="20"/>
          <w:szCs w:val="20"/>
          <w:lang w:val="en-US" w:eastAsia="ja-JP"/>
        </w:rPr>
      </w:pPr>
    </w:p>
    <w:p w:rsidR="007D7C38" w:rsidRPr="007D7C38" w:rsidRDefault="007D7C38" w:rsidP="00E2528E">
      <w:pPr>
        <w:rPr>
          <w:rFonts w:ascii="Roboto" w:hAnsi="Roboto" w:cs="Calibri"/>
          <w:sz w:val="20"/>
          <w:szCs w:val="20"/>
          <w:lang w:val="en-US" w:eastAsia="ja-JP"/>
        </w:rPr>
      </w:pPr>
      <w:r w:rsidRPr="007D7C38">
        <w:rPr>
          <w:rFonts w:ascii="Roboto" w:hAnsi="Roboto" w:cs="Calibri"/>
          <w:sz w:val="20"/>
          <w:szCs w:val="20"/>
          <w:lang w:val="en-US" w:eastAsia="ja-JP"/>
        </w:rPr>
        <w:t xml:space="preserve">Other relevant stakeholders will be involved in the discussion on the Kigali amendment ratification process through the already established Inter-Agency Commission (IS project Steering Committee), which has representatives from different governmental bodies. Several targeted meetings </w:t>
      </w:r>
      <w:proofErr w:type="gramStart"/>
      <w:r w:rsidRPr="007D7C38">
        <w:rPr>
          <w:rFonts w:ascii="Roboto" w:hAnsi="Roboto" w:cs="Calibri"/>
          <w:sz w:val="20"/>
          <w:szCs w:val="20"/>
          <w:lang w:val="en-US" w:eastAsia="ja-JP"/>
        </w:rPr>
        <w:t>will be organized</w:t>
      </w:r>
      <w:proofErr w:type="gramEnd"/>
      <w:r w:rsidRPr="007D7C38">
        <w:rPr>
          <w:rFonts w:ascii="Roboto" w:hAnsi="Roboto" w:cs="Calibri"/>
          <w:sz w:val="20"/>
          <w:szCs w:val="20"/>
          <w:lang w:val="en-US" w:eastAsia="ja-JP"/>
        </w:rPr>
        <w:t xml:space="preserve"> with the RAC association, Universities and vocational institutes, which are the institutions that have traditionally provided training in the refrigeration sector.</w:t>
      </w:r>
    </w:p>
    <w:p w:rsidR="007D7C38" w:rsidRPr="007D7C38" w:rsidRDefault="007D7C38" w:rsidP="00B6788E">
      <w:pPr>
        <w:jc w:val="left"/>
        <w:rPr>
          <w:rFonts w:ascii="Roboto" w:hAnsi="Roboto" w:cs="Calibri"/>
          <w:sz w:val="20"/>
          <w:szCs w:val="20"/>
          <w:lang w:val="en-US" w:eastAsia="ja-JP"/>
        </w:rPr>
      </w:pPr>
    </w:p>
    <w:p w:rsidR="007D7C38" w:rsidRPr="007D7C38" w:rsidRDefault="007D7C38" w:rsidP="00E2528E">
      <w:p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Components proposed for enabling activities</w:t>
      </w:r>
    </w:p>
    <w:tbl>
      <w:tblPr>
        <w:tblStyle w:val="TableGrid10"/>
        <w:tblW w:w="5000" w:type="pct"/>
        <w:tblLook w:val="04A0" w:firstRow="1" w:lastRow="0" w:firstColumn="1" w:lastColumn="0" w:noHBand="0" w:noVBand="1"/>
      </w:tblPr>
      <w:tblGrid>
        <w:gridCol w:w="2314"/>
        <w:gridCol w:w="6702"/>
      </w:tblGrid>
      <w:tr w:rsidR="007D7C38" w:rsidRPr="007D7C38" w:rsidTr="000427C4">
        <w:tc>
          <w:tcPr>
            <w:tcW w:w="1283" w:type="pct"/>
            <w:shd w:val="clear" w:color="auto" w:fill="FFE599"/>
          </w:tcPr>
          <w:p w:rsidR="007D7C38" w:rsidRPr="007D7C38" w:rsidRDefault="007D7C38" w:rsidP="00E2528E">
            <w:pPr>
              <w:jc w:val="left"/>
              <w:rPr>
                <w:rFonts w:ascii="Roboto" w:hAnsi="Roboto"/>
                <w:bCs/>
                <w:iCs/>
                <w:sz w:val="20"/>
                <w:szCs w:val="20"/>
                <w:lang w:val="en-US" w:eastAsia="ja-JP"/>
              </w:rPr>
            </w:pPr>
            <w:r w:rsidRPr="007D7C38">
              <w:rPr>
                <w:rFonts w:ascii="Roboto" w:hAnsi="Roboto"/>
                <w:sz w:val="20"/>
                <w:szCs w:val="20"/>
                <w:lang w:val="en-US" w:eastAsia="ja-JP"/>
              </w:rPr>
              <w:t>Proposed Component 1:</w:t>
            </w:r>
          </w:p>
        </w:tc>
        <w:tc>
          <w:tcPr>
            <w:tcW w:w="3717" w:type="pct"/>
            <w:shd w:val="clear" w:color="auto" w:fill="FFFFFF"/>
          </w:tcPr>
          <w:p w:rsidR="007D7C38" w:rsidRPr="007D7C38" w:rsidRDefault="007D7C38" w:rsidP="00B6788E">
            <w:pPr>
              <w:jc w:val="left"/>
              <w:rPr>
                <w:rFonts w:ascii="Roboto" w:hAnsi="Roboto"/>
                <w:bCs/>
                <w:sz w:val="20"/>
                <w:szCs w:val="20"/>
                <w:lang w:val="en-US" w:eastAsia="ja-JP"/>
              </w:rPr>
            </w:pPr>
            <w:r w:rsidRPr="007D7C38">
              <w:rPr>
                <w:rFonts w:ascii="Roboto" w:hAnsi="Roboto"/>
                <w:bCs/>
                <w:sz w:val="20"/>
                <w:szCs w:val="20"/>
                <w:lang w:val="en-US" w:eastAsia="ja-JP"/>
              </w:rPr>
              <w:t>Facilitate early ratification of the Kigali Amendment</w:t>
            </w:r>
          </w:p>
        </w:tc>
      </w:tr>
      <w:tr w:rsidR="007D7C38" w:rsidRPr="007D7C38" w:rsidTr="000427C4">
        <w:trPr>
          <w:trHeight w:val="612"/>
        </w:trPr>
        <w:tc>
          <w:tcPr>
            <w:tcW w:w="1283" w:type="pct"/>
            <w:shd w:val="clear" w:color="auto" w:fill="FFE599"/>
          </w:tcPr>
          <w:p w:rsidR="007D7C38" w:rsidRPr="007D7C38" w:rsidRDefault="007D7C38" w:rsidP="00E2528E">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3717" w:type="pct"/>
            <w:shd w:val="clear" w:color="auto" w:fill="FFFFFF"/>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cs="Calibri"/>
                <w:sz w:val="20"/>
                <w:szCs w:val="20"/>
                <w:lang w:val="en-US" w:eastAsia="ja-JP"/>
              </w:rPr>
              <w:t>To achieve a broader understanding of the Kigali amendment provisions and to prepare legislative basis for the ratification and initial steps of its implementation.</w:t>
            </w:r>
          </w:p>
        </w:tc>
      </w:tr>
      <w:tr w:rsidR="007D7C38" w:rsidRPr="007D7C38" w:rsidTr="000427C4">
        <w:tc>
          <w:tcPr>
            <w:tcW w:w="1283" w:type="pct"/>
            <w:shd w:val="clear" w:color="auto" w:fill="FFE599"/>
          </w:tcPr>
          <w:p w:rsidR="007D7C38" w:rsidRPr="007D7C38" w:rsidRDefault="007D7C38" w:rsidP="00E2528E">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3717" w:type="pct"/>
            <w:shd w:val="clear" w:color="auto" w:fill="FFFFFF"/>
          </w:tcPr>
          <w:p w:rsidR="007D7C38" w:rsidRPr="007D7C38" w:rsidRDefault="007D7C38" w:rsidP="00B6788E">
            <w:pPr>
              <w:numPr>
                <w:ilvl w:val="0"/>
                <w:numId w:val="27"/>
              </w:numPr>
              <w:ind w:left="0" w:firstLine="0"/>
              <w:jc w:val="left"/>
              <w:rPr>
                <w:rFonts w:ascii="Roboto" w:hAnsi="Roboto"/>
                <w:sz w:val="20"/>
                <w:szCs w:val="20"/>
                <w:lang w:val="en-US" w:eastAsia="es-MX"/>
              </w:rPr>
            </w:pPr>
            <w:r w:rsidRPr="007D7C38">
              <w:rPr>
                <w:rFonts w:ascii="Roboto" w:hAnsi="Roboto" w:cs="Calibri"/>
                <w:sz w:val="20"/>
                <w:szCs w:val="20"/>
                <w:lang w:val="en-US" w:eastAsia="ja-JP"/>
              </w:rPr>
              <w:t>High-level decision makers, relevant governmental institutions, private companies and servicing technicians in the sectors that are using HFC.</w:t>
            </w:r>
          </w:p>
        </w:tc>
      </w:tr>
      <w:tr w:rsidR="007D7C38" w:rsidRPr="007D7C38" w:rsidTr="000427C4">
        <w:tc>
          <w:tcPr>
            <w:tcW w:w="1283" w:type="pct"/>
            <w:shd w:val="clear" w:color="auto" w:fill="FFE599"/>
          </w:tcPr>
          <w:p w:rsidR="007D7C38" w:rsidRPr="007D7C38" w:rsidRDefault="007D7C38" w:rsidP="00E2528E">
            <w:pPr>
              <w:jc w:val="left"/>
              <w:rPr>
                <w:rFonts w:ascii="Roboto" w:hAnsi="Roboto"/>
                <w:bCs/>
                <w:iCs/>
                <w:sz w:val="20"/>
                <w:szCs w:val="20"/>
                <w:lang w:val="en-US" w:eastAsia="ja-JP"/>
              </w:rPr>
            </w:pPr>
            <w:r w:rsidRPr="007D7C38">
              <w:rPr>
                <w:rFonts w:ascii="Roboto" w:hAnsi="Roboto"/>
                <w:sz w:val="20"/>
                <w:szCs w:val="20"/>
                <w:lang w:val="en-US" w:eastAsia="ja-JP"/>
              </w:rPr>
              <w:t>Description of activities</w:t>
            </w:r>
          </w:p>
        </w:tc>
        <w:tc>
          <w:tcPr>
            <w:tcW w:w="3717" w:type="pct"/>
            <w:shd w:val="clear" w:color="auto" w:fill="FFFFFF"/>
          </w:tcPr>
          <w:p w:rsidR="007D7C38" w:rsidRPr="007D7C38" w:rsidRDefault="007D7C38" w:rsidP="00B6788E">
            <w:pPr>
              <w:numPr>
                <w:ilvl w:val="0"/>
                <w:numId w:val="31"/>
              </w:numPr>
              <w:ind w:left="317" w:hanging="283"/>
              <w:jc w:val="left"/>
              <w:rPr>
                <w:rFonts w:ascii="Roboto" w:hAnsi="Roboto"/>
                <w:sz w:val="20"/>
                <w:szCs w:val="20"/>
                <w:lang w:val="en-US" w:eastAsia="ja-JP"/>
              </w:rPr>
            </w:pPr>
            <w:r w:rsidRPr="007D7C38">
              <w:rPr>
                <w:rFonts w:ascii="Roboto" w:hAnsi="Roboto"/>
                <w:sz w:val="20"/>
                <w:szCs w:val="20"/>
                <w:lang w:val="en-US" w:eastAsia="ja-JP"/>
              </w:rPr>
              <w:t>Analysis of the impact in</w:t>
            </w:r>
            <w:r w:rsidR="000427C4">
              <w:rPr>
                <w:rFonts w:ascii="Roboto" w:hAnsi="Roboto"/>
                <w:sz w:val="20"/>
                <w:szCs w:val="20"/>
                <w:lang w:val="en-US" w:eastAsia="ja-JP"/>
              </w:rPr>
              <w:t xml:space="preserve"> </w:t>
            </w:r>
            <w:r w:rsidRPr="007D7C38">
              <w:rPr>
                <w:rFonts w:ascii="Roboto" w:hAnsi="Roboto"/>
                <w:sz w:val="20"/>
                <w:szCs w:val="20"/>
                <w:lang w:val="en-US" w:eastAsia="ja-JP"/>
              </w:rPr>
              <w:t>The Dominican Republic</w:t>
            </w:r>
            <w:r w:rsidR="000427C4">
              <w:rPr>
                <w:rFonts w:ascii="Roboto" w:hAnsi="Roboto"/>
                <w:sz w:val="20"/>
                <w:szCs w:val="20"/>
                <w:lang w:val="en-US" w:eastAsia="ja-JP"/>
              </w:rPr>
              <w:t xml:space="preserve"> </w:t>
            </w:r>
            <w:r w:rsidRPr="007D7C38">
              <w:rPr>
                <w:rFonts w:ascii="Roboto" w:hAnsi="Roboto"/>
                <w:sz w:val="20"/>
                <w:szCs w:val="20"/>
                <w:lang w:val="en-US" w:eastAsia="ja-JP"/>
              </w:rPr>
              <w:t>of an early ratification of the Kigali Amendment</w:t>
            </w:r>
          </w:p>
          <w:p w:rsidR="007D7C38" w:rsidRPr="007D7C38" w:rsidRDefault="007D7C38" w:rsidP="00B6788E">
            <w:pPr>
              <w:numPr>
                <w:ilvl w:val="0"/>
                <w:numId w:val="31"/>
              </w:numPr>
              <w:ind w:left="317" w:hanging="283"/>
              <w:jc w:val="left"/>
              <w:rPr>
                <w:rFonts w:ascii="Roboto" w:hAnsi="Roboto"/>
                <w:sz w:val="20"/>
                <w:szCs w:val="20"/>
                <w:lang w:val="en-US" w:eastAsia="ja-JP"/>
              </w:rPr>
            </w:pPr>
            <w:r w:rsidRPr="007D7C38">
              <w:rPr>
                <w:rFonts w:ascii="Roboto" w:hAnsi="Roboto"/>
                <w:sz w:val="20"/>
                <w:szCs w:val="20"/>
                <w:lang w:val="en-US" w:eastAsia="ja-JP"/>
              </w:rPr>
              <w:t>Stakeholder’s consultations to facilitate the ratification process at the national level.</w:t>
            </w:r>
            <w:r w:rsidRPr="007D7C38">
              <w:rPr>
                <w:rFonts w:ascii="Roboto" w:hAnsi="Roboto" w:cs="Calibri"/>
                <w:sz w:val="20"/>
                <w:szCs w:val="20"/>
                <w:lang w:val="en-US" w:eastAsia="ja-JP"/>
              </w:rPr>
              <w:t>(3 stakeholders’ meetings during the legislation drafting process)</w:t>
            </w:r>
          </w:p>
          <w:p w:rsidR="007D7C38" w:rsidRPr="007D7C38" w:rsidRDefault="007D7C38" w:rsidP="00B6788E">
            <w:pPr>
              <w:numPr>
                <w:ilvl w:val="0"/>
                <w:numId w:val="31"/>
              </w:numPr>
              <w:ind w:left="317" w:hanging="283"/>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rPr>
              <w:t xml:space="preserve">Initiate the drafting of an appropriate bill for ratification of the Kigali Amendment, and </w:t>
            </w:r>
            <w:r w:rsidRPr="007D7C38">
              <w:rPr>
                <w:rFonts w:ascii="Roboto" w:eastAsia="SimSun" w:hAnsi="Roboto" w:cs="Calibri"/>
                <w:sz w:val="20"/>
                <w:szCs w:val="20"/>
                <w:lang w:val="en-US" w:eastAsia="ja-JP"/>
              </w:rPr>
              <w:t>the justification document, as required by the national legislative process.</w:t>
            </w:r>
          </w:p>
          <w:p w:rsidR="007D7C38" w:rsidRPr="007D7C38" w:rsidRDefault="007D7C38" w:rsidP="00B6788E">
            <w:pPr>
              <w:numPr>
                <w:ilvl w:val="0"/>
                <w:numId w:val="31"/>
              </w:numPr>
              <w:ind w:left="317" w:hanging="283"/>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rPr>
              <w:t>RAC Technology projection and impact analysis.</w:t>
            </w:r>
          </w:p>
          <w:p w:rsidR="007D7C38" w:rsidRPr="007D7C38" w:rsidRDefault="007D7C38" w:rsidP="00B6788E">
            <w:pPr>
              <w:numPr>
                <w:ilvl w:val="0"/>
                <w:numId w:val="31"/>
              </w:numPr>
              <w:ind w:left="317" w:hanging="283"/>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bidi="my-MM"/>
              </w:rPr>
              <w:t xml:space="preserve">Awareness raising of relevant stakeholders on HFC phase-down and </w:t>
            </w:r>
            <w:proofErr w:type="gramStart"/>
            <w:r w:rsidRPr="007D7C38">
              <w:rPr>
                <w:rFonts w:ascii="Roboto" w:eastAsia="SimSun" w:hAnsi="Roboto"/>
                <w:sz w:val="20"/>
                <w:szCs w:val="20"/>
                <w:lang w:val="en-US" w:eastAsia="ja-JP" w:bidi="my-MM"/>
              </w:rPr>
              <w:t>energy efficiency improvement options</w:t>
            </w:r>
            <w:proofErr w:type="gramEnd"/>
            <w:r w:rsidRPr="007D7C38">
              <w:rPr>
                <w:rFonts w:ascii="Roboto" w:eastAsia="SimSun" w:hAnsi="Roboto"/>
                <w:sz w:val="20"/>
                <w:szCs w:val="20"/>
                <w:lang w:val="en-US" w:eastAsia="ja-JP" w:bidi="my-MM"/>
              </w:rPr>
              <w:t>.</w:t>
            </w:r>
          </w:p>
        </w:tc>
      </w:tr>
      <w:tr w:rsidR="007D7C38" w:rsidRPr="007D7C38" w:rsidTr="000427C4">
        <w:tc>
          <w:tcPr>
            <w:tcW w:w="1283" w:type="pct"/>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lastRenderedPageBreak/>
              <w:t>Outputs</w:t>
            </w:r>
          </w:p>
        </w:tc>
        <w:tc>
          <w:tcPr>
            <w:tcW w:w="3717" w:type="pct"/>
            <w:shd w:val="clear" w:color="auto" w:fill="FFFFFF"/>
          </w:tcPr>
          <w:p w:rsidR="007D7C38" w:rsidRPr="007D7C38" w:rsidRDefault="007D7C38" w:rsidP="00B6788E">
            <w:pPr>
              <w:numPr>
                <w:ilvl w:val="0"/>
                <w:numId w:val="38"/>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All necessary documents and legal changes (Law on ratification of the Kigali amendment and updated existing ODS frame legislation) are submitted to the Parliament and the process of adoption is advanced.</w:t>
            </w:r>
          </w:p>
          <w:p w:rsidR="007D7C38" w:rsidRPr="007D7C38" w:rsidRDefault="007D7C38" w:rsidP="00B6788E">
            <w:pPr>
              <w:numPr>
                <w:ilvl w:val="0"/>
                <w:numId w:val="38"/>
              </w:numPr>
              <w:ind w:left="317" w:hanging="283"/>
              <w:contextualSpacing/>
              <w:jc w:val="left"/>
              <w:rPr>
                <w:rFonts w:ascii="Roboto" w:hAnsi="Roboto" w:cs="Calibri"/>
                <w:sz w:val="20"/>
                <w:szCs w:val="20"/>
                <w:lang w:val="en-US" w:eastAsia="ja-JP"/>
              </w:rPr>
            </w:pPr>
            <w:r w:rsidRPr="007D7C38">
              <w:rPr>
                <w:rFonts w:ascii="Roboto" w:hAnsi="Roboto" w:cs="Calibri"/>
                <w:sz w:val="20"/>
                <w:szCs w:val="20"/>
                <w:lang w:val="en-US" w:eastAsia="ja-JP"/>
              </w:rPr>
              <w:t>Production of information fact sheets on the Kigali amendment to facilitate consultations and speed up the ratification.</w:t>
            </w:r>
          </w:p>
        </w:tc>
      </w:tr>
      <w:tr w:rsidR="007D7C38" w:rsidRPr="007D7C38" w:rsidTr="000427C4">
        <w:tc>
          <w:tcPr>
            <w:tcW w:w="1283" w:type="pct"/>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Outcomes</w:t>
            </w:r>
          </w:p>
        </w:tc>
        <w:tc>
          <w:tcPr>
            <w:tcW w:w="3717" w:type="pct"/>
            <w:shd w:val="clear" w:color="auto" w:fill="FFFFFF"/>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cs="Calibri"/>
                <w:sz w:val="20"/>
                <w:szCs w:val="20"/>
                <w:lang w:val="en-US" w:eastAsia="ja-JP"/>
              </w:rPr>
              <w:t xml:space="preserve">The ultimate target of this component is ratification and launching of the Kigali Amendment implementation. However, the ratification process itself </w:t>
            </w:r>
            <w:proofErr w:type="gramStart"/>
            <w:r w:rsidRPr="007D7C38">
              <w:rPr>
                <w:rFonts w:ascii="Roboto" w:hAnsi="Roboto" w:cs="Calibri"/>
                <w:sz w:val="20"/>
                <w:szCs w:val="20"/>
                <w:lang w:val="en-US" w:eastAsia="ja-JP"/>
              </w:rPr>
              <w:t>is done</w:t>
            </w:r>
            <w:proofErr w:type="gramEnd"/>
            <w:r w:rsidRPr="007D7C38">
              <w:rPr>
                <w:rFonts w:ascii="Roboto" w:hAnsi="Roboto" w:cs="Calibri"/>
                <w:sz w:val="20"/>
                <w:szCs w:val="20"/>
                <w:lang w:val="en-US" w:eastAsia="ja-JP"/>
              </w:rPr>
              <w:t xml:space="preserve"> beyond the mandate of the NOU. Even though the NOU </w:t>
            </w:r>
            <w:proofErr w:type="gramStart"/>
            <w:r w:rsidRPr="007D7C38">
              <w:rPr>
                <w:rFonts w:ascii="Roboto" w:hAnsi="Roboto" w:cs="Calibri"/>
                <w:sz w:val="20"/>
                <w:szCs w:val="20"/>
                <w:lang w:val="en-US" w:eastAsia="ja-JP"/>
              </w:rPr>
              <w:t>doesn’t</w:t>
            </w:r>
            <w:proofErr w:type="gramEnd"/>
            <w:r w:rsidRPr="007D7C38">
              <w:rPr>
                <w:rFonts w:ascii="Roboto" w:hAnsi="Roboto" w:cs="Calibri"/>
                <w:sz w:val="20"/>
                <w:szCs w:val="20"/>
                <w:lang w:val="en-US" w:eastAsia="ja-JP"/>
              </w:rPr>
              <w:t xml:space="preserve"> have direct influence on the timing of the process, with this intervention </w:t>
            </w:r>
            <w:r w:rsidRPr="007D7C38">
              <w:rPr>
                <w:rFonts w:ascii="Roboto" w:hAnsi="Roboto"/>
                <w:sz w:val="20"/>
                <w:szCs w:val="20"/>
                <w:lang w:val="en-US" w:eastAsia="ja-JP"/>
              </w:rPr>
              <w:t>the Dominican Republic competent authorities and main private stakeholders will be well prepared to support the Kigali amendment ratification process by the Parliament.</w:t>
            </w:r>
          </w:p>
        </w:tc>
      </w:tr>
    </w:tbl>
    <w:p w:rsidR="007D7C38" w:rsidRPr="007D7C38" w:rsidRDefault="007D7C38" w:rsidP="00B6788E">
      <w:pPr>
        <w:jc w:val="left"/>
        <w:rPr>
          <w:rFonts w:ascii="Roboto" w:hAnsi="Roboto"/>
          <w:sz w:val="20"/>
          <w:szCs w:val="20"/>
          <w:lang w:val="en-US" w:eastAsia="ja-JP"/>
        </w:rPr>
      </w:pPr>
    </w:p>
    <w:tbl>
      <w:tblPr>
        <w:tblStyle w:val="TableGrid10"/>
        <w:tblW w:w="0" w:type="auto"/>
        <w:tblLook w:val="04A0" w:firstRow="1" w:lastRow="0" w:firstColumn="1" w:lastColumn="0" w:noHBand="0" w:noVBand="1"/>
      </w:tblPr>
      <w:tblGrid>
        <w:gridCol w:w="2237"/>
        <w:gridCol w:w="6779"/>
      </w:tblGrid>
      <w:tr w:rsidR="007D7C38" w:rsidRPr="007D7C38" w:rsidTr="007D7C38">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Proposed Component 2:</w:t>
            </w:r>
          </w:p>
        </w:tc>
        <w:tc>
          <w:tcPr>
            <w:tcW w:w="7513" w:type="dxa"/>
          </w:tcPr>
          <w:p w:rsidR="007D7C38" w:rsidRPr="007D7C38" w:rsidRDefault="007D7C38" w:rsidP="00B6788E">
            <w:pPr>
              <w:numPr>
                <w:ilvl w:val="0"/>
                <w:numId w:val="27"/>
              </w:numPr>
              <w:ind w:left="0" w:firstLine="0"/>
              <w:jc w:val="left"/>
              <w:rPr>
                <w:rFonts w:ascii="Roboto" w:hAnsi="Roboto"/>
                <w:bCs/>
                <w:iCs/>
                <w:sz w:val="20"/>
                <w:szCs w:val="20"/>
                <w:lang w:val="en-US" w:eastAsia="ja-JP"/>
              </w:rPr>
            </w:pPr>
            <w:r w:rsidRPr="007D7C38">
              <w:rPr>
                <w:rFonts w:ascii="Roboto" w:hAnsi="Roboto"/>
                <w:bCs/>
                <w:sz w:val="20"/>
                <w:szCs w:val="20"/>
                <w:lang w:val="en-US" w:eastAsia="ja-JP"/>
              </w:rPr>
              <w:t>Capacity-building &amp; training for alternatives</w:t>
            </w:r>
          </w:p>
        </w:tc>
      </w:tr>
      <w:tr w:rsidR="007D7C38" w:rsidRPr="007D7C38" w:rsidTr="007D7C38">
        <w:trPr>
          <w:trHeight w:val="984"/>
        </w:trPr>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Objectives:</w:t>
            </w:r>
          </w:p>
        </w:tc>
        <w:tc>
          <w:tcPr>
            <w:tcW w:w="7513" w:type="dxa"/>
          </w:tcPr>
          <w:p w:rsidR="007D7C38" w:rsidRPr="007D7C38" w:rsidRDefault="007D7C38" w:rsidP="00B6788E">
            <w:pPr>
              <w:numPr>
                <w:ilvl w:val="0"/>
                <w:numId w:val="35"/>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 xml:space="preserve">To provide basic training to the NOU, the servicing </w:t>
            </w:r>
            <w:proofErr w:type="spellStart"/>
            <w:r w:rsidRPr="007D7C38">
              <w:rPr>
                <w:rFonts w:ascii="Roboto" w:hAnsi="Roboto" w:cs="Calibri"/>
                <w:sz w:val="20"/>
                <w:szCs w:val="20"/>
                <w:lang w:val="en-US" w:eastAsia="ja-JP"/>
              </w:rPr>
              <w:t>sectorand</w:t>
            </w:r>
            <w:proofErr w:type="spellEnd"/>
            <w:r w:rsidRPr="007D7C38">
              <w:rPr>
                <w:rFonts w:ascii="Roboto" w:hAnsi="Roboto" w:cs="Calibri"/>
                <w:sz w:val="20"/>
                <w:szCs w:val="20"/>
                <w:lang w:val="en-US" w:eastAsia="ja-JP"/>
              </w:rPr>
              <w:t xml:space="preserve"> end-users for addressing the emerging </w:t>
            </w:r>
            <w:proofErr w:type="spellStart"/>
            <w:r w:rsidRPr="007D7C38">
              <w:rPr>
                <w:rFonts w:ascii="Roboto" w:hAnsi="Roboto" w:cs="Calibri"/>
                <w:sz w:val="20"/>
                <w:szCs w:val="20"/>
                <w:lang w:val="en-US" w:eastAsia="ja-JP"/>
              </w:rPr>
              <w:t>responsibilitiesof</w:t>
            </w:r>
            <w:proofErr w:type="spellEnd"/>
            <w:r w:rsidRPr="007D7C38">
              <w:rPr>
                <w:rFonts w:ascii="Roboto" w:hAnsi="Roboto" w:cs="Calibri"/>
                <w:sz w:val="20"/>
                <w:szCs w:val="20"/>
                <w:lang w:val="en-US" w:eastAsia="ja-JP"/>
              </w:rPr>
              <w:t xml:space="preserve"> the Kigali Amendment</w:t>
            </w:r>
          </w:p>
          <w:p w:rsidR="007D7C38" w:rsidRPr="007D7C38" w:rsidRDefault="007D7C38" w:rsidP="00B6788E">
            <w:pPr>
              <w:numPr>
                <w:ilvl w:val="0"/>
                <w:numId w:val="35"/>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 xml:space="preserve">To identify the needs </w:t>
            </w:r>
            <w:proofErr w:type="spellStart"/>
            <w:r w:rsidRPr="007D7C38">
              <w:rPr>
                <w:rFonts w:ascii="Roboto" w:hAnsi="Roboto" w:cs="Calibri"/>
                <w:sz w:val="20"/>
                <w:szCs w:val="20"/>
                <w:lang w:val="en-US" w:eastAsia="ja-JP"/>
              </w:rPr>
              <w:t>ofservicing</w:t>
            </w:r>
            <w:proofErr w:type="spellEnd"/>
            <w:r w:rsidRPr="007D7C38">
              <w:rPr>
                <w:rFonts w:ascii="Roboto" w:hAnsi="Roboto" w:cs="Calibri"/>
                <w:sz w:val="20"/>
                <w:szCs w:val="20"/>
                <w:lang w:val="en-US" w:eastAsia="ja-JP"/>
              </w:rPr>
              <w:t xml:space="preserve"> sector that would facilitate the HFC phase-down.</w:t>
            </w:r>
          </w:p>
        </w:tc>
      </w:tr>
      <w:tr w:rsidR="007D7C38" w:rsidRPr="007D7C38" w:rsidTr="007D7C38">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Target Group:</w:t>
            </w:r>
          </w:p>
        </w:tc>
        <w:tc>
          <w:tcPr>
            <w:tcW w:w="7513" w:type="dxa"/>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iCs/>
                <w:sz w:val="20"/>
                <w:szCs w:val="20"/>
                <w:lang w:val="en-US" w:eastAsia="es-PA" w:bidi="my-MM"/>
              </w:rPr>
              <w:t xml:space="preserve">NOU, </w:t>
            </w:r>
            <w:r w:rsidRPr="007D7C38">
              <w:rPr>
                <w:rFonts w:ascii="Roboto" w:hAnsi="Roboto" w:cs="Calibri"/>
                <w:sz w:val="20"/>
                <w:szCs w:val="20"/>
                <w:lang w:val="en-US" w:eastAsia="ja-JP"/>
              </w:rPr>
              <w:t xml:space="preserve">training centers in RAC, </w:t>
            </w:r>
            <w:r w:rsidRPr="007D7C38">
              <w:rPr>
                <w:rFonts w:ascii="Roboto" w:hAnsi="Roboto"/>
                <w:iCs/>
                <w:sz w:val="20"/>
                <w:szCs w:val="20"/>
                <w:lang w:val="en-US" w:eastAsia="es-PA" w:bidi="my-MM"/>
              </w:rPr>
              <w:t>RAC association, RAC-End users, importers of HFCs/alternative substances/RAC equipment, and high level officers from competent authorities of Energy, Economy, and others as appropriate.</w:t>
            </w:r>
          </w:p>
        </w:tc>
      </w:tr>
      <w:tr w:rsidR="007D7C38" w:rsidRPr="007D7C38" w:rsidTr="007D7C38">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Description of activities</w:t>
            </w:r>
          </w:p>
        </w:tc>
        <w:tc>
          <w:tcPr>
            <w:tcW w:w="7513" w:type="dxa"/>
          </w:tcPr>
          <w:p w:rsidR="007D7C38" w:rsidRPr="007D7C38" w:rsidRDefault="007D7C38" w:rsidP="00B6788E">
            <w:pPr>
              <w:numPr>
                <w:ilvl w:val="0"/>
                <w:numId w:val="32"/>
              </w:numPr>
              <w:ind w:left="317" w:hanging="283"/>
              <w:jc w:val="left"/>
              <w:rPr>
                <w:rFonts w:ascii="Roboto" w:hAnsi="Roboto"/>
                <w:sz w:val="20"/>
                <w:szCs w:val="20"/>
                <w:lang w:val="en-US" w:eastAsia="ja-JP"/>
              </w:rPr>
            </w:pPr>
            <w:r w:rsidRPr="007D7C38">
              <w:rPr>
                <w:rFonts w:ascii="Roboto" w:hAnsi="Roboto"/>
                <w:sz w:val="20"/>
                <w:szCs w:val="20"/>
                <w:lang w:val="en-US" w:eastAsia="ja-JP"/>
              </w:rPr>
              <w:t xml:space="preserve">Undertake </w:t>
            </w:r>
            <w:proofErr w:type="spellStart"/>
            <w:r w:rsidRPr="007D7C38">
              <w:rPr>
                <w:rFonts w:ascii="Roboto" w:hAnsi="Roboto"/>
                <w:sz w:val="20"/>
                <w:szCs w:val="20"/>
                <w:lang w:val="en-US" w:eastAsia="ja-JP"/>
              </w:rPr>
              <w:t>anassessment</w:t>
            </w:r>
            <w:proofErr w:type="spellEnd"/>
            <w:r w:rsidRPr="007D7C38">
              <w:rPr>
                <w:rFonts w:ascii="Roboto" w:hAnsi="Roboto"/>
                <w:sz w:val="20"/>
                <w:szCs w:val="20"/>
                <w:lang w:val="en-US" w:eastAsia="ja-JP"/>
              </w:rPr>
              <w:t xml:space="preserve"> of training (and other) needs for the </w:t>
            </w:r>
            <w:proofErr w:type="spellStart"/>
            <w:r w:rsidRPr="007D7C38">
              <w:rPr>
                <w:rFonts w:ascii="Roboto" w:hAnsi="Roboto"/>
                <w:sz w:val="20"/>
                <w:szCs w:val="20"/>
                <w:lang w:val="en-US" w:eastAsia="ja-JP"/>
              </w:rPr>
              <w:t>servicingsector</w:t>
            </w:r>
            <w:r w:rsidRPr="007D7C38">
              <w:rPr>
                <w:rFonts w:ascii="Roboto" w:hAnsi="Roboto" w:cs="Calibri"/>
                <w:sz w:val="20"/>
                <w:szCs w:val="20"/>
                <w:lang w:val="en-US" w:eastAsia="ja-JP"/>
              </w:rPr>
              <w:t>that</w:t>
            </w:r>
            <w:proofErr w:type="spellEnd"/>
            <w:r w:rsidRPr="007D7C38">
              <w:rPr>
                <w:rFonts w:ascii="Roboto" w:hAnsi="Roboto" w:cs="Calibri"/>
                <w:sz w:val="20"/>
                <w:szCs w:val="20"/>
                <w:lang w:val="en-US" w:eastAsia="ja-JP"/>
              </w:rPr>
              <w:t xml:space="preserve"> </w:t>
            </w:r>
            <w:proofErr w:type="gramStart"/>
            <w:r w:rsidRPr="007D7C38">
              <w:rPr>
                <w:rFonts w:ascii="Roboto" w:hAnsi="Roboto" w:cs="Calibri"/>
                <w:sz w:val="20"/>
                <w:szCs w:val="20"/>
                <w:lang w:val="en-US" w:eastAsia="ja-JP"/>
              </w:rPr>
              <w:t>will be used</w:t>
            </w:r>
            <w:proofErr w:type="gramEnd"/>
            <w:r w:rsidRPr="007D7C38">
              <w:rPr>
                <w:rFonts w:ascii="Roboto" w:hAnsi="Roboto" w:cs="Calibri"/>
                <w:sz w:val="20"/>
                <w:szCs w:val="20"/>
                <w:lang w:val="en-US" w:eastAsia="ja-JP"/>
              </w:rPr>
              <w:t xml:space="preserve"> for further planning of the activities related to adopt </w:t>
            </w:r>
            <w:r w:rsidRPr="007D7C38">
              <w:rPr>
                <w:rFonts w:ascii="Roboto" w:hAnsi="Roboto"/>
                <w:sz w:val="20"/>
                <w:szCs w:val="20"/>
                <w:lang w:val="en-US" w:eastAsia="ja-JP"/>
              </w:rPr>
              <w:t>low-GWP and zero-GWP replacement technologies to HFCs, i.e. natural refrigerants and not-in-kind technologies.</w:t>
            </w:r>
          </w:p>
          <w:p w:rsidR="007D7C38" w:rsidRPr="007D7C38" w:rsidRDefault="007D7C38" w:rsidP="00B6788E">
            <w:pPr>
              <w:numPr>
                <w:ilvl w:val="0"/>
                <w:numId w:val="32"/>
              </w:numPr>
              <w:ind w:left="317" w:hanging="283"/>
              <w:jc w:val="left"/>
              <w:rPr>
                <w:rFonts w:ascii="Roboto" w:hAnsi="Roboto"/>
                <w:iCs/>
                <w:sz w:val="20"/>
                <w:szCs w:val="20"/>
                <w:lang w:val="en-US" w:eastAsia="ja-JP"/>
              </w:rPr>
            </w:pPr>
            <w:r w:rsidRPr="007D7C38">
              <w:rPr>
                <w:rFonts w:ascii="Roboto" w:hAnsi="Roboto"/>
                <w:iCs/>
                <w:sz w:val="20"/>
                <w:szCs w:val="20"/>
                <w:lang w:val="en-US" w:eastAsia="ja-JP"/>
              </w:rPr>
              <w:t xml:space="preserve">Organize round table </w:t>
            </w:r>
            <w:proofErr w:type="spellStart"/>
            <w:r w:rsidRPr="007D7C38">
              <w:rPr>
                <w:rFonts w:ascii="Roboto" w:hAnsi="Roboto"/>
                <w:iCs/>
                <w:sz w:val="20"/>
                <w:szCs w:val="20"/>
                <w:lang w:val="en-US" w:eastAsia="ja-JP"/>
              </w:rPr>
              <w:t>discussionson</w:t>
            </w:r>
            <w:proofErr w:type="spellEnd"/>
            <w:r w:rsidRPr="007D7C38">
              <w:rPr>
                <w:rFonts w:ascii="Roboto" w:hAnsi="Roboto"/>
                <w:iCs/>
                <w:sz w:val="20"/>
                <w:szCs w:val="20"/>
                <w:lang w:val="en-US" w:eastAsia="ja-JP"/>
              </w:rPr>
              <w:t xml:space="preserve"> </w:t>
            </w:r>
            <w:r w:rsidRPr="007D7C38">
              <w:rPr>
                <w:rFonts w:ascii="Roboto" w:hAnsi="Roboto"/>
                <w:sz w:val="20"/>
                <w:szCs w:val="20"/>
                <w:lang w:val="en-US" w:eastAsia="ja-JP" w:bidi="my-MM"/>
              </w:rPr>
              <w:t xml:space="preserve">low-GWP and zero-GWP </w:t>
            </w:r>
            <w:proofErr w:type="spellStart"/>
            <w:r w:rsidRPr="007D7C38">
              <w:rPr>
                <w:rFonts w:ascii="Roboto" w:hAnsi="Roboto"/>
                <w:iCs/>
                <w:sz w:val="20"/>
                <w:szCs w:val="20"/>
                <w:lang w:val="en-US" w:eastAsia="ja-JP"/>
              </w:rPr>
              <w:t>alternativesper</w:t>
            </w:r>
            <w:proofErr w:type="spellEnd"/>
            <w:r w:rsidRPr="007D7C38">
              <w:rPr>
                <w:rFonts w:ascii="Roboto" w:hAnsi="Roboto"/>
                <w:iCs/>
                <w:sz w:val="20"/>
                <w:szCs w:val="20"/>
                <w:lang w:val="en-US" w:eastAsia="ja-JP"/>
              </w:rPr>
              <w:t xml:space="preserve"> each RAC sub-sector targeting larger end-users (chain of hotels, supermarkets, shopping malls, </w:t>
            </w:r>
            <w:proofErr w:type="spellStart"/>
            <w:r w:rsidRPr="007D7C38">
              <w:rPr>
                <w:rFonts w:ascii="Roboto" w:hAnsi="Roboto"/>
                <w:iCs/>
                <w:sz w:val="20"/>
                <w:szCs w:val="20"/>
                <w:lang w:val="en-US" w:eastAsia="ja-JP"/>
              </w:rPr>
              <w:t>etc</w:t>
            </w:r>
            <w:proofErr w:type="spellEnd"/>
            <w:r w:rsidRPr="007D7C38">
              <w:rPr>
                <w:rFonts w:ascii="Roboto" w:hAnsi="Roboto"/>
                <w:iCs/>
                <w:sz w:val="20"/>
                <w:szCs w:val="20"/>
                <w:lang w:val="en-US" w:eastAsia="ja-JP"/>
              </w:rPr>
              <w:t>).</w:t>
            </w:r>
          </w:p>
          <w:p w:rsidR="007D7C38" w:rsidRPr="007D7C38" w:rsidRDefault="007D7C38" w:rsidP="00B6788E">
            <w:pPr>
              <w:numPr>
                <w:ilvl w:val="0"/>
                <w:numId w:val="32"/>
              </w:numPr>
              <w:ind w:left="317" w:hanging="283"/>
              <w:jc w:val="left"/>
              <w:rPr>
                <w:rFonts w:ascii="Roboto" w:hAnsi="Roboto"/>
                <w:iCs/>
                <w:sz w:val="20"/>
                <w:szCs w:val="20"/>
                <w:lang w:val="en-US" w:eastAsia="ja-JP"/>
              </w:rPr>
            </w:pPr>
            <w:r w:rsidRPr="007D7C38">
              <w:rPr>
                <w:rFonts w:ascii="Roboto" w:hAnsi="Roboto"/>
                <w:iCs/>
                <w:sz w:val="20"/>
                <w:szCs w:val="20"/>
                <w:lang w:val="en-US" w:eastAsia="ja-JP"/>
              </w:rPr>
              <w:t xml:space="preserve">Training of NOU with respect to the increased responsibilities of the application of the Kigali amendment, including data reporting in CO2 </w:t>
            </w:r>
            <w:proofErr w:type="spellStart"/>
            <w:r w:rsidRPr="007D7C38">
              <w:rPr>
                <w:rFonts w:ascii="Roboto" w:hAnsi="Roboto"/>
                <w:iCs/>
                <w:sz w:val="20"/>
                <w:szCs w:val="20"/>
                <w:lang w:val="en-US" w:eastAsia="ja-JP"/>
              </w:rPr>
              <w:t>eq</w:t>
            </w:r>
            <w:proofErr w:type="spellEnd"/>
            <w:r w:rsidRPr="007D7C38">
              <w:rPr>
                <w:rFonts w:ascii="Roboto" w:hAnsi="Roboto"/>
                <w:iCs/>
                <w:sz w:val="20"/>
                <w:szCs w:val="20"/>
                <w:lang w:val="en-US" w:eastAsia="ja-JP"/>
              </w:rPr>
              <w:t xml:space="preserve"> tonnes, energy efficiency, safety standards, etc.</w:t>
            </w:r>
          </w:p>
        </w:tc>
      </w:tr>
      <w:tr w:rsidR="007D7C38" w:rsidRPr="007D7C38" w:rsidTr="007D7C38">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Outputs</w:t>
            </w:r>
          </w:p>
        </w:tc>
        <w:tc>
          <w:tcPr>
            <w:tcW w:w="7513" w:type="dxa"/>
          </w:tcPr>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cs="Calibri"/>
                <w:sz w:val="20"/>
                <w:szCs w:val="20"/>
                <w:lang w:val="en-US" w:eastAsia="ja-JP"/>
              </w:rPr>
              <w:t xml:space="preserve">Report of challenges and requirements for introducing </w:t>
            </w:r>
            <w:r w:rsidRPr="007D7C38">
              <w:rPr>
                <w:rFonts w:ascii="Roboto" w:hAnsi="Roboto"/>
                <w:sz w:val="20"/>
                <w:szCs w:val="20"/>
                <w:lang w:val="en-US" w:eastAsia="ja-JP" w:bidi="my-MM"/>
              </w:rPr>
              <w:t xml:space="preserve">low-GWP and zero-GWP </w:t>
            </w:r>
            <w:r w:rsidRPr="007D7C38">
              <w:rPr>
                <w:rFonts w:ascii="Roboto" w:hAnsi="Roboto" w:cs="Calibri"/>
                <w:sz w:val="20"/>
                <w:szCs w:val="20"/>
                <w:lang w:val="en-US" w:eastAsia="ja-JP"/>
              </w:rPr>
              <w:t>alternatives on the servicing sector side, like training requirement, availability of tools/ equipment, and safety standards, among others.</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NOU staff upgrade their knowledge and skills to meet the new responsibilities, particularly to monitor the consumption of HFCs as well as to envisage a streamlined approach to HFC phase-down complementary with  the country energy efficiency policy</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iCs/>
                <w:sz w:val="20"/>
                <w:szCs w:val="20"/>
                <w:lang w:val="en-US" w:eastAsia="ja-JP"/>
              </w:rPr>
              <w:t xml:space="preserve">RAC association and main end users are aware of environmental and energy efficiency </w:t>
            </w:r>
            <w:proofErr w:type="spellStart"/>
            <w:r w:rsidRPr="007D7C38">
              <w:rPr>
                <w:rFonts w:ascii="Roboto" w:hAnsi="Roboto"/>
                <w:iCs/>
                <w:sz w:val="20"/>
                <w:szCs w:val="20"/>
                <w:lang w:val="en-US" w:eastAsia="ja-JP"/>
              </w:rPr>
              <w:t>advantagesin</w:t>
            </w:r>
            <w:proofErr w:type="spellEnd"/>
            <w:r w:rsidRPr="007D7C38">
              <w:rPr>
                <w:rFonts w:ascii="Roboto" w:hAnsi="Roboto"/>
                <w:iCs/>
                <w:sz w:val="20"/>
                <w:szCs w:val="20"/>
                <w:lang w:val="en-US" w:eastAsia="ja-JP"/>
              </w:rPr>
              <w:t xml:space="preserve"> the selection of </w:t>
            </w:r>
            <w:r w:rsidRPr="007D7C38">
              <w:rPr>
                <w:rFonts w:ascii="Roboto" w:hAnsi="Roboto"/>
                <w:sz w:val="20"/>
                <w:szCs w:val="20"/>
                <w:lang w:val="en-US" w:eastAsia="ja-JP" w:bidi="my-MM"/>
              </w:rPr>
              <w:t xml:space="preserve">low-GWP and zero-GWP </w:t>
            </w:r>
            <w:r w:rsidRPr="007D7C38">
              <w:rPr>
                <w:rFonts w:ascii="Roboto" w:hAnsi="Roboto"/>
                <w:iCs/>
                <w:sz w:val="20"/>
                <w:szCs w:val="20"/>
                <w:lang w:val="en-US" w:eastAsia="ja-JP"/>
              </w:rPr>
              <w:t xml:space="preserve">alternative </w:t>
            </w:r>
            <w:proofErr w:type="spellStart"/>
            <w:r w:rsidRPr="007D7C38">
              <w:rPr>
                <w:rFonts w:ascii="Roboto" w:hAnsi="Roboto"/>
                <w:iCs/>
                <w:sz w:val="20"/>
                <w:szCs w:val="20"/>
                <w:lang w:val="en-US" w:eastAsia="ja-JP"/>
              </w:rPr>
              <w:t>technologytoRAC</w:t>
            </w:r>
            <w:proofErr w:type="spellEnd"/>
            <w:r w:rsidRPr="007D7C38">
              <w:rPr>
                <w:rFonts w:ascii="Roboto" w:hAnsi="Roboto"/>
                <w:iCs/>
                <w:sz w:val="20"/>
                <w:szCs w:val="20"/>
                <w:lang w:val="en-US" w:eastAsia="ja-JP"/>
              </w:rPr>
              <w:t xml:space="preserve"> equipment. </w:t>
            </w:r>
          </w:p>
        </w:tc>
      </w:tr>
      <w:tr w:rsidR="007D7C38" w:rsidRPr="007D7C38" w:rsidTr="007D7C38">
        <w:tc>
          <w:tcPr>
            <w:tcW w:w="2405" w:type="dxa"/>
            <w:shd w:val="clear" w:color="auto" w:fill="FFE599"/>
          </w:tcPr>
          <w:p w:rsidR="007D7C38" w:rsidRPr="007D7C38" w:rsidRDefault="007D7C38" w:rsidP="000427C4">
            <w:pPr>
              <w:jc w:val="left"/>
              <w:rPr>
                <w:rFonts w:ascii="Roboto" w:hAnsi="Roboto"/>
                <w:sz w:val="20"/>
                <w:szCs w:val="20"/>
                <w:lang w:val="en-US" w:eastAsia="ja-JP"/>
              </w:rPr>
            </w:pPr>
            <w:r w:rsidRPr="007D7C38">
              <w:rPr>
                <w:rFonts w:ascii="Roboto" w:hAnsi="Roboto"/>
                <w:sz w:val="20"/>
                <w:szCs w:val="20"/>
                <w:lang w:val="en-US" w:eastAsia="ja-JP"/>
              </w:rPr>
              <w:t>Outcome</w:t>
            </w:r>
          </w:p>
        </w:tc>
        <w:tc>
          <w:tcPr>
            <w:tcW w:w="7513" w:type="dxa"/>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sz w:val="20"/>
                <w:szCs w:val="20"/>
                <w:lang w:val="en-US" w:eastAsia="ja-JP"/>
              </w:rPr>
              <w:t xml:space="preserve">Main country stakeholders are able to accept the new expected roles due to their understanding of the shifting context, and acquiring confidence by using the opportunities associated to the Kigali Amendment implementation. </w:t>
            </w:r>
            <w:r w:rsidRPr="007D7C38">
              <w:rPr>
                <w:rFonts w:ascii="Roboto" w:hAnsi="Roboto" w:cs="PlantinStd-Light"/>
                <w:sz w:val="20"/>
                <w:szCs w:val="20"/>
                <w:lang w:val="en-US" w:eastAsia="ja-JP" w:bidi="my-MM"/>
              </w:rPr>
              <w:t>The capacities of beneficiaries for critical analysis, debate and decision taking on alternative technology are thereby improved.</w:t>
            </w:r>
          </w:p>
        </w:tc>
      </w:tr>
    </w:tbl>
    <w:p w:rsidR="007D7C38" w:rsidRPr="007D7C38" w:rsidRDefault="007D7C38" w:rsidP="00B6788E">
      <w:pPr>
        <w:jc w:val="left"/>
        <w:rPr>
          <w:rFonts w:ascii="Roboto" w:hAnsi="Roboto"/>
          <w:sz w:val="20"/>
          <w:szCs w:val="20"/>
          <w:lang w:val="en-US" w:eastAsia="ja-JP"/>
        </w:rPr>
      </w:pPr>
    </w:p>
    <w:tbl>
      <w:tblPr>
        <w:tblStyle w:val="TableGrid10"/>
        <w:tblW w:w="0" w:type="auto"/>
        <w:tblLook w:val="04A0" w:firstRow="1" w:lastRow="0" w:firstColumn="1" w:lastColumn="0" w:noHBand="0" w:noVBand="1"/>
      </w:tblPr>
      <w:tblGrid>
        <w:gridCol w:w="2220"/>
        <w:gridCol w:w="6796"/>
      </w:tblGrid>
      <w:tr w:rsidR="007D7C38" w:rsidRPr="007D7C38" w:rsidTr="007D7C38">
        <w:tc>
          <w:tcPr>
            <w:tcW w:w="2405" w:type="dxa"/>
            <w:shd w:val="clear" w:color="auto" w:fill="FFE599"/>
          </w:tcPr>
          <w:p w:rsidR="007D7C38" w:rsidRPr="007D7C38" w:rsidRDefault="007D7C38" w:rsidP="000427C4">
            <w:pPr>
              <w:jc w:val="left"/>
              <w:rPr>
                <w:rFonts w:ascii="Roboto" w:hAnsi="Roboto"/>
                <w:bCs/>
                <w:iCs/>
                <w:sz w:val="20"/>
                <w:szCs w:val="20"/>
                <w:lang w:val="en-US" w:eastAsia="ja-JP"/>
              </w:rPr>
            </w:pPr>
            <w:r w:rsidRPr="007D7C38">
              <w:rPr>
                <w:rFonts w:ascii="Roboto" w:hAnsi="Roboto"/>
                <w:sz w:val="20"/>
                <w:szCs w:val="20"/>
                <w:lang w:val="en-US" w:eastAsia="ja-JP"/>
              </w:rPr>
              <w:t>Proposed Component 3:</w:t>
            </w:r>
          </w:p>
        </w:tc>
        <w:tc>
          <w:tcPr>
            <w:tcW w:w="7513" w:type="dxa"/>
          </w:tcPr>
          <w:p w:rsidR="007D7C38" w:rsidRPr="007D7C38" w:rsidRDefault="007D7C38" w:rsidP="00B6788E">
            <w:pPr>
              <w:numPr>
                <w:ilvl w:val="0"/>
                <w:numId w:val="27"/>
              </w:numPr>
              <w:ind w:left="0" w:firstLine="0"/>
              <w:jc w:val="left"/>
              <w:rPr>
                <w:rFonts w:ascii="Roboto" w:hAnsi="Roboto"/>
                <w:bCs/>
                <w:iCs/>
                <w:sz w:val="20"/>
                <w:szCs w:val="20"/>
                <w:lang w:val="en-US" w:eastAsia="ja-JP"/>
              </w:rPr>
            </w:pPr>
            <w:r w:rsidRPr="007D7C38">
              <w:rPr>
                <w:rFonts w:ascii="Roboto" w:hAnsi="Roboto"/>
                <w:bCs/>
                <w:sz w:val="20"/>
                <w:szCs w:val="20"/>
                <w:lang w:val="en-US" w:eastAsia="ja-JP"/>
              </w:rPr>
              <w:t>Technical Assistance to install/service MAC with flammable refrigerants</w:t>
            </w:r>
          </w:p>
        </w:tc>
      </w:tr>
      <w:tr w:rsidR="007D7C38" w:rsidRPr="007D7C38" w:rsidTr="007D7C38">
        <w:tc>
          <w:tcPr>
            <w:tcW w:w="2405" w:type="dxa"/>
            <w:shd w:val="clear" w:color="auto" w:fill="FFE599"/>
          </w:tcPr>
          <w:p w:rsidR="007D7C38" w:rsidRPr="007D7C38" w:rsidRDefault="007D7C38" w:rsidP="000427C4">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7513" w:type="dxa"/>
          </w:tcPr>
          <w:p w:rsidR="007D7C38" w:rsidRPr="007D7C38" w:rsidRDefault="007D7C38" w:rsidP="00B6788E">
            <w:pPr>
              <w:suppressAutoHyphens/>
              <w:rPr>
                <w:rFonts w:ascii="Roboto" w:hAnsi="Roboto"/>
                <w:sz w:val="20"/>
                <w:szCs w:val="20"/>
                <w:lang w:val="en-US"/>
              </w:rPr>
            </w:pPr>
            <w:r w:rsidRPr="007D7C38">
              <w:rPr>
                <w:rFonts w:ascii="Roboto" w:hAnsi="Roboto"/>
                <w:sz w:val="20"/>
                <w:szCs w:val="20"/>
              </w:rPr>
              <w:t>To enhance the technical capacity of vocational training institutes to train workshops to install/service Mobile Air Conditioning with low-GWP and zero-GWP refrigerants.</w:t>
            </w:r>
          </w:p>
        </w:tc>
      </w:tr>
      <w:tr w:rsidR="007D7C38" w:rsidRPr="007D7C38" w:rsidTr="007D7C38">
        <w:tc>
          <w:tcPr>
            <w:tcW w:w="2405" w:type="dxa"/>
            <w:shd w:val="clear" w:color="auto" w:fill="FFE599"/>
          </w:tcPr>
          <w:p w:rsidR="007D7C38" w:rsidRPr="007D7C38" w:rsidRDefault="007D7C38" w:rsidP="000427C4">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7513" w:type="dxa"/>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sz w:val="20"/>
                <w:szCs w:val="20"/>
                <w:lang w:val="en-US" w:eastAsia="ja-JP"/>
              </w:rPr>
              <w:t xml:space="preserve">MAC Service Sector, Vocational Institutes, </w:t>
            </w:r>
            <w:r w:rsidRPr="007D7C38">
              <w:rPr>
                <w:rFonts w:ascii="Roboto" w:hAnsi="Roboto"/>
                <w:sz w:val="20"/>
                <w:szCs w:val="20"/>
                <w:lang w:val="en-US" w:eastAsia="es-PA"/>
              </w:rPr>
              <w:t xml:space="preserve">importers of HFCs/alternative substances, MAC equipment suppliers, </w:t>
            </w:r>
            <w:r w:rsidRPr="007D7C38">
              <w:rPr>
                <w:rFonts w:ascii="Roboto" w:hAnsi="Roboto"/>
                <w:sz w:val="20"/>
                <w:szCs w:val="20"/>
                <w:lang w:val="en-US" w:eastAsia="ja-JP"/>
              </w:rPr>
              <w:t>and automotive dealers.</w:t>
            </w:r>
          </w:p>
        </w:tc>
      </w:tr>
      <w:tr w:rsidR="007D7C38" w:rsidRPr="007D7C38" w:rsidTr="007D7C38">
        <w:tc>
          <w:tcPr>
            <w:tcW w:w="2405" w:type="dxa"/>
            <w:shd w:val="clear" w:color="auto" w:fill="FFE599"/>
          </w:tcPr>
          <w:p w:rsidR="007D7C38" w:rsidRPr="007D7C38" w:rsidRDefault="007D7C38" w:rsidP="000427C4">
            <w:pPr>
              <w:jc w:val="left"/>
              <w:rPr>
                <w:rFonts w:ascii="Roboto" w:hAnsi="Roboto"/>
                <w:bCs/>
                <w:iCs/>
                <w:sz w:val="20"/>
                <w:szCs w:val="20"/>
                <w:lang w:val="en-US" w:eastAsia="ja-JP"/>
              </w:rPr>
            </w:pPr>
            <w:r w:rsidRPr="007D7C38">
              <w:rPr>
                <w:rFonts w:ascii="Roboto" w:hAnsi="Roboto"/>
                <w:sz w:val="20"/>
                <w:szCs w:val="20"/>
                <w:lang w:val="en-US" w:eastAsia="ja-JP"/>
              </w:rPr>
              <w:t>Description of activities</w:t>
            </w:r>
          </w:p>
        </w:tc>
        <w:tc>
          <w:tcPr>
            <w:tcW w:w="7513" w:type="dxa"/>
          </w:tcPr>
          <w:p w:rsidR="007D7C38" w:rsidRPr="007D7C38" w:rsidRDefault="007D7C38" w:rsidP="00B6788E">
            <w:pPr>
              <w:numPr>
                <w:ilvl w:val="0"/>
                <w:numId w:val="47"/>
              </w:numPr>
              <w:shd w:val="clear" w:color="auto" w:fill="FFFFFF"/>
              <w:ind w:left="317" w:hanging="283"/>
              <w:jc w:val="left"/>
              <w:rPr>
                <w:rFonts w:ascii="Roboto" w:hAnsi="Roboto"/>
                <w:sz w:val="20"/>
                <w:szCs w:val="20"/>
                <w:lang w:val="en-US" w:eastAsia="ja-JP" w:bidi="my-MM"/>
              </w:rPr>
            </w:pPr>
            <w:r w:rsidRPr="007D7C38">
              <w:rPr>
                <w:rFonts w:ascii="Roboto" w:hAnsi="Roboto"/>
                <w:sz w:val="20"/>
                <w:szCs w:val="20"/>
                <w:lang w:val="en-US" w:eastAsia="ja-JP" w:bidi="my-MM"/>
              </w:rPr>
              <w:t>Learning sessions for trainers on the safe use of available low-GWP and zero-GWP alternative technologies (CO2, hydrocarbons, HFC-152a and HFO-1234y) carried-out in international refrigeration training institutes.</w:t>
            </w:r>
          </w:p>
          <w:p w:rsidR="007D7C38" w:rsidRPr="007D7C38" w:rsidRDefault="007D7C38" w:rsidP="00B6788E">
            <w:pPr>
              <w:numPr>
                <w:ilvl w:val="0"/>
                <w:numId w:val="47"/>
              </w:numPr>
              <w:shd w:val="clear" w:color="auto" w:fill="FFFFFF"/>
              <w:ind w:left="317" w:hanging="283"/>
              <w:jc w:val="left"/>
              <w:rPr>
                <w:rFonts w:ascii="Roboto" w:hAnsi="Roboto"/>
                <w:sz w:val="20"/>
                <w:szCs w:val="20"/>
                <w:lang w:val="en-US" w:eastAsia="ja-JP" w:bidi="my-MM"/>
              </w:rPr>
            </w:pPr>
            <w:r w:rsidRPr="007D7C38">
              <w:rPr>
                <w:rFonts w:ascii="Roboto" w:hAnsi="Roboto"/>
                <w:sz w:val="20"/>
                <w:szCs w:val="20"/>
                <w:lang w:val="en-US" w:eastAsia="es-PA" w:bidi="my-MM"/>
              </w:rPr>
              <w:lastRenderedPageBreak/>
              <w:t>Undertake an assessment of vocational institutes ‘equipment. for conducting technicians training and demonstration sessions on available low-GWP and zero-GWP alternative technologies</w:t>
            </w:r>
          </w:p>
          <w:p w:rsidR="007D7C38" w:rsidRPr="007D7C38" w:rsidRDefault="007D7C38" w:rsidP="00B6788E">
            <w:pPr>
              <w:numPr>
                <w:ilvl w:val="0"/>
                <w:numId w:val="47"/>
              </w:numPr>
              <w:shd w:val="clear" w:color="auto" w:fill="FFFFFF"/>
              <w:ind w:left="317" w:hanging="283"/>
              <w:jc w:val="left"/>
              <w:rPr>
                <w:rFonts w:ascii="Roboto" w:hAnsi="Roboto"/>
                <w:sz w:val="20"/>
                <w:szCs w:val="20"/>
                <w:lang w:val="en-US" w:eastAsia="ja-JP" w:bidi="my-MM"/>
              </w:rPr>
            </w:pPr>
            <w:r w:rsidRPr="007D7C38">
              <w:rPr>
                <w:rFonts w:ascii="Roboto" w:hAnsi="Roboto"/>
                <w:sz w:val="20"/>
                <w:szCs w:val="20"/>
                <w:lang w:val="en-US" w:eastAsia="ja-JP" w:bidi="my-MM"/>
              </w:rPr>
              <w:t>Identification and preparation of specification for a set of tools and equipment in order to service MAC with alternative technology available in the market, such as equipment for recovery, recovery/recharge/recycle, identifiers and leak detectors.</w:t>
            </w:r>
          </w:p>
          <w:p w:rsidR="007D7C38" w:rsidRPr="007D7C38" w:rsidRDefault="007D7C38" w:rsidP="00B6788E">
            <w:pPr>
              <w:numPr>
                <w:ilvl w:val="0"/>
                <w:numId w:val="47"/>
              </w:numPr>
              <w:shd w:val="clear" w:color="auto" w:fill="FFFFFF"/>
              <w:ind w:left="317" w:hanging="283"/>
              <w:jc w:val="left"/>
              <w:rPr>
                <w:rFonts w:ascii="Roboto" w:hAnsi="Roboto"/>
                <w:sz w:val="20"/>
                <w:szCs w:val="20"/>
                <w:lang w:val="en-US" w:eastAsia="ja-JP" w:bidi="my-MM"/>
              </w:rPr>
            </w:pPr>
            <w:r w:rsidRPr="007D7C38">
              <w:rPr>
                <w:rFonts w:ascii="Roboto" w:hAnsi="Roboto"/>
                <w:sz w:val="20"/>
                <w:szCs w:val="20"/>
                <w:lang w:val="en-US" w:eastAsia="es-PA" w:bidi="my-MM"/>
              </w:rPr>
              <w:t>Sub-contract of vocational institutes for providing technical assistance and organize  training workshops</w:t>
            </w:r>
          </w:p>
          <w:p w:rsidR="007D7C38" w:rsidRPr="007D7C38" w:rsidRDefault="007D7C38" w:rsidP="00B6788E">
            <w:pPr>
              <w:numPr>
                <w:ilvl w:val="0"/>
                <w:numId w:val="52"/>
              </w:numPr>
              <w:shd w:val="clear" w:color="auto" w:fill="FFFFFF"/>
              <w:jc w:val="left"/>
              <w:rPr>
                <w:rFonts w:ascii="Roboto" w:hAnsi="Roboto"/>
                <w:sz w:val="20"/>
                <w:szCs w:val="20"/>
                <w:lang w:val="en-US" w:eastAsia="ja-JP" w:bidi="my-MM"/>
              </w:rPr>
            </w:pPr>
            <w:r w:rsidRPr="007D7C38">
              <w:rPr>
                <w:rFonts w:ascii="Roboto" w:hAnsi="Roboto"/>
                <w:sz w:val="20"/>
                <w:szCs w:val="20"/>
                <w:lang w:val="en-US" w:eastAsia="es-PA" w:bidi="my-MM"/>
              </w:rPr>
              <w:t xml:space="preserve">Practice in site to serve  MAC system with </w:t>
            </w:r>
            <w:r w:rsidRPr="007D7C38">
              <w:rPr>
                <w:rFonts w:ascii="Roboto" w:hAnsi="Roboto"/>
                <w:sz w:val="20"/>
                <w:szCs w:val="20"/>
                <w:lang w:val="en-US" w:eastAsia="ja-JP" w:bidi="my-MM"/>
              </w:rPr>
              <w:t>HFC-152a and HFO-1234y</w:t>
            </w:r>
          </w:p>
          <w:p w:rsidR="007D7C38" w:rsidRPr="007D7C38" w:rsidRDefault="007D7C38" w:rsidP="00B6788E">
            <w:pPr>
              <w:numPr>
                <w:ilvl w:val="0"/>
                <w:numId w:val="52"/>
              </w:numPr>
              <w:shd w:val="clear" w:color="auto" w:fill="FFFFFF"/>
              <w:jc w:val="left"/>
              <w:rPr>
                <w:rFonts w:ascii="Roboto" w:hAnsi="Roboto"/>
                <w:sz w:val="20"/>
                <w:szCs w:val="20"/>
                <w:lang w:val="en-US" w:eastAsia="ja-JP" w:bidi="my-MM"/>
              </w:rPr>
            </w:pPr>
            <w:proofErr w:type="spellStart"/>
            <w:r w:rsidRPr="007D7C38">
              <w:rPr>
                <w:rFonts w:ascii="Roboto" w:hAnsi="Roboto"/>
                <w:sz w:val="20"/>
                <w:szCs w:val="20"/>
                <w:lang w:val="en-US" w:eastAsia="ja-JP" w:bidi="my-MM"/>
              </w:rPr>
              <w:t>Tenworkshop</w:t>
            </w:r>
            <w:proofErr w:type="spellEnd"/>
            <w:r w:rsidRPr="007D7C38">
              <w:rPr>
                <w:rFonts w:ascii="Roboto" w:hAnsi="Roboto"/>
                <w:sz w:val="20"/>
                <w:szCs w:val="20"/>
                <w:lang w:val="en-US" w:eastAsia="ja-JP" w:bidi="my-MM"/>
              </w:rPr>
              <w:t xml:space="preserve"> to promote the good practices and lessons learnt from the vocational institutes trials, including safety procedures and alternative technology constraints.</w:t>
            </w:r>
          </w:p>
          <w:p w:rsidR="007D7C38" w:rsidRPr="007D7C38" w:rsidRDefault="007D7C38" w:rsidP="00B6788E">
            <w:pPr>
              <w:numPr>
                <w:ilvl w:val="0"/>
                <w:numId w:val="47"/>
              </w:numPr>
              <w:shd w:val="clear" w:color="auto" w:fill="FFFFFF"/>
              <w:ind w:left="317" w:hanging="317"/>
              <w:jc w:val="left"/>
              <w:rPr>
                <w:rFonts w:ascii="Roboto" w:hAnsi="Roboto"/>
                <w:sz w:val="20"/>
                <w:szCs w:val="20"/>
                <w:lang w:val="en-US" w:eastAsia="ja-JP" w:bidi="my-MM"/>
              </w:rPr>
            </w:pPr>
            <w:r w:rsidRPr="007D7C38">
              <w:rPr>
                <w:rFonts w:ascii="Roboto" w:hAnsi="Roboto"/>
                <w:sz w:val="20"/>
                <w:szCs w:val="20"/>
                <w:lang w:val="en-US" w:eastAsia="ja-JP" w:bidi="my-MM"/>
              </w:rPr>
              <w:t>Conducting consultations with stakeholders and other government agencies in order to revise the rules, criteria and procedures to promote the HFC´s phase-down in MAC sector.</w:t>
            </w:r>
          </w:p>
          <w:p w:rsidR="007D7C38" w:rsidRPr="007D7C38" w:rsidRDefault="007D7C38" w:rsidP="00B6788E">
            <w:pPr>
              <w:numPr>
                <w:ilvl w:val="0"/>
                <w:numId w:val="47"/>
              </w:numPr>
              <w:shd w:val="clear" w:color="auto" w:fill="FFFFFF"/>
              <w:ind w:left="317" w:hanging="283"/>
              <w:jc w:val="left"/>
              <w:rPr>
                <w:rFonts w:ascii="Roboto" w:hAnsi="Roboto"/>
                <w:sz w:val="20"/>
                <w:szCs w:val="20"/>
                <w:lang w:val="en-US" w:eastAsia="es-PA" w:bidi="my-MM"/>
              </w:rPr>
            </w:pPr>
            <w:r w:rsidRPr="007D7C38">
              <w:rPr>
                <w:rFonts w:ascii="Roboto" w:hAnsi="Roboto"/>
                <w:sz w:val="20"/>
                <w:szCs w:val="20"/>
                <w:lang w:val="en-US" w:eastAsia="ja-JP" w:bidi="my-MM"/>
              </w:rPr>
              <w:t xml:space="preserve">Public awareness outreach </w:t>
            </w:r>
            <w:proofErr w:type="spellStart"/>
            <w:r w:rsidRPr="007D7C38">
              <w:rPr>
                <w:rFonts w:ascii="Roboto" w:hAnsi="Roboto"/>
                <w:sz w:val="20"/>
                <w:szCs w:val="20"/>
                <w:lang w:val="en-US" w:eastAsia="ja-JP" w:bidi="my-MM"/>
              </w:rPr>
              <w:t>on</w:t>
            </w:r>
            <w:r w:rsidRPr="007D7C38">
              <w:rPr>
                <w:rFonts w:ascii="Roboto" w:hAnsi="Roboto"/>
                <w:sz w:val="20"/>
                <w:szCs w:val="20"/>
                <w:shd w:val="clear" w:color="auto" w:fill="FFFFFF"/>
                <w:lang w:val="en-US" w:eastAsia="ja-JP" w:bidi="my-MM"/>
              </w:rPr>
              <w:t>alternative</w:t>
            </w:r>
            <w:proofErr w:type="spellEnd"/>
            <w:r w:rsidRPr="007D7C38">
              <w:rPr>
                <w:rFonts w:ascii="Roboto" w:hAnsi="Roboto"/>
                <w:sz w:val="20"/>
                <w:szCs w:val="20"/>
                <w:shd w:val="clear" w:color="auto" w:fill="FFFFFF"/>
                <w:lang w:val="en-US" w:eastAsia="ja-JP" w:bidi="my-MM"/>
              </w:rPr>
              <w:t xml:space="preserve"> refrigerants </w:t>
            </w:r>
            <w:proofErr w:type="gramStart"/>
            <w:r w:rsidRPr="007D7C38">
              <w:rPr>
                <w:rFonts w:ascii="Roboto" w:hAnsi="Roboto"/>
                <w:sz w:val="20"/>
                <w:szCs w:val="20"/>
                <w:shd w:val="clear" w:color="auto" w:fill="FFFFFF"/>
                <w:lang w:val="en-US" w:eastAsia="ja-JP" w:bidi="my-MM"/>
              </w:rPr>
              <w:t>properties,</w:t>
            </w:r>
            <w:proofErr w:type="gramEnd"/>
            <w:r w:rsidRPr="007D7C38">
              <w:rPr>
                <w:rFonts w:ascii="Roboto" w:hAnsi="Roboto"/>
                <w:sz w:val="20"/>
                <w:szCs w:val="20"/>
                <w:shd w:val="clear" w:color="auto" w:fill="FFFFFF"/>
                <w:lang w:val="en-US" w:eastAsia="ja-JP" w:bidi="my-MM"/>
              </w:rPr>
              <w:t xml:space="preserve"> and proper servicing procedures </w:t>
            </w:r>
            <w:r w:rsidRPr="007D7C38">
              <w:rPr>
                <w:rFonts w:ascii="Roboto" w:hAnsi="Roboto"/>
                <w:sz w:val="20"/>
                <w:szCs w:val="20"/>
                <w:lang w:val="en-US" w:eastAsia="ja-JP" w:bidi="my-MM"/>
              </w:rPr>
              <w:t>through the NOU website, social media and printed brochures. </w:t>
            </w:r>
          </w:p>
        </w:tc>
      </w:tr>
      <w:tr w:rsidR="007D7C38" w:rsidRPr="007D7C38" w:rsidTr="007D7C38">
        <w:tc>
          <w:tcPr>
            <w:tcW w:w="2405" w:type="dxa"/>
            <w:shd w:val="clear" w:color="auto" w:fill="FFE599"/>
          </w:tcPr>
          <w:p w:rsidR="007D7C38" w:rsidRPr="007D7C38" w:rsidRDefault="007D7C38" w:rsidP="0095677D">
            <w:pPr>
              <w:jc w:val="left"/>
              <w:rPr>
                <w:rFonts w:ascii="Roboto" w:hAnsi="Roboto"/>
                <w:sz w:val="20"/>
                <w:szCs w:val="20"/>
                <w:lang w:val="en-US" w:eastAsia="ja-JP"/>
              </w:rPr>
            </w:pPr>
            <w:r w:rsidRPr="007D7C38">
              <w:rPr>
                <w:rFonts w:ascii="Roboto" w:hAnsi="Roboto"/>
                <w:sz w:val="20"/>
                <w:szCs w:val="20"/>
                <w:lang w:val="en-US" w:eastAsia="ja-JP"/>
              </w:rPr>
              <w:lastRenderedPageBreak/>
              <w:t>Outputs</w:t>
            </w:r>
          </w:p>
        </w:tc>
        <w:tc>
          <w:tcPr>
            <w:tcW w:w="7513" w:type="dxa"/>
          </w:tcPr>
          <w:p w:rsidR="007D7C38" w:rsidRPr="007D7C38" w:rsidRDefault="007D7C38" w:rsidP="00B6788E">
            <w:pPr>
              <w:numPr>
                <w:ilvl w:val="0"/>
                <w:numId w:val="48"/>
              </w:numPr>
              <w:ind w:left="317" w:hanging="317"/>
              <w:jc w:val="left"/>
              <w:rPr>
                <w:rFonts w:ascii="Roboto" w:hAnsi="Roboto"/>
                <w:sz w:val="20"/>
                <w:szCs w:val="20"/>
                <w:lang w:val="en-US" w:eastAsia="ja-JP"/>
              </w:rPr>
            </w:pPr>
            <w:r w:rsidRPr="007D7C38">
              <w:rPr>
                <w:rFonts w:ascii="Roboto" w:hAnsi="Roboto"/>
                <w:sz w:val="20"/>
                <w:szCs w:val="20"/>
                <w:lang w:val="en-US" w:eastAsia="ja-JP"/>
              </w:rPr>
              <w:t>Improved knowledge of vocational institute’s trainers regarding MAC services with low-GWP and zero-GWP refrigerants.</w:t>
            </w:r>
          </w:p>
          <w:p w:rsidR="007D7C38" w:rsidRPr="007D7C38" w:rsidRDefault="007D7C38" w:rsidP="00B6788E">
            <w:pPr>
              <w:numPr>
                <w:ilvl w:val="0"/>
                <w:numId w:val="48"/>
              </w:numPr>
              <w:ind w:left="317" w:hanging="317"/>
              <w:jc w:val="left"/>
              <w:rPr>
                <w:rFonts w:ascii="Roboto" w:hAnsi="Roboto"/>
                <w:sz w:val="20"/>
                <w:szCs w:val="20"/>
                <w:lang w:val="en-US" w:eastAsia="ja-JP"/>
              </w:rPr>
            </w:pPr>
            <w:r w:rsidRPr="007D7C38">
              <w:rPr>
                <w:rFonts w:ascii="Roboto" w:hAnsi="Roboto"/>
                <w:sz w:val="20"/>
                <w:szCs w:val="20"/>
                <w:lang w:val="en-US" w:eastAsia="ja-JP"/>
              </w:rPr>
              <w:t>Induction sessions on alternative refrigerants and technologies, implementation of refrigerant recovery practices and leak detection for MAC service workshops.</w:t>
            </w:r>
          </w:p>
          <w:p w:rsidR="007D7C38" w:rsidRPr="007D7C38" w:rsidRDefault="007D7C38" w:rsidP="00B6788E">
            <w:pPr>
              <w:numPr>
                <w:ilvl w:val="0"/>
                <w:numId w:val="48"/>
              </w:numPr>
              <w:ind w:left="317" w:hanging="317"/>
              <w:jc w:val="left"/>
              <w:rPr>
                <w:rFonts w:ascii="Roboto" w:hAnsi="Roboto"/>
                <w:sz w:val="20"/>
                <w:szCs w:val="20"/>
                <w:lang w:val="en-US" w:eastAsia="ja-JP"/>
              </w:rPr>
            </w:pPr>
            <w:r w:rsidRPr="007D7C38">
              <w:rPr>
                <w:rFonts w:ascii="Roboto" w:hAnsi="Roboto"/>
                <w:sz w:val="20"/>
                <w:szCs w:val="20"/>
                <w:lang w:val="en-US" w:eastAsia="ja-JP"/>
              </w:rPr>
              <w:t>O</w:t>
            </w:r>
            <w:r w:rsidRPr="007D7C38">
              <w:rPr>
                <w:rFonts w:ascii="Roboto" w:hAnsi="Roboto"/>
                <w:sz w:val="20"/>
                <w:szCs w:val="20"/>
                <w:lang w:val="en-US"/>
              </w:rPr>
              <w:t>utreach material disseminated through available channels to relevant stakeholders</w:t>
            </w:r>
          </w:p>
          <w:p w:rsidR="007D7C38" w:rsidRPr="007D7C38" w:rsidRDefault="007D7C38" w:rsidP="00B6788E">
            <w:pPr>
              <w:numPr>
                <w:ilvl w:val="0"/>
                <w:numId w:val="48"/>
              </w:numPr>
              <w:ind w:left="317" w:hanging="317"/>
              <w:contextualSpacing/>
              <w:jc w:val="left"/>
              <w:rPr>
                <w:rFonts w:eastAsia="SimSun"/>
                <w:sz w:val="20"/>
                <w:szCs w:val="20"/>
                <w:lang w:val="en-US"/>
              </w:rPr>
            </w:pPr>
            <w:r w:rsidRPr="007D7C38">
              <w:rPr>
                <w:rFonts w:ascii="Roboto" w:eastAsia="SimSun" w:hAnsi="Roboto"/>
                <w:sz w:val="20"/>
                <w:szCs w:val="20"/>
                <w:lang w:val="en-US" w:eastAsia="ja-JP"/>
              </w:rPr>
              <w:t>Market/policy drivers identified in order to provide financial incentives for recovery to offset of main HFC refrigerant leakages from MAC systems.</w:t>
            </w:r>
          </w:p>
        </w:tc>
      </w:tr>
      <w:tr w:rsidR="007D7C38" w:rsidRPr="007D7C38" w:rsidTr="007D7C38">
        <w:tc>
          <w:tcPr>
            <w:tcW w:w="2405" w:type="dxa"/>
            <w:shd w:val="clear" w:color="auto" w:fill="FFE599"/>
          </w:tcPr>
          <w:p w:rsidR="007D7C38" w:rsidRPr="007D7C38" w:rsidRDefault="007D7C38" w:rsidP="0095677D">
            <w:pPr>
              <w:jc w:val="left"/>
              <w:rPr>
                <w:rFonts w:ascii="Roboto" w:hAnsi="Roboto"/>
                <w:sz w:val="20"/>
                <w:szCs w:val="20"/>
                <w:lang w:val="en-US" w:eastAsia="ja-JP"/>
              </w:rPr>
            </w:pPr>
            <w:r w:rsidRPr="007D7C38">
              <w:rPr>
                <w:rFonts w:ascii="Roboto" w:hAnsi="Roboto"/>
                <w:sz w:val="20"/>
                <w:szCs w:val="20"/>
                <w:lang w:val="en-US" w:eastAsia="ja-JP"/>
              </w:rPr>
              <w:t>Outcome</w:t>
            </w:r>
          </w:p>
        </w:tc>
        <w:tc>
          <w:tcPr>
            <w:tcW w:w="7513" w:type="dxa"/>
          </w:tcPr>
          <w:p w:rsidR="007D7C38" w:rsidRPr="007D7C38" w:rsidRDefault="007D7C38" w:rsidP="00B6788E">
            <w:pPr>
              <w:numPr>
                <w:ilvl w:val="0"/>
                <w:numId w:val="27"/>
              </w:numPr>
              <w:ind w:left="0" w:firstLine="0"/>
              <w:jc w:val="left"/>
              <w:rPr>
                <w:rFonts w:ascii="Roboto" w:hAnsi="Roboto"/>
                <w:sz w:val="20"/>
                <w:szCs w:val="20"/>
                <w:shd w:val="clear" w:color="auto" w:fill="FFFFFF"/>
                <w:lang w:val="en-US" w:eastAsia="ja-JP"/>
              </w:rPr>
            </w:pPr>
            <w:r w:rsidRPr="007D7C38">
              <w:rPr>
                <w:rFonts w:ascii="Roboto" w:hAnsi="Roboto"/>
                <w:sz w:val="20"/>
                <w:szCs w:val="20"/>
                <w:shd w:val="clear" w:color="auto" w:fill="FFFFFF"/>
                <w:lang w:val="en-US" w:eastAsia="ja-JP"/>
              </w:rPr>
              <w:t xml:space="preserve">The mobile air conditioning sector is involved in the transition from high GWP refrigerants to lower/zero GWP alternative. </w:t>
            </w:r>
          </w:p>
        </w:tc>
      </w:tr>
    </w:tbl>
    <w:p w:rsidR="007D7C38" w:rsidRPr="007D7C38" w:rsidRDefault="007D7C38" w:rsidP="0095677D">
      <w:pPr>
        <w:tabs>
          <w:tab w:val="left" w:pos="2235"/>
        </w:tabs>
        <w:jc w:val="left"/>
        <w:rPr>
          <w:rFonts w:ascii="Roboto" w:hAnsi="Roboto"/>
          <w:b/>
          <w:sz w:val="20"/>
          <w:szCs w:val="20"/>
          <w:lang w:val="en-US" w:eastAsia="ja-JP"/>
        </w:rPr>
      </w:pPr>
      <w:r w:rsidRPr="007D7C38">
        <w:rPr>
          <w:rFonts w:ascii="Roboto" w:hAnsi="Roboto"/>
          <w:b/>
          <w:sz w:val="20"/>
          <w:szCs w:val="20"/>
          <w:lang w:val="en-US" w:eastAsia="ja-JP"/>
        </w:rPr>
        <w:br/>
      </w:r>
    </w:p>
    <w:tbl>
      <w:tblPr>
        <w:tblStyle w:val="TableGrid10"/>
        <w:tblW w:w="0" w:type="auto"/>
        <w:tblLook w:val="04A0" w:firstRow="1" w:lastRow="0" w:firstColumn="1" w:lastColumn="0" w:noHBand="0" w:noVBand="1"/>
      </w:tblPr>
      <w:tblGrid>
        <w:gridCol w:w="2221"/>
        <w:gridCol w:w="6795"/>
      </w:tblGrid>
      <w:tr w:rsidR="007D7C38" w:rsidRPr="007D7C38" w:rsidTr="007D7C38">
        <w:trPr>
          <w:trHeight w:val="593"/>
        </w:trPr>
        <w:tc>
          <w:tcPr>
            <w:tcW w:w="2405" w:type="dxa"/>
            <w:shd w:val="clear" w:color="auto" w:fill="FFE599"/>
          </w:tcPr>
          <w:p w:rsidR="007D7C38" w:rsidRPr="007D7C38" w:rsidRDefault="007D7C38" w:rsidP="0095677D">
            <w:pPr>
              <w:jc w:val="left"/>
              <w:rPr>
                <w:rFonts w:ascii="Roboto" w:hAnsi="Roboto"/>
                <w:bCs/>
                <w:iCs/>
                <w:sz w:val="20"/>
                <w:szCs w:val="20"/>
                <w:lang w:val="en-US" w:eastAsia="ja-JP"/>
              </w:rPr>
            </w:pPr>
            <w:r w:rsidRPr="007D7C38">
              <w:rPr>
                <w:rFonts w:ascii="Roboto" w:hAnsi="Roboto"/>
                <w:sz w:val="20"/>
                <w:szCs w:val="20"/>
                <w:lang w:val="en-US" w:eastAsia="ja-JP"/>
              </w:rPr>
              <w:t>Proposed Component 4:</w:t>
            </w:r>
          </w:p>
        </w:tc>
        <w:tc>
          <w:tcPr>
            <w:tcW w:w="7513" w:type="dxa"/>
          </w:tcPr>
          <w:p w:rsidR="007D7C38" w:rsidRPr="007D7C38" w:rsidRDefault="007D7C38" w:rsidP="00B6788E">
            <w:pPr>
              <w:suppressAutoHyphens/>
              <w:rPr>
                <w:rFonts w:ascii="Roboto" w:hAnsi="Roboto"/>
                <w:bCs/>
                <w:sz w:val="20"/>
                <w:szCs w:val="20"/>
              </w:rPr>
            </w:pPr>
            <w:r w:rsidRPr="007D7C38">
              <w:rPr>
                <w:rFonts w:ascii="Roboto" w:hAnsi="Roboto"/>
                <w:bCs/>
                <w:sz w:val="20"/>
                <w:szCs w:val="20"/>
              </w:rPr>
              <w:t xml:space="preserve">Development of a </w:t>
            </w:r>
            <w:proofErr w:type="spellStart"/>
            <w:r w:rsidRPr="007D7C38">
              <w:rPr>
                <w:rFonts w:ascii="Roboto" w:hAnsi="Roboto"/>
                <w:bCs/>
                <w:sz w:val="20"/>
                <w:szCs w:val="20"/>
              </w:rPr>
              <w:t>strategyaimed</w:t>
            </w:r>
            <w:proofErr w:type="spellEnd"/>
            <w:r w:rsidRPr="007D7C38">
              <w:rPr>
                <w:rFonts w:ascii="Roboto" w:hAnsi="Roboto"/>
                <w:bCs/>
                <w:sz w:val="20"/>
                <w:szCs w:val="20"/>
              </w:rPr>
              <w:t xml:space="preserve"> at low-GWP alternative technologies </w:t>
            </w:r>
            <w:proofErr w:type="spellStart"/>
            <w:r w:rsidRPr="007D7C38">
              <w:rPr>
                <w:rFonts w:ascii="Roboto" w:hAnsi="Roboto"/>
                <w:bCs/>
                <w:sz w:val="20"/>
                <w:szCs w:val="20"/>
              </w:rPr>
              <w:t>tobe</w:t>
            </w:r>
            <w:proofErr w:type="spellEnd"/>
            <w:r w:rsidRPr="007D7C38">
              <w:rPr>
                <w:rFonts w:ascii="Roboto" w:hAnsi="Roboto"/>
                <w:bCs/>
                <w:sz w:val="20"/>
                <w:szCs w:val="20"/>
              </w:rPr>
              <w:t xml:space="preserve"> available in country market</w:t>
            </w:r>
          </w:p>
        </w:tc>
      </w:tr>
      <w:tr w:rsidR="007D7C38" w:rsidRPr="007D7C38" w:rsidTr="007D7C38">
        <w:trPr>
          <w:trHeight w:val="602"/>
        </w:trPr>
        <w:tc>
          <w:tcPr>
            <w:tcW w:w="2405" w:type="dxa"/>
            <w:shd w:val="clear" w:color="auto" w:fill="FFE599"/>
          </w:tcPr>
          <w:p w:rsidR="007D7C38" w:rsidRPr="007D7C38" w:rsidRDefault="007D7C38" w:rsidP="0095677D">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7513" w:type="dxa"/>
          </w:tcPr>
          <w:p w:rsidR="007D7C38" w:rsidRPr="007D7C38" w:rsidRDefault="007D7C38" w:rsidP="00B6788E">
            <w:pPr>
              <w:suppressAutoHyphens/>
              <w:rPr>
                <w:rFonts w:ascii="Roboto" w:hAnsi="Roboto"/>
                <w:sz w:val="20"/>
                <w:szCs w:val="20"/>
                <w:lang w:val="en-US"/>
              </w:rPr>
            </w:pPr>
            <w:r w:rsidRPr="007D7C38">
              <w:rPr>
                <w:rFonts w:ascii="Roboto" w:hAnsi="Roboto" w:cs="Calibri"/>
                <w:sz w:val="20"/>
                <w:szCs w:val="20"/>
                <w:lang w:val="en-US" w:bidi="my-MM"/>
              </w:rPr>
              <w:t xml:space="preserve">To facilitate market penetration </w:t>
            </w:r>
            <w:proofErr w:type="spellStart"/>
            <w:r w:rsidRPr="007D7C38">
              <w:rPr>
                <w:rFonts w:ascii="Roboto" w:hAnsi="Roboto" w:cs="Calibri"/>
                <w:sz w:val="20"/>
                <w:szCs w:val="20"/>
                <w:lang w:val="en-US" w:bidi="my-MM"/>
              </w:rPr>
              <w:t>of</w:t>
            </w:r>
            <w:r w:rsidRPr="007D7C38">
              <w:rPr>
                <w:rFonts w:ascii="Roboto" w:hAnsi="Roboto"/>
                <w:sz w:val="20"/>
                <w:szCs w:val="20"/>
                <w:lang w:val="en-US"/>
              </w:rPr>
              <w:t>ozone</w:t>
            </w:r>
            <w:proofErr w:type="spellEnd"/>
            <w:r w:rsidRPr="007D7C38">
              <w:rPr>
                <w:rFonts w:ascii="Roboto" w:hAnsi="Roboto"/>
                <w:sz w:val="20"/>
                <w:szCs w:val="20"/>
                <w:lang w:val="en-US"/>
              </w:rPr>
              <w:t>- and climate-friendly, energy efficient, low charge</w:t>
            </w:r>
            <w:r w:rsidRPr="007D7C38">
              <w:rPr>
                <w:rFonts w:ascii="Roboto" w:hAnsi="Roboto" w:cs="Calibri"/>
                <w:sz w:val="20"/>
                <w:szCs w:val="20"/>
                <w:lang w:val="en-US" w:bidi="my-MM"/>
              </w:rPr>
              <w:t xml:space="preserve"> and affordable cooling technologies that are critical for prosperous and healthy societies.</w:t>
            </w:r>
          </w:p>
        </w:tc>
      </w:tr>
      <w:tr w:rsidR="007D7C38" w:rsidRPr="007D7C38" w:rsidTr="007D7C38">
        <w:trPr>
          <w:trHeight w:val="850"/>
        </w:trPr>
        <w:tc>
          <w:tcPr>
            <w:tcW w:w="2405" w:type="dxa"/>
            <w:shd w:val="clear" w:color="auto" w:fill="FFE599"/>
          </w:tcPr>
          <w:p w:rsidR="007D7C38" w:rsidRPr="007D7C38" w:rsidRDefault="007D7C38" w:rsidP="0095677D">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7513" w:type="dxa"/>
          </w:tcPr>
          <w:p w:rsidR="007D7C38" w:rsidRPr="007D7C38" w:rsidRDefault="007D7C38" w:rsidP="001512BF">
            <w:pPr>
              <w:jc w:val="left"/>
              <w:rPr>
                <w:rFonts w:ascii="Roboto" w:hAnsi="Roboto"/>
                <w:iCs/>
                <w:sz w:val="20"/>
                <w:szCs w:val="20"/>
                <w:lang w:val="en-US" w:eastAsia="ja-JP"/>
              </w:rPr>
            </w:pPr>
            <w:r w:rsidRPr="007D7C38">
              <w:rPr>
                <w:rFonts w:ascii="Roboto" w:hAnsi="Roboto" w:cs="Calibri"/>
                <w:sz w:val="20"/>
                <w:szCs w:val="20"/>
                <w:lang w:val="en-US" w:eastAsia="ja-JP"/>
              </w:rPr>
              <w:t xml:space="preserve">Ministry of Environment, Ministry of Energy, Dominican Institute of Quality (INDOCAL), Importers/ manufacturers, University, Engineers Colleagues, End-users, </w:t>
            </w:r>
            <w:r w:rsidRPr="007D7C38">
              <w:rPr>
                <w:rFonts w:ascii="Roboto" w:hAnsi="Roboto"/>
                <w:sz w:val="20"/>
                <w:szCs w:val="20"/>
                <w:lang w:val="en-US"/>
              </w:rPr>
              <w:t>investors, equipment users, facility managers</w:t>
            </w:r>
            <w:r w:rsidRPr="007D7C38">
              <w:rPr>
                <w:rFonts w:ascii="Roboto" w:hAnsi="Roboto" w:cs="Calibri"/>
                <w:sz w:val="20"/>
                <w:szCs w:val="20"/>
                <w:lang w:val="en-US" w:eastAsia="ja-JP"/>
              </w:rPr>
              <w:t>.</w:t>
            </w:r>
          </w:p>
        </w:tc>
      </w:tr>
      <w:tr w:rsidR="007D7C38" w:rsidRPr="007D7C38" w:rsidTr="007D7C38">
        <w:tc>
          <w:tcPr>
            <w:tcW w:w="2405" w:type="dxa"/>
            <w:shd w:val="clear" w:color="auto" w:fill="FFE599"/>
          </w:tcPr>
          <w:p w:rsidR="007D7C38" w:rsidRPr="007D7C38" w:rsidRDefault="007D7C38" w:rsidP="0095677D">
            <w:pPr>
              <w:jc w:val="left"/>
              <w:rPr>
                <w:rFonts w:ascii="Roboto" w:hAnsi="Roboto"/>
                <w:sz w:val="20"/>
                <w:szCs w:val="20"/>
                <w:lang w:val="en-US" w:eastAsia="ja-JP"/>
              </w:rPr>
            </w:pPr>
            <w:r w:rsidRPr="007D7C38">
              <w:rPr>
                <w:rFonts w:ascii="Roboto" w:hAnsi="Roboto"/>
                <w:sz w:val="20"/>
                <w:szCs w:val="20"/>
                <w:lang w:val="en-US" w:eastAsia="ja-JP"/>
              </w:rPr>
              <w:t>Justification:</w:t>
            </w:r>
          </w:p>
        </w:tc>
        <w:tc>
          <w:tcPr>
            <w:tcW w:w="7513" w:type="dxa"/>
          </w:tcPr>
          <w:p w:rsidR="007D7C38" w:rsidRPr="007D7C38" w:rsidRDefault="007D7C38" w:rsidP="00B6788E">
            <w:pPr>
              <w:autoSpaceDE w:val="0"/>
              <w:autoSpaceDN w:val="0"/>
              <w:adjustRightInd w:val="0"/>
              <w:ind w:right="4"/>
              <w:rPr>
                <w:rFonts w:ascii="Roboto" w:hAnsi="Roboto"/>
                <w:iCs/>
                <w:sz w:val="20"/>
                <w:szCs w:val="20"/>
                <w:lang w:val="en-US" w:eastAsia="ja-JP"/>
              </w:rPr>
            </w:pPr>
            <w:r w:rsidRPr="007D7C38">
              <w:rPr>
                <w:rFonts w:ascii="Roboto" w:hAnsi="Roboto"/>
                <w:sz w:val="20"/>
                <w:szCs w:val="20"/>
                <w:lang w:val="en-US" w:eastAsia="ja-JP"/>
              </w:rPr>
              <w:t>HCFCs and HFCs could be replaced almost in their entirety with a selection of options that meet the environmental (</w:t>
            </w:r>
            <w:r w:rsidRPr="007D7C38">
              <w:rPr>
                <w:rFonts w:ascii="Roboto" w:hAnsi="Roboto"/>
                <w:sz w:val="20"/>
                <w:szCs w:val="20"/>
                <w:lang w:val="en-US"/>
              </w:rPr>
              <w:t>ozone-</w:t>
            </w:r>
            <w:proofErr w:type="spellStart"/>
            <w:r w:rsidRPr="007D7C38">
              <w:rPr>
                <w:rFonts w:ascii="Roboto" w:hAnsi="Roboto"/>
                <w:sz w:val="20"/>
                <w:szCs w:val="20"/>
                <w:lang w:val="en-US"/>
              </w:rPr>
              <w:t>friendly</w:t>
            </w:r>
            <w:proofErr w:type="gramStart"/>
            <w:r w:rsidRPr="007D7C38">
              <w:rPr>
                <w:rFonts w:ascii="Roboto" w:hAnsi="Roboto"/>
                <w:sz w:val="20"/>
                <w:szCs w:val="20"/>
                <w:lang w:val="en-US"/>
              </w:rPr>
              <w:t>,</w:t>
            </w:r>
            <w:r w:rsidRPr="007D7C38">
              <w:rPr>
                <w:rFonts w:ascii="Roboto" w:hAnsi="Roboto"/>
                <w:sz w:val="20"/>
                <w:szCs w:val="20"/>
                <w:lang w:val="en-US" w:eastAsia="ja-JP"/>
              </w:rPr>
              <w:t>low</w:t>
            </w:r>
            <w:proofErr w:type="spellEnd"/>
            <w:proofErr w:type="gramEnd"/>
            <w:r w:rsidRPr="007D7C38">
              <w:rPr>
                <w:rFonts w:ascii="Roboto" w:hAnsi="Roboto"/>
                <w:sz w:val="20"/>
                <w:szCs w:val="20"/>
                <w:lang w:val="en-US" w:eastAsia="ja-JP"/>
              </w:rPr>
              <w:t xml:space="preserve">-GWP and high-energy efficiency) and safety constraints. However, due to local infrastructure, supply chains and first-cost issues these are not directly applicable to all sectors at present. </w:t>
            </w:r>
          </w:p>
        </w:tc>
      </w:tr>
      <w:tr w:rsidR="007D7C38" w:rsidRPr="007D7C38" w:rsidTr="007D7C38">
        <w:trPr>
          <w:trHeight w:val="5802"/>
        </w:trPr>
        <w:tc>
          <w:tcPr>
            <w:tcW w:w="2405" w:type="dxa"/>
            <w:shd w:val="clear" w:color="auto" w:fill="FFE599"/>
          </w:tcPr>
          <w:p w:rsidR="007D7C38" w:rsidRPr="007D7C38" w:rsidRDefault="007D7C38" w:rsidP="0095677D">
            <w:pPr>
              <w:jc w:val="left"/>
              <w:rPr>
                <w:rFonts w:ascii="Roboto" w:hAnsi="Roboto"/>
                <w:bCs/>
                <w:iCs/>
                <w:sz w:val="20"/>
                <w:szCs w:val="20"/>
                <w:lang w:val="en-US" w:eastAsia="ja-JP"/>
              </w:rPr>
            </w:pPr>
            <w:r w:rsidRPr="007D7C38">
              <w:rPr>
                <w:rFonts w:ascii="Roboto" w:hAnsi="Roboto"/>
                <w:sz w:val="20"/>
                <w:szCs w:val="20"/>
                <w:lang w:val="en-US" w:eastAsia="ja-JP"/>
              </w:rPr>
              <w:lastRenderedPageBreak/>
              <w:t>Description of activities</w:t>
            </w:r>
          </w:p>
        </w:tc>
        <w:tc>
          <w:tcPr>
            <w:tcW w:w="7513" w:type="dxa"/>
          </w:tcPr>
          <w:p w:rsidR="007D7C38" w:rsidRPr="007D7C38" w:rsidRDefault="007D7C38" w:rsidP="00B6788E">
            <w:pPr>
              <w:numPr>
                <w:ilvl w:val="1"/>
                <w:numId w:val="49"/>
              </w:numPr>
              <w:tabs>
                <w:tab w:val="left" w:pos="756"/>
              </w:tabs>
              <w:kinsoku w:val="0"/>
              <w:overflowPunct w:val="0"/>
              <w:autoSpaceDE w:val="0"/>
              <w:autoSpaceDN w:val="0"/>
              <w:adjustRightInd w:val="0"/>
              <w:ind w:left="317" w:right="903" w:hanging="283"/>
              <w:contextualSpacing/>
              <w:jc w:val="left"/>
              <w:rPr>
                <w:rFonts w:ascii="Roboto" w:eastAsia="SimSun" w:hAnsi="Roboto" w:cs="Calibri"/>
                <w:sz w:val="20"/>
                <w:szCs w:val="20"/>
                <w:lang w:val="en-US" w:eastAsia="ja-JP"/>
              </w:rPr>
            </w:pPr>
            <w:r w:rsidRPr="007D7C38">
              <w:rPr>
                <w:rFonts w:ascii="Roboto" w:eastAsia="SimSun" w:hAnsi="Roboto" w:cs="Calibri"/>
                <w:sz w:val="20"/>
                <w:szCs w:val="20"/>
                <w:lang w:val="en-US" w:eastAsia="ja-JP"/>
              </w:rPr>
              <w:t xml:space="preserve">Create a national </w:t>
            </w:r>
            <w:r w:rsidRPr="007D7C38">
              <w:rPr>
                <w:rFonts w:ascii="Roboto" w:eastAsia="SimSun" w:hAnsi="Roboto" w:cs="Calibri"/>
                <w:spacing w:val="-3"/>
                <w:sz w:val="20"/>
                <w:szCs w:val="20"/>
                <w:lang w:val="en-US" w:eastAsia="ja-JP"/>
              </w:rPr>
              <w:t>committee w</w:t>
            </w:r>
            <w:r w:rsidRPr="007D7C38">
              <w:rPr>
                <w:rFonts w:ascii="Roboto" w:eastAsia="SimSun" w:hAnsi="Roboto" w:cs="Calibri"/>
                <w:sz w:val="20"/>
                <w:szCs w:val="20"/>
                <w:lang w:val="en-US" w:eastAsia="ja-JP"/>
              </w:rPr>
              <w:t xml:space="preserve">ith experts </w:t>
            </w:r>
            <w:r w:rsidRPr="007D7C38">
              <w:rPr>
                <w:rFonts w:ascii="Roboto" w:eastAsia="SimSun" w:hAnsi="Roboto" w:cs="Calibri"/>
                <w:spacing w:val="-3"/>
                <w:sz w:val="20"/>
                <w:szCs w:val="20"/>
                <w:lang w:val="en-US" w:eastAsia="ja-JP"/>
              </w:rPr>
              <w:t xml:space="preserve">from </w:t>
            </w:r>
            <w:r w:rsidRPr="007D7C38">
              <w:rPr>
                <w:rFonts w:ascii="Roboto" w:eastAsia="SimSun" w:hAnsi="Roboto" w:cs="Calibri"/>
                <w:sz w:val="20"/>
                <w:szCs w:val="20"/>
                <w:lang w:val="en-US" w:eastAsia="ja-JP"/>
              </w:rPr>
              <w:t>the Ministry of Environment, Ministry of Energy and other relevant public/private stakeholders to obtain policy alignment of public procurement in the RAC sector.</w:t>
            </w:r>
          </w:p>
          <w:p w:rsidR="007D7C38" w:rsidRPr="007D7C38" w:rsidRDefault="007D7C38" w:rsidP="00B6788E">
            <w:pPr>
              <w:numPr>
                <w:ilvl w:val="1"/>
                <w:numId w:val="49"/>
              </w:numPr>
              <w:tabs>
                <w:tab w:val="left" w:pos="756"/>
              </w:tabs>
              <w:kinsoku w:val="0"/>
              <w:overflowPunct w:val="0"/>
              <w:autoSpaceDE w:val="0"/>
              <w:autoSpaceDN w:val="0"/>
              <w:adjustRightInd w:val="0"/>
              <w:ind w:left="317" w:right="903" w:hanging="283"/>
              <w:contextualSpacing/>
              <w:jc w:val="left"/>
              <w:rPr>
                <w:rFonts w:ascii="Roboto" w:eastAsia="SimSun" w:hAnsi="Roboto" w:cs="Calibri"/>
                <w:sz w:val="20"/>
                <w:szCs w:val="20"/>
                <w:lang w:val="en-US" w:eastAsia="ja-JP"/>
              </w:rPr>
            </w:pPr>
            <w:r w:rsidRPr="007D7C38">
              <w:rPr>
                <w:rFonts w:ascii="Roboto" w:eastAsia="SimSun" w:hAnsi="Roboto" w:hint="eastAsia"/>
                <w:sz w:val="20"/>
                <w:szCs w:val="20"/>
                <w:lang w:val="en-US" w:eastAsia="ja-JP"/>
              </w:rPr>
              <w:t>D</w:t>
            </w:r>
            <w:r w:rsidRPr="007D7C38">
              <w:rPr>
                <w:rFonts w:ascii="Roboto" w:eastAsia="SimSun" w:hAnsi="Roboto"/>
                <w:sz w:val="20"/>
                <w:szCs w:val="20"/>
                <w:lang w:val="en-US" w:eastAsia="ja-JP"/>
              </w:rPr>
              <w:t>evelop a staged-approach policy on placing technologies into local market. The following actions will be assessed by the Government</w:t>
            </w:r>
          </w:p>
          <w:p w:rsidR="007D7C38" w:rsidRPr="007D7C38" w:rsidRDefault="007D7C38" w:rsidP="00B6788E">
            <w:pPr>
              <w:numPr>
                <w:ilvl w:val="0"/>
                <w:numId w:val="51"/>
              </w:numPr>
              <w:tabs>
                <w:tab w:val="left" w:pos="756"/>
              </w:tabs>
              <w:kinsoku w:val="0"/>
              <w:overflowPunct w:val="0"/>
              <w:autoSpaceDE w:val="0"/>
              <w:autoSpaceDN w:val="0"/>
              <w:adjustRightInd w:val="0"/>
              <w:ind w:right="903"/>
              <w:contextualSpacing/>
              <w:jc w:val="left"/>
              <w:rPr>
                <w:rFonts w:ascii="Roboto" w:eastAsia="SimSun" w:hAnsi="Roboto" w:cs="Calibri"/>
                <w:sz w:val="20"/>
                <w:szCs w:val="20"/>
                <w:lang w:val="en-US" w:eastAsia="ja-JP"/>
              </w:rPr>
            </w:pPr>
            <w:r w:rsidRPr="007D7C38">
              <w:rPr>
                <w:rFonts w:ascii="Roboto" w:eastAsia="SimSun" w:hAnsi="Roboto"/>
                <w:sz w:val="20"/>
                <w:szCs w:val="20"/>
                <w:lang w:val="en-US"/>
              </w:rPr>
              <w:t>Identification of barriers to market penetration of alternative technology. For example: availability of service companies and trained technicians to safely install, service and repair alternative equipment, safety standards in place, after-sales service and spare parts available, country representative of manufacturer etc.</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Arial"/>
                <w:sz w:val="20"/>
                <w:szCs w:val="20"/>
                <w:lang w:val="en-US" w:eastAsia="ja-JP" w:bidi="my-MM"/>
              </w:rPr>
              <w:t>Differential taxation for appliances with low energy efficiency.</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Arial"/>
                <w:sz w:val="20"/>
                <w:szCs w:val="20"/>
                <w:lang w:val="en-US" w:eastAsia="ja-JP" w:bidi="my-MM"/>
              </w:rPr>
              <w:t xml:space="preserve">Star Labeling for </w:t>
            </w:r>
            <w:r w:rsidRPr="007D7C38">
              <w:rPr>
                <w:rFonts w:ascii="Roboto" w:hAnsi="Roboto"/>
                <w:sz w:val="20"/>
                <w:szCs w:val="20"/>
                <w:lang w:val="en-US"/>
              </w:rPr>
              <w:t xml:space="preserve">Domestic fridges and </w:t>
            </w:r>
            <w:proofErr w:type="spellStart"/>
            <w:r w:rsidRPr="007D7C38">
              <w:rPr>
                <w:rFonts w:ascii="Roboto" w:hAnsi="Roboto"/>
                <w:sz w:val="20"/>
                <w:szCs w:val="20"/>
                <w:lang w:val="en-US"/>
              </w:rPr>
              <w:t>freezers,</w:t>
            </w:r>
            <w:r w:rsidRPr="007D7C38">
              <w:rPr>
                <w:rFonts w:ascii="Roboto" w:hAnsi="Roboto" w:cs="Arial"/>
                <w:sz w:val="20"/>
                <w:szCs w:val="20"/>
                <w:lang w:val="en-US" w:eastAsia="ja-JP" w:bidi="my-MM"/>
              </w:rPr>
              <w:t>Air</w:t>
            </w:r>
            <w:proofErr w:type="spellEnd"/>
            <w:r w:rsidRPr="007D7C38">
              <w:rPr>
                <w:rFonts w:ascii="Roboto" w:hAnsi="Roboto" w:cs="Arial"/>
                <w:sz w:val="20"/>
                <w:szCs w:val="20"/>
                <w:lang w:val="en-US" w:eastAsia="ja-JP" w:bidi="my-MM"/>
              </w:rPr>
              <w:t xml:space="preserve"> conditioning, Commercial Refrigeration, Chillers and </w:t>
            </w:r>
            <w:r w:rsidRPr="007D7C38">
              <w:rPr>
                <w:rFonts w:ascii="Roboto" w:hAnsi="Roboto" w:cs="Arial"/>
                <w:sz w:val="20"/>
                <w:szCs w:val="20"/>
                <w:shd w:val="clear" w:color="auto" w:fill="FFFFFF"/>
                <w:lang w:val="en-US" w:eastAsia="ja-JP"/>
              </w:rPr>
              <w:t>Variable Refrigerant Flows</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Arial"/>
                <w:sz w:val="20"/>
                <w:szCs w:val="20"/>
                <w:lang w:val="en-US" w:eastAsia="ja-JP" w:bidi="my-MM"/>
              </w:rPr>
              <w:t>Incentive program for the introduction of highl</w:t>
            </w:r>
            <w:r w:rsidRPr="007D7C38">
              <w:rPr>
                <w:rFonts w:ascii="Roboto" w:hAnsi="Roboto" w:cs="Arial" w:hint="eastAsia"/>
                <w:sz w:val="20"/>
                <w:szCs w:val="20"/>
                <w:lang w:val="en-US" w:eastAsia="ja-JP" w:bidi="my-MM"/>
              </w:rPr>
              <w:t>y</w:t>
            </w:r>
            <w:r w:rsidRPr="007D7C38">
              <w:rPr>
                <w:rFonts w:ascii="Roboto" w:hAnsi="Roboto" w:cs="Arial"/>
                <w:sz w:val="20"/>
                <w:szCs w:val="20"/>
                <w:lang w:val="en-US" w:eastAsia="ja-JP" w:bidi="my-MM"/>
              </w:rPr>
              <w:t xml:space="preserve"> efficient RAC systems.</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Arial"/>
                <w:sz w:val="20"/>
                <w:szCs w:val="20"/>
                <w:lang w:val="en-US" w:eastAsia="ja-JP" w:bidi="my-MM"/>
              </w:rPr>
              <w:t>Develop a wide programme to improve installation and service practices as part of the certification by labor competences.</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sz w:val="20"/>
                <w:szCs w:val="20"/>
                <w:lang w:val="en-US" w:eastAsia="ja-JP"/>
              </w:rPr>
              <w:t xml:space="preserve">Calling on </w:t>
            </w:r>
            <w:r w:rsidRPr="007D7C38">
              <w:rPr>
                <w:rFonts w:ascii="Roboto" w:hAnsi="Roboto"/>
                <w:spacing w:val="-4"/>
                <w:sz w:val="20"/>
                <w:szCs w:val="20"/>
                <w:lang w:val="en-US" w:eastAsia="ja-JP"/>
              </w:rPr>
              <w:t xml:space="preserve">stakeholders </w:t>
            </w:r>
            <w:r w:rsidRPr="007D7C38">
              <w:rPr>
                <w:rFonts w:ascii="Roboto" w:hAnsi="Roboto"/>
                <w:spacing w:val="-3"/>
                <w:sz w:val="20"/>
                <w:szCs w:val="20"/>
                <w:lang w:val="en-US" w:eastAsia="ja-JP"/>
              </w:rPr>
              <w:t xml:space="preserve">to commercialize </w:t>
            </w:r>
            <w:proofErr w:type="spellStart"/>
            <w:r w:rsidRPr="007D7C38">
              <w:rPr>
                <w:rFonts w:ascii="Roboto" w:hAnsi="Roboto"/>
                <w:spacing w:val="-4"/>
                <w:sz w:val="20"/>
                <w:szCs w:val="20"/>
                <w:lang w:val="en-US" w:eastAsia="ja-JP"/>
              </w:rPr>
              <w:t>affordable</w:t>
            </w:r>
            <w:r w:rsidRPr="007D7C38">
              <w:rPr>
                <w:rFonts w:ascii="Roboto" w:hAnsi="Roboto"/>
                <w:spacing w:val="-3"/>
                <w:sz w:val="20"/>
                <w:szCs w:val="20"/>
                <w:lang w:val="en-US" w:eastAsia="ja-JP"/>
              </w:rPr>
              <w:t>efficient</w:t>
            </w:r>
            <w:proofErr w:type="spellEnd"/>
            <w:r w:rsidRPr="007D7C38">
              <w:rPr>
                <w:rFonts w:ascii="Roboto" w:hAnsi="Roboto"/>
                <w:spacing w:val="-3"/>
                <w:sz w:val="20"/>
                <w:szCs w:val="20"/>
                <w:lang w:val="en-US" w:eastAsia="ja-JP"/>
              </w:rPr>
              <w:t xml:space="preserve"> </w:t>
            </w:r>
            <w:proofErr w:type="spellStart"/>
            <w:r w:rsidRPr="007D7C38">
              <w:rPr>
                <w:rFonts w:ascii="Roboto" w:hAnsi="Roboto"/>
                <w:sz w:val="20"/>
                <w:szCs w:val="20"/>
                <w:lang w:val="en-US" w:eastAsia="ja-JP"/>
              </w:rPr>
              <w:t>coolingtechnology</w:t>
            </w:r>
            <w:proofErr w:type="spellEnd"/>
            <w:r w:rsidRPr="007D7C38">
              <w:rPr>
                <w:rFonts w:ascii="Roboto" w:hAnsi="Roboto"/>
                <w:sz w:val="20"/>
                <w:szCs w:val="20"/>
                <w:lang w:val="en-US" w:eastAsia="ja-JP"/>
              </w:rPr>
              <w:t>.</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Calibri"/>
                <w:sz w:val="20"/>
                <w:szCs w:val="20"/>
                <w:lang w:val="en-US" w:eastAsia="ja-JP" w:bidi="my-MM"/>
              </w:rPr>
              <w:t>Awards to companies marketing affordable highl</w:t>
            </w:r>
            <w:r w:rsidRPr="007D7C38">
              <w:rPr>
                <w:rFonts w:ascii="Roboto" w:hAnsi="Roboto" w:cs="Calibri" w:hint="eastAsia"/>
                <w:sz w:val="20"/>
                <w:szCs w:val="20"/>
                <w:lang w:val="en-US" w:eastAsia="ja-JP" w:bidi="my-MM"/>
              </w:rPr>
              <w:t>y</w:t>
            </w:r>
            <w:r w:rsidRPr="007D7C38">
              <w:rPr>
                <w:rFonts w:ascii="Roboto" w:hAnsi="Roboto" w:cs="Calibri"/>
                <w:sz w:val="20"/>
                <w:szCs w:val="20"/>
                <w:lang w:val="en-US" w:eastAsia="ja-JP" w:bidi="my-MM"/>
              </w:rPr>
              <w:t xml:space="preserve"> efficient equipment</w:t>
            </w:r>
          </w:p>
          <w:p w:rsidR="007D7C38" w:rsidRPr="007D7C38" w:rsidRDefault="007D7C38" w:rsidP="00B6788E">
            <w:pPr>
              <w:numPr>
                <w:ilvl w:val="2"/>
                <w:numId w:val="50"/>
              </w:numPr>
              <w:ind w:left="743" w:hanging="426"/>
              <w:jc w:val="left"/>
              <w:rPr>
                <w:rFonts w:ascii="Roboto" w:hAnsi="Roboto"/>
                <w:sz w:val="20"/>
                <w:szCs w:val="20"/>
                <w:lang w:val="en-US" w:eastAsia="ja-JP"/>
              </w:rPr>
            </w:pPr>
            <w:r w:rsidRPr="007D7C38">
              <w:rPr>
                <w:rFonts w:ascii="Roboto" w:hAnsi="Roboto" w:cs="Calibri"/>
                <w:sz w:val="20"/>
                <w:szCs w:val="20"/>
                <w:lang w:val="en-US" w:eastAsia="ja-JP" w:bidi="my-MM"/>
              </w:rPr>
              <w:t xml:space="preserve">Propitiate </w:t>
            </w:r>
            <w:r w:rsidRPr="007D7C38">
              <w:rPr>
                <w:rFonts w:ascii="Roboto" w:hAnsi="Roboto"/>
                <w:sz w:val="20"/>
                <w:szCs w:val="20"/>
                <w:lang w:val="en-US"/>
              </w:rPr>
              <w:t>partnerships amongst producers of alternative equipment and managers of supermarket/hotel chains</w:t>
            </w:r>
          </w:p>
          <w:p w:rsidR="007D7C38" w:rsidRPr="007D7C38" w:rsidRDefault="007D7C38" w:rsidP="00B6788E">
            <w:pPr>
              <w:numPr>
                <w:ilvl w:val="0"/>
                <w:numId w:val="36"/>
              </w:numPr>
              <w:ind w:left="317" w:hanging="317"/>
              <w:jc w:val="left"/>
              <w:textAlignment w:val="baseline"/>
              <w:rPr>
                <w:rFonts w:ascii="Roboto" w:hAnsi="Roboto"/>
                <w:sz w:val="20"/>
                <w:szCs w:val="20"/>
                <w:lang w:val="en-US" w:eastAsia="ja-JP"/>
              </w:rPr>
            </w:pPr>
            <w:r w:rsidRPr="007D7C38">
              <w:rPr>
                <w:rFonts w:ascii="Roboto" w:hAnsi="Roboto" w:cs="Arial"/>
                <w:sz w:val="20"/>
                <w:szCs w:val="20"/>
                <w:lang w:val="en-US" w:eastAsia="es-PA" w:bidi="my-MM"/>
              </w:rPr>
              <w:t>Prepare a desk study on:</w:t>
            </w:r>
          </w:p>
          <w:p w:rsidR="007D7C38" w:rsidRPr="007D7C38" w:rsidRDefault="007D7C38" w:rsidP="00B6788E">
            <w:pPr>
              <w:numPr>
                <w:ilvl w:val="1"/>
                <w:numId w:val="36"/>
              </w:numPr>
              <w:ind w:left="743" w:hanging="426"/>
              <w:jc w:val="left"/>
              <w:textAlignment w:val="baseline"/>
              <w:rPr>
                <w:rFonts w:ascii="Roboto" w:hAnsi="Roboto"/>
                <w:sz w:val="20"/>
                <w:szCs w:val="20"/>
                <w:lang w:val="en-US" w:eastAsia="ja-JP"/>
              </w:rPr>
            </w:pPr>
            <w:r w:rsidRPr="007D7C38">
              <w:rPr>
                <w:rFonts w:ascii="Roboto" w:hAnsi="Roboto" w:cs="Arial"/>
                <w:sz w:val="20"/>
                <w:szCs w:val="20"/>
                <w:lang w:val="en-US" w:eastAsia="es-PA" w:bidi="my-MM"/>
              </w:rPr>
              <w:t>Energy efficiency comparative analysis for different RAC equipment present in the country market.</w:t>
            </w:r>
          </w:p>
          <w:p w:rsidR="007D7C38" w:rsidRPr="007D7C38" w:rsidRDefault="007D7C38" w:rsidP="00B6788E">
            <w:pPr>
              <w:numPr>
                <w:ilvl w:val="1"/>
                <w:numId w:val="36"/>
              </w:numPr>
              <w:ind w:left="743" w:hanging="426"/>
              <w:jc w:val="left"/>
              <w:textAlignment w:val="baseline"/>
              <w:rPr>
                <w:rFonts w:ascii="Roboto" w:hAnsi="Roboto"/>
                <w:sz w:val="20"/>
                <w:szCs w:val="20"/>
                <w:lang w:val="en-US" w:eastAsia="ja-JP"/>
              </w:rPr>
            </w:pPr>
            <w:r w:rsidRPr="007D7C38">
              <w:rPr>
                <w:rFonts w:ascii="Roboto" w:hAnsi="Roboto"/>
                <w:sz w:val="20"/>
                <w:szCs w:val="20"/>
                <w:lang w:val="en-US" w:eastAsia="ja-JP" w:bidi="my-MM"/>
              </w:rPr>
              <w:t>HFC alternative options per subsector and assessing their cost-efficiency</w:t>
            </w:r>
          </w:p>
          <w:p w:rsidR="007D7C38" w:rsidRPr="007D7C38" w:rsidRDefault="007D7C38" w:rsidP="00B6788E">
            <w:pPr>
              <w:numPr>
                <w:ilvl w:val="1"/>
                <w:numId w:val="36"/>
              </w:numPr>
              <w:ind w:left="743" w:hanging="426"/>
              <w:jc w:val="left"/>
              <w:textAlignment w:val="baseline"/>
              <w:rPr>
                <w:rFonts w:ascii="Roboto" w:hAnsi="Roboto"/>
                <w:sz w:val="20"/>
                <w:szCs w:val="20"/>
                <w:lang w:val="en-US" w:eastAsia="ja-JP"/>
              </w:rPr>
            </w:pPr>
            <w:r w:rsidRPr="007D7C38">
              <w:rPr>
                <w:rFonts w:ascii="Roboto" w:hAnsi="Roboto"/>
                <w:sz w:val="20"/>
                <w:szCs w:val="20"/>
                <w:lang w:val="en-US" w:eastAsia="ja-JP" w:bidi="my-MM"/>
              </w:rPr>
              <w:t>Cost replacement of inventory in RAC sector versus significant energy efficiency improvement in different sub-sectors</w:t>
            </w:r>
          </w:p>
          <w:p w:rsidR="007D7C38" w:rsidRPr="007D7C38" w:rsidRDefault="007D7C38" w:rsidP="00B6788E">
            <w:pPr>
              <w:numPr>
                <w:ilvl w:val="0"/>
                <w:numId w:val="36"/>
              </w:numPr>
              <w:ind w:left="317" w:hanging="317"/>
              <w:contextualSpacing/>
              <w:jc w:val="left"/>
              <w:textAlignment w:val="baseline"/>
              <w:rPr>
                <w:rFonts w:ascii="Roboto" w:eastAsia="SimSun" w:hAnsi="Roboto"/>
                <w:sz w:val="20"/>
                <w:szCs w:val="20"/>
                <w:lang w:val="en-US" w:eastAsia="ja-JP"/>
              </w:rPr>
            </w:pPr>
            <w:r w:rsidRPr="007D7C38">
              <w:rPr>
                <w:rFonts w:ascii="Roboto" w:eastAsia="SimSun" w:hAnsi="Roboto" w:cs="Arial"/>
                <w:sz w:val="20"/>
                <w:szCs w:val="20"/>
                <w:lang w:val="en-US" w:eastAsia="ja-JP" w:bidi="my-MM"/>
              </w:rPr>
              <w:t xml:space="preserve">Targeted retailer/consumer </w:t>
            </w:r>
            <w:proofErr w:type="spellStart"/>
            <w:r w:rsidRPr="007D7C38">
              <w:rPr>
                <w:rFonts w:ascii="Roboto" w:eastAsia="SimSun" w:hAnsi="Roboto" w:cs="Arial"/>
                <w:sz w:val="20"/>
                <w:szCs w:val="20"/>
                <w:lang w:val="en-US" w:eastAsia="ja-JP" w:bidi="my-MM"/>
              </w:rPr>
              <w:t>awareness</w:t>
            </w:r>
            <w:r w:rsidRPr="007D7C38">
              <w:rPr>
                <w:rFonts w:ascii="Roboto" w:eastAsia="SimSun" w:hAnsi="Roboto"/>
                <w:sz w:val="20"/>
                <w:szCs w:val="20"/>
                <w:lang w:val="en-US" w:eastAsia="ja-JP" w:bidi="my-MM"/>
              </w:rPr>
              <w:t>on</w:t>
            </w:r>
            <w:proofErr w:type="spellEnd"/>
            <w:r w:rsidRPr="007D7C38">
              <w:rPr>
                <w:rFonts w:ascii="Roboto" w:eastAsia="SimSun" w:hAnsi="Roboto"/>
                <w:sz w:val="20"/>
                <w:szCs w:val="20"/>
                <w:lang w:val="en-US" w:eastAsia="ja-JP" w:bidi="my-MM"/>
              </w:rPr>
              <w:t xml:space="preserve"> energy efficiency improvement options related to low-GWP and zero-GWP replacement technologies and equipment</w:t>
            </w:r>
          </w:p>
        </w:tc>
      </w:tr>
      <w:tr w:rsidR="007D7C38" w:rsidRPr="007D7C38" w:rsidTr="007D7C38">
        <w:trPr>
          <w:trHeight w:val="2740"/>
        </w:trPr>
        <w:tc>
          <w:tcPr>
            <w:tcW w:w="2405" w:type="dxa"/>
            <w:shd w:val="clear" w:color="auto" w:fill="FFE599"/>
          </w:tcPr>
          <w:p w:rsidR="007D7C38" w:rsidRPr="007D7C38" w:rsidRDefault="007D7C38" w:rsidP="0095677D">
            <w:pPr>
              <w:jc w:val="left"/>
              <w:rPr>
                <w:rFonts w:ascii="Roboto" w:hAnsi="Roboto"/>
                <w:sz w:val="20"/>
                <w:szCs w:val="20"/>
                <w:lang w:val="en-US" w:eastAsia="ja-JP"/>
              </w:rPr>
            </w:pPr>
            <w:r w:rsidRPr="007D7C38">
              <w:rPr>
                <w:rFonts w:ascii="Roboto" w:hAnsi="Roboto"/>
                <w:sz w:val="20"/>
                <w:szCs w:val="20"/>
                <w:lang w:val="en-US" w:eastAsia="ja-JP"/>
              </w:rPr>
              <w:t>Outputs</w:t>
            </w:r>
          </w:p>
        </w:tc>
        <w:tc>
          <w:tcPr>
            <w:tcW w:w="7513" w:type="dxa"/>
          </w:tcPr>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cs="Arial"/>
                <w:sz w:val="20"/>
                <w:szCs w:val="20"/>
                <w:lang w:val="en-US" w:eastAsia="ja-JP"/>
              </w:rPr>
              <w:t>Policy Framework to connect energy efficiency interventions to the RAC sector with the Kigali Amendment implementation</w:t>
            </w:r>
            <w:r w:rsidRPr="007D7C38">
              <w:rPr>
                <w:rFonts w:ascii="Roboto" w:hAnsi="Roboto"/>
                <w:sz w:val="20"/>
                <w:szCs w:val="20"/>
                <w:lang w:val="en-US" w:eastAsia="ja-JP"/>
              </w:rPr>
              <w:t xml:space="preserve">. </w:t>
            </w:r>
          </w:p>
          <w:p w:rsidR="007D7C38" w:rsidRPr="007D7C38" w:rsidRDefault="007D7C38" w:rsidP="00B6788E">
            <w:pPr>
              <w:numPr>
                <w:ilvl w:val="0"/>
                <w:numId w:val="36"/>
              </w:numPr>
              <w:tabs>
                <w:tab w:val="left" w:pos="756"/>
              </w:tabs>
              <w:kinsoku w:val="0"/>
              <w:overflowPunct w:val="0"/>
              <w:autoSpaceDE w:val="0"/>
              <w:autoSpaceDN w:val="0"/>
              <w:adjustRightInd w:val="0"/>
              <w:ind w:left="317" w:right="1063" w:hanging="283"/>
              <w:jc w:val="left"/>
              <w:rPr>
                <w:rFonts w:ascii="Roboto" w:eastAsia="SimSun" w:hAnsi="Roboto" w:cs="Calibri"/>
                <w:sz w:val="20"/>
                <w:szCs w:val="20"/>
                <w:lang w:val="en-US" w:eastAsia="ja-JP"/>
              </w:rPr>
            </w:pPr>
            <w:r w:rsidRPr="007D7C38">
              <w:rPr>
                <w:rFonts w:ascii="Roboto" w:eastAsia="SimSun" w:hAnsi="Roboto" w:cs="Calibri"/>
                <w:sz w:val="20"/>
                <w:szCs w:val="20"/>
                <w:lang w:val="en-US" w:eastAsia="ja-JP"/>
              </w:rPr>
              <w:t xml:space="preserve">Smart specifications and </w:t>
            </w:r>
            <w:r w:rsidRPr="007D7C38">
              <w:rPr>
                <w:rFonts w:ascii="Roboto" w:eastAsia="SimSun" w:hAnsi="Roboto" w:cs="Calibri"/>
                <w:spacing w:val="-3"/>
                <w:sz w:val="20"/>
                <w:szCs w:val="20"/>
                <w:lang w:val="en-US" w:eastAsia="ja-JP"/>
              </w:rPr>
              <w:t xml:space="preserve">effective </w:t>
            </w:r>
            <w:r w:rsidRPr="007D7C38">
              <w:rPr>
                <w:rFonts w:ascii="Roboto" w:eastAsia="SimSun" w:hAnsi="Roboto" w:cs="Calibri"/>
                <w:sz w:val="20"/>
                <w:szCs w:val="20"/>
                <w:lang w:val="en-US" w:eastAsia="ja-JP"/>
              </w:rPr>
              <w:t xml:space="preserve">partnerships, </w:t>
            </w:r>
            <w:r w:rsidRPr="007D7C38">
              <w:rPr>
                <w:rFonts w:ascii="Roboto" w:eastAsia="SimSun" w:hAnsi="Roboto" w:cs="Calibri"/>
                <w:spacing w:val="-3"/>
                <w:sz w:val="20"/>
                <w:szCs w:val="20"/>
                <w:lang w:val="en-US" w:eastAsia="ja-JP"/>
              </w:rPr>
              <w:t xml:space="preserve">innovative </w:t>
            </w:r>
            <w:r w:rsidRPr="007D7C38">
              <w:rPr>
                <w:rFonts w:ascii="Roboto" w:eastAsia="SimSun" w:hAnsi="Roboto" w:cs="Calibri"/>
                <w:sz w:val="20"/>
                <w:szCs w:val="20"/>
                <w:lang w:val="en-US" w:eastAsia="ja-JP"/>
              </w:rPr>
              <w:t xml:space="preserve">business models available </w:t>
            </w:r>
            <w:r w:rsidRPr="007D7C38">
              <w:rPr>
                <w:rFonts w:ascii="Roboto" w:eastAsia="SimSun" w:hAnsi="Roboto" w:cs="Calibri"/>
                <w:spacing w:val="-3"/>
                <w:sz w:val="20"/>
                <w:szCs w:val="20"/>
                <w:lang w:val="en-US" w:eastAsia="ja-JP"/>
              </w:rPr>
              <w:t xml:space="preserve">to </w:t>
            </w:r>
            <w:r w:rsidRPr="007D7C38">
              <w:rPr>
                <w:rFonts w:ascii="Roboto" w:eastAsia="SimSun" w:hAnsi="Roboto" w:cs="Calibri"/>
                <w:sz w:val="20"/>
                <w:szCs w:val="20"/>
                <w:lang w:val="en-US" w:eastAsia="ja-JP"/>
              </w:rPr>
              <w:t xml:space="preserve">achieve the goal of enhancing energy </w:t>
            </w:r>
            <w:r w:rsidRPr="007D7C38">
              <w:rPr>
                <w:rFonts w:ascii="Roboto" w:eastAsia="SimSun" w:hAnsi="Roboto" w:cs="Calibri"/>
                <w:spacing w:val="-3"/>
                <w:sz w:val="20"/>
                <w:szCs w:val="20"/>
                <w:lang w:val="en-US" w:eastAsia="ja-JP"/>
              </w:rPr>
              <w:t xml:space="preserve">efficiency </w:t>
            </w:r>
            <w:r w:rsidRPr="007D7C38">
              <w:rPr>
                <w:rFonts w:ascii="Roboto" w:eastAsia="SimSun" w:hAnsi="Roboto" w:cs="Calibri"/>
                <w:sz w:val="20"/>
                <w:szCs w:val="20"/>
                <w:lang w:val="en-US" w:eastAsia="ja-JP"/>
              </w:rPr>
              <w:t>and lowering GWP of</w:t>
            </w:r>
            <w:r w:rsidRPr="007D7C38">
              <w:rPr>
                <w:rFonts w:ascii="Roboto" w:eastAsia="SimSun" w:hAnsi="Roboto" w:cs="Calibri"/>
                <w:spacing w:val="-8"/>
                <w:sz w:val="20"/>
                <w:szCs w:val="20"/>
                <w:lang w:val="en-US" w:eastAsia="ja-JP"/>
              </w:rPr>
              <w:t xml:space="preserve"> RAC </w:t>
            </w:r>
            <w:r w:rsidRPr="007D7C38">
              <w:rPr>
                <w:rFonts w:ascii="Roboto" w:eastAsia="SimSun" w:hAnsi="Roboto" w:cs="Calibri"/>
                <w:sz w:val="20"/>
                <w:szCs w:val="20"/>
                <w:lang w:val="en-US" w:eastAsia="ja-JP"/>
              </w:rPr>
              <w:t>equipment.</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iCs/>
                <w:sz w:val="20"/>
                <w:szCs w:val="20"/>
                <w:lang w:val="en-US" w:eastAsia="ja-JP"/>
              </w:rPr>
              <w:t xml:space="preserve">A tool to facilitate </w:t>
            </w:r>
            <w:r w:rsidRPr="007D7C38">
              <w:rPr>
                <w:rFonts w:ascii="Roboto" w:hAnsi="Roboto"/>
                <w:sz w:val="20"/>
                <w:szCs w:val="20"/>
                <w:lang w:val="en-US" w:eastAsia="ja-JP"/>
              </w:rPr>
              <w:t>synergies between the HFC phase-down and the ongoing HPMP in order to avoid transitions to HFCs, as well as, to influence decision makers from the private sector on the advantage of RAC equipment replacement.</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 xml:space="preserve">Radio spots, newspaper ads, and messages conveyed through social media promoting the </w:t>
            </w:r>
            <w:r w:rsidRPr="007D7C38">
              <w:rPr>
                <w:rFonts w:ascii="Roboto" w:hAnsi="Roboto"/>
                <w:sz w:val="20"/>
                <w:szCs w:val="20"/>
                <w:lang w:val="en-US" w:eastAsia="ja-JP" w:bidi="my-MM"/>
              </w:rPr>
              <w:t>low-GWP and zero-GWP replacement technologies and equipment.</w:t>
            </w:r>
          </w:p>
        </w:tc>
      </w:tr>
      <w:tr w:rsidR="007D7C38" w:rsidRPr="007D7C38" w:rsidTr="007D7C38">
        <w:tc>
          <w:tcPr>
            <w:tcW w:w="2405" w:type="dxa"/>
            <w:shd w:val="clear" w:color="auto" w:fill="FFE599"/>
          </w:tcPr>
          <w:p w:rsidR="007D7C38" w:rsidRPr="007D7C38" w:rsidRDefault="007D7C38" w:rsidP="0095677D">
            <w:pPr>
              <w:jc w:val="left"/>
              <w:rPr>
                <w:rFonts w:ascii="Roboto" w:hAnsi="Roboto"/>
                <w:sz w:val="20"/>
                <w:szCs w:val="20"/>
                <w:lang w:val="en-US" w:eastAsia="ja-JP"/>
              </w:rPr>
            </w:pPr>
            <w:r w:rsidRPr="007D7C38">
              <w:rPr>
                <w:rFonts w:ascii="Roboto" w:hAnsi="Roboto"/>
                <w:sz w:val="20"/>
                <w:szCs w:val="20"/>
                <w:lang w:val="en-US" w:eastAsia="ja-JP"/>
              </w:rPr>
              <w:t>Outcomes</w:t>
            </w:r>
          </w:p>
        </w:tc>
        <w:tc>
          <w:tcPr>
            <w:tcW w:w="7513" w:type="dxa"/>
          </w:tcPr>
          <w:p w:rsidR="007D7C38" w:rsidRPr="007D7C38" w:rsidRDefault="007D7C38" w:rsidP="00B6788E">
            <w:pPr>
              <w:jc w:val="left"/>
              <w:textAlignment w:val="baseline"/>
              <w:rPr>
                <w:rFonts w:ascii="Roboto" w:hAnsi="Roboto"/>
                <w:sz w:val="20"/>
                <w:szCs w:val="20"/>
                <w:lang w:val="en-US" w:eastAsia="ja-JP"/>
              </w:rPr>
            </w:pPr>
            <w:r w:rsidRPr="007D7C38">
              <w:rPr>
                <w:rFonts w:ascii="Roboto" w:hAnsi="Roboto"/>
                <w:sz w:val="20"/>
                <w:szCs w:val="20"/>
                <w:lang w:val="en-US" w:eastAsia="ja-JP"/>
              </w:rPr>
              <w:t xml:space="preserve">The Ministry of the Environment and other national competent authorities are enabled and committed </w:t>
            </w:r>
            <w:proofErr w:type="gramStart"/>
            <w:r w:rsidRPr="007D7C38">
              <w:rPr>
                <w:rFonts w:ascii="Roboto" w:hAnsi="Roboto"/>
                <w:sz w:val="20"/>
                <w:szCs w:val="20"/>
                <w:lang w:val="en-US" w:eastAsia="ja-JP"/>
              </w:rPr>
              <w:t>to compliance with initial obligations with regard to the HFCs phase-down in line with the Kigali Amendment</w:t>
            </w:r>
            <w:proofErr w:type="gramEnd"/>
            <w:r w:rsidRPr="007D7C38">
              <w:rPr>
                <w:rFonts w:ascii="Roboto" w:hAnsi="Roboto"/>
                <w:sz w:val="20"/>
                <w:szCs w:val="20"/>
                <w:lang w:val="en-US" w:eastAsia="ja-JP"/>
              </w:rPr>
              <w:t>. Additionally, RAC service sectors, importers/manufacturers and end-users proactively engaged in the HFC phase-down</w:t>
            </w:r>
          </w:p>
        </w:tc>
      </w:tr>
    </w:tbl>
    <w:p w:rsidR="007D7C38" w:rsidRPr="007D7C38" w:rsidRDefault="007D7C38" w:rsidP="00B6788E">
      <w:pPr>
        <w:autoSpaceDE w:val="0"/>
        <w:autoSpaceDN w:val="0"/>
        <w:adjustRightInd w:val="0"/>
        <w:jc w:val="left"/>
        <w:rPr>
          <w:rFonts w:ascii="Roboto" w:hAnsi="Roboto" w:cs="Arial"/>
          <w:sz w:val="20"/>
          <w:szCs w:val="20"/>
          <w:lang w:val="en-US" w:eastAsia="ja-JP" w:bidi="my-MM"/>
        </w:rPr>
      </w:pPr>
    </w:p>
    <w:p w:rsidR="007D7C38" w:rsidRPr="007D7C38" w:rsidRDefault="007D7C38" w:rsidP="00B6788E">
      <w:pPr>
        <w:jc w:val="left"/>
        <w:rPr>
          <w:rFonts w:ascii="Roboto" w:hAnsi="Roboto"/>
          <w:b/>
          <w:sz w:val="20"/>
          <w:szCs w:val="20"/>
          <w:lang w:val="en-US" w:eastAsia="ja-JP"/>
        </w:rPr>
      </w:pPr>
    </w:p>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br w:type="page"/>
      </w:r>
    </w:p>
    <w:p w:rsidR="007D7C38" w:rsidRPr="007D7C38" w:rsidRDefault="007D7C38" w:rsidP="0095677D">
      <w:pPr>
        <w:tabs>
          <w:tab w:val="left" w:pos="2235"/>
        </w:tabs>
        <w:jc w:val="left"/>
        <w:rPr>
          <w:rFonts w:ascii="Roboto" w:hAnsi="Roboto"/>
          <w:b/>
          <w:sz w:val="20"/>
          <w:szCs w:val="20"/>
          <w:lang w:val="en-US" w:eastAsia="ja-JP"/>
        </w:rPr>
      </w:pPr>
      <w:r w:rsidRPr="007D7C38">
        <w:rPr>
          <w:rFonts w:ascii="Roboto" w:hAnsi="Roboto"/>
          <w:b/>
          <w:sz w:val="20"/>
          <w:szCs w:val="20"/>
          <w:lang w:val="en-US" w:eastAsia="ja-JP"/>
        </w:rPr>
        <w:lastRenderedPageBreak/>
        <w:t>Budget</w:t>
      </w:r>
    </w:p>
    <w:p w:rsidR="007D7C38" w:rsidRPr="007D7C38" w:rsidRDefault="007D7C38" w:rsidP="0095677D">
      <w:pPr>
        <w:tabs>
          <w:tab w:val="left" w:pos="2235"/>
        </w:tabs>
        <w:ind w:left="720"/>
        <w:jc w:val="left"/>
        <w:rPr>
          <w:rFonts w:ascii="Roboto" w:hAnsi="Roboto"/>
          <w:b/>
          <w:sz w:val="20"/>
          <w:szCs w:val="20"/>
          <w:lang w:val="en-US" w:eastAsia="ja-JP"/>
        </w:rPr>
      </w:pPr>
    </w:p>
    <w:p w:rsidR="007D7C38" w:rsidRPr="007D7C38" w:rsidRDefault="007D7C38" w:rsidP="0095677D">
      <w:pPr>
        <w:tabs>
          <w:tab w:val="left" w:pos="2235"/>
        </w:tabs>
        <w:jc w:val="left"/>
        <w:rPr>
          <w:rFonts w:ascii="Roboto" w:hAnsi="Roboto"/>
          <w:iCs/>
          <w:sz w:val="20"/>
          <w:szCs w:val="20"/>
          <w:lang w:val="en-US" w:eastAsia="ja-JP"/>
        </w:rPr>
      </w:pPr>
      <w:r w:rsidRPr="007D7C38">
        <w:rPr>
          <w:rFonts w:ascii="Roboto" w:hAnsi="Roboto"/>
          <w:iCs/>
          <w:sz w:val="20"/>
          <w:szCs w:val="20"/>
          <w:lang w:val="en-US" w:eastAsia="ja-JP"/>
        </w:rPr>
        <w:t>Table 1. Budget per component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363"/>
        <w:gridCol w:w="2653"/>
      </w:tblGrid>
      <w:tr w:rsidR="007D7C38" w:rsidRPr="007D7C38" w:rsidTr="0095677D">
        <w:trPr>
          <w:trHeight w:hRule="exact" w:val="567"/>
        </w:trPr>
        <w:tc>
          <w:tcPr>
            <w:tcW w:w="3529" w:type="pct"/>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Activities</w:t>
            </w:r>
          </w:p>
        </w:tc>
        <w:tc>
          <w:tcPr>
            <w:tcW w:w="1471" w:type="pct"/>
            <w:shd w:val="clear" w:color="auto" w:fill="FFE599"/>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Proposed cost in (USD) without PSC</w:t>
            </w:r>
          </w:p>
        </w:tc>
      </w:tr>
      <w:tr w:rsidR="007D7C38" w:rsidRPr="007D7C38" w:rsidTr="0095677D">
        <w:trPr>
          <w:trHeight w:hRule="exact" w:val="284"/>
        </w:trPr>
        <w:tc>
          <w:tcPr>
            <w:tcW w:w="3529"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1: Facilitate  early ratification  of  the  Kigali Amendment</w:t>
            </w:r>
          </w:p>
        </w:tc>
        <w:tc>
          <w:tcPr>
            <w:tcW w:w="1471"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23,000</w:t>
            </w:r>
          </w:p>
        </w:tc>
      </w:tr>
      <w:tr w:rsidR="007D7C38" w:rsidRPr="007D7C38" w:rsidTr="0095677D">
        <w:trPr>
          <w:trHeight w:hRule="exact" w:val="284"/>
        </w:trPr>
        <w:tc>
          <w:tcPr>
            <w:tcW w:w="3529"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2: Capacity-building &amp; training for alternatives</w:t>
            </w:r>
          </w:p>
        </w:tc>
        <w:tc>
          <w:tcPr>
            <w:tcW w:w="1471"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39,000</w:t>
            </w:r>
          </w:p>
        </w:tc>
      </w:tr>
      <w:tr w:rsidR="007D7C38" w:rsidRPr="007D7C38" w:rsidTr="0095677D">
        <w:trPr>
          <w:trHeight w:hRule="exact" w:val="284"/>
        </w:trPr>
        <w:tc>
          <w:tcPr>
            <w:tcW w:w="3529"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3:Technical Assistance</w:t>
            </w:r>
          </w:p>
        </w:tc>
        <w:tc>
          <w:tcPr>
            <w:tcW w:w="1471"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57,000</w:t>
            </w:r>
          </w:p>
        </w:tc>
      </w:tr>
      <w:tr w:rsidR="007D7C38" w:rsidRPr="007D7C38" w:rsidTr="0095677D">
        <w:trPr>
          <w:trHeight w:hRule="exact" w:val="284"/>
        </w:trPr>
        <w:tc>
          <w:tcPr>
            <w:tcW w:w="3529"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4:Development of national strategy</w:t>
            </w:r>
          </w:p>
        </w:tc>
        <w:tc>
          <w:tcPr>
            <w:tcW w:w="1471"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31,000</w:t>
            </w:r>
          </w:p>
        </w:tc>
      </w:tr>
      <w:tr w:rsidR="007D7C38" w:rsidRPr="007D7C38" w:rsidTr="0095677D">
        <w:trPr>
          <w:trHeight w:hRule="exact" w:val="284"/>
        </w:trPr>
        <w:tc>
          <w:tcPr>
            <w:tcW w:w="3529" w:type="pct"/>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Total in (USD) without PSC</w:t>
            </w:r>
          </w:p>
        </w:tc>
        <w:tc>
          <w:tcPr>
            <w:tcW w:w="1471" w:type="pct"/>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150,000</w:t>
            </w:r>
          </w:p>
        </w:tc>
      </w:tr>
    </w:tbl>
    <w:p w:rsidR="007D7C38" w:rsidRPr="007D7C38" w:rsidRDefault="007D7C38" w:rsidP="0095677D">
      <w:pPr>
        <w:tabs>
          <w:tab w:val="left" w:pos="2235"/>
        </w:tabs>
        <w:ind w:left="113"/>
        <w:jc w:val="left"/>
        <w:rPr>
          <w:rFonts w:ascii="Roboto" w:hAnsi="Roboto"/>
          <w:iCs/>
          <w:sz w:val="20"/>
          <w:szCs w:val="20"/>
          <w:lang w:val="en-US" w:eastAsia="ja-JP"/>
        </w:rPr>
      </w:pPr>
    </w:p>
    <w:p w:rsidR="007D7C38" w:rsidRPr="007D7C38" w:rsidRDefault="007D7C38" w:rsidP="0095677D">
      <w:pPr>
        <w:tabs>
          <w:tab w:val="left" w:pos="2235"/>
        </w:tabs>
        <w:ind w:left="113"/>
        <w:jc w:val="left"/>
        <w:rPr>
          <w:rFonts w:ascii="Roboto" w:hAnsi="Roboto"/>
          <w:iCs/>
          <w:sz w:val="20"/>
          <w:szCs w:val="20"/>
          <w:lang w:val="en-US" w:eastAsia="ja-JP"/>
        </w:rPr>
      </w:pPr>
      <w:r w:rsidRPr="007D7C38">
        <w:rPr>
          <w:rFonts w:ascii="Roboto" w:hAnsi="Roboto"/>
          <w:iCs/>
          <w:sz w:val="20"/>
          <w:szCs w:val="20"/>
          <w:lang w:val="en-US" w:eastAsia="ja-JP"/>
        </w:rPr>
        <w:t>Table 2. Budget per item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989"/>
        <w:gridCol w:w="5680"/>
        <w:gridCol w:w="1347"/>
      </w:tblGrid>
      <w:tr w:rsidR="007D7C38" w:rsidRPr="007D7C38" w:rsidTr="0095677D">
        <w:trPr>
          <w:trHeight w:hRule="exact" w:val="340"/>
          <w:tblHeader/>
        </w:trPr>
        <w:tc>
          <w:tcPr>
            <w:tcW w:w="1103" w:type="pct"/>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Activities</w:t>
            </w:r>
          </w:p>
        </w:tc>
        <w:tc>
          <w:tcPr>
            <w:tcW w:w="3150" w:type="pct"/>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Item</w:t>
            </w:r>
          </w:p>
        </w:tc>
        <w:tc>
          <w:tcPr>
            <w:tcW w:w="747" w:type="pct"/>
            <w:shd w:val="clear" w:color="auto" w:fill="FFE599"/>
          </w:tcPr>
          <w:p w:rsidR="007D7C38" w:rsidRPr="007D7C38" w:rsidRDefault="007D7C38" w:rsidP="00B6788E">
            <w:pPr>
              <w:jc w:val="right"/>
              <w:rPr>
                <w:rFonts w:ascii="Roboto" w:hAnsi="Roboto"/>
                <w:b/>
                <w:sz w:val="20"/>
                <w:szCs w:val="20"/>
                <w:lang w:val="en-US" w:eastAsia="ja-JP"/>
              </w:rPr>
            </w:pPr>
            <w:r w:rsidRPr="007D7C38">
              <w:rPr>
                <w:rFonts w:ascii="Roboto" w:hAnsi="Roboto"/>
                <w:b/>
                <w:sz w:val="20"/>
                <w:szCs w:val="20"/>
                <w:lang w:val="en-US" w:eastAsia="ja-JP"/>
              </w:rPr>
              <w:t>US $</w:t>
            </w:r>
          </w:p>
        </w:tc>
      </w:tr>
      <w:tr w:rsidR="007D7C38" w:rsidRPr="007D7C38" w:rsidTr="0095677D">
        <w:trPr>
          <w:trHeight w:hRule="exact" w:val="496"/>
        </w:trPr>
        <w:tc>
          <w:tcPr>
            <w:tcW w:w="1103" w:type="pct"/>
            <w:vMerge w:val="restart"/>
          </w:tcPr>
          <w:p w:rsidR="007D7C38" w:rsidRPr="007D7C38" w:rsidRDefault="007D7C38" w:rsidP="00B6788E">
            <w:pPr>
              <w:jc w:val="left"/>
              <w:rPr>
                <w:rFonts w:ascii="Roboto" w:hAnsi="Roboto"/>
                <w:sz w:val="20"/>
                <w:szCs w:val="20"/>
                <w:lang w:val="en-US" w:eastAsia="ja-JP"/>
              </w:rPr>
            </w:pPr>
            <w:r w:rsidRPr="007D7C38">
              <w:rPr>
                <w:rFonts w:ascii="Roboto" w:hAnsi="Roboto"/>
                <w:sz w:val="18"/>
                <w:szCs w:val="18"/>
                <w:u w:val="single"/>
                <w:lang w:val="en-US" w:eastAsia="ja-JP"/>
              </w:rPr>
              <w:t>Component 1</w:t>
            </w:r>
            <w:r w:rsidRPr="007D7C38">
              <w:rPr>
                <w:rFonts w:ascii="Roboto" w:hAnsi="Roboto"/>
                <w:sz w:val="18"/>
                <w:szCs w:val="18"/>
                <w:lang w:val="en-US" w:eastAsia="ja-JP"/>
              </w:rPr>
              <w:t>: Facilitate  early ratification  of  the  Kigali Amendment</w:t>
            </w:r>
          </w:p>
        </w:tc>
        <w:tc>
          <w:tcPr>
            <w:tcW w:w="3150"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Conduct 3 stakeholder consultation meetings to facilitate the ratification process at the national level.</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6,000</w:t>
            </w:r>
          </w:p>
        </w:tc>
      </w:tr>
      <w:tr w:rsidR="007D7C38" w:rsidRPr="007D7C38" w:rsidTr="0095677D">
        <w:trPr>
          <w:trHeight w:hRule="exact" w:val="1486"/>
        </w:trPr>
        <w:tc>
          <w:tcPr>
            <w:tcW w:w="1103" w:type="pct"/>
            <w:vMerge/>
          </w:tcPr>
          <w:p w:rsidR="007D7C38" w:rsidRPr="007D7C38" w:rsidRDefault="007D7C38" w:rsidP="00B6788E">
            <w:pPr>
              <w:jc w:val="left"/>
              <w:rPr>
                <w:rFonts w:ascii="Roboto" w:hAnsi="Roboto"/>
                <w:sz w:val="20"/>
                <w:szCs w:val="20"/>
                <w:lang w:val="en-US" w:eastAsia="ja-JP"/>
              </w:rPr>
            </w:pPr>
          </w:p>
        </w:tc>
        <w:tc>
          <w:tcPr>
            <w:tcW w:w="3150" w:type="pct"/>
          </w:tcPr>
          <w:p w:rsidR="007D7C38" w:rsidRPr="007D7C38" w:rsidRDefault="007D7C38" w:rsidP="00B6788E">
            <w:pPr>
              <w:numPr>
                <w:ilvl w:val="0"/>
                <w:numId w:val="27"/>
              </w:numPr>
              <w:ind w:left="34" w:firstLine="0"/>
              <w:jc w:val="left"/>
              <w:rPr>
                <w:rFonts w:ascii="Roboto" w:hAnsi="Roboto"/>
                <w:sz w:val="20"/>
                <w:szCs w:val="20"/>
                <w:lang w:val="en-US" w:eastAsia="ja-JP"/>
              </w:rPr>
            </w:pPr>
            <w:r w:rsidRPr="007D7C38">
              <w:rPr>
                <w:rFonts w:ascii="Roboto" w:hAnsi="Roboto" w:cs="Calibri"/>
                <w:sz w:val="20"/>
                <w:szCs w:val="20"/>
                <w:lang w:val="en-US" w:eastAsia="ja-JP"/>
              </w:rPr>
              <w:t xml:space="preserve">Hiring a Lawyer (12 months part-time) for: a) drafting the law on ratification of the Kigali amendment with the justification document and the impact of the amendment, as required by the national legislative process; and, b) prepare the </w:t>
            </w:r>
            <w:r w:rsidRPr="007D7C38">
              <w:rPr>
                <w:rFonts w:ascii="Roboto" w:hAnsi="Roboto"/>
                <w:sz w:val="20"/>
                <w:szCs w:val="20"/>
                <w:lang w:val="en-US" w:eastAsia="ja-JP"/>
              </w:rPr>
              <w:t>analysis of the impact in The Dominican Republic of an early ratification of the Kigali Amendment</w:t>
            </w:r>
          </w:p>
          <w:p w:rsidR="007D7C38" w:rsidRPr="007D7C38" w:rsidRDefault="007D7C38" w:rsidP="00B6788E">
            <w:pPr>
              <w:jc w:val="left"/>
              <w:rPr>
                <w:rFonts w:ascii="Roboto" w:hAnsi="Roboto" w:cs="Calibri"/>
                <w:sz w:val="20"/>
                <w:szCs w:val="20"/>
                <w:lang w:val="en-US" w:eastAsia="ja-JP"/>
              </w:rPr>
            </w:pP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12,000</w:t>
            </w:r>
          </w:p>
        </w:tc>
      </w:tr>
      <w:tr w:rsidR="007D7C38" w:rsidRPr="007D7C38" w:rsidTr="0095677D">
        <w:trPr>
          <w:trHeight w:hRule="exact" w:val="454"/>
        </w:trPr>
        <w:tc>
          <w:tcPr>
            <w:tcW w:w="1103" w:type="pct"/>
            <w:vMerge/>
          </w:tcPr>
          <w:p w:rsidR="007D7C38" w:rsidRPr="007D7C38" w:rsidRDefault="007D7C38" w:rsidP="00B6788E">
            <w:pPr>
              <w:jc w:val="left"/>
              <w:rPr>
                <w:rFonts w:ascii="Roboto" w:hAnsi="Roboto"/>
                <w:sz w:val="20"/>
                <w:szCs w:val="20"/>
                <w:lang w:val="en-US" w:eastAsia="ja-JP"/>
              </w:rPr>
            </w:pPr>
          </w:p>
        </w:tc>
        <w:tc>
          <w:tcPr>
            <w:tcW w:w="3150"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 xml:space="preserve">Production of information sheets on the Kigali amendment to facilitate consultations and speed up the ratification </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3,000</w:t>
            </w:r>
          </w:p>
        </w:tc>
      </w:tr>
      <w:tr w:rsidR="007D7C38" w:rsidRPr="007D7C38" w:rsidTr="0095677D">
        <w:trPr>
          <w:trHeight w:hRule="exact" w:val="277"/>
        </w:trPr>
        <w:tc>
          <w:tcPr>
            <w:tcW w:w="1103" w:type="pct"/>
            <w:vMerge/>
          </w:tcPr>
          <w:p w:rsidR="007D7C38" w:rsidRPr="007D7C38" w:rsidRDefault="007D7C38" w:rsidP="00B6788E">
            <w:pPr>
              <w:jc w:val="left"/>
              <w:rPr>
                <w:rFonts w:ascii="Roboto" w:hAnsi="Roboto"/>
                <w:sz w:val="20"/>
                <w:szCs w:val="20"/>
                <w:lang w:val="en-US" w:eastAsia="ja-JP"/>
              </w:rPr>
            </w:pPr>
          </w:p>
        </w:tc>
        <w:tc>
          <w:tcPr>
            <w:tcW w:w="3150"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 xml:space="preserve">Service contracts (translation, printing, graphic design, </w:t>
            </w:r>
            <w:proofErr w:type="spellStart"/>
            <w:r w:rsidRPr="007D7C38">
              <w:rPr>
                <w:rFonts w:ascii="Roboto" w:hAnsi="Roboto"/>
                <w:sz w:val="20"/>
                <w:szCs w:val="20"/>
                <w:lang w:val="en-US" w:eastAsia="ja-JP"/>
              </w:rPr>
              <w:t>etc</w:t>
            </w:r>
            <w:proofErr w:type="spellEnd"/>
            <w:r w:rsidRPr="007D7C38">
              <w:rPr>
                <w:rFonts w:ascii="Roboto" w:hAnsi="Roboto"/>
                <w:sz w:val="20"/>
                <w:szCs w:val="20"/>
                <w:lang w:val="en-US" w:eastAsia="ja-JP"/>
              </w:rPr>
              <w:t>)</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2,000</w:t>
            </w:r>
          </w:p>
        </w:tc>
      </w:tr>
      <w:tr w:rsidR="007D7C38" w:rsidRPr="007D7C38" w:rsidTr="0095677D">
        <w:trPr>
          <w:trHeight w:hRule="exact" w:val="284"/>
        </w:trPr>
        <w:tc>
          <w:tcPr>
            <w:tcW w:w="4253" w:type="pct"/>
            <w:gridSpan w:val="2"/>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Subtotal 1</w:t>
            </w:r>
          </w:p>
        </w:tc>
        <w:tc>
          <w:tcPr>
            <w:tcW w:w="747" w:type="pct"/>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23,000</w:t>
            </w:r>
          </w:p>
        </w:tc>
      </w:tr>
      <w:tr w:rsidR="007D7C38" w:rsidRPr="007D7C38" w:rsidTr="0095677D">
        <w:trPr>
          <w:trHeight w:hRule="exact" w:val="1221"/>
        </w:trPr>
        <w:tc>
          <w:tcPr>
            <w:tcW w:w="1103" w:type="pct"/>
            <w:vMerge w:val="restart"/>
            <w:tcBorders>
              <w:bottom w:val="nil"/>
            </w:tcBorders>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u w:val="single"/>
                <w:lang w:val="en-US" w:eastAsia="ja-JP"/>
              </w:rPr>
              <w:t>Component 2</w:t>
            </w:r>
            <w:r w:rsidRPr="007D7C38">
              <w:rPr>
                <w:rFonts w:ascii="Roboto" w:hAnsi="Roboto"/>
                <w:sz w:val="18"/>
                <w:szCs w:val="18"/>
                <w:lang w:val="en-US" w:eastAsia="ja-JP"/>
              </w:rPr>
              <w:t>: Capacity-building &amp; training for alternatives</w:t>
            </w:r>
          </w:p>
        </w:tc>
        <w:tc>
          <w:tcPr>
            <w:tcW w:w="3150" w:type="pct"/>
            <w:tcBorders>
              <w:bottom w:val="nil"/>
            </w:tcBorders>
          </w:tcPr>
          <w:p w:rsidR="007D7C38" w:rsidRPr="007D7C38" w:rsidRDefault="007D7C38" w:rsidP="00B6788E">
            <w:pPr>
              <w:jc w:val="left"/>
              <w:rPr>
                <w:rFonts w:ascii="Roboto" w:hAnsi="Roboto"/>
                <w:iCs/>
                <w:sz w:val="20"/>
                <w:szCs w:val="20"/>
                <w:lang w:val="en-US" w:eastAsia="ja-JP"/>
              </w:rPr>
            </w:pPr>
            <w:r w:rsidRPr="007D7C38">
              <w:rPr>
                <w:rFonts w:ascii="Roboto" w:hAnsi="Roboto" w:cs="Calibri"/>
                <w:sz w:val="18"/>
                <w:szCs w:val="18"/>
                <w:lang w:val="en-US" w:eastAsia="ja-JP"/>
              </w:rPr>
              <w:t xml:space="preserve">Undertaking the training needs assessment for the servicing sector and preparing / assessment report, and, </w:t>
            </w:r>
            <w:r w:rsidRPr="007D7C38">
              <w:rPr>
                <w:rFonts w:ascii="Roboto" w:hAnsi="Roboto"/>
                <w:sz w:val="18"/>
                <w:szCs w:val="18"/>
                <w:lang w:val="en-US" w:eastAsia="ja-JP"/>
              </w:rPr>
              <w:t xml:space="preserve">RAC Technology projection and impact </w:t>
            </w:r>
            <w:r w:rsidRPr="007D7C38">
              <w:rPr>
                <w:rFonts w:ascii="Roboto" w:hAnsi="Roboto"/>
                <w:sz w:val="20"/>
                <w:szCs w:val="20"/>
                <w:lang w:val="en-US" w:eastAsia="ja-JP"/>
              </w:rPr>
              <w:t>analysis</w:t>
            </w:r>
          </w:p>
          <w:p w:rsidR="007D7C38" w:rsidRPr="007D7C38" w:rsidRDefault="007D7C38" w:rsidP="00B6788E">
            <w:pPr>
              <w:jc w:val="left"/>
              <w:rPr>
                <w:rFonts w:ascii="Roboto" w:hAnsi="Roboto" w:cs="Calibri"/>
                <w:sz w:val="20"/>
                <w:szCs w:val="20"/>
                <w:lang w:val="en-US" w:eastAsia="ja-JP"/>
              </w:rPr>
            </w:pPr>
            <w:r w:rsidRPr="007D7C38">
              <w:rPr>
                <w:rFonts w:ascii="Roboto" w:hAnsi="Roboto" w:cs="Calibri"/>
                <w:sz w:val="20"/>
                <w:szCs w:val="20"/>
                <w:lang w:val="en-US" w:eastAsia="ja-JP"/>
              </w:rPr>
              <w:t>- 2 national consultants x 6 months x US$ 1,500.00</w:t>
            </w:r>
          </w:p>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- 4 consultative meetings x US$ 2,000.00</w:t>
            </w:r>
          </w:p>
        </w:tc>
        <w:tc>
          <w:tcPr>
            <w:tcW w:w="747" w:type="pct"/>
            <w:tcBorders>
              <w:bottom w:val="nil"/>
            </w:tcBorders>
          </w:tcPr>
          <w:p w:rsidR="007D7C38" w:rsidRPr="007D7C38" w:rsidRDefault="007D7C38" w:rsidP="00B6788E">
            <w:pPr>
              <w:jc w:val="right"/>
              <w:rPr>
                <w:rFonts w:ascii="Roboto" w:hAnsi="Roboto"/>
                <w:sz w:val="20"/>
                <w:szCs w:val="20"/>
                <w:lang w:val="en-US" w:eastAsia="ja-JP"/>
              </w:rPr>
            </w:pPr>
          </w:p>
          <w:p w:rsidR="007D7C38" w:rsidRPr="007D7C38" w:rsidRDefault="007D7C38" w:rsidP="00B6788E">
            <w:pPr>
              <w:jc w:val="right"/>
              <w:rPr>
                <w:rFonts w:ascii="Roboto" w:hAnsi="Roboto"/>
                <w:sz w:val="20"/>
                <w:szCs w:val="20"/>
                <w:lang w:val="en-US" w:eastAsia="ja-JP"/>
              </w:rPr>
            </w:pPr>
          </w:p>
          <w:p w:rsidR="007D7C38" w:rsidRPr="007D7C38" w:rsidRDefault="007D7C38" w:rsidP="00B6788E">
            <w:pPr>
              <w:jc w:val="right"/>
              <w:rPr>
                <w:rFonts w:ascii="Roboto" w:hAnsi="Roboto"/>
                <w:sz w:val="20"/>
                <w:szCs w:val="20"/>
                <w:lang w:val="en-US" w:eastAsia="ja-JP"/>
              </w:rPr>
            </w:pPr>
          </w:p>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18,000</w:t>
            </w:r>
          </w:p>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8,000</w:t>
            </w:r>
          </w:p>
          <w:p w:rsidR="007D7C38" w:rsidRPr="007D7C38" w:rsidRDefault="007D7C38" w:rsidP="00B6788E">
            <w:pPr>
              <w:jc w:val="right"/>
              <w:rPr>
                <w:rFonts w:ascii="Roboto" w:hAnsi="Roboto"/>
                <w:sz w:val="20"/>
                <w:szCs w:val="20"/>
                <w:lang w:val="en-US" w:eastAsia="ja-JP"/>
              </w:rPr>
            </w:pPr>
          </w:p>
        </w:tc>
      </w:tr>
      <w:tr w:rsidR="007D7C38" w:rsidRPr="007D7C38" w:rsidTr="0095677D">
        <w:trPr>
          <w:trHeight w:hRule="exact" w:val="946"/>
        </w:trPr>
        <w:tc>
          <w:tcPr>
            <w:tcW w:w="1103" w:type="pct"/>
            <w:vMerge/>
          </w:tcPr>
          <w:p w:rsidR="007D7C38" w:rsidRPr="007D7C38" w:rsidRDefault="007D7C38" w:rsidP="00B6788E">
            <w:pPr>
              <w:jc w:val="left"/>
              <w:rPr>
                <w:rFonts w:ascii="Roboto" w:hAnsi="Roboto"/>
                <w:sz w:val="18"/>
                <w:szCs w:val="18"/>
                <w:lang w:val="en-US" w:eastAsia="ja-JP"/>
              </w:rPr>
            </w:pPr>
          </w:p>
        </w:tc>
        <w:tc>
          <w:tcPr>
            <w:tcW w:w="3150" w:type="pct"/>
          </w:tcPr>
          <w:p w:rsidR="007D7C38" w:rsidRPr="007D7C38" w:rsidRDefault="007D7C38" w:rsidP="00B6788E">
            <w:pPr>
              <w:jc w:val="left"/>
              <w:rPr>
                <w:rFonts w:ascii="Roboto" w:hAnsi="Roboto"/>
                <w:iCs/>
                <w:sz w:val="18"/>
                <w:szCs w:val="18"/>
                <w:lang w:val="en-US" w:eastAsia="ja-JP"/>
              </w:rPr>
            </w:pPr>
            <w:r w:rsidRPr="007D7C38">
              <w:rPr>
                <w:rFonts w:ascii="Roboto" w:hAnsi="Roboto"/>
                <w:iCs/>
                <w:sz w:val="18"/>
                <w:szCs w:val="18"/>
                <w:lang w:val="en-US" w:eastAsia="ja-JP"/>
              </w:rPr>
              <w:t xml:space="preserve">Organizing round table discussions on </w:t>
            </w:r>
            <w:r w:rsidRPr="007D7C38">
              <w:rPr>
                <w:rFonts w:ascii="Roboto" w:hAnsi="Roboto"/>
                <w:sz w:val="18"/>
                <w:szCs w:val="18"/>
                <w:lang w:val="en-US" w:eastAsia="ja-JP" w:bidi="my-MM"/>
              </w:rPr>
              <w:t xml:space="preserve">low- and zero-GWP </w:t>
            </w:r>
            <w:r w:rsidRPr="007D7C38">
              <w:rPr>
                <w:rFonts w:ascii="Roboto" w:hAnsi="Roboto"/>
                <w:iCs/>
                <w:sz w:val="18"/>
                <w:szCs w:val="18"/>
                <w:lang w:val="en-US" w:eastAsia="ja-JP"/>
              </w:rPr>
              <w:t xml:space="preserve">alternatives per each RAC sub-sector targeting at larger end-users </w:t>
            </w:r>
            <w:r w:rsidRPr="007D7C38">
              <w:rPr>
                <w:rFonts w:ascii="Roboto" w:hAnsi="Roboto"/>
                <w:iCs/>
                <w:sz w:val="18"/>
                <w:szCs w:val="18"/>
                <w:lang w:val="en-US" w:eastAsia="ja-JP"/>
              </w:rPr>
              <w:br/>
              <w:t xml:space="preserve">- Technology round tables in 3 different cities </w:t>
            </w:r>
            <w:r w:rsidRPr="007D7C38">
              <w:rPr>
                <w:rFonts w:ascii="Roboto" w:hAnsi="Roboto" w:cs="Calibri"/>
                <w:sz w:val="18"/>
                <w:szCs w:val="18"/>
                <w:lang w:val="en-US" w:eastAsia="ja-JP"/>
              </w:rPr>
              <w:t>x US$ 2,000</w:t>
            </w:r>
            <w:r w:rsidRPr="007D7C38">
              <w:rPr>
                <w:rFonts w:ascii="Roboto" w:hAnsi="Roboto" w:cs="Calibri"/>
                <w:sz w:val="18"/>
                <w:szCs w:val="18"/>
                <w:lang w:val="en-US" w:eastAsia="ja-JP"/>
              </w:rPr>
              <w:br/>
              <w:t xml:space="preserve">- NOU travels all over the country to organize round tables </w:t>
            </w:r>
          </w:p>
        </w:tc>
        <w:tc>
          <w:tcPr>
            <w:tcW w:w="747" w:type="pct"/>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br/>
            </w:r>
            <w:r w:rsidRPr="007D7C38">
              <w:rPr>
                <w:rFonts w:ascii="Roboto" w:hAnsi="Roboto"/>
                <w:sz w:val="18"/>
                <w:szCs w:val="18"/>
                <w:lang w:val="en-US" w:eastAsia="ja-JP"/>
              </w:rPr>
              <w:br/>
              <w:t>6,000</w:t>
            </w:r>
            <w:r w:rsidRPr="007D7C38">
              <w:rPr>
                <w:rFonts w:ascii="Roboto" w:hAnsi="Roboto"/>
                <w:sz w:val="18"/>
                <w:szCs w:val="18"/>
                <w:lang w:val="en-US" w:eastAsia="ja-JP"/>
              </w:rPr>
              <w:br/>
              <w:t>3,000</w:t>
            </w:r>
          </w:p>
        </w:tc>
      </w:tr>
      <w:tr w:rsidR="007D7C38" w:rsidRPr="007D7C38" w:rsidTr="0095677D">
        <w:trPr>
          <w:trHeight w:hRule="exact" w:val="536"/>
        </w:trPr>
        <w:tc>
          <w:tcPr>
            <w:tcW w:w="1103" w:type="pct"/>
            <w:vMerge/>
          </w:tcPr>
          <w:p w:rsidR="007D7C38" w:rsidRPr="007D7C38" w:rsidRDefault="007D7C38" w:rsidP="00B6788E">
            <w:pPr>
              <w:jc w:val="left"/>
              <w:rPr>
                <w:rFonts w:ascii="Roboto" w:hAnsi="Roboto"/>
                <w:sz w:val="18"/>
                <w:szCs w:val="18"/>
                <w:lang w:val="en-US" w:eastAsia="ja-JP"/>
              </w:rPr>
            </w:pPr>
          </w:p>
        </w:tc>
        <w:tc>
          <w:tcPr>
            <w:tcW w:w="3150" w:type="pct"/>
          </w:tcPr>
          <w:p w:rsidR="007D7C38" w:rsidRPr="007D7C38" w:rsidRDefault="007D7C38" w:rsidP="00B6788E">
            <w:pPr>
              <w:numPr>
                <w:ilvl w:val="0"/>
                <w:numId w:val="27"/>
              </w:numPr>
              <w:ind w:left="0" w:firstLine="0"/>
              <w:jc w:val="left"/>
              <w:rPr>
                <w:rFonts w:ascii="Roboto" w:hAnsi="Roboto"/>
                <w:sz w:val="18"/>
                <w:szCs w:val="18"/>
                <w:lang w:val="en-US" w:eastAsia="ja-JP"/>
              </w:rPr>
            </w:pPr>
            <w:r w:rsidRPr="007D7C38">
              <w:rPr>
                <w:rFonts w:ascii="Roboto" w:hAnsi="Roboto"/>
                <w:iCs/>
                <w:sz w:val="18"/>
                <w:szCs w:val="18"/>
                <w:lang w:val="en-US" w:eastAsia="ja-JP"/>
              </w:rPr>
              <w:t>Hiring a Regional Consultant to train the NOU with respect to the increased responsibilities of the application of the Kigali amendment</w:t>
            </w:r>
          </w:p>
        </w:tc>
        <w:tc>
          <w:tcPr>
            <w:tcW w:w="747" w:type="pct"/>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4,000</w:t>
            </w:r>
          </w:p>
        </w:tc>
      </w:tr>
      <w:tr w:rsidR="007D7C38" w:rsidRPr="007D7C38" w:rsidTr="0095677D">
        <w:trPr>
          <w:trHeight w:hRule="exact" w:val="284"/>
        </w:trPr>
        <w:tc>
          <w:tcPr>
            <w:tcW w:w="4253" w:type="pct"/>
            <w:gridSpan w:val="2"/>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Subtotal 2</w:t>
            </w:r>
          </w:p>
        </w:tc>
        <w:tc>
          <w:tcPr>
            <w:tcW w:w="747" w:type="pct"/>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39,000</w:t>
            </w:r>
          </w:p>
        </w:tc>
      </w:tr>
      <w:tr w:rsidR="007D7C38" w:rsidRPr="007D7C38" w:rsidTr="0095677D">
        <w:trPr>
          <w:trHeight w:hRule="exact" w:val="737"/>
        </w:trPr>
        <w:tc>
          <w:tcPr>
            <w:tcW w:w="1103" w:type="pct"/>
            <w:vMerge w:val="restar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u w:val="single"/>
                <w:lang w:val="en-US" w:eastAsia="ja-JP"/>
              </w:rPr>
              <w:t>Component 3</w:t>
            </w:r>
            <w:r w:rsidRPr="0095677D">
              <w:rPr>
                <w:rFonts w:ascii="Roboto" w:hAnsi="Roboto"/>
                <w:sz w:val="18"/>
                <w:szCs w:val="20"/>
                <w:lang w:val="en-US" w:eastAsia="ja-JP"/>
              </w:rPr>
              <w:t>: Technical Assistance to install/service MAC with flammable refrigerants</w:t>
            </w:r>
          </w:p>
        </w:tc>
        <w:tc>
          <w:tcPr>
            <w:tcW w:w="3150" w:type="pct"/>
          </w:tcPr>
          <w:p w:rsidR="007D7C38" w:rsidRPr="0095677D" w:rsidRDefault="007D7C38" w:rsidP="00B6788E">
            <w:pPr>
              <w:shd w:val="clear" w:color="auto" w:fill="FFFFFF"/>
              <w:jc w:val="left"/>
              <w:rPr>
                <w:rFonts w:ascii="Roboto" w:hAnsi="Roboto"/>
                <w:sz w:val="18"/>
                <w:szCs w:val="20"/>
                <w:lang w:val="en-US" w:eastAsia="ja-JP" w:bidi="my-MM"/>
              </w:rPr>
            </w:pPr>
            <w:r w:rsidRPr="0095677D">
              <w:rPr>
                <w:rFonts w:ascii="Roboto" w:hAnsi="Roboto"/>
                <w:sz w:val="18"/>
                <w:szCs w:val="20"/>
                <w:lang w:val="en-US" w:eastAsia="ja-JP" w:bidi="my-MM"/>
              </w:rPr>
              <w:t>Training of 3 trainers on the safe use of available low-GWP and zero-GWP alternative technologies carried-out in international refrigeration training institutes.</w:t>
            </w:r>
          </w:p>
          <w:p w:rsidR="007D7C38" w:rsidRPr="0095677D" w:rsidRDefault="007D7C38" w:rsidP="00B6788E">
            <w:pPr>
              <w:numPr>
                <w:ilvl w:val="0"/>
                <w:numId w:val="27"/>
              </w:numPr>
              <w:ind w:left="0" w:firstLine="0"/>
              <w:jc w:val="left"/>
              <w:rPr>
                <w:rFonts w:ascii="Roboto" w:hAnsi="Roboto"/>
                <w:sz w:val="18"/>
                <w:szCs w:val="20"/>
                <w:lang w:val="en-US" w:eastAsia="ja-JP"/>
              </w:rPr>
            </w:pP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16,000</w:t>
            </w:r>
          </w:p>
        </w:tc>
      </w:tr>
      <w:tr w:rsidR="007D7C38" w:rsidRPr="007D7C38" w:rsidTr="0095677D">
        <w:trPr>
          <w:trHeight w:hRule="exact" w:val="578"/>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lang w:val="en-US" w:eastAsia="ja-JP"/>
              </w:rPr>
              <w:t xml:space="preserve">Sub-contract of vocational institutes for providing technical </w:t>
            </w:r>
            <w:proofErr w:type="spellStart"/>
            <w:r w:rsidRPr="0095677D">
              <w:rPr>
                <w:rFonts w:ascii="Roboto" w:hAnsi="Roboto"/>
                <w:sz w:val="18"/>
                <w:szCs w:val="20"/>
                <w:lang w:val="en-US" w:eastAsia="ja-JP"/>
              </w:rPr>
              <w:t>assistanceand</w:t>
            </w:r>
            <w:proofErr w:type="spellEnd"/>
            <w:r w:rsidRPr="0095677D">
              <w:rPr>
                <w:rFonts w:ascii="Roboto" w:hAnsi="Roboto"/>
                <w:sz w:val="18"/>
                <w:szCs w:val="20"/>
                <w:lang w:val="en-US" w:eastAsia="ja-JP"/>
              </w:rPr>
              <w:t xml:space="preserve"> organize 10 training workshops</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30,000</w:t>
            </w:r>
          </w:p>
        </w:tc>
      </w:tr>
      <w:tr w:rsidR="007D7C38" w:rsidRPr="007D7C38" w:rsidTr="0095677D">
        <w:trPr>
          <w:trHeight w:hRule="exact" w:val="572"/>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lang w:val="en-US" w:eastAsia="ja-JP"/>
              </w:rPr>
              <w:t>Hiring a national experts for overview project activities, identify list of tools and preparing reports of trials (lump sum contract)</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5,000</w:t>
            </w:r>
          </w:p>
        </w:tc>
      </w:tr>
      <w:tr w:rsidR="007D7C38" w:rsidRPr="007D7C38" w:rsidTr="0095677D">
        <w:trPr>
          <w:trHeight w:hRule="exact" w:val="992"/>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shd w:val="clear" w:color="auto" w:fill="FFFFFF"/>
              <w:jc w:val="left"/>
              <w:rPr>
                <w:rFonts w:ascii="Roboto" w:hAnsi="Roboto"/>
                <w:sz w:val="18"/>
                <w:szCs w:val="20"/>
                <w:lang w:val="en-US" w:eastAsia="ja-JP" w:bidi="my-MM"/>
              </w:rPr>
            </w:pPr>
            <w:r w:rsidRPr="0095677D">
              <w:rPr>
                <w:rFonts w:ascii="Roboto" w:hAnsi="Roboto"/>
                <w:sz w:val="18"/>
                <w:szCs w:val="20"/>
                <w:lang w:val="en-US" w:eastAsia="ja-JP" w:bidi="my-MM"/>
              </w:rPr>
              <w:t>Conducting consultations with stakeholders and other government agencies in order to revise the rules, criteria and procedures to promote the HFC´s phase-down in MAC sector:</w:t>
            </w:r>
          </w:p>
          <w:p w:rsidR="007D7C38" w:rsidRPr="0095677D" w:rsidRDefault="007D7C38" w:rsidP="00B6788E">
            <w:pPr>
              <w:shd w:val="clear" w:color="auto" w:fill="FFFFFF"/>
              <w:jc w:val="left"/>
              <w:rPr>
                <w:rFonts w:ascii="Roboto" w:hAnsi="Roboto"/>
                <w:sz w:val="18"/>
                <w:szCs w:val="20"/>
                <w:lang w:val="en-US" w:eastAsia="ja-JP" w:bidi="my-MM"/>
              </w:rPr>
            </w:pPr>
            <w:r w:rsidRPr="0095677D">
              <w:rPr>
                <w:rFonts w:ascii="Roboto" w:hAnsi="Roboto"/>
                <w:sz w:val="18"/>
                <w:szCs w:val="20"/>
                <w:lang w:val="en-US" w:eastAsia="ja-JP" w:bidi="my-MM"/>
              </w:rPr>
              <w:t>4 half day consultation meetings x US$ 1,000.</w:t>
            </w:r>
          </w:p>
          <w:p w:rsidR="007D7C38" w:rsidRPr="0095677D" w:rsidRDefault="007D7C38" w:rsidP="00B6788E">
            <w:pPr>
              <w:jc w:val="left"/>
              <w:rPr>
                <w:rFonts w:ascii="Roboto" w:hAnsi="Roboto"/>
                <w:sz w:val="18"/>
                <w:szCs w:val="20"/>
                <w:lang w:val="en-US" w:eastAsia="ja-JP"/>
              </w:rPr>
            </w:pP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4,000</w:t>
            </w:r>
          </w:p>
        </w:tc>
      </w:tr>
      <w:tr w:rsidR="007D7C38" w:rsidRPr="007D7C38" w:rsidTr="0095677D">
        <w:trPr>
          <w:trHeight w:hRule="exact" w:val="750"/>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lang w:val="en-US" w:eastAsia="ja-JP"/>
              </w:rPr>
              <w:t>Hiring a national expert to elaborate radio spots, newspaper ads, and messages conveyed through social media (2 months part time x US$ 1,000)</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2,000</w:t>
            </w:r>
          </w:p>
        </w:tc>
      </w:tr>
      <w:tr w:rsidR="007D7C38" w:rsidRPr="007D7C38" w:rsidTr="0095677D">
        <w:trPr>
          <w:trHeight w:hRule="exact" w:val="327"/>
        </w:trPr>
        <w:tc>
          <w:tcPr>
            <w:tcW w:w="4253" w:type="pct"/>
            <w:gridSpan w:val="2"/>
            <w:shd w:val="clear" w:color="auto" w:fill="FFF2CC"/>
          </w:tcPr>
          <w:p w:rsidR="007D7C38" w:rsidRPr="0095677D" w:rsidRDefault="007D7C38" w:rsidP="00B6788E">
            <w:pPr>
              <w:jc w:val="right"/>
              <w:rPr>
                <w:rFonts w:ascii="Roboto" w:hAnsi="Roboto"/>
                <w:sz w:val="18"/>
                <w:szCs w:val="20"/>
                <w:lang w:val="en-US" w:eastAsia="ja-JP"/>
              </w:rPr>
            </w:pPr>
            <w:r w:rsidRPr="0095677D">
              <w:rPr>
                <w:rFonts w:ascii="Roboto" w:hAnsi="Roboto"/>
                <w:b/>
                <w:bCs/>
                <w:i/>
                <w:iCs/>
                <w:sz w:val="18"/>
                <w:szCs w:val="20"/>
                <w:lang w:val="en-US" w:eastAsia="ja-JP"/>
              </w:rPr>
              <w:t>Subtotal 3</w:t>
            </w:r>
          </w:p>
        </w:tc>
        <w:tc>
          <w:tcPr>
            <w:tcW w:w="747" w:type="pct"/>
            <w:shd w:val="clear" w:color="auto" w:fill="FFF2CC"/>
          </w:tcPr>
          <w:p w:rsidR="007D7C38" w:rsidRPr="0095677D" w:rsidRDefault="007D7C38" w:rsidP="00B6788E">
            <w:pPr>
              <w:jc w:val="right"/>
              <w:rPr>
                <w:rFonts w:ascii="Roboto" w:hAnsi="Roboto"/>
                <w:sz w:val="18"/>
                <w:szCs w:val="20"/>
                <w:lang w:val="en-US" w:eastAsia="ja-JP"/>
              </w:rPr>
            </w:pPr>
            <w:r w:rsidRPr="0095677D">
              <w:rPr>
                <w:rFonts w:ascii="Roboto" w:hAnsi="Roboto"/>
                <w:b/>
                <w:bCs/>
                <w:sz w:val="18"/>
                <w:szCs w:val="20"/>
                <w:lang w:val="en-US" w:eastAsia="ja-JP"/>
              </w:rPr>
              <w:t>57,000</w:t>
            </w:r>
          </w:p>
        </w:tc>
      </w:tr>
      <w:tr w:rsidR="007D7C38" w:rsidRPr="007D7C38" w:rsidTr="001512BF">
        <w:trPr>
          <w:trHeight w:hRule="exact" w:val="951"/>
        </w:trPr>
        <w:tc>
          <w:tcPr>
            <w:tcW w:w="1103" w:type="pct"/>
            <w:vMerge w:val="restart"/>
          </w:tcPr>
          <w:p w:rsidR="007D7C38" w:rsidRPr="0095677D" w:rsidRDefault="007D7C38" w:rsidP="00B6788E">
            <w:pPr>
              <w:jc w:val="left"/>
              <w:rPr>
                <w:rFonts w:ascii="Roboto" w:hAnsi="Roboto"/>
                <w:sz w:val="18"/>
                <w:szCs w:val="20"/>
                <w:u w:val="single"/>
                <w:lang w:val="en-US" w:eastAsia="ja-JP"/>
              </w:rPr>
            </w:pPr>
            <w:r w:rsidRPr="0095677D">
              <w:rPr>
                <w:rFonts w:ascii="Roboto" w:hAnsi="Roboto"/>
                <w:sz w:val="18"/>
                <w:szCs w:val="20"/>
                <w:u w:val="single"/>
                <w:lang w:val="en-US" w:eastAsia="ja-JP"/>
              </w:rPr>
              <w:lastRenderedPageBreak/>
              <w:t>Component 4</w:t>
            </w:r>
            <w:r w:rsidRPr="0095677D">
              <w:rPr>
                <w:rFonts w:ascii="Roboto" w:hAnsi="Roboto"/>
                <w:sz w:val="18"/>
                <w:szCs w:val="20"/>
                <w:lang w:val="en-US" w:eastAsia="ja-JP"/>
              </w:rPr>
              <w:t>: Development of a national strategy</w:t>
            </w:r>
          </w:p>
        </w:tc>
        <w:tc>
          <w:tcPr>
            <w:tcW w:w="3150" w:type="pct"/>
          </w:tcPr>
          <w:p w:rsidR="007D7C38" w:rsidRPr="0095677D" w:rsidRDefault="007D7C38" w:rsidP="00B6788E">
            <w:pPr>
              <w:tabs>
                <w:tab w:val="left" w:pos="756"/>
              </w:tabs>
              <w:kinsoku w:val="0"/>
              <w:overflowPunct w:val="0"/>
              <w:autoSpaceDE w:val="0"/>
              <w:autoSpaceDN w:val="0"/>
              <w:adjustRightInd w:val="0"/>
              <w:ind w:right="903"/>
              <w:jc w:val="left"/>
              <w:rPr>
                <w:rFonts w:ascii="Roboto" w:hAnsi="Roboto"/>
                <w:sz w:val="18"/>
                <w:szCs w:val="20"/>
                <w:lang w:val="en-US" w:eastAsia="ja-JP"/>
              </w:rPr>
            </w:pPr>
            <w:r w:rsidRPr="0095677D">
              <w:rPr>
                <w:rFonts w:ascii="Roboto" w:hAnsi="Roboto"/>
                <w:sz w:val="18"/>
                <w:szCs w:val="20"/>
                <w:lang w:val="en-US" w:eastAsia="ja-JP"/>
              </w:rPr>
              <w:t xml:space="preserve">Hiring an international expert to support the government with the development of a staged-approach policy on placing technologies into local market. </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br/>
              <w:t>16,000</w:t>
            </w:r>
          </w:p>
        </w:tc>
      </w:tr>
      <w:tr w:rsidR="007D7C38" w:rsidRPr="007D7C38" w:rsidTr="0095677D">
        <w:trPr>
          <w:trHeight w:hRule="exact" w:val="432"/>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cs="Arial"/>
                <w:sz w:val="18"/>
                <w:szCs w:val="18"/>
                <w:lang w:val="en-US" w:eastAsia="es-PA" w:bidi="my-MM"/>
              </w:rPr>
              <w:t>Hiring a national consultant for preparing the desk study on energy efficient equipment (4</w:t>
            </w:r>
            <w:r w:rsidRPr="0095677D">
              <w:rPr>
                <w:rFonts w:ascii="Roboto" w:hAnsi="Roboto" w:cs="Calibri"/>
                <w:sz w:val="18"/>
                <w:szCs w:val="18"/>
                <w:lang w:val="en-US" w:eastAsia="ja-JP"/>
              </w:rPr>
              <w:t xml:space="preserve"> months x US$ 1,500.00)</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18"/>
                <w:lang w:val="en-US" w:eastAsia="ja-JP"/>
              </w:rPr>
              <w:t>6,000</w:t>
            </w:r>
          </w:p>
        </w:tc>
      </w:tr>
      <w:tr w:rsidR="007D7C38" w:rsidRPr="007D7C38" w:rsidTr="0095677D">
        <w:trPr>
          <w:trHeight w:hRule="exact" w:val="754"/>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vAlign w:val="center"/>
          </w:tcPr>
          <w:p w:rsidR="007D7C38" w:rsidRPr="0095677D" w:rsidRDefault="007D7C38" w:rsidP="00B6788E">
            <w:pPr>
              <w:jc w:val="left"/>
              <w:rPr>
                <w:rFonts w:ascii="Roboto" w:hAnsi="Roboto" w:cs="Calibri"/>
                <w:sz w:val="18"/>
                <w:szCs w:val="20"/>
                <w:lang w:val="en-US" w:eastAsia="ja-JP"/>
              </w:rPr>
            </w:pPr>
            <w:r w:rsidRPr="0095677D">
              <w:rPr>
                <w:rFonts w:ascii="Roboto" w:hAnsi="Roboto" w:cs="Calibri" w:hint="eastAsia"/>
                <w:sz w:val="18"/>
                <w:szCs w:val="20"/>
                <w:lang w:val="en-US" w:eastAsia="ja-JP"/>
              </w:rPr>
              <w:t>Five</w:t>
            </w:r>
            <w:r w:rsidRPr="0095677D">
              <w:rPr>
                <w:rFonts w:ascii="Roboto" w:hAnsi="Roboto" w:cs="Calibri"/>
                <w:sz w:val="18"/>
                <w:szCs w:val="20"/>
                <w:lang w:val="en-US" w:eastAsia="ja-JP"/>
              </w:rPr>
              <w:t xml:space="preserve"> meetings of national </w:t>
            </w:r>
            <w:r w:rsidRPr="0095677D">
              <w:rPr>
                <w:rFonts w:ascii="Roboto" w:hAnsi="Roboto" w:cs="Calibri"/>
                <w:spacing w:val="-3"/>
                <w:sz w:val="18"/>
                <w:szCs w:val="20"/>
                <w:lang w:val="en-US" w:eastAsia="ja-JP"/>
              </w:rPr>
              <w:t xml:space="preserve">committee for defining public </w:t>
            </w:r>
            <w:r w:rsidRPr="0095677D">
              <w:rPr>
                <w:rFonts w:ascii="Roboto" w:hAnsi="Roboto" w:cs="Calibri"/>
                <w:sz w:val="18"/>
                <w:szCs w:val="20"/>
                <w:lang w:val="en-US" w:eastAsia="ja-JP"/>
              </w:rPr>
              <w:t xml:space="preserve">procurement guidelines and criteria on RAC equipment. </w:t>
            </w:r>
            <w:r w:rsidRPr="0095677D">
              <w:rPr>
                <w:rFonts w:ascii="Roboto" w:hAnsi="Roboto" w:cs="Calibri"/>
                <w:sz w:val="18"/>
                <w:szCs w:val="20"/>
                <w:lang w:val="en-US" w:eastAsia="ja-JP"/>
              </w:rPr>
              <w:br/>
              <w:t>(5 half day meetings x 1,000 US$)</w:t>
            </w:r>
          </w:p>
        </w:tc>
        <w:tc>
          <w:tcPr>
            <w:tcW w:w="747" w:type="pct"/>
            <w:vAlign w:val="center"/>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5,000</w:t>
            </w:r>
          </w:p>
        </w:tc>
      </w:tr>
      <w:tr w:rsidR="007D7C38" w:rsidRPr="007D7C38" w:rsidTr="0095677D">
        <w:trPr>
          <w:trHeight w:hRule="exact" w:val="750"/>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lang w:val="en-US" w:eastAsia="ja-JP"/>
              </w:rPr>
              <w:t>Hiring a national expert to elaborate radio spots, newspaper ads, and messages conveyed through social media (2 months part time x US$ 1,000)</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2,000</w:t>
            </w:r>
          </w:p>
        </w:tc>
      </w:tr>
      <w:tr w:rsidR="007D7C38" w:rsidRPr="007D7C38" w:rsidTr="0095677D">
        <w:trPr>
          <w:trHeight w:hRule="exact" w:val="340"/>
        </w:trPr>
        <w:tc>
          <w:tcPr>
            <w:tcW w:w="1103" w:type="pct"/>
            <w:vMerge/>
          </w:tcPr>
          <w:p w:rsidR="007D7C38" w:rsidRPr="0095677D" w:rsidRDefault="007D7C38" w:rsidP="00B6788E">
            <w:pPr>
              <w:jc w:val="left"/>
              <w:rPr>
                <w:rFonts w:ascii="Roboto" w:hAnsi="Roboto"/>
                <w:sz w:val="18"/>
                <w:szCs w:val="20"/>
                <w:u w:val="single"/>
                <w:lang w:val="en-US" w:eastAsia="ja-JP"/>
              </w:rPr>
            </w:pPr>
          </w:p>
        </w:tc>
        <w:tc>
          <w:tcPr>
            <w:tcW w:w="3150" w:type="pct"/>
          </w:tcPr>
          <w:p w:rsidR="007D7C38" w:rsidRPr="0095677D" w:rsidRDefault="007D7C38" w:rsidP="00B6788E">
            <w:pPr>
              <w:jc w:val="left"/>
              <w:rPr>
                <w:rFonts w:ascii="Roboto" w:hAnsi="Roboto"/>
                <w:sz w:val="18"/>
                <w:szCs w:val="20"/>
                <w:lang w:val="en-US" w:eastAsia="ja-JP"/>
              </w:rPr>
            </w:pPr>
            <w:r w:rsidRPr="0095677D">
              <w:rPr>
                <w:rFonts w:ascii="Roboto" w:hAnsi="Roboto"/>
                <w:sz w:val="18"/>
                <w:szCs w:val="20"/>
                <w:lang w:val="en-US" w:eastAsia="ja-JP"/>
              </w:rPr>
              <w:t xml:space="preserve">Service contracts (translation, printing, graphic design, </w:t>
            </w:r>
            <w:proofErr w:type="spellStart"/>
            <w:r w:rsidRPr="0095677D">
              <w:rPr>
                <w:rFonts w:ascii="Roboto" w:hAnsi="Roboto"/>
                <w:sz w:val="18"/>
                <w:szCs w:val="20"/>
                <w:lang w:val="en-US" w:eastAsia="ja-JP"/>
              </w:rPr>
              <w:t>etc</w:t>
            </w:r>
            <w:proofErr w:type="spellEnd"/>
            <w:r w:rsidRPr="0095677D">
              <w:rPr>
                <w:rFonts w:ascii="Roboto" w:hAnsi="Roboto"/>
                <w:sz w:val="18"/>
                <w:szCs w:val="20"/>
                <w:lang w:val="en-US" w:eastAsia="ja-JP"/>
              </w:rPr>
              <w:t>)</w:t>
            </w:r>
          </w:p>
        </w:tc>
        <w:tc>
          <w:tcPr>
            <w:tcW w:w="747" w:type="pct"/>
          </w:tcPr>
          <w:p w:rsidR="007D7C38" w:rsidRPr="0095677D" w:rsidRDefault="007D7C38" w:rsidP="00B6788E">
            <w:pPr>
              <w:jc w:val="right"/>
              <w:rPr>
                <w:rFonts w:ascii="Roboto" w:hAnsi="Roboto"/>
                <w:sz w:val="18"/>
                <w:szCs w:val="20"/>
                <w:lang w:val="en-US" w:eastAsia="ja-JP"/>
              </w:rPr>
            </w:pPr>
            <w:r w:rsidRPr="0095677D">
              <w:rPr>
                <w:rFonts w:ascii="Roboto" w:hAnsi="Roboto"/>
                <w:sz w:val="18"/>
                <w:szCs w:val="20"/>
                <w:lang w:val="en-US" w:eastAsia="ja-JP"/>
              </w:rPr>
              <w:t>2,000</w:t>
            </w:r>
          </w:p>
        </w:tc>
      </w:tr>
      <w:tr w:rsidR="007D7C38" w:rsidRPr="007D7C38" w:rsidTr="0095677D">
        <w:trPr>
          <w:trHeight w:hRule="exact" w:val="340"/>
        </w:trPr>
        <w:tc>
          <w:tcPr>
            <w:tcW w:w="4253" w:type="pct"/>
            <w:gridSpan w:val="2"/>
            <w:shd w:val="clear" w:color="auto" w:fill="FFF2CC"/>
          </w:tcPr>
          <w:p w:rsidR="007D7C38" w:rsidRPr="0095677D" w:rsidRDefault="007D7C38" w:rsidP="00B6788E">
            <w:pPr>
              <w:jc w:val="right"/>
              <w:rPr>
                <w:rFonts w:ascii="Roboto" w:hAnsi="Roboto"/>
                <w:b/>
                <w:bCs/>
                <w:sz w:val="18"/>
                <w:szCs w:val="20"/>
                <w:lang w:val="en-US" w:eastAsia="ja-JP"/>
              </w:rPr>
            </w:pPr>
            <w:r w:rsidRPr="0095677D">
              <w:rPr>
                <w:rFonts w:ascii="Roboto" w:hAnsi="Roboto"/>
                <w:b/>
                <w:bCs/>
                <w:i/>
                <w:iCs/>
                <w:sz w:val="18"/>
                <w:szCs w:val="20"/>
                <w:lang w:val="en-US" w:eastAsia="ja-JP"/>
              </w:rPr>
              <w:t>Subtotal 4</w:t>
            </w:r>
          </w:p>
        </w:tc>
        <w:tc>
          <w:tcPr>
            <w:tcW w:w="747" w:type="pct"/>
            <w:shd w:val="clear" w:color="auto" w:fill="FFF2CC"/>
          </w:tcPr>
          <w:p w:rsidR="007D7C38" w:rsidRPr="0095677D" w:rsidRDefault="007D7C38" w:rsidP="00B6788E">
            <w:pPr>
              <w:jc w:val="right"/>
              <w:rPr>
                <w:rFonts w:ascii="Roboto" w:hAnsi="Roboto"/>
                <w:b/>
                <w:bCs/>
                <w:sz w:val="18"/>
                <w:szCs w:val="20"/>
                <w:lang w:val="en-US" w:eastAsia="ja-JP"/>
              </w:rPr>
            </w:pPr>
            <w:r w:rsidRPr="0095677D">
              <w:rPr>
                <w:rFonts w:ascii="Roboto" w:hAnsi="Roboto"/>
                <w:b/>
                <w:bCs/>
                <w:sz w:val="18"/>
                <w:szCs w:val="20"/>
                <w:lang w:val="en-US" w:eastAsia="ja-JP"/>
              </w:rPr>
              <w:t>31,000</w:t>
            </w:r>
          </w:p>
        </w:tc>
      </w:tr>
      <w:tr w:rsidR="007D7C38" w:rsidRPr="007D7C38" w:rsidTr="0095677D">
        <w:trPr>
          <w:trHeight w:hRule="exact" w:val="340"/>
        </w:trPr>
        <w:tc>
          <w:tcPr>
            <w:tcW w:w="4253" w:type="pct"/>
            <w:gridSpan w:val="2"/>
            <w:shd w:val="clear" w:color="auto" w:fill="FFE599"/>
          </w:tcPr>
          <w:p w:rsidR="007D7C38" w:rsidRPr="0095677D" w:rsidRDefault="007D7C38" w:rsidP="00B6788E">
            <w:pPr>
              <w:jc w:val="left"/>
              <w:rPr>
                <w:rFonts w:ascii="Roboto" w:hAnsi="Roboto"/>
                <w:b/>
                <w:sz w:val="18"/>
                <w:szCs w:val="20"/>
                <w:lang w:val="en-US" w:eastAsia="ja-JP"/>
              </w:rPr>
            </w:pPr>
            <w:r w:rsidRPr="0095677D">
              <w:rPr>
                <w:rFonts w:ascii="Roboto" w:hAnsi="Roboto"/>
                <w:b/>
                <w:sz w:val="18"/>
                <w:szCs w:val="20"/>
                <w:lang w:val="en-US" w:eastAsia="ja-JP"/>
              </w:rPr>
              <w:t>Total (US $)</w:t>
            </w:r>
          </w:p>
        </w:tc>
        <w:tc>
          <w:tcPr>
            <w:tcW w:w="747" w:type="pct"/>
            <w:shd w:val="clear" w:color="auto" w:fill="FFE599"/>
          </w:tcPr>
          <w:p w:rsidR="007D7C38" w:rsidRPr="0095677D" w:rsidRDefault="007D7C38" w:rsidP="00B6788E">
            <w:pPr>
              <w:jc w:val="center"/>
              <w:rPr>
                <w:rFonts w:ascii="Roboto" w:hAnsi="Roboto"/>
                <w:b/>
                <w:sz w:val="18"/>
                <w:szCs w:val="20"/>
                <w:lang w:val="en-US" w:eastAsia="ja-JP"/>
              </w:rPr>
            </w:pPr>
            <w:r w:rsidRPr="0095677D">
              <w:rPr>
                <w:rFonts w:ascii="Roboto" w:hAnsi="Roboto"/>
                <w:b/>
                <w:sz w:val="18"/>
                <w:szCs w:val="20"/>
                <w:lang w:val="en-US" w:eastAsia="ja-JP"/>
              </w:rPr>
              <w:t>150 000</w:t>
            </w:r>
          </w:p>
        </w:tc>
      </w:tr>
    </w:tbl>
    <w:p w:rsidR="007D7C38" w:rsidRPr="007D7C38" w:rsidRDefault="007D7C38" w:rsidP="0095677D">
      <w:pPr>
        <w:tabs>
          <w:tab w:val="left" w:pos="2235"/>
        </w:tabs>
        <w:ind w:left="113"/>
        <w:jc w:val="left"/>
        <w:rPr>
          <w:rFonts w:ascii="Roboto" w:hAnsi="Roboto"/>
          <w:iCs/>
          <w:sz w:val="20"/>
          <w:szCs w:val="20"/>
          <w:lang w:val="en-US" w:eastAsia="ja-JP"/>
        </w:rPr>
      </w:pPr>
    </w:p>
    <w:p w:rsidR="007D7C38" w:rsidRPr="007D7C38" w:rsidRDefault="007D7C38" w:rsidP="0095677D">
      <w:p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Enabling activities milestones and time plan</w:t>
      </w:r>
    </w:p>
    <w:tbl>
      <w:tblPr>
        <w:tblW w:w="9810" w:type="dxa"/>
        <w:tblInd w:w="-5" w:type="dxa"/>
        <w:tblLayout w:type="fixed"/>
        <w:tblCellMar>
          <w:left w:w="10" w:type="dxa"/>
          <w:right w:w="10" w:type="dxa"/>
        </w:tblCellMar>
        <w:tblLook w:val="0000" w:firstRow="0" w:lastRow="0" w:firstColumn="0" w:lastColumn="0" w:noHBand="0" w:noVBand="0"/>
      </w:tblPr>
      <w:tblGrid>
        <w:gridCol w:w="1530"/>
        <w:gridCol w:w="460"/>
        <w:gridCol w:w="460"/>
        <w:gridCol w:w="460"/>
        <w:gridCol w:w="460"/>
        <w:gridCol w:w="460"/>
        <w:gridCol w:w="460"/>
        <w:gridCol w:w="460"/>
        <w:gridCol w:w="460"/>
        <w:gridCol w:w="460"/>
        <w:gridCol w:w="460"/>
        <w:gridCol w:w="460"/>
        <w:gridCol w:w="460"/>
        <w:gridCol w:w="460"/>
        <w:gridCol w:w="460"/>
        <w:gridCol w:w="460"/>
        <w:gridCol w:w="460"/>
        <w:gridCol w:w="460"/>
        <w:gridCol w:w="460"/>
      </w:tblGrid>
      <w:tr w:rsidR="007D7C38" w:rsidRPr="007D7C38" w:rsidTr="007D7C38">
        <w:trPr>
          <w:trHeight w:hRule="exact" w:val="284"/>
          <w:tblHeader/>
        </w:trPr>
        <w:tc>
          <w:tcPr>
            <w:tcW w:w="1530" w:type="dxa"/>
            <w:vMerge w:val="restart"/>
            <w:tcBorders>
              <w:top w:val="single" w:sz="4" w:space="0" w:color="000000"/>
              <w:left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hAnsi="Roboto"/>
                <w:b/>
                <w:sz w:val="18"/>
                <w:szCs w:val="18"/>
                <w:lang w:val="en-US" w:eastAsia="ja-JP"/>
              </w:rPr>
            </w:pPr>
            <w:r w:rsidRPr="007D7C38">
              <w:rPr>
                <w:rFonts w:ascii="Roboto" w:hAnsi="Roboto"/>
                <w:b/>
                <w:sz w:val="18"/>
                <w:szCs w:val="18"/>
                <w:lang w:val="en-US" w:eastAsia="ja-JP"/>
              </w:rPr>
              <w:t xml:space="preserve">Activities        </w:t>
            </w:r>
          </w:p>
        </w:tc>
        <w:tc>
          <w:tcPr>
            <w:tcW w:w="5520" w:type="dxa"/>
            <w:gridSpan w:val="12"/>
            <w:tcBorders>
              <w:top w:val="single" w:sz="4" w:space="0" w:color="000000"/>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Del="0038111E"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2018</w:t>
            </w:r>
          </w:p>
        </w:tc>
        <w:tc>
          <w:tcPr>
            <w:tcW w:w="2760" w:type="dxa"/>
            <w:gridSpan w:val="6"/>
            <w:tcBorders>
              <w:top w:val="single" w:sz="4" w:space="0" w:color="000000"/>
              <w:left w:val="single" w:sz="4" w:space="0" w:color="000000"/>
              <w:bottom w:val="single" w:sz="4" w:space="0" w:color="000000"/>
              <w:right w:val="single" w:sz="4" w:space="0" w:color="000000"/>
            </w:tcBorders>
            <w:shd w:val="clear" w:color="auto" w:fill="FFE599"/>
            <w:vAlign w:val="center"/>
          </w:tcPr>
          <w:p w:rsidR="007D7C38" w:rsidRPr="007D7C38" w:rsidDel="0038111E"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2019</w:t>
            </w:r>
          </w:p>
        </w:tc>
      </w:tr>
      <w:tr w:rsidR="007D7C38" w:rsidRPr="007D7C38" w:rsidTr="007D7C38">
        <w:trPr>
          <w:trHeight w:hRule="exact" w:val="284"/>
          <w:tblHeader/>
        </w:trPr>
        <w:tc>
          <w:tcPr>
            <w:tcW w:w="1530" w:type="dxa"/>
            <w:vMerge/>
            <w:tcBorders>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1</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3</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4</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5</w:t>
            </w:r>
          </w:p>
        </w:tc>
        <w:tc>
          <w:tcPr>
            <w:tcW w:w="460" w:type="dxa"/>
            <w:tcBorders>
              <w:top w:val="single" w:sz="4" w:space="0" w:color="000000"/>
              <w:left w:val="single" w:sz="4" w:space="0" w:color="auto"/>
              <w:bottom w:val="single" w:sz="4" w:space="0" w:color="000000"/>
              <w:right w:val="single" w:sz="4" w:space="0" w:color="000000"/>
            </w:tcBorders>
            <w:shd w:val="clear" w:color="auto" w:fill="FFE599"/>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6</w:t>
            </w:r>
          </w:p>
        </w:tc>
      </w:tr>
      <w:tr w:rsidR="007D7C38" w:rsidRPr="007D7C38" w:rsidTr="007D7C38">
        <w:trPr>
          <w:trHeight w:hRule="exact" w:val="284"/>
        </w:trPr>
        <w:tc>
          <w:tcPr>
            <w:tcW w:w="9810" w:type="dxa"/>
            <w:gridSpan w:val="19"/>
            <w:tcBorders>
              <w:top w:val="single" w:sz="4" w:space="0" w:color="000000"/>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b/>
                <w:sz w:val="18"/>
                <w:szCs w:val="18"/>
                <w:lang w:val="en-US" w:eastAsia="ja-JP"/>
              </w:rPr>
              <w:t xml:space="preserve">Component 1: </w:t>
            </w:r>
            <w:r w:rsidRPr="007D7C38">
              <w:rPr>
                <w:rFonts w:ascii="Roboto" w:hAnsi="Roboto"/>
                <w:b/>
                <w:bCs/>
                <w:sz w:val="18"/>
                <w:szCs w:val="18"/>
                <w:lang w:val="en-US" w:eastAsia="ja-JP"/>
              </w:rPr>
              <w:t>Facilitate early ratification of the Kigali Amendment</w:t>
            </w:r>
          </w:p>
        </w:tc>
      </w:tr>
      <w:tr w:rsidR="007D7C38" w:rsidRPr="007D7C38" w:rsidTr="007D7C38">
        <w:trPr>
          <w:trHeight w:val="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Signature of the SSFA between UN Environment and the Government.</w:t>
            </w: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val="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Impact analysis of early ratification of the Kigali Amendment.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659"/>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Stakeholder’s consultations to facilitate the ratification process of the Kigali Amendment.</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238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iCs/>
                <w:sz w:val="18"/>
                <w:szCs w:val="18"/>
                <w:lang w:val="en-US" w:eastAsia="ja-JP"/>
              </w:rPr>
            </w:pPr>
            <w:r w:rsidRPr="007D7C38">
              <w:rPr>
                <w:rFonts w:ascii="Roboto" w:hAnsi="Roboto"/>
                <w:sz w:val="18"/>
                <w:szCs w:val="18"/>
                <w:lang w:val="en-US" w:eastAsia="ja-JP"/>
              </w:rPr>
              <w:t>Initiate the drafting of an appropriate bill for early ratification of the Kigali Amendment, and drafting of relevant regulations as appropriate.</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418"/>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 xml:space="preserve">Targeted awareness campaign </w:t>
            </w:r>
            <w:r w:rsidRPr="007D7C38">
              <w:rPr>
                <w:rFonts w:ascii="Roboto" w:hAnsi="Roboto"/>
                <w:sz w:val="18"/>
                <w:szCs w:val="18"/>
                <w:lang w:val="en-US" w:eastAsia="ja-JP" w:bidi="my-MM"/>
              </w:rPr>
              <w:t>on HFC phase-down and energy efficiency.</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95677D">
            <w:pPr>
              <w:keepNext/>
              <w:jc w:val="left"/>
              <w:rPr>
                <w:rFonts w:ascii="Roboto" w:hAnsi="Roboto"/>
                <w:sz w:val="18"/>
                <w:szCs w:val="18"/>
                <w:lang w:val="en-US" w:eastAsia="ja-JP"/>
              </w:rPr>
            </w:pPr>
            <w:r w:rsidRPr="007D7C38">
              <w:rPr>
                <w:rFonts w:ascii="Roboto" w:hAnsi="Roboto"/>
                <w:b/>
                <w:sz w:val="18"/>
                <w:szCs w:val="18"/>
                <w:lang w:val="en-US" w:eastAsia="ja-JP"/>
              </w:rPr>
              <w:lastRenderedPageBreak/>
              <w:t xml:space="preserve">Component 2: </w:t>
            </w:r>
            <w:r w:rsidRPr="007D7C38">
              <w:rPr>
                <w:rFonts w:ascii="Roboto" w:hAnsi="Roboto"/>
                <w:b/>
                <w:bCs/>
                <w:sz w:val="18"/>
                <w:szCs w:val="18"/>
                <w:lang w:val="en-US" w:eastAsia="ja-JP"/>
              </w:rPr>
              <w:t>Capacity-building &amp; training for alternatives</w:t>
            </w:r>
          </w:p>
        </w:tc>
      </w:tr>
      <w:tr w:rsidR="007D7C38" w:rsidRPr="007D7C38" w:rsidTr="007D7C38">
        <w:trPr>
          <w:trHeight w:hRule="exact" w:val="56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keepNext/>
              <w:jc w:val="left"/>
              <w:rPr>
                <w:rFonts w:ascii="Roboto" w:hAnsi="Roboto"/>
                <w:sz w:val="18"/>
                <w:szCs w:val="18"/>
                <w:lang w:val="en-US" w:eastAsia="ja-JP"/>
              </w:rPr>
            </w:pPr>
            <w:r w:rsidRPr="007D7C38">
              <w:rPr>
                <w:rFonts w:ascii="Roboto" w:hAnsi="Roboto"/>
                <w:sz w:val="18"/>
                <w:szCs w:val="18"/>
                <w:lang w:val="en-US" w:eastAsia="ja-JP"/>
              </w:rPr>
              <w:t>Hiring Experts and consultants</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95677D">
            <w:pPr>
              <w:keepNext/>
              <w:jc w:val="center"/>
              <w:rPr>
                <w:rFonts w:ascii="Roboto" w:hAnsi="Roboto"/>
                <w:sz w:val="18"/>
                <w:szCs w:val="18"/>
                <w:lang w:val="en-US" w:eastAsia="ja-JP"/>
              </w:rPr>
            </w:pPr>
          </w:p>
        </w:tc>
      </w:tr>
      <w:tr w:rsidR="007D7C38" w:rsidRPr="007D7C38" w:rsidTr="007D7C38">
        <w:trPr>
          <w:trHeight w:hRule="exact" w:val="99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Training needs assessment for the servicing sector.</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212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ind w:left="34"/>
              <w:jc w:val="left"/>
              <w:rPr>
                <w:rFonts w:ascii="Roboto" w:hAnsi="Roboto"/>
                <w:iCs/>
                <w:sz w:val="18"/>
                <w:szCs w:val="18"/>
                <w:lang w:val="en-US" w:eastAsia="ja-JP"/>
              </w:rPr>
            </w:pPr>
            <w:r w:rsidRPr="007D7C38">
              <w:rPr>
                <w:rFonts w:ascii="Roboto" w:hAnsi="Roboto"/>
                <w:iCs/>
                <w:sz w:val="18"/>
                <w:szCs w:val="18"/>
                <w:lang w:val="en-US" w:eastAsia="ja-JP"/>
              </w:rPr>
              <w:t>Organization of round tables to enable technicians and end users in the selection of HFCs alternatives with zero of low GWP.</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55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b/>
                <w:sz w:val="18"/>
                <w:szCs w:val="18"/>
                <w:lang w:val="en-US" w:eastAsia="ja-JP"/>
              </w:rPr>
            </w:pPr>
            <w:r w:rsidRPr="007D7C38">
              <w:rPr>
                <w:rFonts w:ascii="Roboto" w:hAnsi="Roboto"/>
                <w:iCs/>
                <w:sz w:val="18"/>
                <w:szCs w:val="18"/>
                <w:lang w:val="en-US" w:eastAsia="ja-JP"/>
              </w:rPr>
              <w:t>Training of NOU with respect to the new responsibilities of the application of the Kigali amendment.</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tcPr>
          <w:p w:rsidR="007D7C38" w:rsidRPr="007D7C38" w:rsidRDefault="007D7C38" w:rsidP="00B6788E">
            <w:pPr>
              <w:jc w:val="left"/>
              <w:rPr>
                <w:rFonts w:ascii="Roboto" w:hAnsi="Roboto"/>
                <w:sz w:val="18"/>
                <w:szCs w:val="18"/>
                <w:lang w:val="en-US" w:eastAsia="ja-JP"/>
              </w:rPr>
            </w:pPr>
            <w:r w:rsidRPr="007D7C38">
              <w:rPr>
                <w:rFonts w:ascii="Roboto" w:hAnsi="Roboto"/>
                <w:b/>
                <w:bCs/>
                <w:sz w:val="18"/>
                <w:szCs w:val="18"/>
                <w:lang w:val="en-US" w:eastAsia="ja-JP"/>
              </w:rPr>
              <w:t xml:space="preserve">Component 3: Technical Assistance to </w:t>
            </w:r>
            <w:r w:rsidRPr="007D7C38">
              <w:rPr>
                <w:rFonts w:ascii="Roboto" w:hAnsi="Roboto"/>
                <w:b/>
                <w:bCs/>
                <w:color w:val="44546A"/>
                <w:sz w:val="18"/>
                <w:szCs w:val="18"/>
                <w:lang w:val="en-US" w:eastAsia="ja-JP"/>
              </w:rPr>
              <w:t>install/service MAC with flammable refrigerants</w:t>
            </w:r>
          </w:p>
        </w:tc>
      </w:tr>
      <w:tr w:rsidR="007D7C38" w:rsidRPr="007D7C38" w:rsidTr="007D7C38">
        <w:trPr>
          <w:trHeight w:hRule="exact" w:val="90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lang w:val="en-US" w:eastAsia="ja-JP"/>
              </w:rPr>
              <w:t>Signature of agreement with the vocational institute.</w:t>
            </w:r>
          </w:p>
        </w:tc>
        <w:tc>
          <w:tcPr>
            <w:tcW w:w="460" w:type="dxa"/>
            <w:tcBorders>
              <w:top w:val="single" w:sz="4" w:space="0" w:color="auto"/>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71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shd w:val="clear" w:color="auto" w:fill="FFFFFF"/>
              <w:jc w:val="left"/>
              <w:rPr>
                <w:rFonts w:ascii="Roboto" w:hAnsi="Roboto"/>
                <w:sz w:val="18"/>
                <w:szCs w:val="18"/>
                <w:lang w:val="en-US" w:eastAsia="ja-JP" w:bidi="my-MM"/>
              </w:rPr>
            </w:pPr>
            <w:r w:rsidRPr="007D7C38">
              <w:rPr>
                <w:rFonts w:ascii="Roboto" w:hAnsi="Roboto"/>
                <w:sz w:val="18"/>
                <w:szCs w:val="18"/>
                <w:lang w:val="en-US" w:eastAsia="es-PA" w:bidi="my-MM"/>
              </w:rPr>
              <w:t>Hiring Experts and consultants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65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shd w:val="clear" w:color="auto" w:fill="FFFFFF"/>
              <w:jc w:val="left"/>
              <w:rPr>
                <w:rFonts w:ascii="Roboto" w:hAnsi="Roboto"/>
                <w:sz w:val="18"/>
                <w:szCs w:val="18"/>
                <w:lang w:val="en-US" w:eastAsia="ja-JP" w:bidi="my-MM"/>
              </w:rPr>
            </w:pPr>
            <w:r w:rsidRPr="007D7C38">
              <w:rPr>
                <w:rFonts w:ascii="Roboto" w:hAnsi="Roboto"/>
                <w:sz w:val="18"/>
                <w:szCs w:val="18"/>
                <w:lang w:val="en-US" w:eastAsia="ja-JP" w:bidi="my-MM"/>
              </w:rPr>
              <w:t>Training of 4 trainers carried-out in international refrigeration training institutes.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153"/>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lang w:val="en-US" w:eastAsia="ja-JP"/>
              </w:rPr>
              <w:t xml:space="preserve">Overview project activities and preparing reports of trials </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E7E6E6"/>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62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lang w:val="en-US" w:eastAsia="ja-JP"/>
              </w:rPr>
              <w:t>Technical assistance and Organization of  10 Workshops to disseminate MAC service practices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E7E6E6"/>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295"/>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lang w:val="en-US" w:eastAsia="ja-JP"/>
              </w:rPr>
              <w:t>Production of radio spots, newspaper ads, and messages conveyed through social media.</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8"/>
                <w:szCs w:val="18"/>
                <w:lang w:val="en-US" w:eastAsia="ja-JP"/>
              </w:rPr>
            </w:pPr>
            <w:r w:rsidRPr="007D7C38">
              <w:rPr>
                <w:rFonts w:ascii="Roboto" w:hAnsi="Roboto"/>
                <w:b/>
                <w:sz w:val="18"/>
                <w:szCs w:val="18"/>
                <w:lang w:val="en-US" w:eastAsia="ja-JP"/>
              </w:rPr>
              <w:lastRenderedPageBreak/>
              <w:t xml:space="preserve">Component 4: </w:t>
            </w:r>
            <w:r w:rsidRPr="007D7C38">
              <w:rPr>
                <w:rFonts w:ascii="Roboto" w:hAnsi="Roboto"/>
                <w:b/>
                <w:bCs/>
                <w:color w:val="44546A"/>
                <w:sz w:val="18"/>
                <w:szCs w:val="18"/>
                <w:lang w:val="en-US" w:eastAsia="ja-JP"/>
              </w:rPr>
              <w:t>Development of a national strategy</w:t>
            </w:r>
          </w:p>
        </w:tc>
      </w:tr>
      <w:tr w:rsidR="007D7C38" w:rsidRPr="007D7C38" w:rsidTr="007D7C38">
        <w:trPr>
          <w:trHeight w:hRule="exact" w:val="723"/>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Hiring experts and consultants</w:t>
            </w:r>
          </w:p>
        </w:tc>
        <w:tc>
          <w:tcPr>
            <w:tcW w:w="460" w:type="dxa"/>
            <w:tcBorders>
              <w:top w:val="single" w:sz="4" w:space="0" w:color="auto"/>
              <w:left w:val="single" w:sz="4" w:space="0" w:color="000000"/>
              <w:bottom w:val="single" w:sz="4" w:space="0" w:color="auto"/>
              <w:right w:val="single" w:sz="4" w:space="0" w:color="auto"/>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75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cs="Arial"/>
                <w:sz w:val="18"/>
                <w:szCs w:val="18"/>
                <w:lang w:val="en-US" w:eastAsia="es-PA" w:bidi="my-MM"/>
              </w:rPr>
              <w:t>Prepare a desk report on energy efficient equipment present in the market and other options available in the region</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89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cs="Calibri"/>
                <w:color w:val="252525"/>
                <w:sz w:val="18"/>
                <w:szCs w:val="18"/>
                <w:lang w:val="en-US" w:eastAsia="ja-JP"/>
              </w:rPr>
            </w:pPr>
            <w:r w:rsidRPr="007D7C38">
              <w:rPr>
                <w:rFonts w:ascii="Roboto" w:hAnsi="Roboto"/>
                <w:sz w:val="18"/>
                <w:szCs w:val="18"/>
                <w:lang w:val="en-US" w:eastAsia="ja-JP"/>
              </w:rPr>
              <w:t>Development of a staged-approach policies on placing technologies into local market</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87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cs="Calibri"/>
                <w:color w:val="252525"/>
                <w:sz w:val="18"/>
                <w:szCs w:val="18"/>
                <w:lang w:val="en-US" w:eastAsia="ja-JP"/>
              </w:rPr>
              <w:t xml:space="preserve">Meetings of national </w:t>
            </w:r>
            <w:r w:rsidRPr="007D7C38">
              <w:rPr>
                <w:rFonts w:ascii="Roboto" w:hAnsi="Roboto" w:cs="Calibri"/>
                <w:color w:val="252525"/>
                <w:spacing w:val="-3"/>
                <w:sz w:val="18"/>
                <w:szCs w:val="18"/>
                <w:lang w:val="en-US" w:eastAsia="ja-JP"/>
              </w:rPr>
              <w:t xml:space="preserve">committee for defining public </w:t>
            </w:r>
            <w:r w:rsidRPr="007D7C38">
              <w:rPr>
                <w:rFonts w:ascii="Roboto" w:hAnsi="Roboto" w:cs="Calibri"/>
                <w:color w:val="252525"/>
                <w:sz w:val="18"/>
                <w:szCs w:val="18"/>
                <w:lang w:val="en-US" w:eastAsia="ja-JP"/>
              </w:rPr>
              <w:t>procurement guidelines and criteria on RAC equipment</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E7E6E6"/>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8"/>
                <w:szCs w:val="18"/>
                <w:lang w:val="en-US" w:eastAsia="ja-JP"/>
              </w:rPr>
            </w:pPr>
          </w:p>
        </w:tc>
      </w:tr>
      <w:tr w:rsidR="007D7C38" w:rsidRPr="007D7C38" w:rsidTr="007D7C38">
        <w:trPr>
          <w:trHeight w:hRule="exact" w:val="1422"/>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95677D">
            <w:pPr>
              <w:jc w:val="left"/>
              <w:rPr>
                <w:rFonts w:ascii="Roboto" w:hAnsi="Roboto"/>
                <w:sz w:val="18"/>
                <w:szCs w:val="18"/>
                <w:lang w:val="en-US" w:eastAsia="ja-JP"/>
              </w:rPr>
            </w:pPr>
            <w:r w:rsidRPr="007D7C38">
              <w:rPr>
                <w:rFonts w:ascii="Roboto" w:hAnsi="Roboto"/>
                <w:sz w:val="18"/>
                <w:szCs w:val="18"/>
                <w:lang w:val="en-US" w:eastAsia="ja-JP"/>
              </w:rPr>
              <w:t xml:space="preserve">Production of radio spots, newspaper ads, and messages conveyed through social media </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8"/>
                <w:szCs w:val="18"/>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8"/>
                <w:szCs w:val="18"/>
                <w:lang w:val="en-US" w:eastAsia="ja-JP"/>
              </w:rPr>
            </w:pPr>
          </w:p>
        </w:tc>
      </w:tr>
    </w:tbl>
    <w:p w:rsidR="007D7C38" w:rsidRPr="007D7C38" w:rsidRDefault="007D7C38" w:rsidP="0095677D">
      <w:pPr>
        <w:jc w:val="left"/>
        <w:rPr>
          <w:rFonts w:ascii="Roboto" w:hAnsi="Roboto"/>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pPr>
    </w:p>
    <w:p w:rsidR="007D7C38" w:rsidRPr="007D7C38" w:rsidRDefault="007D7C38" w:rsidP="0095677D">
      <w:pPr>
        <w:jc w:val="left"/>
        <w:rPr>
          <w:rFonts w:ascii="Roboto" w:hAnsi="Roboto"/>
          <w:b/>
          <w:sz w:val="20"/>
          <w:szCs w:val="20"/>
          <w:lang w:val="en-US" w:eastAsia="ja-JP"/>
        </w:rPr>
        <w:sectPr w:rsidR="007D7C38" w:rsidRPr="007D7C38" w:rsidSect="00361A43">
          <w:footerReference w:type="default" r:id="rId24"/>
          <w:pgSz w:w="11906" w:h="16838" w:code="9"/>
          <w:pgMar w:top="1440" w:right="1440" w:bottom="1440" w:left="1440" w:header="720" w:footer="720" w:gutter="0"/>
          <w:cols w:space="720"/>
          <w:docGrid w:linePitch="360"/>
        </w:sectPr>
      </w:pPr>
    </w:p>
    <w:p w:rsidR="007D7C38" w:rsidRPr="007D7C38" w:rsidRDefault="007D7C38" w:rsidP="007E7624">
      <w:pPr>
        <w:jc w:val="left"/>
        <w:rPr>
          <w:rFonts w:ascii="Roboto" w:hAnsi="Roboto"/>
          <w:b/>
          <w:sz w:val="20"/>
          <w:szCs w:val="20"/>
          <w:lang w:val="en-US" w:eastAsia="ja-JP"/>
        </w:rPr>
      </w:pPr>
      <w:r w:rsidRPr="007D7C38">
        <w:rPr>
          <w:rFonts w:ascii="Roboto" w:hAnsi="Roboto"/>
          <w:b/>
          <w:sz w:val="20"/>
          <w:szCs w:val="20"/>
          <w:lang w:val="en-US" w:eastAsia="ja-JP"/>
        </w:rPr>
        <w:lastRenderedPageBreak/>
        <w:t xml:space="preserve">Implementation Plan </w:t>
      </w:r>
    </w:p>
    <w:p w:rsidR="007D7C38" w:rsidRPr="007D7C38" w:rsidRDefault="007D7C38" w:rsidP="007E7624">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0"/>
        <w:gridCol w:w="1190"/>
        <w:gridCol w:w="1670"/>
        <w:gridCol w:w="1376"/>
        <w:gridCol w:w="1688"/>
        <w:gridCol w:w="1252"/>
        <w:gridCol w:w="1635"/>
        <w:gridCol w:w="2149"/>
      </w:tblGrid>
      <w:tr w:rsidR="007D7C38" w:rsidRPr="007E7624" w:rsidTr="007E7624">
        <w:trPr>
          <w:tblHeader/>
        </w:trPr>
        <w:tc>
          <w:tcPr>
            <w:tcW w:w="938"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ACTIVITY</w:t>
            </w:r>
          </w:p>
        </w:tc>
        <w:tc>
          <w:tcPr>
            <w:tcW w:w="4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RESP ENTITY</w:t>
            </w:r>
          </w:p>
        </w:tc>
        <w:tc>
          <w:tcPr>
            <w:tcW w:w="6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TARGET GROUP</w:t>
            </w:r>
          </w:p>
        </w:tc>
        <w:tc>
          <w:tcPr>
            <w:tcW w:w="5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START DATE</w:t>
            </w:r>
          </w:p>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(Month/</w:t>
            </w:r>
            <w:proofErr w:type="spellStart"/>
            <w:r w:rsidRPr="007E7624">
              <w:rPr>
                <w:rFonts w:ascii="Roboto" w:hAnsi="Roboto" w:cs="Arial"/>
                <w:b/>
                <w:sz w:val="16"/>
                <w:szCs w:val="18"/>
                <w:lang w:val="en-US" w:eastAsia="ja-JP"/>
              </w:rPr>
              <w:t>Yr</w:t>
            </w:r>
            <w:proofErr w:type="spellEnd"/>
            <w:r w:rsidRPr="007E7624">
              <w:rPr>
                <w:rFonts w:ascii="Roboto" w:hAnsi="Roboto" w:cs="Arial"/>
                <w:b/>
                <w:sz w:val="16"/>
                <w:szCs w:val="18"/>
                <w:lang w:val="en-US" w:eastAsia="ja-JP"/>
              </w:rPr>
              <w:t>)</w:t>
            </w:r>
          </w:p>
        </w:tc>
        <w:tc>
          <w:tcPr>
            <w:tcW w:w="6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DATE OF COMPLETION</w:t>
            </w:r>
          </w:p>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(Month/Year)</w:t>
            </w:r>
          </w:p>
        </w:tc>
        <w:tc>
          <w:tcPr>
            <w:tcW w:w="4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BUDGET</w:t>
            </w:r>
          </w:p>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(US$)</w:t>
            </w:r>
          </w:p>
        </w:tc>
        <w:tc>
          <w:tcPr>
            <w:tcW w:w="600"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MILESTONES</w:t>
            </w:r>
          </w:p>
        </w:tc>
        <w:tc>
          <w:tcPr>
            <w:tcW w:w="962" w:type="pct"/>
            <w:shd w:val="clear" w:color="auto" w:fill="D9D9D9"/>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EXPECTED OUTPUTS</w:t>
            </w:r>
          </w:p>
        </w:tc>
      </w:tr>
      <w:tr w:rsidR="007D7C38" w:rsidRPr="007E7624" w:rsidTr="007E7624">
        <w:trPr>
          <w:trHeight w:val="82"/>
        </w:trPr>
        <w:tc>
          <w:tcPr>
            <w:tcW w:w="5000" w:type="pct"/>
            <w:gridSpan w:val="8"/>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COMPONENT 1: Facilitate the ratification of the Kigali Amendment</w:t>
            </w:r>
          </w:p>
          <w:p w:rsidR="007D7C38" w:rsidRPr="007E7624" w:rsidRDefault="007D7C38" w:rsidP="007E7624">
            <w:pPr>
              <w:jc w:val="left"/>
              <w:rPr>
                <w:rFonts w:ascii="Roboto" w:hAnsi="Roboto" w:cs="Arial"/>
                <w:b/>
                <w:sz w:val="16"/>
                <w:szCs w:val="18"/>
                <w:highlight w:val="yellow"/>
                <w:lang w:val="en-US" w:eastAsia="ja-JP"/>
              </w:rPr>
            </w:pPr>
          </w:p>
        </w:tc>
      </w:tr>
      <w:tr w:rsidR="007D7C38" w:rsidRPr="007E7624" w:rsidTr="007E7624">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000000"/>
                <w:sz w:val="16"/>
                <w:szCs w:val="18"/>
                <w:lang w:val="en-US" w:eastAsia="ja-JP"/>
              </w:rPr>
              <w:t>Signature of the SSFA between UN Environment and the Government.</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N/A</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Jan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Signed SSFA</w:t>
            </w:r>
          </w:p>
        </w:tc>
        <w:tc>
          <w:tcPr>
            <w:tcW w:w="962"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1</w:t>
            </w:r>
            <w:r w:rsidRPr="007E7624">
              <w:rPr>
                <w:rFonts w:ascii="Roboto" w:hAnsi="Roboto" w:cs="Arial"/>
                <w:color w:val="000000"/>
                <w:sz w:val="16"/>
                <w:szCs w:val="18"/>
                <w:vertAlign w:val="superscript"/>
                <w:lang w:val="en-US" w:eastAsia="ja-JP"/>
              </w:rPr>
              <w:t>st</w:t>
            </w:r>
            <w:r w:rsidRPr="007E7624">
              <w:rPr>
                <w:rFonts w:ascii="Roboto" w:hAnsi="Roboto" w:cs="Arial"/>
                <w:color w:val="000000"/>
                <w:sz w:val="16"/>
                <w:szCs w:val="18"/>
                <w:lang w:val="en-US" w:eastAsia="ja-JP"/>
              </w:rPr>
              <w:t>payment issued; commencement of work</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000000"/>
                <w:sz w:val="16"/>
                <w:szCs w:val="18"/>
                <w:lang w:val="en-US" w:eastAsia="ja-JP"/>
              </w:rPr>
              <w:t>Impact analysis of early ratification of the Kigali Amendment.</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Calibri"/>
                <w:sz w:val="16"/>
                <w:szCs w:val="18"/>
                <w:lang w:val="en-US" w:eastAsia="ja-JP"/>
              </w:rPr>
            </w:pPr>
            <w:r w:rsidRPr="007E7624">
              <w:rPr>
                <w:rFonts w:ascii="Roboto" w:hAnsi="Roboto" w:cs="Calibri"/>
                <w:sz w:val="16"/>
                <w:szCs w:val="18"/>
                <w:lang w:val="en-US" w:eastAsia="ja-JP"/>
              </w:rPr>
              <w:t>High-level decision makers, relevant governmental institutions, private companies and servicing technicians in the sectors that are using HFC</w:t>
            </w:r>
          </w:p>
          <w:p w:rsidR="007D7C38" w:rsidRPr="007E7624" w:rsidRDefault="007D7C38" w:rsidP="007E7624">
            <w:pPr>
              <w:jc w:val="left"/>
              <w:rPr>
                <w:rFonts w:ascii="Roboto" w:hAnsi="Roboto" w:cs="Arial"/>
                <w:color w:val="000000"/>
                <w:sz w:val="16"/>
                <w:szCs w:val="18"/>
                <w:lang w:val="en-US" w:eastAsia="ja-JP"/>
              </w:rPr>
            </w:pP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12,000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Report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Analysis documents prepared and</w:t>
            </w:r>
            <w:r w:rsidRPr="007E7624">
              <w:rPr>
                <w:rFonts w:ascii="Calibri" w:hAnsi="Calibri"/>
                <w:color w:val="44546A"/>
                <w:sz w:val="16"/>
                <w:szCs w:val="18"/>
                <w:lang w:val="en-US" w:eastAsia="ja-JP"/>
              </w:rPr>
              <w:t xml:space="preserve"> </w:t>
            </w:r>
            <w:r w:rsidRPr="007E7624">
              <w:rPr>
                <w:rFonts w:ascii="Roboto" w:hAnsi="Roboto" w:cs="Arial"/>
                <w:color w:val="000000"/>
                <w:sz w:val="16"/>
                <w:szCs w:val="18"/>
                <w:lang w:val="en-US" w:eastAsia="ja-JP"/>
              </w:rPr>
              <w:t>approved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000000"/>
                <w:sz w:val="16"/>
                <w:szCs w:val="18"/>
                <w:lang w:val="en-US" w:eastAsia="ja-JP"/>
              </w:rPr>
              <w:t>Stakeholder’s consultations to facilitate the ratification process of the Kigali Amendment.</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Calibri"/>
                <w:sz w:val="16"/>
                <w:szCs w:val="18"/>
                <w:lang w:val="en-US" w:eastAsia="ja-JP"/>
              </w:rPr>
            </w:pPr>
            <w:r w:rsidRPr="007E7624">
              <w:rPr>
                <w:rFonts w:ascii="Roboto" w:hAnsi="Roboto" w:cs="Calibri"/>
                <w:sz w:val="16"/>
                <w:szCs w:val="18"/>
                <w:lang w:val="en-US" w:eastAsia="ja-JP"/>
              </w:rPr>
              <w:t>High-level decision makers, relevant governmental institutions, private companies and servicing technicians in the sectors that are using HFC</w:t>
            </w:r>
          </w:p>
          <w:p w:rsidR="007D7C38" w:rsidRPr="007E7624" w:rsidRDefault="007D7C38" w:rsidP="007E7624">
            <w:pPr>
              <w:jc w:val="left"/>
              <w:rPr>
                <w:rFonts w:ascii="Roboto" w:hAnsi="Roboto" w:cs="Arial"/>
                <w:color w:val="000000"/>
                <w:sz w:val="16"/>
                <w:szCs w:val="18"/>
                <w:lang w:val="en-US" w:eastAsia="ja-JP"/>
              </w:rPr>
            </w:pP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May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6,000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Signed contract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Consultant on board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000000"/>
                <w:sz w:val="16"/>
                <w:szCs w:val="18"/>
                <w:lang w:val="en-US" w:eastAsia="ja-JP"/>
              </w:rPr>
              <w:t>Initiate the drafting of an appropriate bill for early ratification of the Kigali Amendment, and drafting of relevant regulations as appropriate.</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Revised the legal framework for ratification of Kigali amendment</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Dec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2,000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Prepared bill for ratification of amendment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Kigali amendment ratified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000000"/>
                <w:sz w:val="16"/>
                <w:szCs w:val="18"/>
                <w:lang w:val="en-US" w:eastAsia="ja-JP"/>
              </w:rPr>
              <w:t xml:space="preserve">Targeted awareness campaign </w:t>
            </w:r>
            <w:r w:rsidRPr="007E7624">
              <w:rPr>
                <w:rFonts w:ascii="Roboto" w:hAnsi="Roboto"/>
                <w:color w:val="000000"/>
                <w:sz w:val="16"/>
                <w:szCs w:val="18"/>
                <w:lang w:val="en-US" w:eastAsia="ja-JP" w:bidi="my-MM"/>
              </w:rPr>
              <w:t>on HFC phase-down and energy efficiency.</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G</w:t>
            </w:r>
            <w:r w:rsidRPr="007E7624">
              <w:rPr>
                <w:rFonts w:ascii="Roboto" w:hAnsi="Roboto" w:cs="Calibri"/>
                <w:sz w:val="16"/>
                <w:szCs w:val="18"/>
                <w:lang w:val="en-US" w:eastAsia="ja-JP"/>
              </w:rPr>
              <w:t xml:space="preserve">overnmental institutions, private companies and servicing technicians in the sectors </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Dec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3,000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Awareness materials</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Awareness materials elaborated and distributed</w:t>
            </w:r>
          </w:p>
        </w:tc>
      </w:tr>
      <w:tr w:rsidR="007D7C38" w:rsidRPr="007E7624" w:rsidTr="007E7624">
        <w:trPr>
          <w:trHeight w:val="82"/>
        </w:trPr>
        <w:tc>
          <w:tcPr>
            <w:tcW w:w="5000" w:type="pct"/>
            <w:gridSpan w:val="8"/>
          </w:tcPr>
          <w:p w:rsidR="007D7C38" w:rsidRPr="007E7624" w:rsidRDefault="007D7C38" w:rsidP="007E7624">
            <w:pPr>
              <w:ind w:left="360"/>
              <w:jc w:val="left"/>
              <w:rPr>
                <w:rFonts w:ascii="Roboto" w:hAnsi="Roboto"/>
                <w:iCs/>
                <w:noProof/>
                <w:sz w:val="16"/>
                <w:szCs w:val="18"/>
                <w:lang w:val="en-US" w:eastAsia="es-PA" w:bidi="my-MM"/>
              </w:rPr>
            </w:pPr>
            <w:r w:rsidRPr="007E7624">
              <w:rPr>
                <w:rFonts w:ascii="Roboto" w:hAnsi="Roboto" w:cs="Arial"/>
                <w:b/>
                <w:sz w:val="16"/>
                <w:szCs w:val="18"/>
                <w:lang w:val="en-US" w:eastAsia="ja-JP"/>
              </w:rPr>
              <w:t xml:space="preserve">COMPONENTE 2: </w:t>
            </w:r>
            <w:proofErr w:type="gramStart"/>
            <w:r w:rsidRPr="007E7624">
              <w:rPr>
                <w:rFonts w:ascii="Roboto" w:hAnsi="Roboto" w:cs="Arial"/>
                <w:b/>
                <w:sz w:val="16"/>
                <w:szCs w:val="18"/>
                <w:lang w:val="en-US" w:eastAsia="ja-JP"/>
              </w:rPr>
              <w:t>Capacity-building</w:t>
            </w:r>
            <w:proofErr w:type="gramEnd"/>
            <w:r w:rsidRPr="007E7624">
              <w:rPr>
                <w:rFonts w:ascii="Roboto" w:hAnsi="Roboto" w:cs="Arial"/>
                <w:b/>
                <w:sz w:val="16"/>
                <w:szCs w:val="18"/>
                <w:lang w:val="en-US" w:eastAsia="ja-JP"/>
              </w:rPr>
              <w:t xml:space="preserve"> &amp; training for alternatives</w:t>
            </w:r>
            <w:r w:rsidRPr="007E7624">
              <w:rPr>
                <w:rFonts w:ascii="Roboto" w:hAnsi="Roboto"/>
                <w:iCs/>
                <w:noProof/>
                <w:sz w:val="16"/>
                <w:szCs w:val="18"/>
                <w:lang w:val="en-US" w:eastAsia="es-PA" w:bidi="my-MM"/>
              </w:rPr>
              <w:t xml:space="preserve">.. </w:t>
            </w:r>
          </w:p>
          <w:p w:rsidR="007D7C38" w:rsidRPr="007E7624" w:rsidRDefault="007D7C38" w:rsidP="007E7624">
            <w:pPr>
              <w:jc w:val="left"/>
              <w:rPr>
                <w:rFonts w:ascii="Roboto" w:hAnsi="Roboto" w:cs="Arial"/>
                <w:b/>
                <w:sz w:val="16"/>
                <w:szCs w:val="18"/>
                <w:highlight w:val="yellow"/>
                <w:lang w:val="en-US" w:eastAsia="ja-JP"/>
              </w:rPr>
            </w:pPr>
          </w:p>
        </w:tc>
      </w:tr>
      <w:tr w:rsidR="007D7C38" w:rsidRPr="007E7624" w:rsidTr="007E7624">
        <w:tc>
          <w:tcPr>
            <w:tcW w:w="938" w:type="pct"/>
            <w:vAlign w:val="center"/>
          </w:tcPr>
          <w:p w:rsidR="007D7C38" w:rsidRPr="007E7624" w:rsidRDefault="007D7C38" w:rsidP="007E7624">
            <w:pPr>
              <w:ind w:left="360"/>
              <w:jc w:val="left"/>
              <w:rPr>
                <w:rFonts w:ascii="Roboto" w:hAnsi="Roboto"/>
                <w:sz w:val="16"/>
                <w:szCs w:val="18"/>
                <w:lang w:val="en-US" w:eastAsia="ja-JP"/>
              </w:rPr>
            </w:pPr>
            <w:r w:rsidRPr="007E7624">
              <w:rPr>
                <w:rFonts w:ascii="Roboto" w:hAnsi="Roboto"/>
                <w:sz w:val="16"/>
                <w:szCs w:val="18"/>
                <w:lang w:val="en-US" w:eastAsia="ja-JP"/>
              </w:rPr>
              <w:lastRenderedPageBreak/>
              <w:t>Hiring Experts and consultants</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N/A</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Feb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Signed contract</w:t>
            </w:r>
          </w:p>
        </w:tc>
        <w:tc>
          <w:tcPr>
            <w:tcW w:w="962"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Consultant on board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sz w:val="16"/>
                <w:szCs w:val="18"/>
                <w:lang w:val="en-US" w:eastAsia="ja-JP"/>
              </w:rPr>
              <w:t>Training needs assessment for the servicing sector.</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Technicians</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Sep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26,000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Training needs Report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Training needs for RAC sector identified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iCs/>
                <w:sz w:val="16"/>
                <w:szCs w:val="18"/>
                <w:lang w:val="en-US" w:eastAsia="ja-JP"/>
              </w:rPr>
              <w:t>Organization of round tables to enable technicians and end users in the selection of HFCs alternatives with zero of low GWP.</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iCs/>
                <w:noProof/>
                <w:sz w:val="16"/>
                <w:szCs w:val="18"/>
                <w:lang w:val="en-US" w:eastAsia="es-PA" w:bidi="my-MM"/>
              </w:rPr>
            </w:pPr>
            <w:r w:rsidRPr="007E7624">
              <w:rPr>
                <w:rFonts w:ascii="Roboto" w:hAnsi="Roboto" w:cs="Arial"/>
                <w:color w:val="000000"/>
                <w:sz w:val="16"/>
                <w:szCs w:val="18"/>
                <w:lang w:val="en-US" w:eastAsia="ja-JP"/>
              </w:rPr>
              <w:t xml:space="preserve">Technicians and </w:t>
            </w:r>
            <w:r w:rsidRPr="007E7624">
              <w:rPr>
                <w:rFonts w:ascii="Roboto" w:hAnsi="Roboto"/>
                <w:iCs/>
                <w:noProof/>
                <w:sz w:val="16"/>
                <w:szCs w:val="18"/>
                <w:lang w:val="en-US" w:eastAsia="es-PA" w:bidi="my-MM"/>
              </w:rPr>
              <w:t>importers of HFCs/alternative substances/RAC equipment</w:t>
            </w:r>
          </w:p>
          <w:p w:rsidR="007D7C38" w:rsidRPr="007E7624" w:rsidRDefault="007D7C38" w:rsidP="007E7624">
            <w:pPr>
              <w:jc w:val="left"/>
              <w:rPr>
                <w:rFonts w:ascii="Roboto" w:hAnsi="Roboto" w:cs="Arial"/>
                <w:color w:val="000000"/>
                <w:sz w:val="16"/>
                <w:szCs w:val="18"/>
                <w:lang w:val="en-US" w:eastAsia="ja-JP"/>
              </w:rPr>
            </w:pP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Oct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Nov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9,000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Report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iCs/>
                <w:sz w:val="16"/>
                <w:szCs w:val="18"/>
                <w:lang w:val="en-US" w:eastAsia="ja-JP"/>
              </w:rPr>
              <w:t>Technicians and end users enabled in the selection of HFCs alternatives with zero of low GWP.</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iCs/>
                <w:sz w:val="16"/>
                <w:szCs w:val="18"/>
                <w:lang w:val="en-US" w:eastAsia="ja-JP"/>
              </w:rPr>
            </w:pPr>
            <w:r w:rsidRPr="007E7624">
              <w:rPr>
                <w:rFonts w:ascii="Roboto" w:hAnsi="Roboto"/>
                <w:iCs/>
                <w:sz w:val="16"/>
                <w:szCs w:val="18"/>
                <w:lang w:val="en-US" w:eastAsia="ja-JP"/>
              </w:rPr>
              <w:t>Training of NOU with respect to the new responsibilities of the application of the Kigali amendment.</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4,000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Training workshop report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NOU enabled to implement HFC phase down</w:t>
            </w:r>
          </w:p>
        </w:tc>
      </w:tr>
      <w:tr w:rsidR="007D7C38" w:rsidRPr="007E7624" w:rsidTr="007E7624">
        <w:trPr>
          <w:trHeight w:val="82"/>
        </w:trPr>
        <w:tc>
          <w:tcPr>
            <w:tcW w:w="5000" w:type="pct"/>
            <w:gridSpan w:val="8"/>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COMPONENTE 3: Technical Assistance to install/service MAC with flammable refrigerants.</w:t>
            </w:r>
          </w:p>
          <w:p w:rsidR="007D7C38" w:rsidRPr="007E7624" w:rsidRDefault="007D7C38" w:rsidP="007E7624">
            <w:pPr>
              <w:jc w:val="left"/>
              <w:rPr>
                <w:rFonts w:ascii="Roboto" w:hAnsi="Roboto" w:cs="Arial"/>
                <w:b/>
                <w:sz w:val="16"/>
                <w:szCs w:val="18"/>
                <w:highlight w:val="yellow"/>
                <w:lang w:val="en-US" w:eastAsia="ja-JP"/>
              </w:rPr>
            </w:pPr>
          </w:p>
        </w:tc>
      </w:tr>
      <w:tr w:rsidR="007D7C38" w:rsidRPr="007E7624" w:rsidTr="007E7624">
        <w:tc>
          <w:tcPr>
            <w:tcW w:w="938" w:type="pct"/>
            <w:vAlign w:val="center"/>
          </w:tcPr>
          <w:p w:rsidR="007D7C38" w:rsidRPr="007E7624" w:rsidRDefault="007D7C38" w:rsidP="007E7624">
            <w:pPr>
              <w:ind w:left="360"/>
              <w:jc w:val="left"/>
              <w:rPr>
                <w:rFonts w:ascii="Roboto" w:hAnsi="Roboto"/>
                <w:sz w:val="16"/>
                <w:szCs w:val="18"/>
                <w:lang w:val="en-US" w:eastAsia="ja-JP"/>
              </w:rPr>
            </w:pPr>
            <w:r w:rsidRPr="007E7624">
              <w:rPr>
                <w:rFonts w:ascii="Roboto" w:hAnsi="Roboto"/>
                <w:sz w:val="16"/>
                <w:szCs w:val="18"/>
                <w:lang w:val="en-US" w:eastAsia="ja-JP"/>
              </w:rPr>
              <w:t>Signature of agreement with the vocational institute.</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N/A</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Jan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Feb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Signed Agreement</w:t>
            </w:r>
          </w:p>
        </w:tc>
        <w:tc>
          <w:tcPr>
            <w:tcW w:w="962"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Vocational institute involved  in the technical assistance </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olor w:val="44546A"/>
                <w:sz w:val="16"/>
                <w:szCs w:val="18"/>
                <w:lang w:val="en-US" w:eastAsia="ja-JP"/>
              </w:rPr>
              <w:t>Hiring Experts and consultants</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N/A</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Oct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Nov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Signed contract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Consultant on board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44546A"/>
                <w:sz w:val="16"/>
                <w:szCs w:val="18"/>
                <w:lang w:val="en-US" w:eastAsia="ja-JP"/>
              </w:rPr>
            </w:pPr>
            <w:r w:rsidRPr="007E7624">
              <w:rPr>
                <w:rFonts w:ascii="Roboto" w:hAnsi="Roboto"/>
                <w:color w:val="44546A"/>
                <w:sz w:val="16"/>
                <w:szCs w:val="18"/>
                <w:lang w:val="en-US" w:eastAsia="ja-JP"/>
              </w:rPr>
              <w:t>Training of 4 trainers carried-out in international refrigeration training institutes.</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High level technicians</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16,000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Trainers trained</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Improved  knowledge of vocational institute</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sz w:val="16"/>
                <w:szCs w:val="18"/>
                <w:lang w:val="en-US" w:eastAsia="ja-JP"/>
              </w:rPr>
            </w:pPr>
            <w:r w:rsidRPr="007E7624">
              <w:rPr>
                <w:rFonts w:ascii="Roboto" w:hAnsi="Roboto"/>
                <w:sz w:val="16"/>
                <w:szCs w:val="18"/>
                <w:lang w:val="en-US" w:eastAsia="ja-JP"/>
              </w:rPr>
              <w:t xml:space="preserve">Overview project activities and preparing reports of trials </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sz w:val="16"/>
                <w:szCs w:val="18"/>
                <w:lang w:val="en-US" w:eastAsia="ja-JP"/>
              </w:rPr>
              <w:t>Vocational institute</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Jul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9,000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sz w:val="16"/>
                <w:szCs w:val="18"/>
                <w:lang w:val="en-US" w:eastAsia="ja-JP"/>
              </w:rPr>
              <w:t>Reports of trials</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Consultant on board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sz w:val="16"/>
                <w:szCs w:val="18"/>
                <w:lang w:val="en-US" w:eastAsia="ja-JP"/>
              </w:rPr>
            </w:pPr>
            <w:r w:rsidRPr="007E7624">
              <w:rPr>
                <w:rFonts w:ascii="Roboto" w:hAnsi="Roboto"/>
                <w:sz w:val="16"/>
                <w:szCs w:val="18"/>
                <w:lang w:val="en-US" w:eastAsia="ja-JP"/>
              </w:rPr>
              <w:t>Technical assistance and Organization of  10 Workshops to disseminate MAC service practices</w:t>
            </w:r>
          </w:p>
          <w:p w:rsidR="007D7C38" w:rsidRPr="007E7624" w:rsidRDefault="007D7C38" w:rsidP="007E7624">
            <w:pPr>
              <w:ind w:left="360"/>
              <w:jc w:val="left"/>
              <w:rPr>
                <w:rFonts w:ascii="Roboto" w:hAnsi="Roboto"/>
                <w:color w:val="000000"/>
                <w:sz w:val="16"/>
                <w:szCs w:val="18"/>
                <w:lang w:val="en-US" w:eastAsia="ja-JP"/>
              </w:rPr>
            </w:pP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Technicians in RAC sector</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2019</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30,000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Workshop delivered</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The mobile air conditioning sector involved in the transition to lower/zero GWP alternative</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sz w:val="16"/>
                <w:szCs w:val="18"/>
                <w:lang w:val="en-US" w:eastAsia="ja-JP"/>
              </w:rPr>
              <w:t xml:space="preserve">Production of radio spots, newspaper ads, and messages </w:t>
            </w:r>
            <w:r w:rsidRPr="007E7624">
              <w:rPr>
                <w:rFonts w:ascii="Roboto" w:hAnsi="Roboto"/>
                <w:sz w:val="16"/>
                <w:szCs w:val="18"/>
                <w:lang w:val="en-US" w:eastAsia="ja-JP"/>
              </w:rPr>
              <w:lastRenderedPageBreak/>
              <w:t>conveyed through social media.</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lastRenderedPageBreak/>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MAC service sector, vocational </w:t>
            </w:r>
            <w:r w:rsidRPr="007E7624">
              <w:rPr>
                <w:rFonts w:ascii="Roboto" w:hAnsi="Roboto" w:cs="Arial"/>
                <w:color w:val="000000"/>
                <w:sz w:val="16"/>
                <w:szCs w:val="18"/>
                <w:lang w:val="en-US" w:eastAsia="ja-JP"/>
              </w:rPr>
              <w:lastRenderedPageBreak/>
              <w:t>institutes, importers</w:t>
            </w:r>
          </w:p>
          <w:p w:rsidR="007D7C38" w:rsidRPr="007E7624" w:rsidRDefault="007D7C38" w:rsidP="007E7624">
            <w:pPr>
              <w:jc w:val="left"/>
              <w:rPr>
                <w:rFonts w:ascii="Roboto" w:hAnsi="Roboto" w:cs="Arial"/>
                <w:color w:val="000000"/>
                <w:sz w:val="16"/>
                <w:szCs w:val="18"/>
                <w:lang w:val="en-US" w:eastAsia="ja-JP"/>
              </w:rPr>
            </w:pP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lastRenderedPageBreak/>
              <w:t>Jan 2019</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Feb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2,000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Awareness material elaborated</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Public awareness outreach on alternative refrigerants</w:t>
            </w:r>
          </w:p>
        </w:tc>
      </w:tr>
      <w:tr w:rsidR="007D7C38" w:rsidRPr="007E7624" w:rsidTr="007E7624">
        <w:trPr>
          <w:trHeight w:val="82"/>
        </w:trPr>
        <w:tc>
          <w:tcPr>
            <w:tcW w:w="5000" w:type="pct"/>
            <w:gridSpan w:val="8"/>
          </w:tcPr>
          <w:p w:rsidR="007D7C38" w:rsidRPr="007E7624" w:rsidRDefault="007D7C38" w:rsidP="007E7624">
            <w:pPr>
              <w:ind w:left="360"/>
              <w:jc w:val="left"/>
              <w:rPr>
                <w:rFonts w:ascii="Roboto" w:hAnsi="Roboto" w:cs="Arial"/>
                <w:b/>
                <w:sz w:val="16"/>
                <w:szCs w:val="18"/>
                <w:lang w:val="en-US" w:eastAsia="ja-JP"/>
              </w:rPr>
            </w:pPr>
            <w:r w:rsidRPr="007E7624">
              <w:rPr>
                <w:rFonts w:ascii="Roboto" w:hAnsi="Roboto" w:cs="Arial"/>
                <w:b/>
                <w:sz w:val="16"/>
                <w:szCs w:val="18"/>
                <w:lang w:val="en-US" w:eastAsia="ja-JP"/>
              </w:rPr>
              <w:t>COMPONENTE 4: Development of a national strategy</w:t>
            </w:r>
          </w:p>
          <w:p w:rsidR="007D7C38" w:rsidRPr="007E7624" w:rsidRDefault="007D7C38" w:rsidP="007E7624">
            <w:pPr>
              <w:jc w:val="left"/>
              <w:rPr>
                <w:rFonts w:ascii="Roboto" w:hAnsi="Roboto" w:cs="Arial"/>
                <w:b/>
                <w:sz w:val="16"/>
                <w:szCs w:val="18"/>
                <w:highlight w:val="yellow"/>
                <w:lang w:val="en-US" w:eastAsia="ja-JP"/>
              </w:rPr>
            </w:pPr>
          </w:p>
        </w:tc>
      </w:tr>
      <w:tr w:rsidR="007D7C38" w:rsidRPr="007E7624" w:rsidTr="007E7624">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sz w:val="16"/>
                <w:szCs w:val="18"/>
                <w:lang w:val="en-US" w:eastAsia="ja-JP"/>
              </w:rPr>
              <w:t>Hiring experts and consultants</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N/A</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Jan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Apr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Nov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Feb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Mar 2018</w:t>
            </w:r>
          </w:p>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Dec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16,000</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Signed contract</w:t>
            </w:r>
          </w:p>
        </w:tc>
        <w:tc>
          <w:tcPr>
            <w:tcW w:w="962"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Consultant on board</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s="Arial"/>
                <w:sz w:val="16"/>
                <w:szCs w:val="18"/>
                <w:lang w:val="en-US" w:eastAsia="es-PA" w:bidi="my-MM"/>
              </w:rPr>
              <w:t>Prepare a desk report on energy efficient equipment present in the market and other options available in the region</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Technicians and </w:t>
            </w:r>
            <w:r w:rsidRPr="007E7624">
              <w:rPr>
                <w:rFonts w:ascii="Roboto" w:hAnsi="Roboto"/>
                <w:iCs/>
                <w:noProof/>
                <w:sz w:val="16"/>
                <w:szCs w:val="18"/>
                <w:lang w:val="en-US" w:eastAsia="es-PA" w:bidi="my-MM"/>
              </w:rPr>
              <w:t>importers of HFCs/alternative substances/RAC equipment</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Sep 2018</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6,000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Report</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Knowledge dissemination on new refrigerant and alternative technologies</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sz w:val="16"/>
                <w:szCs w:val="18"/>
                <w:lang w:val="en-US" w:eastAsia="ja-JP"/>
              </w:rPr>
              <w:t>Development of a staged-approach policies on placing technologies into local market</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Technicians and </w:t>
            </w:r>
            <w:r w:rsidRPr="007E7624">
              <w:rPr>
                <w:rFonts w:ascii="Roboto" w:hAnsi="Roboto"/>
                <w:iCs/>
                <w:noProof/>
                <w:sz w:val="16"/>
                <w:szCs w:val="18"/>
                <w:lang w:val="en-US" w:eastAsia="es-PA" w:bidi="my-MM"/>
              </w:rPr>
              <w:t>importers of HFCs/alternative substances/RAC equipment</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2,000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Strategy</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 xml:space="preserve">Policy framework connected to </w:t>
            </w:r>
            <w:proofErr w:type="spellStart"/>
            <w:r w:rsidRPr="007E7624">
              <w:rPr>
                <w:rFonts w:ascii="Roboto" w:hAnsi="Roboto" w:cs="Arial"/>
                <w:color w:val="000000"/>
                <w:sz w:val="16"/>
                <w:szCs w:val="18"/>
                <w:lang w:val="en-US" w:eastAsia="ja-JP"/>
              </w:rPr>
              <w:t>Kigaly</w:t>
            </w:r>
            <w:proofErr w:type="spellEnd"/>
            <w:r w:rsidRPr="007E7624">
              <w:rPr>
                <w:rFonts w:ascii="Roboto" w:hAnsi="Roboto" w:cs="Arial"/>
                <w:color w:val="000000"/>
                <w:sz w:val="16"/>
                <w:szCs w:val="18"/>
                <w:lang w:val="en-US" w:eastAsia="ja-JP"/>
              </w:rPr>
              <w:t xml:space="preserve"> Amendment implementation </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cs="Calibri"/>
                <w:color w:val="252525"/>
                <w:sz w:val="16"/>
                <w:szCs w:val="18"/>
                <w:lang w:val="en-US" w:eastAsia="ja-JP"/>
              </w:rPr>
              <w:t xml:space="preserve">Meetings of national </w:t>
            </w:r>
            <w:r w:rsidRPr="007E7624">
              <w:rPr>
                <w:rFonts w:ascii="Roboto" w:hAnsi="Roboto" w:cs="Calibri"/>
                <w:color w:val="252525"/>
                <w:spacing w:val="-3"/>
                <w:sz w:val="16"/>
                <w:szCs w:val="18"/>
                <w:lang w:val="en-US" w:eastAsia="ja-JP"/>
              </w:rPr>
              <w:t xml:space="preserve">committee for defining public </w:t>
            </w:r>
            <w:r w:rsidRPr="007E7624">
              <w:rPr>
                <w:rFonts w:ascii="Roboto" w:hAnsi="Roboto" w:cs="Calibri"/>
                <w:color w:val="252525"/>
                <w:sz w:val="16"/>
                <w:szCs w:val="18"/>
                <w:lang w:val="en-US" w:eastAsia="ja-JP"/>
              </w:rPr>
              <w:t>procurement guidelines and criteria on RAC equipment</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Technicians and </w:t>
            </w:r>
            <w:r w:rsidRPr="007E7624">
              <w:rPr>
                <w:rFonts w:ascii="Roboto" w:hAnsi="Roboto"/>
                <w:iCs/>
                <w:noProof/>
                <w:sz w:val="16"/>
                <w:szCs w:val="18"/>
                <w:lang w:val="en-US" w:eastAsia="es-PA" w:bidi="my-MM"/>
              </w:rPr>
              <w:t>importers of HFCs/alternative substances/RAC equipment</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2018</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Jun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5,000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Meetings delivered</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sz w:val="16"/>
                <w:szCs w:val="18"/>
                <w:lang w:val="en-US" w:eastAsia="ja-JP"/>
              </w:rPr>
              <w:t>National competent authorities are enabled and committed to compliance with obligations with regard to the HFCs phase-down in line with the Kigali Amendment</w:t>
            </w:r>
          </w:p>
        </w:tc>
      </w:tr>
      <w:tr w:rsidR="007D7C38" w:rsidRPr="007E7624" w:rsidTr="007E7624">
        <w:trPr>
          <w:trHeight w:val="583"/>
        </w:trPr>
        <w:tc>
          <w:tcPr>
            <w:tcW w:w="938" w:type="pct"/>
            <w:vAlign w:val="center"/>
          </w:tcPr>
          <w:p w:rsidR="007D7C38" w:rsidRPr="007E7624" w:rsidRDefault="007D7C38" w:rsidP="007E7624">
            <w:pPr>
              <w:ind w:left="360"/>
              <w:jc w:val="left"/>
              <w:rPr>
                <w:rFonts w:ascii="Roboto" w:hAnsi="Roboto"/>
                <w:color w:val="000000"/>
                <w:sz w:val="16"/>
                <w:szCs w:val="18"/>
                <w:lang w:val="en-US" w:eastAsia="ja-JP"/>
              </w:rPr>
            </w:pPr>
            <w:r w:rsidRPr="007E7624">
              <w:rPr>
                <w:rFonts w:ascii="Roboto" w:hAnsi="Roboto"/>
                <w:sz w:val="16"/>
                <w:szCs w:val="18"/>
                <w:lang w:val="en-US" w:eastAsia="ja-JP"/>
              </w:rPr>
              <w:t xml:space="preserve">Production of radio spots, newspaper ads, and messages conveyed through social media </w:t>
            </w:r>
          </w:p>
        </w:tc>
        <w:tc>
          <w:tcPr>
            <w:tcW w:w="4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NOU</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 xml:space="preserve">Technicians and </w:t>
            </w:r>
            <w:r w:rsidRPr="007E7624">
              <w:rPr>
                <w:rFonts w:ascii="Roboto" w:hAnsi="Roboto"/>
                <w:iCs/>
                <w:noProof/>
                <w:sz w:val="16"/>
                <w:szCs w:val="18"/>
                <w:lang w:val="en-US" w:eastAsia="es-PA" w:bidi="my-MM"/>
              </w:rPr>
              <w:t>importers of HFCs/alternative substances/RAC equipment</w:t>
            </w:r>
          </w:p>
        </w:tc>
        <w:tc>
          <w:tcPr>
            <w:tcW w:w="5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Jan  2019</w:t>
            </w:r>
          </w:p>
        </w:tc>
        <w:tc>
          <w:tcPr>
            <w:tcW w:w="600" w:type="pct"/>
          </w:tcPr>
          <w:p w:rsidR="007D7C38" w:rsidRPr="007E7624" w:rsidRDefault="007D7C38" w:rsidP="007E7624">
            <w:pPr>
              <w:ind w:left="360"/>
              <w:jc w:val="left"/>
              <w:rPr>
                <w:rFonts w:ascii="Roboto" w:hAnsi="Roboto" w:cs="Arial"/>
                <w:color w:val="000000"/>
                <w:sz w:val="16"/>
                <w:szCs w:val="18"/>
                <w:lang w:val="en-US" w:eastAsia="ja-JP"/>
              </w:rPr>
            </w:pPr>
            <w:r w:rsidRPr="007E7624">
              <w:rPr>
                <w:rFonts w:ascii="Roboto" w:hAnsi="Roboto" w:cs="Arial"/>
                <w:color w:val="000000"/>
                <w:sz w:val="16"/>
                <w:szCs w:val="18"/>
                <w:lang w:val="en-US" w:eastAsia="ja-JP"/>
              </w:rPr>
              <w:t>Feb 2019</w:t>
            </w:r>
          </w:p>
        </w:tc>
        <w:tc>
          <w:tcPr>
            <w:tcW w:w="400" w:type="pct"/>
          </w:tcPr>
          <w:p w:rsidR="007D7C38" w:rsidRPr="007E7624" w:rsidRDefault="007D7C38" w:rsidP="007E7624">
            <w:pPr>
              <w:ind w:left="360"/>
              <w:jc w:val="right"/>
              <w:rPr>
                <w:rFonts w:ascii="Roboto" w:hAnsi="Roboto" w:cs="Arial"/>
                <w:color w:val="000000"/>
                <w:sz w:val="16"/>
                <w:szCs w:val="18"/>
                <w:lang w:val="en-US" w:eastAsia="ja-JP"/>
              </w:rPr>
            </w:pPr>
            <w:r w:rsidRPr="007E7624">
              <w:rPr>
                <w:rFonts w:ascii="Roboto" w:hAnsi="Roboto" w:cs="Arial"/>
                <w:color w:val="000000"/>
                <w:sz w:val="16"/>
                <w:szCs w:val="18"/>
                <w:lang w:val="en-US" w:eastAsia="ja-JP"/>
              </w:rPr>
              <w:t>2,000</w:t>
            </w:r>
          </w:p>
        </w:tc>
        <w:tc>
          <w:tcPr>
            <w:tcW w:w="600"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cs="Arial"/>
                <w:color w:val="000000"/>
                <w:sz w:val="16"/>
                <w:szCs w:val="18"/>
                <w:lang w:val="en-US" w:eastAsia="ja-JP"/>
              </w:rPr>
              <w:t>Awareness material elaborated</w:t>
            </w:r>
          </w:p>
        </w:tc>
        <w:tc>
          <w:tcPr>
            <w:tcW w:w="962" w:type="pct"/>
          </w:tcPr>
          <w:p w:rsidR="007D7C38" w:rsidRPr="007E7624" w:rsidRDefault="007D7C38" w:rsidP="007E7624">
            <w:pPr>
              <w:ind w:left="360"/>
              <w:jc w:val="left"/>
              <w:rPr>
                <w:rFonts w:ascii="Roboto" w:hAnsi="Roboto" w:cs="Arial"/>
                <w:color w:val="000000"/>
                <w:sz w:val="16"/>
                <w:szCs w:val="18"/>
                <w:highlight w:val="green"/>
                <w:lang w:val="en-US" w:eastAsia="ja-JP"/>
              </w:rPr>
            </w:pPr>
            <w:r w:rsidRPr="007E7624">
              <w:rPr>
                <w:rFonts w:ascii="Roboto" w:hAnsi="Roboto"/>
                <w:sz w:val="16"/>
                <w:szCs w:val="18"/>
                <w:lang w:val="en-US" w:eastAsia="ja-JP"/>
              </w:rPr>
              <w:t>RAC service sectors, importers/manufacturers and end-users proactively engaged in the HFC phase-down</w:t>
            </w:r>
          </w:p>
        </w:tc>
      </w:tr>
    </w:tbl>
    <w:p w:rsidR="007D7C38" w:rsidRPr="007E7624" w:rsidRDefault="007D7C38" w:rsidP="007E7624">
      <w:pPr>
        <w:numPr>
          <w:ilvl w:val="0"/>
          <w:numId w:val="27"/>
        </w:numPr>
        <w:ind w:left="0" w:firstLine="0"/>
        <w:jc w:val="left"/>
        <w:rPr>
          <w:rFonts w:ascii="Roboto" w:hAnsi="Roboto"/>
          <w:b/>
          <w:sz w:val="20"/>
          <w:szCs w:val="20"/>
          <w:lang w:val="en-US" w:eastAsia="ja-JP"/>
        </w:rPr>
        <w:sectPr w:rsidR="007D7C38" w:rsidRPr="007E7624" w:rsidSect="00FD7CCF">
          <w:pgSz w:w="15840" w:h="12240" w:orient="landscape" w:code="1"/>
          <w:pgMar w:top="1077" w:right="1440" w:bottom="1077" w:left="1440" w:header="720" w:footer="720" w:gutter="0"/>
          <w:cols w:space="720"/>
          <w:docGrid w:linePitch="360"/>
        </w:sectPr>
      </w:pPr>
    </w:p>
    <w:p w:rsidR="007D7C38" w:rsidRPr="007D7C38" w:rsidRDefault="007D7C38" w:rsidP="007E7624">
      <w:pPr>
        <w:jc w:val="left"/>
        <w:rPr>
          <w:rFonts w:ascii="Roboto" w:hAnsi="Roboto"/>
          <w:b/>
          <w:sz w:val="20"/>
          <w:szCs w:val="20"/>
          <w:lang w:val="en-US" w:eastAsia="ja-JP"/>
        </w:rPr>
      </w:pPr>
      <w:r w:rsidRPr="007D7C38">
        <w:rPr>
          <w:rFonts w:ascii="Roboto" w:hAnsi="Roboto"/>
          <w:b/>
          <w:sz w:val="20"/>
          <w:szCs w:val="20"/>
          <w:lang w:val="en-US" w:eastAsia="ja-JP"/>
        </w:rPr>
        <w:lastRenderedPageBreak/>
        <w:t xml:space="preserve">Statement by the Government and Implementing Agency </w:t>
      </w:r>
    </w:p>
    <w:p w:rsidR="007D7C38" w:rsidRPr="007D7C38" w:rsidRDefault="007D7C38" w:rsidP="007E7624">
      <w:pPr>
        <w:ind w:left="720"/>
        <w:jc w:val="left"/>
        <w:rPr>
          <w:rFonts w:ascii="Roboto" w:hAnsi="Roboto"/>
          <w:b/>
          <w:sz w:val="20"/>
          <w:szCs w:val="20"/>
          <w:lang w:val="en-US" w:eastAsia="ja-JP"/>
        </w:rPr>
      </w:pPr>
    </w:p>
    <w:p w:rsidR="007D7C38" w:rsidRPr="007D7C38" w:rsidRDefault="007D7C38" w:rsidP="007E7624">
      <w:pPr>
        <w:rPr>
          <w:rFonts w:ascii="Roboto" w:hAnsi="Roboto"/>
          <w:sz w:val="20"/>
          <w:szCs w:val="20"/>
          <w:lang w:val="en-US" w:eastAsia="ja-JP"/>
        </w:rPr>
      </w:pPr>
      <w:r w:rsidRPr="007D7C38">
        <w:rPr>
          <w:rFonts w:ascii="Roboto" w:hAnsi="Roboto"/>
          <w:sz w:val="20"/>
          <w:szCs w:val="20"/>
          <w:lang w:val="en-US" w:eastAsia="ja-JP"/>
        </w:rPr>
        <w:t xml:space="preserve">The Government of The Dominican Republic and the UN Environment confirm that the proposed enabling activities will not delay the implementation of HCFC phase-out activities in the country. </w:t>
      </w:r>
    </w:p>
    <w:p w:rsidR="007D7C38" w:rsidRPr="007D7C38" w:rsidRDefault="007D7C38" w:rsidP="00B6788E">
      <w:pPr>
        <w:jc w:val="left"/>
        <w:rPr>
          <w:rFonts w:ascii="Arial" w:hAnsi="Arial" w:cs="Arial"/>
          <w:b/>
          <w:bCs/>
          <w:color w:val="0070C0"/>
          <w:sz w:val="20"/>
          <w:szCs w:val="20"/>
          <w:lang w:val="en-US" w:eastAsia="ja-JP"/>
        </w:rPr>
      </w:pPr>
      <w:r w:rsidRPr="007D7C38">
        <w:rPr>
          <w:rFonts w:ascii="Arial" w:hAnsi="Arial" w:cs="Arial"/>
          <w:b/>
          <w:bCs/>
          <w:color w:val="0070C0"/>
          <w:sz w:val="20"/>
          <w:szCs w:val="20"/>
          <w:lang w:val="en-US" w:eastAsia="ja-JP"/>
        </w:rPr>
        <w:br w:type="page"/>
      </w:r>
    </w:p>
    <w:p w:rsidR="007D7C38" w:rsidRPr="007D7C38" w:rsidRDefault="007D7C38" w:rsidP="00B6788E">
      <w:pPr>
        <w:pBdr>
          <w:bottom w:val="single" w:sz="6" w:space="1" w:color="auto"/>
        </w:pBdr>
        <w:jc w:val="left"/>
        <w:rPr>
          <w:rFonts w:ascii="Arial" w:hAnsi="Arial" w:cs="Arial"/>
          <w:b/>
          <w:bCs/>
          <w:sz w:val="20"/>
          <w:szCs w:val="20"/>
          <w:lang w:val="en-US" w:eastAsia="ja-JP"/>
        </w:rPr>
      </w:pPr>
      <w:r w:rsidRPr="007D7C38">
        <w:rPr>
          <w:rFonts w:ascii="Arial" w:hAnsi="Arial" w:cs="Arial"/>
          <w:b/>
          <w:bCs/>
          <w:color w:val="0070C0"/>
          <w:sz w:val="20"/>
          <w:szCs w:val="20"/>
          <w:lang w:val="en-US" w:eastAsia="ja-JP"/>
        </w:rPr>
        <w:lastRenderedPageBreak/>
        <w:t xml:space="preserve">Enabling Activities for Kigali Amendment in Ecuador </w:t>
      </w:r>
      <w:r w:rsidRPr="007D7C38">
        <w:rPr>
          <w:rFonts w:ascii="Arial" w:hAnsi="Arial" w:cs="Arial"/>
          <w:b/>
          <w:bCs/>
          <w:sz w:val="20"/>
          <w:szCs w:val="20"/>
          <w:lang w:val="en-US" w:eastAsia="ja-JP"/>
        </w:rPr>
        <w:br/>
      </w:r>
      <w:r w:rsidRPr="007D7C38">
        <w:rPr>
          <w:rFonts w:ascii="Arial" w:hAnsi="Arial" w:cs="Arial"/>
          <w:b/>
          <w:bCs/>
          <w:color w:val="0070C0"/>
          <w:sz w:val="20"/>
          <w:szCs w:val="20"/>
          <w:lang w:val="en-US" w:eastAsia="ja-JP"/>
        </w:rPr>
        <w:t>As per Executive Committee decision 79/46</w:t>
      </w:r>
      <w:r w:rsidRPr="007D7C38">
        <w:rPr>
          <w:rFonts w:ascii="Arial" w:hAnsi="Arial" w:cs="Arial"/>
          <w:color w:val="0070C0"/>
          <w:sz w:val="20"/>
          <w:szCs w:val="20"/>
          <w:lang w:val="en-US" w:eastAsia="ja-JP"/>
        </w:rPr>
        <w:br/>
      </w:r>
      <w:r w:rsidRPr="007D7C38">
        <w:rPr>
          <w:rFonts w:ascii="Arial" w:hAnsi="Arial" w:cs="Arial"/>
          <w:b/>
          <w:bCs/>
          <w:color w:val="0070C0"/>
          <w:sz w:val="20"/>
          <w:szCs w:val="20"/>
          <w:lang w:val="en-US" w:eastAsia="ja-JP"/>
        </w:rPr>
        <w:br/>
        <w:t>Submitted by United Nations Environment Programme (UN Environment)</w:t>
      </w:r>
    </w:p>
    <w:p w:rsidR="007D7C38" w:rsidRPr="007D7C38" w:rsidRDefault="007D7C38" w:rsidP="00B6788E">
      <w:pPr>
        <w:numPr>
          <w:ilvl w:val="0"/>
          <w:numId w:val="141"/>
        </w:numPr>
        <w:jc w:val="left"/>
        <w:rPr>
          <w:rFonts w:ascii="Arial" w:hAnsi="Arial" w:cs="Arial"/>
          <w:b/>
          <w:bCs/>
          <w:sz w:val="20"/>
          <w:szCs w:val="20"/>
          <w:lang w:val="en-US"/>
        </w:rPr>
      </w:pPr>
      <w:r w:rsidRPr="007D7C38">
        <w:rPr>
          <w:rFonts w:ascii="Arial" w:hAnsi="Arial" w:cs="Arial"/>
          <w:b/>
          <w:bCs/>
          <w:sz w:val="20"/>
          <w:szCs w:val="20"/>
          <w:lang w:val="en-US"/>
        </w:rPr>
        <w:t>Background</w:t>
      </w:r>
    </w:p>
    <w:p w:rsidR="007D7C38" w:rsidRPr="007D7C38" w:rsidRDefault="007D7C38" w:rsidP="00B6788E">
      <w:pPr>
        <w:rPr>
          <w:rFonts w:ascii="Arial" w:hAnsi="Arial" w:cs="Arial"/>
          <w:sz w:val="20"/>
          <w:szCs w:val="20"/>
        </w:rPr>
      </w:pPr>
      <w:r w:rsidRPr="007D7C38">
        <w:rPr>
          <w:rFonts w:ascii="Arial" w:hAnsi="Arial" w:cs="Arial"/>
          <w:sz w:val="20"/>
          <w:szCs w:val="20"/>
          <w:lang w:val="en-US" w:eastAsia="es-MX"/>
        </w:rPr>
        <w:t>On behalf of Ecuador, UN Environment is submitting this Project request, aimed to facilitate</w:t>
      </w:r>
      <w:r w:rsidRPr="007D7C38">
        <w:rPr>
          <w:rFonts w:ascii="Arial" w:hAnsi="Arial" w:cs="Arial"/>
          <w:sz w:val="20"/>
          <w:szCs w:val="20"/>
          <w:lang w:val="en-US"/>
        </w:rPr>
        <w:t xml:space="preserve"> and support the country’s early ratification of the Kigali Amendment and to undertake specific initial activities that help them fulfil their initial obligations with regard to hydrofluorocarbon (HFC) phase-down in line with the Kigali Amendment, according to Executive Committee decision 79/46. </w:t>
      </w:r>
      <w:r w:rsidRPr="007D7C38">
        <w:rPr>
          <w:rFonts w:ascii="Arial" w:hAnsi="Arial" w:cs="Arial"/>
          <w:sz w:val="20"/>
          <w:szCs w:val="20"/>
        </w:rPr>
        <w:t>Based on that decision, eligible funding for enabling activities in Ecuador would be US$ 150,000.</w:t>
      </w:r>
    </w:p>
    <w:p w:rsidR="007D7C38" w:rsidRPr="007D7C38" w:rsidRDefault="007D7C38" w:rsidP="00B6788E">
      <w:pPr>
        <w:rPr>
          <w:rFonts w:ascii="Arial" w:hAnsi="Arial" w:cs="Arial"/>
          <w:sz w:val="20"/>
          <w:szCs w:val="20"/>
        </w:rPr>
      </w:pPr>
    </w:p>
    <w:p w:rsidR="007D7C38" w:rsidRPr="007D7C38" w:rsidRDefault="007D7C38" w:rsidP="00B6788E">
      <w:pPr>
        <w:numPr>
          <w:ilvl w:val="0"/>
          <w:numId w:val="141"/>
        </w:numPr>
        <w:jc w:val="left"/>
        <w:rPr>
          <w:rFonts w:ascii="Arial" w:hAnsi="Arial" w:cs="Arial"/>
          <w:b/>
          <w:bCs/>
          <w:sz w:val="20"/>
          <w:szCs w:val="20"/>
          <w:lang w:val="en-US"/>
        </w:rPr>
      </w:pPr>
      <w:r w:rsidRPr="007D7C38">
        <w:rPr>
          <w:rFonts w:ascii="Arial" w:hAnsi="Arial" w:cs="Arial"/>
          <w:b/>
          <w:bCs/>
          <w:sz w:val="20"/>
          <w:szCs w:val="20"/>
          <w:lang w:val="en-US"/>
        </w:rPr>
        <w:t xml:space="preserve">Country ODS policy and Compliance Status </w:t>
      </w:r>
    </w:p>
    <w:p w:rsidR="007D7C38" w:rsidRPr="007D7C38" w:rsidRDefault="007D7C38" w:rsidP="00B6788E">
      <w:pPr>
        <w:rPr>
          <w:rFonts w:ascii="Arial" w:hAnsi="Arial" w:cs="Arial"/>
          <w:sz w:val="20"/>
          <w:szCs w:val="20"/>
          <w:lang w:val="en-US"/>
        </w:rPr>
      </w:pPr>
      <w:r w:rsidRPr="007D7C38">
        <w:rPr>
          <w:rFonts w:ascii="Arial" w:hAnsi="Arial" w:cs="Arial"/>
          <w:sz w:val="20"/>
          <w:szCs w:val="20"/>
          <w:lang w:val="en-US"/>
        </w:rPr>
        <w:t xml:space="preserve">The Republic of Ecuador ratified the Montreal Protocol on Substances that Deplete the Ozone Layer by Executive Decree No. 1429 of April 12, 1990, and the London Amendment, the Copenhagen Amendment, the Montreal Amendment and the Beijing Amendment on 26 November 2012 and </w:t>
      </w:r>
      <w:proofErr w:type="gramStart"/>
      <w:r w:rsidRPr="007D7C38">
        <w:rPr>
          <w:rFonts w:ascii="Arial" w:hAnsi="Arial" w:cs="Arial"/>
          <w:sz w:val="20"/>
          <w:szCs w:val="20"/>
          <w:lang w:val="en-US"/>
        </w:rPr>
        <w:t>is classified</w:t>
      </w:r>
      <w:proofErr w:type="gramEnd"/>
      <w:r w:rsidRPr="007D7C38">
        <w:rPr>
          <w:rFonts w:ascii="Arial" w:hAnsi="Arial" w:cs="Arial"/>
          <w:sz w:val="20"/>
          <w:szCs w:val="20"/>
          <w:lang w:val="en-US"/>
        </w:rPr>
        <w:t xml:space="preserve"> as a party operating under paragraph 1 of Article 5 of the Protocol. Furthermore, the Ministry of Industries and Productivity of Ecuador has initiated the coordination with the Ministry of Foreign Affairs and Human Mobility in order to ratify the Kigali Amendment of the Montreal Protocol. The Government of Ecuador’s intention is to make the best efforts to ratify the Kigali Amendment as early as possible.</w:t>
      </w:r>
    </w:p>
    <w:p w:rsidR="007D7C38" w:rsidRPr="007D7C38" w:rsidRDefault="007D7C38" w:rsidP="00B6788E">
      <w:pPr>
        <w:rPr>
          <w:rFonts w:ascii="Arial" w:hAnsi="Arial" w:cs="Arial"/>
          <w:sz w:val="20"/>
          <w:szCs w:val="20"/>
          <w:lang w:val="en-US"/>
        </w:rPr>
      </w:pPr>
    </w:p>
    <w:p w:rsidR="007D7C38" w:rsidRPr="007D7C38" w:rsidRDefault="007D7C38" w:rsidP="00B6788E">
      <w:pPr>
        <w:rPr>
          <w:rFonts w:ascii="Arial" w:hAnsi="Arial" w:cs="Arial"/>
          <w:sz w:val="20"/>
          <w:szCs w:val="20"/>
          <w:lang w:val="en-US"/>
        </w:rPr>
      </w:pPr>
      <w:r w:rsidRPr="007D7C38">
        <w:rPr>
          <w:rFonts w:ascii="Arial" w:hAnsi="Arial" w:cs="Arial"/>
          <w:sz w:val="20"/>
          <w:szCs w:val="20"/>
          <w:lang w:val="en-US"/>
        </w:rPr>
        <w:t xml:space="preserve">A quota system for HCFC import was established in the country in 2012 and follows the ODS reduction scheduled with the Country to assure the compliance action plan approved by the XXVI MOP of the Montreal Protocol. However, the licensing system for statistics purpose, which includes HFCs, </w:t>
      </w:r>
      <w:proofErr w:type="gramStart"/>
      <w:r w:rsidRPr="007D7C38">
        <w:rPr>
          <w:rFonts w:ascii="Arial" w:hAnsi="Arial" w:cs="Arial"/>
          <w:sz w:val="20"/>
          <w:szCs w:val="20"/>
          <w:lang w:val="en-US"/>
        </w:rPr>
        <w:t>was recently approved</w:t>
      </w:r>
      <w:proofErr w:type="gramEnd"/>
      <w:r w:rsidRPr="007D7C38">
        <w:rPr>
          <w:rFonts w:ascii="Arial" w:hAnsi="Arial" w:cs="Arial"/>
          <w:sz w:val="20"/>
          <w:szCs w:val="20"/>
          <w:lang w:val="en-US"/>
        </w:rPr>
        <w:t xml:space="preserve"> by the Plenum of the Foreign Trade Committee (COMEX in Spanish) on August 22, 2017.</w:t>
      </w:r>
    </w:p>
    <w:p w:rsidR="007D7C38" w:rsidRPr="007D7C38" w:rsidRDefault="007D7C38" w:rsidP="00B6788E">
      <w:pPr>
        <w:rPr>
          <w:rFonts w:ascii="Arial" w:hAnsi="Arial" w:cs="Arial"/>
          <w:sz w:val="20"/>
          <w:szCs w:val="20"/>
          <w:lang w:val="en-US"/>
        </w:rPr>
      </w:pPr>
    </w:p>
    <w:p w:rsidR="007D7C38" w:rsidRPr="007D7C38" w:rsidRDefault="007D7C38" w:rsidP="00B6788E">
      <w:pPr>
        <w:numPr>
          <w:ilvl w:val="0"/>
          <w:numId w:val="141"/>
        </w:numPr>
        <w:jc w:val="left"/>
        <w:rPr>
          <w:rFonts w:ascii="Arial" w:hAnsi="Arial" w:cs="Arial"/>
          <w:b/>
          <w:bCs/>
          <w:sz w:val="20"/>
          <w:szCs w:val="20"/>
          <w:lang w:val="en-US" w:eastAsia="ja-JP"/>
        </w:rPr>
      </w:pPr>
      <w:r w:rsidRPr="007D7C38">
        <w:rPr>
          <w:rFonts w:ascii="Arial" w:hAnsi="Arial" w:cs="Arial"/>
          <w:b/>
          <w:bCs/>
          <w:sz w:val="20"/>
          <w:szCs w:val="20"/>
          <w:lang w:val="en-US" w:eastAsia="ja-JP"/>
        </w:rPr>
        <w:t>Projects funded by the Multilateral Fund</w:t>
      </w:r>
    </w:p>
    <w:p w:rsidR="007D7C38" w:rsidRPr="007D7C38" w:rsidRDefault="007D7C38" w:rsidP="00B6788E">
      <w:pPr>
        <w:rPr>
          <w:rFonts w:ascii="Arial" w:hAnsi="Arial" w:cs="Arial"/>
          <w:sz w:val="20"/>
          <w:szCs w:val="20"/>
          <w:lang w:val="en-US"/>
        </w:rPr>
      </w:pPr>
      <w:r w:rsidRPr="007D7C38">
        <w:rPr>
          <w:rFonts w:ascii="Arial" w:hAnsi="Arial" w:cs="Arial"/>
          <w:sz w:val="20"/>
          <w:szCs w:val="20"/>
          <w:lang w:val="en-US"/>
        </w:rPr>
        <w:br/>
        <w:t xml:space="preserve">The HCFC Phase-out Management Plan (HPMP) for Ecuador </w:t>
      </w:r>
      <w:proofErr w:type="gramStart"/>
      <w:r w:rsidRPr="007D7C38">
        <w:rPr>
          <w:rFonts w:ascii="Arial" w:hAnsi="Arial" w:cs="Arial"/>
          <w:sz w:val="20"/>
          <w:szCs w:val="20"/>
          <w:lang w:val="en-US"/>
        </w:rPr>
        <w:t>was approved</w:t>
      </w:r>
      <w:proofErr w:type="gramEnd"/>
      <w:r w:rsidRPr="007D7C38">
        <w:rPr>
          <w:rFonts w:ascii="Arial" w:hAnsi="Arial" w:cs="Arial"/>
          <w:sz w:val="20"/>
          <w:szCs w:val="20"/>
          <w:lang w:val="en-US"/>
        </w:rPr>
        <w:t xml:space="preserve"> in July 2011 at the 64th Meeting of Executive Committee of the Multilateral Fund for the implementation of the Montreal Protocol. The project </w:t>
      </w:r>
      <w:proofErr w:type="gramStart"/>
      <w:r w:rsidRPr="007D7C38">
        <w:rPr>
          <w:rFonts w:ascii="Arial" w:hAnsi="Arial" w:cs="Arial"/>
          <w:sz w:val="20"/>
          <w:szCs w:val="20"/>
          <w:lang w:val="en-US"/>
        </w:rPr>
        <w:t>was approved</w:t>
      </w:r>
      <w:proofErr w:type="gramEnd"/>
      <w:r w:rsidRPr="007D7C38">
        <w:rPr>
          <w:rFonts w:ascii="Arial" w:hAnsi="Arial" w:cs="Arial"/>
          <w:sz w:val="20"/>
          <w:szCs w:val="20"/>
          <w:lang w:val="en-US"/>
        </w:rPr>
        <w:t xml:space="preserve"> in accordance with the Agreement between the Government and the Executive Committee for the period 2011 to 2020 to meet the 35 per cent reduction in HCFC consumption. An amount of US$630,000 was provided to address HCFC consumption in the </w:t>
      </w:r>
      <w:proofErr w:type="gramStart"/>
      <w:r w:rsidRPr="007D7C38">
        <w:rPr>
          <w:rFonts w:ascii="Arial" w:hAnsi="Arial" w:cs="Arial"/>
          <w:sz w:val="20"/>
          <w:szCs w:val="20"/>
          <w:lang w:val="en-US"/>
        </w:rPr>
        <w:t>refrigeration servicing</w:t>
      </w:r>
      <w:proofErr w:type="gramEnd"/>
      <w:r w:rsidRPr="007D7C38">
        <w:rPr>
          <w:rFonts w:ascii="Arial" w:hAnsi="Arial" w:cs="Arial"/>
          <w:sz w:val="20"/>
          <w:szCs w:val="20"/>
          <w:lang w:val="en-US"/>
        </w:rPr>
        <w:t xml:space="preserve"> sector to reach up to and include the 35 per cent reduction in 2020 in line with decision 65/31. Furthermore, US$1’331.440 was provided for the investment component for the phase-out of 1.4 ODP tonnes of HCFC-141b used in the foam sector. </w:t>
      </w:r>
    </w:p>
    <w:p w:rsidR="007D7C38" w:rsidRPr="007D7C38" w:rsidRDefault="007D7C38" w:rsidP="00B6788E">
      <w:pPr>
        <w:rPr>
          <w:rFonts w:ascii="Arial" w:hAnsi="Arial" w:cs="Arial"/>
          <w:sz w:val="20"/>
          <w:szCs w:val="20"/>
          <w:lang w:val="en-US"/>
        </w:rPr>
      </w:pPr>
    </w:p>
    <w:p w:rsidR="007D7C38" w:rsidRPr="007D7C38" w:rsidRDefault="007D7C38" w:rsidP="00B6788E">
      <w:pPr>
        <w:rPr>
          <w:rFonts w:ascii="Arial" w:hAnsi="Arial" w:cs="Arial"/>
          <w:sz w:val="20"/>
          <w:szCs w:val="20"/>
          <w:lang w:val="en-US"/>
        </w:rPr>
      </w:pPr>
      <w:r w:rsidRPr="007D7C38">
        <w:rPr>
          <w:rFonts w:ascii="Arial" w:hAnsi="Arial" w:cs="Arial"/>
          <w:sz w:val="20"/>
          <w:szCs w:val="20"/>
          <w:lang w:val="en-US"/>
        </w:rPr>
        <w:t xml:space="preserve">Ecuador is successfully executing Stage I of HPMP and the Institutional Strengthening Project (phase VII). Country successfully achieved more than 10% of HCFCs reduction in 2015. The country baseline was 23.4 ODP tonnes and 21.1 ODP tonnes </w:t>
      </w:r>
      <w:proofErr w:type="gramStart"/>
      <w:r w:rsidRPr="007D7C38">
        <w:rPr>
          <w:rFonts w:ascii="Arial" w:hAnsi="Arial" w:cs="Arial"/>
          <w:sz w:val="20"/>
          <w:szCs w:val="20"/>
          <w:lang w:val="en-US"/>
        </w:rPr>
        <w:t>were reported</w:t>
      </w:r>
      <w:proofErr w:type="gramEnd"/>
      <w:r w:rsidRPr="007D7C38">
        <w:rPr>
          <w:rFonts w:ascii="Arial" w:hAnsi="Arial" w:cs="Arial"/>
          <w:sz w:val="20"/>
          <w:szCs w:val="20"/>
          <w:lang w:val="en-US"/>
        </w:rPr>
        <w:t xml:space="preserve"> as consumption in 2016. Currently, the third tranche of Ecuador HPMP (stage I) is under implementation and some actions are being taken to limit the HFC growth such as the training of technicians in natural refrigerants applications. The second stage </w:t>
      </w:r>
      <w:proofErr w:type="gramStart"/>
      <w:r w:rsidRPr="007D7C38">
        <w:rPr>
          <w:rFonts w:ascii="Arial" w:hAnsi="Arial" w:cs="Arial"/>
          <w:sz w:val="20"/>
          <w:szCs w:val="20"/>
          <w:lang w:val="en-US"/>
        </w:rPr>
        <w:t>will be submitted</w:t>
      </w:r>
      <w:proofErr w:type="gramEnd"/>
      <w:r w:rsidRPr="007D7C38">
        <w:rPr>
          <w:rFonts w:ascii="Arial" w:hAnsi="Arial" w:cs="Arial"/>
          <w:sz w:val="20"/>
          <w:szCs w:val="20"/>
          <w:lang w:val="en-US"/>
        </w:rPr>
        <w:t xml:space="preserve"> to the Multilateral Fund in 2019 to assist the country with the total HCFCs phase-out. The country has also successfully concluded an ODS alternatives survey in 2017, </w:t>
      </w:r>
      <w:r w:rsidRPr="007D7C38">
        <w:rPr>
          <w:rFonts w:ascii="Arial" w:hAnsi="Arial" w:cs="Arial"/>
          <w:sz w:val="20"/>
          <w:szCs w:val="20"/>
          <w:shd w:val="clear" w:color="auto" w:fill="FFFFFF"/>
          <w:lang w:val="en-US"/>
        </w:rPr>
        <w:t xml:space="preserve">which showed that more than 813 metric tonnes of ODSs alternatives are imported annually. In Ecuador, there are not production facilities of HFCs or other ODSs’ alternatives. </w:t>
      </w:r>
    </w:p>
    <w:p w:rsidR="007D7C38" w:rsidRPr="007D7C38" w:rsidRDefault="007D7C38" w:rsidP="00B6788E">
      <w:pPr>
        <w:jc w:val="center"/>
        <w:rPr>
          <w:rFonts w:ascii="Arial" w:hAnsi="Arial" w:cs="Arial"/>
          <w:b/>
          <w:bCs/>
          <w:sz w:val="20"/>
          <w:szCs w:val="20"/>
        </w:rPr>
      </w:pPr>
    </w:p>
    <w:p w:rsidR="007D7C38" w:rsidRPr="007D7C38" w:rsidRDefault="007D7C38" w:rsidP="00B6788E">
      <w:pPr>
        <w:jc w:val="center"/>
        <w:rPr>
          <w:rFonts w:ascii="Arial" w:hAnsi="Arial" w:cs="Arial"/>
          <w:b/>
          <w:bCs/>
          <w:sz w:val="20"/>
          <w:szCs w:val="20"/>
        </w:rPr>
      </w:pPr>
    </w:p>
    <w:p w:rsidR="007D7C38" w:rsidRPr="007D7C38" w:rsidRDefault="007D7C38" w:rsidP="00B6788E">
      <w:pPr>
        <w:jc w:val="center"/>
        <w:rPr>
          <w:rFonts w:ascii="Arial" w:hAnsi="Arial" w:cs="Arial"/>
          <w:b/>
          <w:bCs/>
          <w:sz w:val="20"/>
          <w:szCs w:val="20"/>
        </w:rPr>
      </w:pPr>
    </w:p>
    <w:p w:rsidR="007D7C38" w:rsidRPr="007D7C38" w:rsidRDefault="007D7C38" w:rsidP="00B6788E">
      <w:pPr>
        <w:jc w:val="center"/>
        <w:rPr>
          <w:rFonts w:ascii="Arial" w:hAnsi="Arial" w:cs="Arial"/>
          <w:b/>
          <w:bCs/>
          <w:sz w:val="20"/>
          <w:szCs w:val="20"/>
        </w:rPr>
      </w:pPr>
    </w:p>
    <w:p w:rsidR="003214B9" w:rsidRDefault="003214B9">
      <w:pPr>
        <w:jc w:val="left"/>
        <w:rPr>
          <w:rFonts w:ascii="Arial" w:hAnsi="Arial" w:cs="Arial"/>
          <w:b/>
          <w:bCs/>
          <w:sz w:val="20"/>
          <w:szCs w:val="20"/>
        </w:rPr>
      </w:pPr>
      <w:r>
        <w:rPr>
          <w:rFonts w:ascii="Arial" w:hAnsi="Arial" w:cs="Arial"/>
          <w:b/>
          <w:bCs/>
          <w:sz w:val="20"/>
          <w:szCs w:val="20"/>
        </w:rPr>
        <w:br w:type="page"/>
      </w:r>
    </w:p>
    <w:p w:rsidR="007D7C38" w:rsidRPr="007D7C38" w:rsidRDefault="007D7C38" w:rsidP="00B6788E">
      <w:pPr>
        <w:jc w:val="center"/>
        <w:rPr>
          <w:rFonts w:ascii="Arial" w:hAnsi="Arial" w:cs="Arial"/>
          <w:sz w:val="20"/>
          <w:szCs w:val="20"/>
          <w:lang w:val="en-US"/>
        </w:rPr>
      </w:pPr>
      <w:r w:rsidRPr="007D7C38">
        <w:rPr>
          <w:rFonts w:ascii="Arial" w:hAnsi="Arial" w:cs="Arial"/>
          <w:b/>
          <w:bCs/>
          <w:sz w:val="20"/>
          <w:szCs w:val="20"/>
        </w:rPr>
        <w:lastRenderedPageBreak/>
        <w:t>Chart 1: 2015 ODS Alternatives Used in Ecuador</w:t>
      </w:r>
    </w:p>
    <w:p w:rsidR="007D7C38" w:rsidRPr="007D7C38" w:rsidRDefault="007D7C38" w:rsidP="00B6788E">
      <w:pPr>
        <w:jc w:val="center"/>
        <w:rPr>
          <w:rFonts w:ascii="Arial" w:hAnsi="Arial" w:cs="Arial"/>
          <w:sz w:val="20"/>
          <w:szCs w:val="20"/>
          <w:lang w:val="en-US"/>
        </w:rPr>
      </w:pPr>
      <w:r w:rsidRPr="007D7C38">
        <w:rPr>
          <w:rFonts w:ascii="Arial" w:hAnsi="Arial" w:cs="Arial"/>
          <w:noProof/>
          <w:lang w:val="en-CA" w:eastAsia="en-CA"/>
        </w:rPr>
        <w:drawing>
          <wp:inline distT="0" distB="0" distL="0" distR="0" wp14:anchorId="2C54A742" wp14:editId="46A149DF">
            <wp:extent cx="5286777" cy="2736761"/>
            <wp:effectExtent l="0" t="0" r="9525" b="6985"/>
            <wp:docPr id="7"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D7C38" w:rsidRPr="007D7C38" w:rsidRDefault="007D7C38" w:rsidP="00B6788E">
      <w:pPr>
        <w:jc w:val="center"/>
        <w:rPr>
          <w:rFonts w:ascii="Arial" w:hAnsi="Arial" w:cs="Arial"/>
          <w:sz w:val="14"/>
          <w:szCs w:val="20"/>
          <w:lang w:val="en-US"/>
        </w:rPr>
      </w:pPr>
      <w:r w:rsidRPr="007D7C38">
        <w:rPr>
          <w:rFonts w:ascii="Arial" w:hAnsi="Arial" w:cs="Arial"/>
          <w:b/>
          <w:sz w:val="14"/>
          <w:szCs w:val="20"/>
          <w:lang w:val="en-US"/>
        </w:rPr>
        <w:t>SOURCE:</w:t>
      </w:r>
      <w:r w:rsidRPr="007D7C38">
        <w:rPr>
          <w:rFonts w:ascii="Arial" w:hAnsi="Arial" w:cs="Arial"/>
          <w:sz w:val="14"/>
          <w:szCs w:val="20"/>
          <w:lang w:val="en-US"/>
        </w:rPr>
        <w:t xml:space="preserve"> Survey of ODS-Alternatives in Ecuador, Elaborated by ENYA (2016)</w:t>
      </w:r>
    </w:p>
    <w:p w:rsidR="007D7C38" w:rsidRPr="007D7C38" w:rsidRDefault="007D7C38" w:rsidP="00B6788E">
      <w:pPr>
        <w:rPr>
          <w:rFonts w:ascii="Arial" w:hAnsi="Arial" w:cs="Arial"/>
          <w:sz w:val="20"/>
          <w:szCs w:val="20"/>
        </w:rPr>
      </w:pPr>
    </w:p>
    <w:p w:rsidR="007D7C38" w:rsidRPr="007D7C38" w:rsidRDefault="007D7C38" w:rsidP="00B6788E">
      <w:pPr>
        <w:rPr>
          <w:rFonts w:ascii="Arial" w:hAnsi="Arial" w:cs="Arial"/>
          <w:sz w:val="20"/>
          <w:szCs w:val="20"/>
          <w:lang w:val="en-US"/>
        </w:rPr>
      </w:pPr>
      <w:r w:rsidRPr="007D7C38">
        <w:rPr>
          <w:rFonts w:ascii="Arial" w:hAnsi="Arial" w:cs="Arial"/>
          <w:sz w:val="20"/>
          <w:szCs w:val="20"/>
        </w:rPr>
        <w:t xml:space="preserve">The substance HFC-134a is the most important of HFC consumed, followed by ammonia and some blends (mainly R-404A, R-410A and R-507A). No HFOs </w:t>
      </w:r>
      <w:proofErr w:type="gramStart"/>
      <w:r w:rsidRPr="007D7C38">
        <w:rPr>
          <w:rFonts w:ascii="Arial" w:hAnsi="Arial" w:cs="Arial"/>
          <w:sz w:val="20"/>
          <w:szCs w:val="20"/>
        </w:rPr>
        <w:t>were identified</w:t>
      </w:r>
      <w:proofErr w:type="gramEnd"/>
      <w:r w:rsidRPr="007D7C38">
        <w:rPr>
          <w:rFonts w:ascii="Arial" w:hAnsi="Arial" w:cs="Arial"/>
          <w:sz w:val="20"/>
          <w:szCs w:val="20"/>
        </w:rPr>
        <w:t xml:space="preserve"> neither during the ODSs’ alternative survey nor during the imports analysis. </w:t>
      </w:r>
      <w:r w:rsidRPr="007D7C38">
        <w:rPr>
          <w:rFonts w:ascii="Arial" w:hAnsi="Arial" w:cs="Arial"/>
          <w:sz w:val="20"/>
          <w:szCs w:val="20"/>
          <w:shd w:val="clear" w:color="auto" w:fill="FFFFFF"/>
          <w:lang w:val="en-US"/>
        </w:rPr>
        <w:t xml:space="preserve">HFC’s are widely used in the refrigeration, air conditioning, MAC and foam sectors with minor uses to aerosol manufacturing. Most of the consumption of HFCs in the country is for servicing refrigeration and air conditioning equipment, with some </w:t>
      </w:r>
      <w:r w:rsidRPr="007D7C38">
        <w:rPr>
          <w:rFonts w:ascii="Arial" w:hAnsi="Arial" w:cs="Arial"/>
          <w:sz w:val="20"/>
          <w:szCs w:val="20"/>
          <w:lang w:val="en-US"/>
        </w:rPr>
        <w:t xml:space="preserve">consumption for local assembly of commercial refrigeration equipment. </w:t>
      </w:r>
    </w:p>
    <w:p w:rsidR="007D7C38" w:rsidRPr="007D7C38" w:rsidRDefault="007D7C38" w:rsidP="00B6788E">
      <w:pPr>
        <w:rPr>
          <w:rFonts w:ascii="Arial" w:hAnsi="Arial" w:cs="Arial"/>
          <w:sz w:val="20"/>
          <w:szCs w:val="20"/>
          <w:lang w:val="en-US"/>
        </w:rPr>
      </w:pPr>
    </w:p>
    <w:p w:rsidR="007D7C38" w:rsidRPr="007D7C38" w:rsidRDefault="007D7C38" w:rsidP="00B6788E">
      <w:pPr>
        <w:jc w:val="center"/>
        <w:rPr>
          <w:rFonts w:ascii="Arial" w:hAnsi="Arial" w:cs="Arial"/>
          <w:sz w:val="20"/>
          <w:szCs w:val="20"/>
          <w:lang w:val="en-US"/>
        </w:rPr>
      </w:pPr>
      <w:r w:rsidRPr="007D7C38">
        <w:rPr>
          <w:rFonts w:ascii="Arial" w:hAnsi="Arial" w:cs="Arial"/>
          <w:b/>
          <w:bCs/>
          <w:sz w:val="20"/>
          <w:szCs w:val="20"/>
        </w:rPr>
        <w:t>Chart 2: Ecuador ODSs Alternatives Projected Use</w:t>
      </w:r>
    </w:p>
    <w:p w:rsidR="007D7C38" w:rsidRPr="007D7C38" w:rsidRDefault="007D7C38" w:rsidP="003214B9">
      <w:pPr>
        <w:jc w:val="center"/>
        <w:rPr>
          <w:rFonts w:ascii="Arial" w:hAnsi="Arial" w:cs="Arial"/>
          <w:sz w:val="20"/>
          <w:szCs w:val="20"/>
        </w:rPr>
      </w:pPr>
      <w:r w:rsidRPr="007D7C38">
        <w:rPr>
          <w:rFonts w:ascii="Arial" w:hAnsi="Arial" w:cs="Arial"/>
          <w:noProof/>
          <w:color w:val="44546A"/>
          <w:sz w:val="20"/>
          <w:szCs w:val="20"/>
          <w:lang w:val="en-CA" w:eastAsia="en-CA"/>
        </w:rPr>
        <w:drawing>
          <wp:inline distT="0" distB="0" distL="0" distR="0" wp14:anchorId="349BC103" wp14:editId="56485120">
            <wp:extent cx="5298762" cy="2413000"/>
            <wp:effectExtent l="0" t="0" r="16510" b="6350"/>
            <wp:docPr id="33" name="Gráfico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7D7C38" w:rsidRPr="007D7C38" w:rsidRDefault="007D7C38" w:rsidP="003214B9">
      <w:pPr>
        <w:jc w:val="center"/>
        <w:rPr>
          <w:rFonts w:ascii="Arial" w:hAnsi="Arial" w:cs="Arial"/>
          <w:sz w:val="14"/>
          <w:szCs w:val="20"/>
        </w:rPr>
      </w:pPr>
      <w:r w:rsidRPr="007D7C38">
        <w:rPr>
          <w:rFonts w:ascii="Arial" w:hAnsi="Arial" w:cs="Arial"/>
          <w:b/>
          <w:sz w:val="14"/>
          <w:szCs w:val="20"/>
        </w:rPr>
        <w:t>SOURCE:</w:t>
      </w:r>
      <w:r w:rsidRPr="007D7C38">
        <w:rPr>
          <w:rFonts w:ascii="Arial" w:hAnsi="Arial" w:cs="Arial"/>
          <w:sz w:val="14"/>
          <w:szCs w:val="20"/>
        </w:rPr>
        <w:t xml:space="preserve"> Survey of ODS-Alternatives in Ecuador, Elaborated by ENYA (2016)</w:t>
      </w:r>
    </w:p>
    <w:p w:rsidR="007D7C38" w:rsidRPr="007D7C38" w:rsidRDefault="007D7C38" w:rsidP="00B6788E">
      <w:pPr>
        <w:numPr>
          <w:ilvl w:val="0"/>
          <w:numId w:val="27"/>
        </w:numPr>
        <w:ind w:left="0" w:firstLine="0"/>
        <w:jc w:val="center"/>
        <w:rPr>
          <w:rFonts w:ascii="Arial" w:hAnsi="Arial" w:cs="Arial"/>
          <w:sz w:val="20"/>
          <w:szCs w:val="20"/>
        </w:rPr>
      </w:pPr>
    </w:p>
    <w:p w:rsidR="007D7C38" w:rsidRPr="007D7C38" w:rsidRDefault="007D7C38" w:rsidP="003214B9">
      <w:pPr>
        <w:jc w:val="left"/>
        <w:rPr>
          <w:rFonts w:ascii="Arial" w:hAnsi="Arial" w:cs="Arial"/>
          <w:sz w:val="20"/>
          <w:szCs w:val="20"/>
          <w:lang w:val="en-US" w:eastAsia="ja-JP"/>
        </w:rPr>
      </w:pPr>
      <w:r w:rsidRPr="007D7C38">
        <w:rPr>
          <w:rFonts w:ascii="Arial" w:hAnsi="Arial" w:cs="Arial"/>
          <w:sz w:val="20"/>
          <w:szCs w:val="20"/>
          <w:lang w:val="en-US" w:eastAsia="ja-JP"/>
        </w:rPr>
        <w:t>Due to the expected increase in HFCs consumption, the government has decided to take early steps to address HFC’s, herewith submitting a proposal for activities to facilitate ratification of the Kigali amendment, as well as capacity building and demo projects related activities for adopting alternatives to HFC’s.</w:t>
      </w:r>
    </w:p>
    <w:p w:rsidR="007D7C38" w:rsidRPr="007D7C38" w:rsidRDefault="007D7C38" w:rsidP="003214B9">
      <w:pPr>
        <w:jc w:val="left"/>
        <w:rPr>
          <w:rFonts w:ascii="Arial" w:hAnsi="Arial" w:cs="Arial"/>
          <w:sz w:val="20"/>
          <w:szCs w:val="20"/>
          <w:lang w:val="en-US" w:eastAsia="ja-JP"/>
        </w:rPr>
      </w:pPr>
    </w:p>
    <w:p w:rsidR="007D7C38" w:rsidRPr="003214B9" w:rsidRDefault="007D7C38" w:rsidP="003214B9">
      <w:pPr>
        <w:numPr>
          <w:ilvl w:val="0"/>
          <w:numId w:val="141"/>
        </w:numPr>
        <w:jc w:val="left"/>
        <w:rPr>
          <w:rFonts w:ascii="Arial" w:hAnsi="Arial" w:cs="Arial"/>
          <w:b/>
          <w:bCs/>
          <w:sz w:val="20"/>
          <w:szCs w:val="20"/>
          <w:lang w:val="en-US" w:eastAsia="ja-JP"/>
        </w:rPr>
      </w:pPr>
      <w:r w:rsidRPr="003214B9">
        <w:rPr>
          <w:rFonts w:ascii="Arial" w:hAnsi="Arial" w:cs="Arial"/>
          <w:b/>
          <w:bCs/>
          <w:sz w:val="20"/>
          <w:szCs w:val="20"/>
          <w:lang w:val="en-US" w:eastAsia="ja-JP"/>
        </w:rPr>
        <w:t xml:space="preserve">Institutional arrangements for implementation of enabling activates. </w:t>
      </w:r>
    </w:p>
    <w:p w:rsidR="007D7C38" w:rsidRPr="007D7C38" w:rsidRDefault="007D7C38" w:rsidP="00B6788E">
      <w:pPr>
        <w:rPr>
          <w:rFonts w:ascii="Arial" w:hAnsi="Arial" w:cs="Arial"/>
          <w:sz w:val="20"/>
          <w:szCs w:val="20"/>
          <w:lang w:val="en-US"/>
        </w:rPr>
      </w:pPr>
      <w:r w:rsidRPr="007D7C38">
        <w:rPr>
          <w:rFonts w:ascii="Arial" w:hAnsi="Arial" w:cs="Arial"/>
          <w:sz w:val="20"/>
          <w:szCs w:val="20"/>
          <w:lang w:val="en-US"/>
        </w:rPr>
        <w:br/>
        <w:t xml:space="preserve">Implementation of the enabling activities will be accomplished using existing national infrastructure and institutional setting already established for ODS phase-out activities. Institutional arrangement in Ecuador is such that management of ozone depleting substances projects are executed by the Direction of Productive Development belonging to the Intermediate and Final Industries Under Secretary of the Ministry of Industries and Productivity, through the National Ozone team (NOU). The UN Environment </w:t>
      </w:r>
      <w:r w:rsidRPr="007D7C38">
        <w:rPr>
          <w:rFonts w:ascii="Arial" w:hAnsi="Arial" w:cs="Arial"/>
          <w:sz w:val="20"/>
          <w:szCs w:val="20"/>
          <w:lang w:val="en-US"/>
        </w:rPr>
        <w:lastRenderedPageBreak/>
        <w:t xml:space="preserve">Compliance Assistance Programme staff members, regional and national experts/consultants will provide support to the NOU in the implementation of this project. </w:t>
      </w:r>
    </w:p>
    <w:p w:rsidR="007D7C38" w:rsidRDefault="007D7C38" w:rsidP="00B6788E">
      <w:pPr>
        <w:rPr>
          <w:rFonts w:ascii="Arial" w:hAnsi="Arial" w:cs="Arial"/>
          <w:sz w:val="20"/>
          <w:szCs w:val="20"/>
          <w:lang w:val="en-US"/>
        </w:rPr>
      </w:pPr>
      <w:r w:rsidRPr="007D7C38">
        <w:rPr>
          <w:rFonts w:ascii="Arial" w:hAnsi="Arial" w:cs="Arial"/>
          <w:sz w:val="20"/>
          <w:szCs w:val="20"/>
          <w:lang w:val="en-US"/>
        </w:rPr>
        <w:t>Other relevant stakeholders that will be involved in the discussion on the Kigali amendment ratification process are Ministries of Environment, Foreign Affairs and Human Mobility, and other governmental bodies. Several targeted meetings will be organized with the RAC associations, vocational institutes (which are the institutions that have traditionally provided training in the refrigeration sector), and with the National Customs Service for assisting in the implementation and control of licensing system for HFCs.</w:t>
      </w:r>
    </w:p>
    <w:p w:rsidR="003214B9" w:rsidRPr="007D7C38" w:rsidRDefault="003214B9" w:rsidP="00B6788E">
      <w:pPr>
        <w:rPr>
          <w:rFonts w:ascii="Arial" w:hAnsi="Arial" w:cs="Arial"/>
          <w:sz w:val="20"/>
          <w:szCs w:val="20"/>
          <w:lang w:val="en-US"/>
        </w:rPr>
      </w:pPr>
    </w:p>
    <w:p w:rsidR="007D7C38" w:rsidRDefault="007D7C38" w:rsidP="00B6788E">
      <w:pPr>
        <w:jc w:val="left"/>
        <w:rPr>
          <w:rFonts w:ascii="Arial" w:hAnsi="Arial" w:cs="Arial"/>
          <w:color w:val="000000"/>
          <w:sz w:val="20"/>
          <w:szCs w:val="20"/>
          <w:lang w:val="en-US"/>
        </w:rPr>
      </w:pPr>
      <w:r w:rsidRPr="007D7C38">
        <w:rPr>
          <w:rFonts w:ascii="Arial" w:hAnsi="Arial" w:cs="Arial"/>
          <w:color w:val="000000"/>
          <w:sz w:val="20"/>
          <w:szCs w:val="20"/>
          <w:lang w:val="en-US"/>
        </w:rPr>
        <w:t xml:space="preserve">This Project drafts an action plan to support the ratification of the Kigali amendment and enable country to draft an action plan to identify and address main challenges/needs per sector of HFC’s users. </w:t>
      </w:r>
      <w:r w:rsidRPr="007D7C38">
        <w:rPr>
          <w:rFonts w:ascii="Arial" w:hAnsi="Arial" w:cs="Arial"/>
          <w:color w:val="000000"/>
          <w:sz w:val="20"/>
          <w:szCs w:val="20"/>
          <w:lang w:val="en-US" w:eastAsia="ja-JP"/>
        </w:rPr>
        <w:t>The selected approach is a joint</w:t>
      </w:r>
      <w:r w:rsidRPr="007D7C38">
        <w:rPr>
          <w:rFonts w:ascii="Arial" w:hAnsi="Arial" w:cs="Arial"/>
          <w:color w:val="000000"/>
          <w:sz w:val="20"/>
          <w:szCs w:val="20"/>
          <w:lang w:val="en-US"/>
        </w:rPr>
        <w:t xml:space="preserve"> </w:t>
      </w:r>
      <w:r w:rsidRPr="007D7C38">
        <w:rPr>
          <w:rFonts w:ascii="Arial" w:hAnsi="Arial" w:cs="Arial"/>
          <w:color w:val="44546A"/>
          <w:sz w:val="20"/>
          <w:szCs w:val="20"/>
          <w:lang w:val="en-US" w:eastAsia="ja-JP"/>
        </w:rPr>
        <w:t>work together with the industry/end-users/importers to prevent the growth of imports of HFCs through policy measures as well as to promote the use of alternatives of low/zero-GWP by the manufacturing sector. Furthermore</w:t>
      </w:r>
      <w:r w:rsidRPr="007D7C38">
        <w:rPr>
          <w:rFonts w:ascii="Arial" w:hAnsi="Arial" w:cs="Arial"/>
          <w:color w:val="000000"/>
          <w:sz w:val="20"/>
          <w:szCs w:val="20"/>
          <w:lang w:val="en-US"/>
        </w:rPr>
        <w:t>, training of technicians, as well as, update standards for the handling of flammable alternatives are key elements, to assure a smooth transition to low/zero-GWP alternatives and awareness raising on expected changes in service sector and end-users.</w:t>
      </w:r>
    </w:p>
    <w:p w:rsidR="003214B9" w:rsidRPr="007D7C38" w:rsidRDefault="003214B9" w:rsidP="00B6788E">
      <w:pPr>
        <w:jc w:val="left"/>
        <w:rPr>
          <w:rFonts w:ascii="Arial" w:hAnsi="Arial" w:cs="Arial"/>
          <w:color w:val="000000"/>
          <w:sz w:val="20"/>
          <w:szCs w:val="20"/>
          <w:lang w:val="en-US"/>
        </w:rPr>
      </w:pPr>
    </w:p>
    <w:p w:rsidR="007D7C38" w:rsidRPr="007D7C38" w:rsidRDefault="007D7C38" w:rsidP="00B6788E">
      <w:pPr>
        <w:numPr>
          <w:ilvl w:val="0"/>
          <w:numId w:val="30"/>
        </w:numPr>
        <w:contextualSpacing/>
        <w:jc w:val="left"/>
        <w:rPr>
          <w:rFonts w:ascii="Arial" w:eastAsia="SimSun" w:hAnsi="Arial" w:cs="Arial"/>
          <w:b/>
          <w:sz w:val="20"/>
          <w:szCs w:val="20"/>
          <w:lang w:val="en-US" w:eastAsia="ja-JP"/>
        </w:rPr>
      </w:pPr>
      <w:r w:rsidRPr="007D7C38">
        <w:rPr>
          <w:rFonts w:ascii="Arial" w:eastAsia="SimSun" w:hAnsi="Arial" w:cs="Arial"/>
          <w:b/>
          <w:sz w:val="20"/>
          <w:szCs w:val="20"/>
          <w:lang w:val="en-US" w:eastAsia="ja-JP"/>
        </w:rPr>
        <w:t>Components proposed for enabling activities</w:t>
      </w:r>
    </w:p>
    <w:tbl>
      <w:tblPr>
        <w:tblStyle w:val="TableGrid10"/>
        <w:tblW w:w="5000" w:type="pct"/>
        <w:tblLook w:val="04A0" w:firstRow="1" w:lastRow="0" w:firstColumn="1" w:lastColumn="0" w:noHBand="0" w:noVBand="1"/>
      </w:tblPr>
      <w:tblGrid>
        <w:gridCol w:w="2341"/>
        <w:gridCol w:w="6675"/>
      </w:tblGrid>
      <w:tr w:rsidR="007D7C38" w:rsidRPr="003214B9" w:rsidTr="003214B9">
        <w:trPr>
          <w:trHeight w:val="402"/>
        </w:trPr>
        <w:tc>
          <w:tcPr>
            <w:tcW w:w="1298" w:type="pct"/>
            <w:shd w:val="clear" w:color="auto" w:fill="BFBFBF"/>
            <w:vAlign w:val="center"/>
          </w:tcPr>
          <w:p w:rsidR="007D7C38" w:rsidRPr="003214B9" w:rsidRDefault="007D7C38" w:rsidP="003214B9">
            <w:pPr>
              <w:jc w:val="left"/>
              <w:rPr>
                <w:rFonts w:ascii="Arial" w:hAnsi="Arial" w:cs="Arial"/>
                <w:bCs/>
                <w:iCs/>
                <w:sz w:val="18"/>
                <w:szCs w:val="20"/>
                <w:lang w:val="en-US" w:eastAsia="ja-JP"/>
              </w:rPr>
            </w:pPr>
            <w:r w:rsidRPr="003214B9">
              <w:rPr>
                <w:rFonts w:ascii="Arial" w:hAnsi="Arial" w:cs="Arial"/>
                <w:sz w:val="18"/>
                <w:szCs w:val="20"/>
                <w:lang w:val="en-US" w:eastAsia="ja-JP"/>
              </w:rPr>
              <w:t>Proposed Component 1:</w:t>
            </w:r>
          </w:p>
        </w:tc>
        <w:tc>
          <w:tcPr>
            <w:tcW w:w="3702" w:type="pct"/>
            <w:shd w:val="clear" w:color="auto" w:fill="FFFFFF"/>
            <w:vAlign w:val="center"/>
          </w:tcPr>
          <w:p w:rsidR="007D7C38" w:rsidRPr="003214B9" w:rsidRDefault="007D7C38" w:rsidP="00B6788E">
            <w:pPr>
              <w:jc w:val="left"/>
              <w:rPr>
                <w:rFonts w:ascii="Arial" w:hAnsi="Arial" w:cs="Arial"/>
                <w:bCs/>
                <w:sz w:val="18"/>
                <w:szCs w:val="20"/>
                <w:lang w:val="en-US" w:eastAsia="ja-JP"/>
              </w:rPr>
            </w:pPr>
            <w:r w:rsidRPr="003214B9">
              <w:rPr>
                <w:rFonts w:ascii="Arial" w:hAnsi="Arial" w:cs="Arial"/>
                <w:bCs/>
                <w:sz w:val="18"/>
                <w:szCs w:val="20"/>
                <w:lang w:val="en-US" w:eastAsia="ja-JP"/>
              </w:rPr>
              <w:t>Facilitate early ratification of the Kigali Amendment and legal measures</w:t>
            </w:r>
          </w:p>
        </w:tc>
      </w:tr>
      <w:tr w:rsidR="007D7C38" w:rsidRPr="003214B9" w:rsidTr="003214B9">
        <w:trPr>
          <w:trHeight w:val="536"/>
        </w:trPr>
        <w:tc>
          <w:tcPr>
            <w:tcW w:w="1298" w:type="pct"/>
            <w:shd w:val="clear" w:color="auto" w:fill="BFBFBF"/>
            <w:vAlign w:val="center"/>
          </w:tcPr>
          <w:p w:rsidR="007D7C38" w:rsidRPr="003214B9" w:rsidRDefault="007D7C38" w:rsidP="003214B9">
            <w:pPr>
              <w:jc w:val="left"/>
              <w:rPr>
                <w:rFonts w:ascii="Arial" w:hAnsi="Arial" w:cs="Arial"/>
                <w:bCs/>
                <w:iCs/>
                <w:sz w:val="18"/>
                <w:szCs w:val="20"/>
                <w:lang w:val="en-US" w:eastAsia="ja-JP"/>
              </w:rPr>
            </w:pPr>
            <w:r w:rsidRPr="003214B9">
              <w:rPr>
                <w:rFonts w:ascii="Arial" w:hAnsi="Arial" w:cs="Arial"/>
                <w:sz w:val="18"/>
                <w:szCs w:val="20"/>
                <w:lang w:val="en-US" w:eastAsia="ja-JP"/>
              </w:rPr>
              <w:t>Objective:</w:t>
            </w:r>
          </w:p>
        </w:tc>
        <w:tc>
          <w:tcPr>
            <w:tcW w:w="3702" w:type="pct"/>
            <w:shd w:val="clear" w:color="auto" w:fill="FFFFFF"/>
            <w:vAlign w:val="center"/>
          </w:tcPr>
          <w:p w:rsidR="007D7C38" w:rsidRPr="003214B9" w:rsidRDefault="007D7C38" w:rsidP="00B6788E">
            <w:pPr>
              <w:numPr>
                <w:ilvl w:val="0"/>
                <w:numId w:val="27"/>
              </w:numPr>
              <w:ind w:left="0" w:firstLine="0"/>
              <w:jc w:val="left"/>
              <w:rPr>
                <w:rFonts w:ascii="Arial" w:hAnsi="Arial" w:cs="Arial"/>
                <w:sz w:val="18"/>
                <w:szCs w:val="20"/>
                <w:lang w:val="en-US" w:eastAsia="ja-JP"/>
              </w:rPr>
            </w:pPr>
            <w:r w:rsidRPr="003214B9">
              <w:rPr>
                <w:rFonts w:ascii="Arial" w:hAnsi="Arial" w:cs="Arial"/>
                <w:sz w:val="18"/>
                <w:szCs w:val="20"/>
                <w:lang w:val="en-US" w:eastAsia="ja-JP"/>
              </w:rPr>
              <w:t xml:space="preserve">Achieve a broader understanding of the Kigali amendment provisions and to prepare legislative basis for the ratification </w:t>
            </w:r>
          </w:p>
          <w:p w:rsidR="007D7C38" w:rsidRPr="003214B9" w:rsidRDefault="007D7C38" w:rsidP="00B6788E">
            <w:pPr>
              <w:numPr>
                <w:ilvl w:val="0"/>
                <w:numId w:val="27"/>
              </w:numPr>
              <w:ind w:left="0" w:firstLine="0"/>
              <w:jc w:val="left"/>
              <w:rPr>
                <w:rFonts w:ascii="Arial" w:hAnsi="Arial" w:cs="Arial"/>
                <w:sz w:val="18"/>
                <w:szCs w:val="20"/>
                <w:lang w:val="en-US" w:eastAsia="ja-JP"/>
              </w:rPr>
            </w:pPr>
          </w:p>
          <w:p w:rsidR="007D7C38" w:rsidRPr="003214B9" w:rsidRDefault="007D7C38" w:rsidP="00B6788E">
            <w:pPr>
              <w:numPr>
                <w:ilvl w:val="0"/>
                <w:numId w:val="27"/>
              </w:numPr>
              <w:ind w:left="0" w:firstLine="0"/>
              <w:jc w:val="left"/>
              <w:rPr>
                <w:rFonts w:ascii="Arial" w:hAnsi="Arial" w:cs="Arial"/>
                <w:iCs/>
                <w:sz w:val="18"/>
                <w:szCs w:val="20"/>
                <w:lang w:val="en-US" w:eastAsia="ja-JP"/>
              </w:rPr>
            </w:pPr>
            <w:r w:rsidRPr="003214B9">
              <w:rPr>
                <w:rFonts w:ascii="Arial" w:hAnsi="Arial" w:cs="Arial"/>
                <w:sz w:val="18"/>
                <w:szCs w:val="20"/>
                <w:lang w:val="en-US" w:eastAsia="ja-JP"/>
              </w:rPr>
              <w:t>Develop a required regulatory package to set up import/export licensing system for HFC and HFC’s alternatives</w:t>
            </w:r>
          </w:p>
        </w:tc>
      </w:tr>
      <w:tr w:rsidR="007D7C38" w:rsidRPr="003214B9" w:rsidTr="003214B9">
        <w:trPr>
          <w:trHeight w:val="572"/>
        </w:trPr>
        <w:tc>
          <w:tcPr>
            <w:tcW w:w="1298" w:type="pct"/>
            <w:shd w:val="clear" w:color="auto" w:fill="BFBFBF"/>
            <w:vAlign w:val="center"/>
          </w:tcPr>
          <w:p w:rsidR="007D7C38" w:rsidRPr="003214B9" w:rsidRDefault="007D7C38" w:rsidP="003214B9">
            <w:pPr>
              <w:jc w:val="left"/>
              <w:rPr>
                <w:rFonts w:ascii="Arial" w:hAnsi="Arial" w:cs="Arial"/>
                <w:bCs/>
                <w:iCs/>
                <w:sz w:val="18"/>
                <w:szCs w:val="20"/>
                <w:lang w:val="en-US" w:eastAsia="ja-JP"/>
              </w:rPr>
            </w:pPr>
            <w:r w:rsidRPr="003214B9">
              <w:rPr>
                <w:rFonts w:ascii="Arial" w:hAnsi="Arial" w:cs="Arial"/>
                <w:sz w:val="18"/>
                <w:szCs w:val="20"/>
                <w:lang w:val="en-US" w:eastAsia="ja-JP"/>
              </w:rPr>
              <w:t>Target Group:</w:t>
            </w:r>
          </w:p>
        </w:tc>
        <w:tc>
          <w:tcPr>
            <w:tcW w:w="3702" w:type="pct"/>
            <w:shd w:val="clear" w:color="auto" w:fill="FFFFFF"/>
            <w:vAlign w:val="center"/>
          </w:tcPr>
          <w:p w:rsidR="007D7C38" w:rsidRPr="003214B9" w:rsidRDefault="007D7C38" w:rsidP="00B6788E">
            <w:pPr>
              <w:numPr>
                <w:ilvl w:val="0"/>
                <w:numId w:val="27"/>
              </w:numPr>
              <w:ind w:left="0" w:firstLine="0"/>
              <w:jc w:val="left"/>
              <w:rPr>
                <w:rFonts w:ascii="Arial" w:hAnsi="Arial" w:cs="Arial"/>
                <w:sz w:val="18"/>
                <w:szCs w:val="20"/>
                <w:lang w:val="en-US" w:eastAsia="es-MX"/>
              </w:rPr>
            </w:pPr>
            <w:r w:rsidRPr="003214B9">
              <w:rPr>
                <w:rFonts w:ascii="Arial" w:hAnsi="Arial" w:cs="Arial"/>
                <w:sz w:val="18"/>
                <w:szCs w:val="20"/>
                <w:lang w:val="en-US" w:eastAsia="ja-JP"/>
              </w:rPr>
              <w:t>High-level decision makers, relevant governmental institutions, and main stakeholders of HFCs market.</w:t>
            </w:r>
          </w:p>
        </w:tc>
      </w:tr>
      <w:tr w:rsidR="007D7C38" w:rsidRPr="003214B9" w:rsidTr="003214B9">
        <w:tc>
          <w:tcPr>
            <w:tcW w:w="1298" w:type="pct"/>
            <w:shd w:val="clear" w:color="auto" w:fill="BFBFBF"/>
            <w:vAlign w:val="center"/>
          </w:tcPr>
          <w:p w:rsidR="007D7C38" w:rsidRPr="003214B9" w:rsidRDefault="007D7C38" w:rsidP="003214B9">
            <w:pPr>
              <w:jc w:val="left"/>
              <w:rPr>
                <w:rFonts w:ascii="Arial" w:hAnsi="Arial" w:cs="Arial"/>
                <w:bCs/>
                <w:iCs/>
                <w:sz w:val="18"/>
                <w:szCs w:val="20"/>
                <w:lang w:val="en-US" w:eastAsia="ja-JP"/>
              </w:rPr>
            </w:pPr>
            <w:r w:rsidRPr="003214B9">
              <w:rPr>
                <w:rFonts w:ascii="Arial" w:hAnsi="Arial" w:cs="Arial"/>
                <w:sz w:val="18"/>
                <w:szCs w:val="20"/>
                <w:lang w:val="en-US" w:eastAsia="ja-JP"/>
              </w:rPr>
              <w:t>Description of activities</w:t>
            </w:r>
          </w:p>
        </w:tc>
        <w:tc>
          <w:tcPr>
            <w:tcW w:w="3702" w:type="pct"/>
            <w:shd w:val="clear" w:color="auto" w:fill="FFFFFF"/>
          </w:tcPr>
          <w:p w:rsidR="007D7C38" w:rsidRPr="003214B9" w:rsidRDefault="007D7C38" w:rsidP="00B6788E">
            <w:pPr>
              <w:numPr>
                <w:ilvl w:val="0"/>
                <w:numId w:val="31"/>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Support for analysis of existing Ozone and Climate policy/legislation/strategies and adjustments to implement the Kigali Amendment</w:t>
            </w:r>
          </w:p>
          <w:p w:rsidR="007D7C38" w:rsidRPr="003214B9" w:rsidRDefault="007D7C38" w:rsidP="00B6788E">
            <w:pPr>
              <w:numPr>
                <w:ilvl w:val="0"/>
                <w:numId w:val="31"/>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Analysis of the impact in Ecuador of an early ratification of the Kigali Amendment.</w:t>
            </w:r>
          </w:p>
          <w:p w:rsidR="007D7C38" w:rsidRPr="003214B9" w:rsidRDefault="007D7C38" w:rsidP="00B6788E">
            <w:pPr>
              <w:numPr>
                <w:ilvl w:val="0"/>
                <w:numId w:val="31"/>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Comprehensive review of current ODS’s license/quota system resulting in a proposal for how to include HFCs and HFC blends, based on CO2 equivalent tons.</w:t>
            </w:r>
          </w:p>
          <w:p w:rsidR="007D7C38" w:rsidRPr="003214B9" w:rsidRDefault="007D7C38" w:rsidP="00B6788E">
            <w:pPr>
              <w:numPr>
                <w:ilvl w:val="0"/>
                <w:numId w:val="31"/>
              </w:numPr>
              <w:ind w:left="317" w:hanging="283"/>
              <w:contextualSpacing/>
              <w:jc w:val="left"/>
              <w:rPr>
                <w:rFonts w:ascii="Arial" w:eastAsia="SimSun" w:hAnsi="Arial" w:cs="Arial"/>
                <w:iCs/>
                <w:sz w:val="18"/>
                <w:szCs w:val="20"/>
                <w:lang w:val="en-US" w:eastAsia="ja-JP"/>
              </w:rPr>
            </w:pPr>
            <w:r w:rsidRPr="003214B9">
              <w:rPr>
                <w:rFonts w:ascii="Arial" w:eastAsia="SimSun" w:hAnsi="Arial" w:cs="Arial"/>
                <w:sz w:val="18"/>
                <w:szCs w:val="20"/>
                <w:lang w:val="en-US" w:eastAsia="ja-JP"/>
              </w:rPr>
              <w:t xml:space="preserve">Assisting country customs authorities in developing national custom codes for commonly imported HFCs and its alternative substances, (mainly </w:t>
            </w:r>
            <w:r w:rsidRPr="003214B9">
              <w:rPr>
                <w:rFonts w:ascii="Arial" w:eastAsia="SimSun" w:hAnsi="Arial" w:cs="Arial"/>
                <w:sz w:val="18"/>
                <w:szCs w:val="20"/>
                <w:lang w:val="en-US" w:eastAsia="ja-JP" w:bidi="my-MM"/>
              </w:rPr>
              <w:t xml:space="preserve">to </w:t>
            </w:r>
            <w:r w:rsidRPr="003214B9">
              <w:rPr>
                <w:rFonts w:ascii="Arial" w:eastAsia="SimSun" w:hAnsi="Arial" w:cs="Arial"/>
                <w:sz w:val="18"/>
                <w:szCs w:val="20"/>
                <w:lang w:val="en-US" w:eastAsia="ja-JP"/>
              </w:rPr>
              <w:t xml:space="preserve">differentiate individual HFCs and key HFC blends), </w:t>
            </w:r>
            <w:r w:rsidRPr="003214B9">
              <w:rPr>
                <w:rFonts w:ascii="Arial" w:eastAsia="SimSun" w:hAnsi="Arial" w:cs="Arial"/>
                <w:sz w:val="18"/>
                <w:szCs w:val="20"/>
                <w:lang w:val="en-US" w:eastAsia="ja-JP" w:bidi="my-MM"/>
              </w:rPr>
              <w:t xml:space="preserve">in order </w:t>
            </w:r>
            <w:r w:rsidRPr="003214B9">
              <w:rPr>
                <w:rFonts w:ascii="Arial" w:eastAsia="SimSun" w:hAnsi="Arial" w:cs="Arial"/>
                <w:sz w:val="18"/>
                <w:szCs w:val="20"/>
                <w:lang w:val="en-US" w:eastAsia="ja-JP"/>
              </w:rPr>
              <w:t>to ensure proper monitoring and recording of imports/exports of individual HFCs/alternatives substances</w:t>
            </w:r>
          </w:p>
          <w:p w:rsidR="007D7C38" w:rsidRPr="003214B9" w:rsidRDefault="007D7C38" w:rsidP="00B6788E">
            <w:pPr>
              <w:numPr>
                <w:ilvl w:val="0"/>
                <w:numId w:val="31"/>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Define the HFC’s quota system model to adopt, and to envisage a critical path for achieving the HFC phase-down goals by affecting both sides of the market (offer and demand).</w:t>
            </w:r>
          </w:p>
          <w:p w:rsidR="007D7C38" w:rsidRPr="003214B9" w:rsidRDefault="007D7C38" w:rsidP="00B6788E">
            <w:pPr>
              <w:numPr>
                <w:ilvl w:val="0"/>
                <w:numId w:val="31"/>
              </w:numPr>
              <w:ind w:left="317" w:hanging="283"/>
              <w:contextualSpacing/>
              <w:jc w:val="left"/>
              <w:rPr>
                <w:rFonts w:ascii="Arial" w:eastAsia="SimSun" w:hAnsi="Arial" w:cs="Arial"/>
                <w:iCs/>
                <w:sz w:val="18"/>
                <w:szCs w:val="20"/>
                <w:lang w:val="en-US" w:eastAsia="ja-JP"/>
              </w:rPr>
            </w:pPr>
            <w:r w:rsidRPr="003214B9">
              <w:rPr>
                <w:rFonts w:ascii="Arial" w:eastAsia="SimSun" w:hAnsi="Arial" w:cs="Arial"/>
                <w:sz w:val="18"/>
                <w:szCs w:val="20"/>
                <w:lang w:val="en-US" w:eastAsia="ja-JP" w:bidi="my-MM"/>
              </w:rPr>
              <w:t>Awareness raising of relevant stakeholders on HFC phase-down and energy efficiency options</w:t>
            </w:r>
          </w:p>
        </w:tc>
      </w:tr>
      <w:tr w:rsidR="007D7C38" w:rsidRPr="003214B9" w:rsidTr="003214B9">
        <w:trPr>
          <w:trHeight w:val="1285"/>
        </w:trPr>
        <w:tc>
          <w:tcPr>
            <w:tcW w:w="1298"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Outputs</w:t>
            </w:r>
          </w:p>
        </w:tc>
        <w:tc>
          <w:tcPr>
            <w:tcW w:w="3702" w:type="pct"/>
            <w:shd w:val="clear" w:color="auto" w:fill="FFFFFF"/>
          </w:tcPr>
          <w:p w:rsidR="007D7C38" w:rsidRPr="003214B9" w:rsidRDefault="007D7C38" w:rsidP="00B6788E">
            <w:pPr>
              <w:numPr>
                <w:ilvl w:val="0"/>
                <w:numId w:val="38"/>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All necessary documents and legal changes (Law on ratification of the Kigali amendment, framework legislation and advantage of an early ratification) submitted to the National Assembly and the process of adoption is advanced.</w:t>
            </w:r>
          </w:p>
          <w:p w:rsidR="007D7C38" w:rsidRPr="003214B9" w:rsidRDefault="007D7C38" w:rsidP="00B6788E">
            <w:pPr>
              <w:numPr>
                <w:ilvl w:val="0"/>
                <w:numId w:val="38"/>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Current ODSs license/quota system updated to meet all requirements of the Article 4B as well as to facilitate the country compliance with the HFCs phase-down schedule.</w:t>
            </w:r>
          </w:p>
          <w:p w:rsidR="007D7C38" w:rsidRPr="003214B9" w:rsidRDefault="007D7C38" w:rsidP="00B6788E">
            <w:pPr>
              <w:numPr>
                <w:ilvl w:val="0"/>
                <w:numId w:val="38"/>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 xml:space="preserve">Modification of the customs code import/export as well as the risk warning system, in order to avoid those HFCs (pure substances or blends) might enter through more than one tariff position or skipping the licensing system requirement. </w:t>
            </w:r>
          </w:p>
          <w:p w:rsidR="007D7C38" w:rsidRPr="003214B9" w:rsidRDefault="007D7C38" w:rsidP="00B6788E">
            <w:pPr>
              <w:numPr>
                <w:ilvl w:val="0"/>
                <w:numId w:val="38"/>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Recommendations for further planning of policy measures, technical assistance activities and investment projects for reaching a cost/effective HFCs phase-down.</w:t>
            </w:r>
          </w:p>
          <w:p w:rsidR="007D7C38" w:rsidRPr="003214B9" w:rsidRDefault="007D7C38" w:rsidP="00B6788E">
            <w:pPr>
              <w:numPr>
                <w:ilvl w:val="0"/>
                <w:numId w:val="38"/>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 xml:space="preserve">Production of information related with the Kigali amendment to </w:t>
            </w:r>
            <w:proofErr w:type="gramStart"/>
            <w:r w:rsidRPr="003214B9">
              <w:rPr>
                <w:rFonts w:ascii="Arial" w:hAnsi="Arial" w:cs="Arial"/>
                <w:sz w:val="18"/>
                <w:szCs w:val="20"/>
                <w:lang w:val="en-US" w:eastAsia="ja-JP"/>
              </w:rPr>
              <w:t>be transmitted</w:t>
            </w:r>
            <w:proofErr w:type="gramEnd"/>
            <w:r w:rsidRPr="003214B9">
              <w:rPr>
                <w:rFonts w:ascii="Arial" w:hAnsi="Arial" w:cs="Arial"/>
                <w:sz w:val="18"/>
                <w:szCs w:val="20"/>
                <w:lang w:val="en-US" w:eastAsia="ja-JP"/>
              </w:rPr>
              <w:t xml:space="preserve"> to relevant stakeholders.</w:t>
            </w:r>
          </w:p>
        </w:tc>
      </w:tr>
      <w:tr w:rsidR="007D7C38" w:rsidRPr="003214B9" w:rsidTr="003214B9">
        <w:tc>
          <w:tcPr>
            <w:tcW w:w="1298"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lastRenderedPageBreak/>
              <w:t>Outcomes</w:t>
            </w:r>
          </w:p>
        </w:tc>
        <w:tc>
          <w:tcPr>
            <w:tcW w:w="3702" w:type="pct"/>
            <w:shd w:val="clear" w:color="auto" w:fill="FFFFFF"/>
          </w:tcPr>
          <w:p w:rsidR="007D7C38" w:rsidRPr="003214B9" w:rsidRDefault="007D7C38" w:rsidP="00B6788E">
            <w:pPr>
              <w:numPr>
                <w:ilvl w:val="0"/>
                <w:numId w:val="54"/>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The ultimate target of this component is ratification of the Kigali Amendment. However, the ratification process itself is beyond the mandate of the NOU. Even though the NOU does not have direct influence on the timing of the process, with this intervention Ecuador competent authorities and main private stakeholders will be well prepared to support the Kigali amendment ratification process by the National Assembly.</w:t>
            </w:r>
          </w:p>
          <w:p w:rsidR="007D7C38" w:rsidRPr="003214B9" w:rsidRDefault="007D7C38" w:rsidP="00B6788E">
            <w:pPr>
              <w:numPr>
                <w:ilvl w:val="0"/>
                <w:numId w:val="54"/>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The Ministry of Industry is empowered to an effective implementation of HFCs controls once the Kigali Amendment is ratified</w:t>
            </w:r>
          </w:p>
        </w:tc>
      </w:tr>
    </w:tbl>
    <w:p w:rsidR="007D7C38" w:rsidRPr="007D7C38" w:rsidRDefault="007D7C38" w:rsidP="00B6788E">
      <w:pPr>
        <w:ind w:left="360"/>
        <w:jc w:val="left"/>
        <w:rPr>
          <w:rFonts w:ascii="Arial" w:hAnsi="Arial" w:cs="Arial"/>
          <w:bCs/>
          <w:sz w:val="20"/>
          <w:szCs w:val="20"/>
          <w:lang w:val="en-US" w:eastAsia="ja-JP"/>
        </w:rPr>
      </w:pPr>
    </w:p>
    <w:tbl>
      <w:tblPr>
        <w:tblStyle w:val="TableGrid10"/>
        <w:tblW w:w="5000" w:type="pct"/>
        <w:tblLook w:val="04A0" w:firstRow="1" w:lastRow="0" w:firstColumn="1" w:lastColumn="0" w:noHBand="0" w:noVBand="1"/>
      </w:tblPr>
      <w:tblGrid>
        <w:gridCol w:w="2360"/>
        <w:gridCol w:w="6656"/>
      </w:tblGrid>
      <w:tr w:rsidR="007D7C38" w:rsidRPr="003214B9" w:rsidTr="003214B9">
        <w:trPr>
          <w:trHeight w:val="416"/>
        </w:trPr>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Proposed Component 2:</w:t>
            </w:r>
          </w:p>
        </w:tc>
        <w:tc>
          <w:tcPr>
            <w:tcW w:w="3691" w:type="pct"/>
            <w:vAlign w:val="center"/>
          </w:tcPr>
          <w:p w:rsidR="007D7C38" w:rsidRPr="003214B9" w:rsidRDefault="007D7C38" w:rsidP="00B6788E">
            <w:pPr>
              <w:numPr>
                <w:ilvl w:val="0"/>
                <w:numId w:val="27"/>
              </w:numPr>
              <w:ind w:left="0" w:firstLine="0"/>
              <w:jc w:val="left"/>
              <w:rPr>
                <w:rFonts w:ascii="Arial" w:hAnsi="Arial" w:cs="Arial"/>
                <w:bCs/>
                <w:iCs/>
                <w:sz w:val="18"/>
                <w:szCs w:val="20"/>
                <w:lang w:val="en-US" w:eastAsia="ja-JP"/>
              </w:rPr>
            </w:pPr>
            <w:r w:rsidRPr="003214B9">
              <w:rPr>
                <w:rFonts w:ascii="Arial" w:hAnsi="Arial" w:cs="Arial"/>
                <w:bCs/>
                <w:sz w:val="18"/>
                <w:szCs w:val="20"/>
                <w:lang w:val="en-US" w:eastAsia="ja-JP"/>
              </w:rPr>
              <w:t>Capacity-building &amp; training for alternatives</w:t>
            </w:r>
          </w:p>
        </w:tc>
      </w:tr>
      <w:tr w:rsidR="007D7C38" w:rsidRPr="003214B9" w:rsidTr="003214B9">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Objectives:</w:t>
            </w:r>
          </w:p>
        </w:tc>
        <w:tc>
          <w:tcPr>
            <w:tcW w:w="3691" w:type="pct"/>
          </w:tcPr>
          <w:p w:rsidR="007D7C38" w:rsidRPr="003214B9" w:rsidRDefault="007D7C38" w:rsidP="00B6788E">
            <w:pPr>
              <w:numPr>
                <w:ilvl w:val="0"/>
                <w:numId w:val="35"/>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Provide basic training to the NOU, servicing and assembly sectors and end-users for addressing the emerging responsibilities of the Kigali Amendment.</w:t>
            </w:r>
          </w:p>
          <w:p w:rsidR="007D7C38" w:rsidRPr="003214B9" w:rsidRDefault="007D7C38" w:rsidP="00B6788E">
            <w:pPr>
              <w:numPr>
                <w:ilvl w:val="0"/>
                <w:numId w:val="35"/>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Identify the needs of the servicing sector that would facilitate the HFC phase-down.</w:t>
            </w:r>
          </w:p>
        </w:tc>
      </w:tr>
      <w:tr w:rsidR="007D7C38" w:rsidRPr="003214B9" w:rsidTr="003214B9">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Target Group:</w:t>
            </w:r>
          </w:p>
        </w:tc>
        <w:tc>
          <w:tcPr>
            <w:tcW w:w="3691" w:type="pct"/>
          </w:tcPr>
          <w:p w:rsidR="007D7C38" w:rsidRPr="003214B9" w:rsidRDefault="007D7C38" w:rsidP="00B6788E">
            <w:pPr>
              <w:numPr>
                <w:ilvl w:val="0"/>
                <w:numId w:val="27"/>
              </w:numPr>
              <w:ind w:left="0" w:firstLine="0"/>
              <w:jc w:val="left"/>
              <w:rPr>
                <w:rFonts w:ascii="Arial" w:hAnsi="Arial" w:cs="Arial"/>
                <w:iCs/>
                <w:sz w:val="18"/>
                <w:szCs w:val="20"/>
                <w:lang w:val="en-US" w:eastAsia="es-PA" w:bidi="my-MM"/>
              </w:rPr>
            </w:pPr>
            <w:r w:rsidRPr="003214B9">
              <w:rPr>
                <w:rFonts w:ascii="Arial" w:hAnsi="Arial" w:cs="Arial"/>
                <w:iCs/>
                <w:sz w:val="18"/>
                <w:szCs w:val="20"/>
                <w:lang w:val="en-US" w:eastAsia="es-PA" w:bidi="my-MM"/>
              </w:rPr>
              <w:t>T</w:t>
            </w:r>
            <w:r w:rsidRPr="003214B9">
              <w:rPr>
                <w:rFonts w:ascii="Arial" w:hAnsi="Arial" w:cs="Arial"/>
                <w:sz w:val="18"/>
                <w:szCs w:val="20"/>
                <w:lang w:val="en-US" w:eastAsia="ja-JP"/>
              </w:rPr>
              <w:t xml:space="preserve">raining centers in RAC, </w:t>
            </w:r>
            <w:r w:rsidRPr="003214B9">
              <w:rPr>
                <w:rFonts w:ascii="Arial" w:hAnsi="Arial" w:cs="Arial"/>
                <w:iCs/>
                <w:sz w:val="18"/>
                <w:szCs w:val="20"/>
                <w:lang w:val="en-US" w:eastAsia="es-PA" w:bidi="my-MM"/>
              </w:rPr>
              <w:t>RAC-End users, importers of HFCs/alternative substances/RAC equipment, and government officers as appropriate.</w:t>
            </w:r>
          </w:p>
        </w:tc>
      </w:tr>
      <w:tr w:rsidR="007D7C38" w:rsidRPr="003214B9" w:rsidTr="003214B9">
        <w:trPr>
          <w:trHeight w:val="1408"/>
        </w:trPr>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Description of activities</w:t>
            </w:r>
          </w:p>
        </w:tc>
        <w:tc>
          <w:tcPr>
            <w:tcW w:w="3691" w:type="pct"/>
          </w:tcPr>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 xml:space="preserve">Organize workshops/round table discussions on needs and feasibility to adopt low-GWP and zero-GWP alternatives per each RAC sub-sector targeting larger end-users (chain of hotels, supermarkets, shopping malls, etc.) and manufacturing industries. </w:t>
            </w:r>
          </w:p>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Carry out discussions with relevant country stakeholders aimed at establishing HFC phase-down control measures. For example, restrictions on</w:t>
            </w:r>
            <w:r w:rsidRPr="003214B9">
              <w:rPr>
                <w:rFonts w:ascii="Arial" w:hAnsi="Arial" w:cs="Arial"/>
                <w:sz w:val="18"/>
                <w:szCs w:val="20"/>
                <w:lang w:val="en-CA" w:eastAsia="ja-JP"/>
              </w:rPr>
              <w:t xml:space="preserve"> HFC-based technology imports or setting minimum energy efficiency standards for RAC equipment.</w:t>
            </w:r>
          </w:p>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Training of trainers on the safe use of available low-GWP and zero-GWP alternative technologies carried-out with a national/international expert.</w:t>
            </w:r>
          </w:p>
          <w:p w:rsidR="007D7C38" w:rsidRPr="003214B9" w:rsidRDefault="007D7C38" w:rsidP="00B6788E">
            <w:pPr>
              <w:numPr>
                <w:ilvl w:val="0"/>
                <w:numId w:val="36"/>
              </w:numPr>
              <w:ind w:left="317" w:hanging="283"/>
              <w:jc w:val="left"/>
              <w:rPr>
                <w:rFonts w:ascii="Arial" w:hAnsi="Arial" w:cs="Arial"/>
                <w:iCs/>
                <w:sz w:val="18"/>
                <w:szCs w:val="20"/>
                <w:lang w:val="en-US" w:eastAsia="ja-JP"/>
              </w:rPr>
            </w:pPr>
            <w:r w:rsidRPr="003214B9">
              <w:rPr>
                <w:rFonts w:ascii="Arial" w:hAnsi="Arial" w:cs="Arial"/>
                <w:sz w:val="18"/>
                <w:szCs w:val="20"/>
                <w:lang w:val="en-US" w:eastAsia="ja-JP"/>
              </w:rPr>
              <w:t>Specific training in selected alternatives considering energy efficiency advantages of each RAC sub-sector for end-users (chain of hotels, supermarkets, shopping malls, etc.) and manufacturing industries.</w:t>
            </w:r>
          </w:p>
        </w:tc>
      </w:tr>
      <w:tr w:rsidR="007D7C38" w:rsidRPr="003214B9" w:rsidTr="003214B9">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Outputs</w:t>
            </w:r>
          </w:p>
        </w:tc>
        <w:tc>
          <w:tcPr>
            <w:tcW w:w="3691" w:type="pct"/>
          </w:tcPr>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sz w:val="18"/>
                <w:szCs w:val="20"/>
                <w:lang w:val="en-US" w:eastAsia="ja-JP"/>
              </w:rPr>
              <w:t xml:space="preserve">Report of challenges and requirements for introducing </w:t>
            </w:r>
            <w:r w:rsidRPr="003214B9">
              <w:rPr>
                <w:rFonts w:ascii="Arial" w:hAnsi="Arial" w:cs="Arial"/>
                <w:sz w:val="18"/>
                <w:szCs w:val="20"/>
                <w:lang w:val="en-US" w:eastAsia="ja-JP" w:bidi="my-MM"/>
              </w:rPr>
              <w:t xml:space="preserve">low-GWP and zero-GWP </w:t>
            </w:r>
            <w:r w:rsidRPr="003214B9">
              <w:rPr>
                <w:rFonts w:ascii="Arial" w:hAnsi="Arial" w:cs="Arial"/>
                <w:sz w:val="18"/>
                <w:szCs w:val="20"/>
                <w:lang w:val="en-US" w:eastAsia="ja-JP"/>
              </w:rPr>
              <w:t>alternatives on the servicing sector side, like training requirement, availability of tools/ equipment, and safety standards, among others.</w:t>
            </w:r>
          </w:p>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iCs/>
                <w:sz w:val="18"/>
                <w:szCs w:val="20"/>
                <w:lang w:val="en-US" w:eastAsia="ja-JP"/>
              </w:rPr>
              <w:t xml:space="preserve">Large end users are aware of environmental and energy efficiency advantages in the selection of </w:t>
            </w:r>
            <w:r w:rsidRPr="003214B9">
              <w:rPr>
                <w:rFonts w:ascii="Arial" w:hAnsi="Arial" w:cs="Arial"/>
                <w:sz w:val="18"/>
                <w:szCs w:val="20"/>
                <w:lang w:val="en-US" w:eastAsia="ja-JP" w:bidi="my-MM"/>
              </w:rPr>
              <w:t xml:space="preserve">low-GWP and zero-GWP </w:t>
            </w:r>
            <w:r w:rsidRPr="003214B9">
              <w:rPr>
                <w:rFonts w:ascii="Arial" w:hAnsi="Arial" w:cs="Arial"/>
                <w:iCs/>
                <w:sz w:val="18"/>
                <w:szCs w:val="20"/>
                <w:lang w:val="en-US" w:eastAsia="ja-JP"/>
              </w:rPr>
              <w:t xml:space="preserve">alternative technology to RAC equipment. </w:t>
            </w:r>
          </w:p>
        </w:tc>
      </w:tr>
      <w:tr w:rsidR="007D7C38" w:rsidRPr="003214B9" w:rsidTr="003214B9">
        <w:trPr>
          <w:trHeight w:val="675"/>
        </w:trPr>
        <w:tc>
          <w:tcPr>
            <w:tcW w:w="1309" w:type="pct"/>
            <w:shd w:val="clear" w:color="auto" w:fill="BFBFBF"/>
            <w:vAlign w:val="center"/>
          </w:tcPr>
          <w:p w:rsidR="007D7C38" w:rsidRPr="003214B9" w:rsidRDefault="007D7C38" w:rsidP="003214B9">
            <w:pPr>
              <w:jc w:val="left"/>
              <w:rPr>
                <w:rFonts w:ascii="Arial" w:hAnsi="Arial" w:cs="Arial"/>
                <w:sz w:val="18"/>
                <w:szCs w:val="20"/>
                <w:lang w:val="en-US" w:eastAsia="ja-JP"/>
              </w:rPr>
            </w:pPr>
            <w:r w:rsidRPr="003214B9">
              <w:rPr>
                <w:rFonts w:ascii="Arial" w:hAnsi="Arial" w:cs="Arial"/>
                <w:sz w:val="18"/>
                <w:szCs w:val="20"/>
                <w:lang w:val="en-US" w:eastAsia="ja-JP"/>
              </w:rPr>
              <w:t>Outcome</w:t>
            </w:r>
          </w:p>
        </w:tc>
        <w:tc>
          <w:tcPr>
            <w:tcW w:w="3691" w:type="pct"/>
          </w:tcPr>
          <w:p w:rsidR="007D7C38" w:rsidRPr="003214B9" w:rsidRDefault="007D7C38" w:rsidP="00B6788E">
            <w:pPr>
              <w:numPr>
                <w:ilvl w:val="0"/>
                <w:numId w:val="36"/>
              </w:numPr>
              <w:ind w:left="317" w:hanging="283"/>
              <w:jc w:val="left"/>
              <w:rPr>
                <w:rFonts w:ascii="Arial" w:hAnsi="Arial" w:cs="Arial"/>
                <w:iCs/>
                <w:sz w:val="18"/>
                <w:szCs w:val="20"/>
                <w:lang w:val="en-US" w:eastAsia="ja-JP"/>
              </w:rPr>
            </w:pPr>
            <w:r w:rsidRPr="003214B9">
              <w:rPr>
                <w:rFonts w:ascii="Arial" w:hAnsi="Arial" w:cs="Arial"/>
                <w:iCs/>
                <w:sz w:val="18"/>
                <w:szCs w:val="20"/>
                <w:lang w:val="en-US" w:eastAsia="ja-JP"/>
              </w:rPr>
              <w:t>Design of action plans for each sub-sector focused on the use of cost-efficient alternatives with low-GWP and zero-GWP alternative technology to RAC equipment.</w:t>
            </w:r>
          </w:p>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iCs/>
                <w:sz w:val="18"/>
                <w:szCs w:val="20"/>
                <w:lang w:val="en-US" w:eastAsia="ja-JP"/>
              </w:rPr>
              <w:t xml:space="preserve">At least 15 trainers trained </w:t>
            </w:r>
            <w:r w:rsidRPr="003214B9">
              <w:rPr>
                <w:rFonts w:ascii="Arial" w:hAnsi="Arial" w:cs="Arial"/>
                <w:sz w:val="18"/>
                <w:szCs w:val="20"/>
                <w:lang w:val="en-US" w:eastAsia="ja-JP"/>
              </w:rPr>
              <w:t>on the safe use of available low-GWP and zero-GWP alternative technologies carried-out with a national/international expert</w:t>
            </w:r>
          </w:p>
          <w:p w:rsidR="007D7C38" w:rsidRPr="003214B9" w:rsidRDefault="007D7C38" w:rsidP="00B6788E">
            <w:pPr>
              <w:numPr>
                <w:ilvl w:val="0"/>
                <w:numId w:val="36"/>
              </w:numPr>
              <w:ind w:left="317" w:hanging="283"/>
              <w:jc w:val="left"/>
              <w:rPr>
                <w:rFonts w:ascii="Arial" w:hAnsi="Arial" w:cs="Arial"/>
                <w:sz w:val="18"/>
                <w:szCs w:val="20"/>
                <w:lang w:val="en-US" w:eastAsia="ja-JP"/>
              </w:rPr>
            </w:pPr>
            <w:r w:rsidRPr="003214B9">
              <w:rPr>
                <w:rFonts w:ascii="Arial" w:hAnsi="Arial" w:cs="Arial"/>
                <w:iCs/>
                <w:sz w:val="18"/>
                <w:szCs w:val="20"/>
                <w:lang w:val="en-US" w:eastAsia="ja-JP"/>
              </w:rPr>
              <w:t xml:space="preserve">At least 120 service technicians trained </w:t>
            </w:r>
            <w:r w:rsidRPr="003214B9">
              <w:rPr>
                <w:rFonts w:ascii="Arial" w:hAnsi="Arial" w:cs="Arial"/>
                <w:sz w:val="18"/>
                <w:szCs w:val="20"/>
                <w:lang w:val="en-US" w:eastAsia="ja-JP"/>
              </w:rPr>
              <w:t>in selected alternatives considering energy efficiency advantages of each RAC sub-sector for end-users (chain of hotels, supermarkets, shopping malls, etc.) and manufacturing industries.</w:t>
            </w:r>
          </w:p>
        </w:tc>
      </w:tr>
    </w:tbl>
    <w:p w:rsidR="007D7C38" w:rsidRPr="007D7C38" w:rsidRDefault="007D7C38" w:rsidP="00B6788E">
      <w:pPr>
        <w:jc w:val="left"/>
        <w:rPr>
          <w:rFonts w:ascii="Arial" w:hAnsi="Arial" w:cs="Arial"/>
          <w:sz w:val="20"/>
          <w:szCs w:val="20"/>
          <w:lang w:val="en-US" w:eastAsia="ja-JP"/>
        </w:rPr>
      </w:pPr>
    </w:p>
    <w:tbl>
      <w:tblPr>
        <w:tblStyle w:val="TableGrid10"/>
        <w:tblW w:w="5000" w:type="pct"/>
        <w:tblLook w:val="04A0" w:firstRow="1" w:lastRow="0" w:firstColumn="1" w:lastColumn="0" w:noHBand="0" w:noVBand="1"/>
      </w:tblPr>
      <w:tblGrid>
        <w:gridCol w:w="2346"/>
        <w:gridCol w:w="6670"/>
      </w:tblGrid>
      <w:tr w:rsidR="007D7C38" w:rsidRPr="001512BF" w:rsidTr="001512BF">
        <w:trPr>
          <w:trHeight w:val="409"/>
        </w:trPr>
        <w:tc>
          <w:tcPr>
            <w:tcW w:w="1301" w:type="pct"/>
            <w:shd w:val="clear" w:color="auto" w:fill="BFBFBF"/>
            <w:vAlign w:val="center"/>
          </w:tcPr>
          <w:p w:rsidR="007D7C38" w:rsidRPr="001512BF" w:rsidRDefault="007D7C38" w:rsidP="003214B9">
            <w:pPr>
              <w:jc w:val="left"/>
              <w:rPr>
                <w:rFonts w:ascii="Arial" w:hAnsi="Arial" w:cs="Arial"/>
                <w:bCs/>
                <w:iCs/>
                <w:sz w:val="18"/>
                <w:szCs w:val="20"/>
                <w:lang w:val="en-US" w:eastAsia="ja-JP"/>
              </w:rPr>
            </w:pPr>
            <w:r w:rsidRPr="001512BF">
              <w:rPr>
                <w:rFonts w:ascii="Arial" w:hAnsi="Arial" w:cs="Arial"/>
                <w:sz w:val="18"/>
                <w:szCs w:val="20"/>
                <w:lang w:val="en-US" w:eastAsia="ja-JP"/>
              </w:rPr>
              <w:t>Proposed Component 3:</w:t>
            </w:r>
          </w:p>
        </w:tc>
        <w:tc>
          <w:tcPr>
            <w:tcW w:w="3699" w:type="pct"/>
          </w:tcPr>
          <w:p w:rsidR="007D7C38" w:rsidRPr="001512BF" w:rsidRDefault="007D7C38" w:rsidP="00B6788E">
            <w:pPr>
              <w:numPr>
                <w:ilvl w:val="0"/>
                <w:numId w:val="27"/>
              </w:numPr>
              <w:ind w:left="0" w:firstLine="0"/>
              <w:jc w:val="left"/>
              <w:rPr>
                <w:rFonts w:ascii="Arial" w:hAnsi="Arial" w:cs="Arial"/>
                <w:bCs/>
                <w:iCs/>
                <w:sz w:val="18"/>
                <w:szCs w:val="20"/>
                <w:lang w:val="en-US" w:eastAsia="ja-JP"/>
              </w:rPr>
            </w:pPr>
            <w:r w:rsidRPr="001512BF">
              <w:rPr>
                <w:rFonts w:ascii="Arial" w:hAnsi="Arial" w:cs="Arial"/>
                <w:bCs/>
                <w:sz w:val="18"/>
                <w:szCs w:val="20"/>
                <w:lang w:val="en-US" w:eastAsia="ja-JP"/>
              </w:rPr>
              <w:t>Technical assistance project for the use of flammable refrigerants</w:t>
            </w:r>
          </w:p>
        </w:tc>
      </w:tr>
      <w:tr w:rsidR="007D7C38" w:rsidRPr="001512BF" w:rsidTr="001512BF">
        <w:tc>
          <w:tcPr>
            <w:tcW w:w="1301" w:type="pct"/>
            <w:shd w:val="clear" w:color="auto" w:fill="BFBFBF"/>
            <w:vAlign w:val="center"/>
          </w:tcPr>
          <w:p w:rsidR="007D7C38" w:rsidRPr="001512BF" w:rsidRDefault="007D7C38" w:rsidP="003214B9">
            <w:pPr>
              <w:jc w:val="left"/>
              <w:rPr>
                <w:rFonts w:ascii="Arial" w:hAnsi="Arial" w:cs="Arial"/>
                <w:bCs/>
                <w:iCs/>
                <w:sz w:val="18"/>
                <w:szCs w:val="20"/>
                <w:lang w:val="en-US" w:eastAsia="ja-JP"/>
              </w:rPr>
            </w:pPr>
            <w:r w:rsidRPr="001512BF">
              <w:rPr>
                <w:rFonts w:ascii="Arial" w:hAnsi="Arial" w:cs="Arial"/>
                <w:sz w:val="18"/>
                <w:szCs w:val="20"/>
                <w:lang w:val="en-US" w:eastAsia="ja-JP"/>
              </w:rPr>
              <w:t>Objective:</w:t>
            </w:r>
          </w:p>
        </w:tc>
        <w:tc>
          <w:tcPr>
            <w:tcW w:w="3699" w:type="pct"/>
          </w:tcPr>
          <w:p w:rsidR="007D7C38" w:rsidRPr="001512BF" w:rsidRDefault="007D7C38" w:rsidP="00B6788E">
            <w:pPr>
              <w:suppressAutoHyphens/>
              <w:rPr>
                <w:rFonts w:ascii="Arial" w:hAnsi="Arial" w:cs="Arial"/>
                <w:sz w:val="18"/>
                <w:szCs w:val="20"/>
                <w:lang w:val="en-US"/>
              </w:rPr>
            </w:pPr>
            <w:r w:rsidRPr="001512BF">
              <w:rPr>
                <w:rFonts w:ascii="Arial" w:hAnsi="Arial" w:cs="Arial"/>
                <w:sz w:val="18"/>
                <w:szCs w:val="20"/>
                <w:lang w:val="en-US"/>
              </w:rPr>
              <w:t>Enhance the expertise of service sectors and end-users for adopting alternatives of low-GWP and zero-GWP and safe handling of flammable refrigerants.</w:t>
            </w:r>
          </w:p>
        </w:tc>
      </w:tr>
      <w:tr w:rsidR="007D7C38" w:rsidRPr="001512BF" w:rsidTr="001512BF">
        <w:tc>
          <w:tcPr>
            <w:tcW w:w="1301" w:type="pct"/>
            <w:shd w:val="clear" w:color="auto" w:fill="BFBFBF"/>
            <w:vAlign w:val="center"/>
          </w:tcPr>
          <w:p w:rsidR="007D7C38" w:rsidRPr="001512BF" w:rsidRDefault="007D7C38" w:rsidP="003214B9">
            <w:pPr>
              <w:jc w:val="left"/>
              <w:rPr>
                <w:rFonts w:ascii="Arial" w:hAnsi="Arial" w:cs="Arial"/>
                <w:bCs/>
                <w:iCs/>
                <w:sz w:val="18"/>
                <w:szCs w:val="20"/>
                <w:lang w:val="en-US" w:eastAsia="ja-JP"/>
              </w:rPr>
            </w:pPr>
            <w:r w:rsidRPr="001512BF">
              <w:rPr>
                <w:rFonts w:ascii="Arial" w:hAnsi="Arial" w:cs="Arial"/>
                <w:sz w:val="18"/>
                <w:szCs w:val="20"/>
                <w:lang w:val="en-US" w:eastAsia="ja-JP"/>
              </w:rPr>
              <w:t>Target Group:</w:t>
            </w:r>
          </w:p>
        </w:tc>
        <w:tc>
          <w:tcPr>
            <w:tcW w:w="3699" w:type="pct"/>
          </w:tcPr>
          <w:p w:rsidR="007D7C38" w:rsidRPr="001512BF" w:rsidRDefault="007D7C38" w:rsidP="00B6788E">
            <w:pPr>
              <w:numPr>
                <w:ilvl w:val="0"/>
                <w:numId w:val="27"/>
              </w:numPr>
              <w:ind w:left="0" w:firstLine="0"/>
              <w:jc w:val="left"/>
              <w:rPr>
                <w:rFonts w:ascii="Arial" w:hAnsi="Arial" w:cs="Arial"/>
                <w:iCs/>
                <w:sz w:val="18"/>
                <w:szCs w:val="20"/>
                <w:lang w:val="en-US" w:eastAsia="ja-JP"/>
              </w:rPr>
            </w:pPr>
            <w:r w:rsidRPr="001512BF">
              <w:rPr>
                <w:rFonts w:ascii="Arial" w:hAnsi="Arial" w:cs="Arial"/>
                <w:iCs/>
                <w:sz w:val="18"/>
                <w:szCs w:val="20"/>
                <w:lang w:val="en-US" w:eastAsia="ja-JP"/>
              </w:rPr>
              <w:t xml:space="preserve">RAC Service/End-users, Universities and Vocational Institutes, </w:t>
            </w:r>
            <w:r w:rsidRPr="001512BF">
              <w:rPr>
                <w:rFonts w:ascii="Arial" w:hAnsi="Arial" w:cs="Arial"/>
                <w:iCs/>
                <w:sz w:val="18"/>
                <w:szCs w:val="20"/>
                <w:lang w:val="en-US" w:eastAsia="es-PA" w:bidi="my-MM"/>
              </w:rPr>
              <w:t xml:space="preserve">importers of HFCs/alternative substances/RAC equipment, </w:t>
            </w:r>
            <w:r w:rsidRPr="001512BF">
              <w:rPr>
                <w:rFonts w:ascii="Arial" w:hAnsi="Arial" w:cs="Arial"/>
                <w:iCs/>
                <w:sz w:val="18"/>
                <w:szCs w:val="20"/>
                <w:lang w:val="en-US" w:eastAsia="ja-JP"/>
              </w:rPr>
              <w:t>and the General Public.</w:t>
            </w:r>
          </w:p>
        </w:tc>
      </w:tr>
      <w:tr w:rsidR="007D7C38" w:rsidRPr="001512BF" w:rsidTr="001512BF">
        <w:trPr>
          <w:trHeight w:val="3245"/>
        </w:trPr>
        <w:tc>
          <w:tcPr>
            <w:tcW w:w="1301" w:type="pct"/>
            <w:shd w:val="clear" w:color="auto" w:fill="BFBFBF"/>
            <w:vAlign w:val="center"/>
          </w:tcPr>
          <w:p w:rsidR="007D7C38" w:rsidRPr="001512BF" w:rsidRDefault="007D7C38" w:rsidP="003214B9">
            <w:pPr>
              <w:jc w:val="left"/>
              <w:rPr>
                <w:rFonts w:ascii="Arial" w:hAnsi="Arial" w:cs="Arial"/>
                <w:bCs/>
                <w:iCs/>
                <w:sz w:val="18"/>
                <w:szCs w:val="20"/>
                <w:lang w:val="en-US" w:eastAsia="ja-JP"/>
              </w:rPr>
            </w:pPr>
            <w:r w:rsidRPr="001512BF">
              <w:rPr>
                <w:rFonts w:ascii="Arial" w:hAnsi="Arial" w:cs="Arial"/>
                <w:sz w:val="18"/>
                <w:szCs w:val="20"/>
                <w:lang w:val="en-US" w:eastAsia="ja-JP"/>
              </w:rPr>
              <w:lastRenderedPageBreak/>
              <w:t>Description of activities</w:t>
            </w:r>
          </w:p>
        </w:tc>
        <w:tc>
          <w:tcPr>
            <w:tcW w:w="3699" w:type="pct"/>
          </w:tcPr>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eastAsia="ja-JP"/>
              </w:rPr>
              <w:t>Organize round tables to analyze the adoption of national standards on the safe use of flammable refrigerants.</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eastAsia="ja-JP"/>
              </w:rPr>
              <w:t>Disseminate national standards on the safe use of flammable refrigerants.</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eastAsia="ja-JP"/>
              </w:rPr>
              <w:t>Training of trainers on national standards on the safe use of flammable refrigerants</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eastAsia="ja-JP"/>
              </w:rPr>
              <w:t>Training of service technicians on standards on the safe use of flammable refrigerants.</w:t>
            </w:r>
          </w:p>
          <w:p w:rsidR="007D7C38" w:rsidRPr="001512BF" w:rsidRDefault="007D7C38" w:rsidP="00B6788E">
            <w:pPr>
              <w:numPr>
                <w:ilvl w:val="1"/>
                <w:numId w:val="53"/>
              </w:numPr>
              <w:jc w:val="left"/>
              <w:rPr>
                <w:rFonts w:ascii="Arial" w:hAnsi="Arial" w:cs="Arial"/>
                <w:sz w:val="18"/>
                <w:szCs w:val="20"/>
                <w:lang w:val="en-US" w:eastAsia="ja-JP"/>
              </w:rPr>
            </w:pPr>
            <w:r w:rsidRPr="001512BF">
              <w:rPr>
                <w:rFonts w:ascii="Arial" w:hAnsi="Arial" w:cs="Arial"/>
                <w:sz w:val="18"/>
                <w:szCs w:val="20"/>
                <w:lang w:val="en-US" w:eastAsia="ja-JP"/>
              </w:rPr>
              <w:t>Conduct trials install/service (in a site) of RAC equipment with flammable refrigerants</w:t>
            </w:r>
          </w:p>
          <w:p w:rsidR="007D7C38" w:rsidRPr="001512BF" w:rsidRDefault="007D7C38" w:rsidP="00B6788E">
            <w:pPr>
              <w:numPr>
                <w:ilvl w:val="1"/>
                <w:numId w:val="53"/>
              </w:numPr>
              <w:jc w:val="left"/>
              <w:rPr>
                <w:rFonts w:ascii="Arial" w:hAnsi="Arial" w:cs="Arial"/>
                <w:sz w:val="18"/>
                <w:szCs w:val="20"/>
                <w:lang w:val="en-US"/>
              </w:rPr>
            </w:pPr>
            <w:r w:rsidRPr="001512BF">
              <w:rPr>
                <w:rFonts w:ascii="Arial" w:hAnsi="Arial" w:cs="Arial"/>
                <w:sz w:val="18"/>
                <w:szCs w:val="20"/>
                <w:lang w:val="en-US" w:eastAsia="ja-JP"/>
              </w:rPr>
              <w:t>Hands-on training sessions for RAC trainers and service technicians on the safe use of alternative technologies</w:t>
            </w:r>
            <w:r w:rsidRPr="001512BF">
              <w:rPr>
                <w:rFonts w:ascii="Arial" w:hAnsi="Arial" w:cs="Arial"/>
                <w:sz w:val="18"/>
                <w:szCs w:val="20"/>
                <w:lang w:val="en-US"/>
              </w:rPr>
              <w:t xml:space="preserve"> </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rPr>
              <w:t xml:space="preserve">Demonstration sessions for equipment owners, end users, managers of supermarkets, hotels and other facilities using RAC systems basis on flammable refrigerants, investors, policy makers and universities </w:t>
            </w:r>
            <w:r w:rsidRPr="001512BF">
              <w:rPr>
                <w:rFonts w:ascii="Arial" w:hAnsi="Arial" w:cs="Arial"/>
                <w:sz w:val="18"/>
                <w:szCs w:val="20"/>
                <w:lang w:val="en-US" w:eastAsia="ja-JP"/>
              </w:rPr>
              <w:t>based in existing equipment of country facilities.</w:t>
            </w:r>
          </w:p>
        </w:tc>
      </w:tr>
      <w:tr w:rsidR="007D7C38" w:rsidRPr="001512BF" w:rsidTr="001512BF">
        <w:tc>
          <w:tcPr>
            <w:tcW w:w="1301" w:type="pct"/>
            <w:shd w:val="clear" w:color="auto" w:fill="BFBFBF"/>
            <w:vAlign w:val="center"/>
          </w:tcPr>
          <w:p w:rsidR="007D7C38" w:rsidRPr="001512BF" w:rsidRDefault="007D7C38" w:rsidP="003214B9">
            <w:pPr>
              <w:jc w:val="left"/>
              <w:rPr>
                <w:rFonts w:ascii="Arial" w:hAnsi="Arial" w:cs="Arial"/>
                <w:sz w:val="18"/>
                <w:szCs w:val="20"/>
                <w:lang w:val="en-US" w:eastAsia="ja-JP"/>
              </w:rPr>
            </w:pPr>
            <w:r w:rsidRPr="001512BF">
              <w:rPr>
                <w:rFonts w:ascii="Arial" w:hAnsi="Arial" w:cs="Arial"/>
                <w:sz w:val="18"/>
                <w:szCs w:val="20"/>
                <w:lang w:val="en-US" w:eastAsia="ja-JP"/>
              </w:rPr>
              <w:t>Outputs</w:t>
            </w:r>
          </w:p>
        </w:tc>
        <w:tc>
          <w:tcPr>
            <w:tcW w:w="3699" w:type="pct"/>
          </w:tcPr>
          <w:p w:rsidR="007D7C38" w:rsidRPr="001512BF" w:rsidRDefault="007D7C38" w:rsidP="00B6788E">
            <w:pPr>
              <w:numPr>
                <w:ilvl w:val="0"/>
                <w:numId w:val="36"/>
              </w:numPr>
              <w:ind w:left="317" w:hanging="283"/>
              <w:jc w:val="left"/>
              <w:rPr>
                <w:rFonts w:ascii="Arial" w:hAnsi="Arial" w:cs="Arial"/>
                <w:iCs/>
                <w:sz w:val="18"/>
                <w:szCs w:val="20"/>
                <w:lang w:val="en-US" w:eastAsia="ja-JP"/>
              </w:rPr>
            </w:pPr>
            <w:r w:rsidRPr="001512BF">
              <w:rPr>
                <w:rFonts w:ascii="Arial" w:hAnsi="Arial" w:cs="Arial"/>
                <w:iCs/>
                <w:sz w:val="18"/>
                <w:szCs w:val="20"/>
                <w:lang w:val="en-US" w:eastAsia="ja-JP"/>
              </w:rPr>
              <w:t>Adoption of national standards on the safe use of flammable refrigerants.</w:t>
            </w:r>
          </w:p>
          <w:p w:rsidR="007D7C38" w:rsidRPr="001512BF" w:rsidRDefault="007D7C38" w:rsidP="00B6788E">
            <w:pPr>
              <w:numPr>
                <w:ilvl w:val="0"/>
                <w:numId w:val="36"/>
              </w:numPr>
              <w:ind w:left="317" w:hanging="283"/>
              <w:jc w:val="left"/>
              <w:rPr>
                <w:rFonts w:ascii="Arial" w:hAnsi="Arial" w:cs="Arial"/>
                <w:iCs/>
                <w:sz w:val="18"/>
                <w:szCs w:val="20"/>
                <w:lang w:val="en-US" w:eastAsia="ja-JP"/>
              </w:rPr>
            </w:pPr>
            <w:r w:rsidRPr="001512BF">
              <w:rPr>
                <w:rFonts w:ascii="Arial" w:hAnsi="Arial" w:cs="Arial"/>
                <w:iCs/>
                <w:sz w:val="18"/>
                <w:szCs w:val="20"/>
                <w:lang w:val="en-US" w:eastAsia="ja-JP"/>
              </w:rPr>
              <w:t>At least 15 trainers trained on the safe use of flammable refrigerants.</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sz w:val="18"/>
                <w:szCs w:val="20"/>
                <w:lang w:val="en-US" w:eastAsia="ja-JP"/>
              </w:rPr>
              <w:t xml:space="preserve">At least 400 </w:t>
            </w:r>
            <w:r w:rsidRPr="001512BF">
              <w:rPr>
                <w:rFonts w:ascii="Arial" w:hAnsi="Arial" w:cs="Arial"/>
                <w:iCs/>
                <w:sz w:val="18"/>
                <w:szCs w:val="20"/>
                <w:lang w:val="en-US" w:eastAsia="ja-JP"/>
              </w:rPr>
              <w:t xml:space="preserve">service technicians trained </w:t>
            </w:r>
            <w:r w:rsidRPr="001512BF">
              <w:rPr>
                <w:rFonts w:ascii="Arial" w:hAnsi="Arial" w:cs="Arial"/>
                <w:sz w:val="18"/>
                <w:szCs w:val="20"/>
                <w:lang w:val="en-US" w:eastAsia="ja-JP"/>
              </w:rPr>
              <w:t>in standards on the safe use of flammable refrigerants.</w:t>
            </w:r>
          </w:p>
          <w:p w:rsidR="007D7C38" w:rsidRPr="001512BF" w:rsidRDefault="007D7C38" w:rsidP="00B6788E">
            <w:pPr>
              <w:numPr>
                <w:ilvl w:val="0"/>
                <w:numId w:val="34"/>
              </w:numPr>
              <w:ind w:left="317" w:hanging="283"/>
              <w:jc w:val="left"/>
              <w:rPr>
                <w:rFonts w:ascii="Arial" w:hAnsi="Arial" w:cs="Arial"/>
                <w:sz w:val="18"/>
                <w:szCs w:val="20"/>
                <w:lang w:val="en-US" w:eastAsia="ja-JP"/>
              </w:rPr>
            </w:pPr>
            <w:r w:rsidRPr="001512BF">
              <w:rPr>
                <w:rFonts w:ascii="Arial" w:hAnsi="Arial" w:cs="Arial"/>
                <w:iCs/>
                <w:sz w:val="18"/>
                <w:szCs w:val="20"/>
                <w:lang w:val="en-US" w:eastAsia="ja-JP"/>
              </w:rPr>
              <w:t xml:space="preserve">At least 10 demonstration sessions for equipment owners, </w:t>
            </w:r>
            <w:r w:rsidRPr="001512BF">
              <w:rPr>
                <w:rFonts w:ascii="Arial" w:hAnsi="Arial" w:cs="Arial"/>
                <w:sz w:val="18"/>
                <w:szCs w:val="20"/>
                <w:lang w:val="en-US"/>
              </w:rPr>
              <w:t>end users, managers of supermarkets, hotels and other facilities using RAC systems basis on flammable refrigerants, investors, policy makers and universities</w:t>
            </w:r>
          </w:p>
        </w:tc>
      </w:tr>
      <w:tr w:rsidR="007D7C38" w:rsidRPr="001512BF" w:rsidTr="001512BF">
        <w:trPr>
          <w:trHeight w:val="39"/>
        </w:trPr>
        <w:tc>
          <w:tcPr>
            <w:tcW w:w="1301" w:type="pct"/>
            <w:shd w:val="clear" w:color="auto" w:fill="BFBFBF"/>
            <w:vAlign w:val="center"/>
          </w:tcPr>
          <w:p w:rsidR="007D7C38" w:rsidRPr="001512BF" w:rsidRDefault="007D7C38" w:rsidP="003214B9">
            <w:pPr>
              <w:jc w:val="left"/>
              <w:rPr>
                <w:rFonts w:ascii="Arial" w:hAnsi="Arial" w:cs="Arial"/>
                <w:sz w:val="18"/>
                <w:szCs w:val="20"/>
                <w:lang w:val="en-US" w:eastAsia="ja-JP"/>
              </w:rPr>
            </w:pPr>
            <w:r w:rsidRPr="001512BF">
              <w:rPr>
                <w:rFonts w:ascii="Arial" w:hAnsi="Arial" w:cs="Arial"/>
                <w:sz w:val="18"/>
                <w:szCs w:val="20"/>
                <w:lang w:val="en-US" w:eastAsia="ja-JP"/>
              </w:rPr>
              <w:t>Outcomes</w:t>
            </w:r>
          </w:p>
        </w:tc>
        <w:tc>
          <w:tcPr>
            <w:tcW w:w="369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RAC service sectors and end-users proactively engaged in the HFC phase-down.</w:t>
            </w:r>
          </w:p>
        </w:tc>
      </w:tr>
    </w:tbl>
    <w:p w:rsidR="007D7C38" w:rsidRPr="007D7C38" w:rsidRDefault="007D7C38" w:rsidP="001512BF">
      <w:pPr>
        <w:tabs>
          <w:tab w:val="left" w:pos="2235"/>
        </w:tabs>
        <w:jc w:val="left"/>
        <w:rPr>
          <w:rFonts w:ascii="Arial" w:hAnsi="Arial" w:cs="Arial"/>
          <w:b/>
          <w:sz w:val="20"/>
          <w:szCs w:val="20"/>
          <w:lang w:val="en-US" w:eastAsia="ja-JP"/>
        </w:rPr>
      </w:pPr>
    </w:p>
    <w:p w:rsidR="007D7C38" w:rsidRPr="007D7C38" w:rsidRDefault="007D7C38" w:rsidP="00B6788E">
      <w:pPr>
        <w:jc w:val="left"/>
        <w:rPr>
          <w:rFonts w:ascii="Arial" w:hAnsi="Arial" w:cs="Arial"/>
          <w:b/>
          <w:sz w:val="20"/>
          <w:szCs w:val="20"/>
          <w:lang w:val="en-US" w:eastAsia="ja-JP"/>
        </w:rPr>
      </w:pPr>
    </w:p>
    <w:p w:rsidR="007D7C38" w:rsidRPr="007D7C38" w:rsidRDefault="007D7C38" w:rsidP="00B6788E">
      <w:pPr>
        <w:numPr>
          <w:ilvl w:val="0"/>
          <w:numId w:val="30"/>
        </w:numPr>
        <w:tabs>
          <w:tab w:val="left" w:pos="2235"/>
        </w:tabs>
        <w:jc w:val="left"/>
        <w:rPr>
          <w:rFonts w:ascii="Arial" w:hAnsi="Arial" w:cs="Arial"/>
          <w:b/>
          <w:sz w:val="20"/>
          <w:szCs w:val="20"/>
          <w:lang w:val="en-US" w:eastAsia="ja-JP"/>
        </w:rPr>
      </w:pPr>
      <w:r w:rsidRPr="007D7C38">
        <w:rPr>
          <w:rFonts w:ascii="Arial" w:hAnsi="Arial" w:cs="Arial"/>
          <w:b/>
          <w:sz w:val="20"/>
          <w:szCs w:val="20"/>
          <w:lang w:val="en-US" w:eastAsia="ja-JP"/>
        </w:rPr>
        <w:t>Budget</w:t>
      </w:r>
    </w:p>
    <w:p w:rsidR="001512BF" w:rsidRDefault="001512BF" w:rsidP="001512BF">
      <w:pPr>
        <w:tabs>
          <w:tab w:val="left" w:pos="2235"/>
        </w:tabs>
        <w:jc w:val="left"/>
        <w:rPr>
          <w:rFonts w:ascii="Arial" w:hAnsi="Arial" w:cs="Arial"/>
          <w:iCs/>
          <w:sz w:val="20"/>
          <w:szCs w:val="20"/>
          <w:u w:val="single"/>
          <w:lang w:val="en-US" w:eastAsia="ja-JP"/>
        </w:rPr>
      </w:pPr>
    </w:p>
    <w:p w:rsidR="007D7C38" w:rsidRPr="007D7C38" w:rsidRDefault="007D7C38" w:rsidP="001512BF">
      <w:pPr>
        <w:tabs>
          <w:tab w:val="left" w:pos="2235"/>
        </w:tabs>
        <w:jc w:val="left"/>
        <w:rPr>
          <w:rFonts w:ascii="Arial" w:hAnsi="Arial" w:cs="Arial"/>
          <w:iCs/>
          <w:sz w:val="20"/>
          <w:szCs w:val="20"/>
          <w:u w:val="single"/>
          <w:lang w:val="en-US" w:eastAsia="ja-JP"/>
        </w:rPr>
      </w:pPr>
      <w:r w:rsidRPr="007D7C38">
        <w:rPr>
          <w:rFonts w:ascii="Arial" w:hAnsi="Arial" w:cs="Arial"/>
          <w:iCs/>
          <w:sz w:val="20"/>
          <w:szCs w:val="20"/>
          <w:u w:val="single"/>
          <w:lang w:val="en-US" w:eastAsia="ja-JP"/>
        </w:rPr>
        <w:t>Table 1. Budget per component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941"/>
        <w:gridCol w:w="2075"/>
      </w:tblGrid>
      <w:tr w:rsidR="007D7C38" w:rsidRPr="007D7C38" w:rsidTr="001512BF">
        <w:trPr>
          <w:trHeight w:hRule="exact" w:val="567"/>
        </w:trPr>
        <w:tc>
          <w:tcPr>
            <w:tcW w:w="3849" w:type="pct"/>
            <w:shd w:val="clear" w:color="auto" w:fill="BFBFBF"/>
          </w:tcPr>
          <w:p w:rsidR="007D7C38" w:rsidRPr="007D7C38" w:rsidRDefault="007D7C38" w:rsidP="00B6788E">
            <w:pPr>
              <w:jc w:val="left"/>
              <w:rPr>
                <w:rFonts w:ascii="Arial" w:hAnsi="Arial" w:cs="Arial"/>
                <w:b/>
                <w:sz w:val="20"/>
                <w:szCs w:val="20"/>
                <w:lang w:val="en-US" w:eastAsia="ja-JP"/>
              </w:rPr>
            </w:pPr>
            <w:r w:rsidRPr="007D7C38">
              <w:rPr>
                <w:rFonts w:ascii="Arial" w:hAnsi="Arial" w:cs="Arial"/>
                <w:b/>
                <w:sz w:val="20"/>
                <w:szCs w:val="20"/>
                <w:lang w:val="en-US" w:eastAsia="ja-JP"/>
              </w:rPr>
              <w:t>Activities</w:t>
            </w:r>
          </w:p>
        </w:tc>
        <w:tc>
          <w:tcPr>
            <w:tcW w:w="1151" w:type="pct"/>
            <w:shd w:val="clear" w:color="auto" w:fill="BFBFBF"/>
          </w:tcPr>
          <w:p w:rsidR="007D7C38" w:rsidRPr="007D7C38" w:rsidRDefault="007D7C38" w:rsidP="00B6788E">
            <w:pPr>
              <w:jc w:val="center"/>
              <w:rPr>
                <w:rFonts w:ascii="Arial" w:hAnsi="Arial" w:cs="Arial"/>
                <w:b/>
                <w:sz w:val="20"/>
                <w:szCs w:val="20"/>
                <w:lang w:val="en-US" w:eastAsia="ja-JP"/>
              </w:rPr>
            </w:pPr>
            <w:r w:rsidRPr="007D7C38">
              <w:rPr>
                <w:rFonts w:ascii="Arial" w:hAnsi="Arial" w:cs="Arial"/>
                <w:b/>
                <w:sz w:val="20"/>
                <w:szCs w:val="20"/>
                <w:lang w:val="en-US" w:eastAsia="ja-JP"/>
              </w:rPr>
              <w:t>Proposed cost in (USD) without PSC</w:t>
            </w:r>
          </w:p>
        </w:tc>
      </w:tr>
      <w:tr w:rsidR="007D7C38" w:rsidRPr="007D7C38" w:rsidTr="001512BF">
        <w:trPr>
          <w:trHeight w:hRule="exact" w:val="301"/>
        </w:trPr>
        <w:tc>
          <w:tcPr>
            <w:tcW w:w="3849" w:type="pct"/>
          </w:tcPr>
          <w:p w:rsidR="007D7C38" w:rsidRPr="007D7C38" w:rsidRDefault="007D7C38" w:rsidP="00B6788E">
            <w:pPr>
              <w:jc w:val="left"/>
              <w:rPr>
                <w:rFonts w:ascii="Arial" w:hAnsi="Arial" w:cs="Arial"/>
                <w:sz w:val="20"/>
                <w:szCs w:val="20"/>
                <w:lang w:val="en-US" w:eastAsia="ja-JP"/>
              </w:rPr>
            </w:pPr>
            <w:r w:rsidRPr="007D7C38">
              <w:rPr>
                <w:rFonts w:ascii="Arial" w:hAnsi="Arial" w:cs="Arial"/>
                <w:sz w:val="20"/>
                <w:szCs w:val="20"/>
                <w:lang w:val="en-US" w:eastAsia="ja-JP"/>
              </w:rPr>
              <w:t>Component 1: Facilitate early ratification of the Kigali Amendment and legal measures</w:t>
            </w:r>
          </w:p>
        </w:tc>
        <w:tc>
          <w:tcPr>
            <w:tcW w:w="1151" w:type="pct"/>
          </w:tcPr>
          <w:p w:rsidR="007D7C38" w:rsidRPr="007D7C38" w:rsidRDefault="007D7C38" w:rsidP="00B6788E">
            <w:pPr>
              <w:jc w:val="center"/>
              <w:rPr>
                <w:rFonts w:ascii="Arial" w:hAnsi="Arial" w:cs="Arial"/>
                <w:sz w:val="20"/>
                <w:szCs w:val="20"/>
                <w:lang w:val="en-US" w:eastAsia="ja-JP"/>
              </w:rPr>
            </w:pPr>
            <w:r w:rsidRPr="007D7C38">
              <w:rPr>
                <w:rFonts w:ascii="Arial" w:hAnsi="Arial" w:cs="Arial"/>
                <w:sz w:val="20"/>
                <w:szCs w:val="20"/>
                <w:lang w:val="en-US" w:eastAsia="ja-JP"/>
              </w:rPr>
              <w:t>6,000</w:t>
            </w:r>
          </w:p>
        </w:tc>
      </w:tr>
      <w:tr w:rsidR="007D7C38" w:rsidRPr="007D7C38" w:rsidTr="001512BF">
        <w:trPr>
          <w:trHeight w:hRule="exact" w:val="284"/>
        </w:trPr>
        <w:tc>
          <w:tcPr>
            <w:tcW w:w="3849" w:type="pct"/>
          </w:tcPr>
          <w:p w:rsidR="007D7C38" w:rsidRPr="007D7C38" w:rsidRDefault="007D7C38" w:rsidP="00B6788E">
            <w:pPr>
              <w:jc w:val="left"/>
              <w:rPr>
                <w:rFonts w:ascii="Arial" w:hAnsi="Arial" w:cs="Arial"/>
                <w:sz w:val="20"/>
                <w:szCs w:val="20"/>
                <w:lang w:val="en-US" w:eastAsia="ja-JP"/>
              </w:rPr>
            </w:pPr>
            <w:r w:rsidRPr="007D7C38">
              <w:rPr>
                <w:rFonts w:ascii="Arial" w:hAnsi="Arial" w:cs="Arial"/>
                <w:sz w:val="20"/>
                <w:szCs w:val="20"/>
                <w:lang w:val="en-US" w:eastAsia="ja-JP"/>
              </w:rPr>
              <w:t>Component 2: Capacity-building &amp; training for alternatives</w:t>
            </w:r>
          </w:p>
        </w:tc>
        <w:tc>
          <w:tcPr>
            <w:tcW w:w="1151" w:type="pct"/>
          </w:tcPr>
          <w:p w:rsidR="007D7C38" w:rsidRPr="007D7C38" w:rsidRDefault="007D7C38" w:rsidP="00B6788E">
            <w:pPr>
              <w:jc w:val="center"/>
              <w:rPr>
                <w:rFonts w:ascii="Arial" w:hAnsi="Arial" w:cs="Arial"/>
                <w:sz w:val="20"/>
                <w:szCs w:val="20"/>
                <w:lang w:val="en-US" w:eastAsia="ja-JP"/>
              </w:rPr>
            </w:pPr>
            <w:r w:rsidRPr="007D7C38">
              <w:rPr>
                <w:rFonts w:ascii="Arial" w:hAnsi="Arial" w:cs="Arial"/>
                <w:sz w:val="20"/>
                <w:szCs w:val="20"/>
                <w:lang w:val="en-US" w:eastAsia="ja-JP"/>
              </w:rPr>
              <w:t>77,000</w:t>
            </w:r>
          </w:p>
        </w:tc>
      </w:tr>
      <w:tr w:rsidR="007D7C38" w:rsidRPr="007D7C38" w:rsidTr="001512BF">
        <w:trPr>
          <w:trHeight w:hRule="exact" w:val="284"/>
        </w:trPr>
        <w:tc>
          <w:tcPr>
            <w:tcW w:w="3849" w:type="pct"/>
          </w:tcPr>
          <w:p w:rsidR="007D7C38" w:rsidRPr="007D7C38" w:rsidRDefault="007D7C38" w:rsidP="00B6788E">
            <w:pPr>
              <w:jc w:val="left"/>
              <w:rPr>
                <w:rFonts w:ascii="Arial" w:hAnsi="Arial" w:cs="Arial"/>
                <w:sz w:val="20"/>
                <w:szCs w:val="20"/>
                <w:lang w:val="en-US" w:eastAsia="ja-JP"/>
              </w:rPr>
            </w:pPr>
            <w:r w:rsidRPr="007D7C38">
              <w:rPr>
                <w:rFonts w:ascii="Arial" w:hAnsi="Arial" w:cs="Arial"/>
                <w:sz w:val="20"/>
                <w:szCs w:val="20"/>
                <w:lang w:val="en-US" w:eastAsia="ja-JP"/>
              </w:rPr>
              <w:t xml:space="preserve">Component 4: Technical assistance </w:t>
            </w:r>
          </w:p>
        </w:tc>
        <w:tc>
          <w:tcPr>
            <w:tcW w:w="1151" w:type="pct"/>
          </w:tcPr>
          <w:p w:rsidR="007D7C38" w:rsidRPr="007D7C38" w:rsidRDefault="007D7C38" w:rsidP="00B6788E">
            <w:pPr>
              <w:jc w:val="center"/>
              <w:rPr>
                <w:rFonts w:ascii="Arial" w:hAnsi="Arial" w:cs="Arial"/>
                <w:sz w:val="20"/>
                <w:szCs w:val="20"/>
                <w:lang w:val="en-US" w:eastAsia="ja-JP"/>
              </w:rPr>
            </w:pPr>
            <w:r w:rsidRPr="007D7C38">
              <w:rPr>
                <w:rFonts w:ascii="Arial" w:hAnsi="Arial" w:cs="Arial"/>
                <w:sz w:val="20"/>
                <w:szCs w:val="20"/>
                <w:lang w:val="en-US" w:eastAsia="ja-JP"/>
              </w:rPr>
              <w:t>67,000</w:t>
            </w:r>
          </w:p>
        </w:tc>
      </w:tr>
      <w:tr w:rsidR="007D7C38" w:rsidRPr="007D7C38" w:rsidTr="001512BF">
        <w:trPr>
          <w:trHeight w:hRule="exact" w:val="284"/>
        </w:trPr>
        <w:tc>
          <w:tcPr>
            <w:tcW w:w="3849" w:type="pct"/>
          </w:tcPr>
          <w:p w:rsidR="007D7C38" w:rsidRPr="007D7C38" w:rsidRDefault="007D7C38" w:rsidP="00B6788E">
            <w:pPr>
              <w:jc w:val="left"/>
              <w:rPr>
                <w:rFonts w:ascii="Arial" w:hAnsi="Arial" w:cs="Arial"/>
                <w:b/>
                <w:sz w:val="20"/>
                <w:szCs w:val="20"/>
                <w:lang w:val="en-US" w:eastAsia="ja-JP"/>
              </w:rPr>
            </w:pPr>
            <w:r w:rsidRPr="007D7C38">
              <w:rPr>
                <w:rFonts w:ascii="Arial" w:hAnsi="Arial" w:cs="Arial"/>
                <w:b/>
                <w:sz w:val="20"/>
                <w:szCs w:val="20"/>
                <w:lang w:val="en-US" w:eastAsia="ja-JP"/>
              </w:rPr>
              <w:t>Total in (USD) without PSC</w:t>
            </w:r>
          </w:p>
        </w:tc>
        <w:tc>
          <w:tcPr>
            <w:tcW w:w="1151" w:type="pct"/>
          </w:tcPr>
          <w:p w:rsidR="007D7C38" w:rsidRPr="007D7C38" w:rsidRDefault="007D7C38" w:rsidP="00B6788E">
            <w:pPr>
              <w:jc w:val="center"/>
              <w:rPr>
                <w:rFonts w:ascii="Arial" w:hAnsi="Arial" w:cs="Arial"/>
                <w:b/>
                <w:sz w:val="20"/>
                <w:szCs w:val="20"/>
                <w:lang w:val="en-US" w:eastAsia="ja-JP"/>
              </w:rPr>
            </w:pPr>
            <w:r w:rsidRPr="007D7C38">
              <w:rPr>
                <w:rFonts w:ascii="Arial" w:hAnsi="Arial" w:cs="Arial"/>
                <w:b/>
                <w:sz w:val="20"/>
                <w:szCs w:val="20"/>
                <w:lang w:val="en-US" w:eastAsia="ja-JP"/>
              </w:rPr>
              <w:t>150,000</w:t>
            </w:r>
          </w:p>
        </w:tc>
      </w:tr>
    </w:tbl>
    <w:p w:rsidR="007D7C38" w:rsidRPr="007D7C38" w:rsidRDefault="007D7C38" w:rsidP="00B6788E">
      <w:pPr>
        <w:jc w:val="left"/>
        <w:rPr>
          <w:rFonts w:ascii="Arial" w:hAnsi="Arial" w:cs="Arial"/>
          <w:iCs/>
          <w:sz w:val="20"/>
          <w:szCs w:val="20"/>
          <w:u w:val="single"/>
          <w:lang w:val="en-US" w:eastAsia="ja-JP"/>
        </w:rPr>
      </w:pPr>
    </w:p>
    <w:p w:rsidR="007D7C38" w:rsidRPr="007D7C38" w:rsidRDefault="007D7C38" w:rsidP="001512BF">
      <w:pPr>
        <w:jc w:val="left"/>
        <w:rPr>
          <w:rFonts w:ascii="Arial" w:hAnsi="Arial" w:cs="Arial"/>
          <w:iCs/>
          <w:sz w:val="20"/>
          <w:szCs w:val="20"/>
          <w:u w:val="single"/>
          <w:lang w:val="en-US" w:eastAsia="ja-JP"/>
        </w:rPr>
      </w:pPr>
      <w:r w:rsidRPr="007D7C38">
        <w:rPr>
          <w:rFonts w:ascii="Arial" w:hAnsi="Arial" w:cs="Arial"/>
          <w:iCs/>
          <w:sz w:val="20"/>
          <w:szCs w:val="20"/>
          <w:u w:val="single"/>
          <w:lang w:val="en-US" w:eastAsia="ja-JP"/>
        </w:rPr>
        <w:t>Table 2. Budget per item</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074"/>
        <w:gridCol w:w="6003"/>
        <w:gridCol w:w="939"/>
      </w:tblGrid>
      <w:tr w:rsidR="007D7C38" w:rsidRPr="001512BF" w:rsidTr="001512BF">
        <w:trPr>
          <w:trHeight w:val="361"/>
          <w:tblHeader/>
          <w:jc w:val="right"/>
        </w:trPr>
        <w:tc>
          <w:tcPr>
            <w:tcW w:w="1150" w:type="pct"/>
            <w:shd w:val="clear" w:color="auto" w:fill="BFBFBF"/>
          </w:tcPr>
          <w:p w:rsidR="007D7C38" w:rsidRPr="001512BF" w:rsidRDefault="007D7C38" w:rsidP="00B6788E">
            <w:pPr>
              <w:jc w:val="left"/>
              <w:rPr>
                <w:rFonts w:ascii="Arial" w:hAnsi="Arial" w:cs="Arial"/>
                <w:b/>
                <w:sz w:val="18"/>
                <w:szCs w:val="20"/>
                <w:lang w:val="en-US" w:eastAsia="ja-JP"/>
              </w:rPr>
            </w:pPr>
            <w:r w:rsidRPr="001512BF">
              <w:rPr>
                <w:rFonts w:ascii="Arial" w:hAnsi="Arial" w:cs="Arial"/>
                <w:b/>
                <w:sz w:val="18"/>
                <w:szCs w:val="20"/>
                <w:lang w:val="en-US" w:eastAsia="ja-JP"/>
              </w:rPr>
              <w:t>Activities</w:t>
            </w:r>
          </w:p>
        </w:tc>
        <w:tc>
          <w:tcPr>
            <w:tcW w:w="3329" w:type="pct"/>
            <w:shd w:val="clear" w:color="auto" w:fill="BFBFBF"/>
          </w:tcPr>
          <w:p w:rsidR="007D7C38" w:rsidRPr="001512BF" w:rsidRDefault="007D7C38" w:rsidP="00B6788E">
            <w:pPr>
              <w:jc w:val="left"/>
              <w:rPr>
                <w:rFonts w:ascii="Arial" w:hAnsi="Arial" w:cs="Arial"/>
                <w:b/>
                <w:sz w:val="18"/>
                <w:szCs w:val="20"/>
                <w:lang w:val="en-US" w:eastAsia="ja-JP"/>
              </w:rPr>
            </w:pPr>
            <w:r w:rsidRPr="001512BF">
              <w:rPr>
                <w:rFonts w:ascii="Arial" w:hAnsi="Arial" w:cs="Arial"/>
                <w:b/>
                <w:sz w:val="18"/>
                <w:szCs w:val="20"/>
                <w:lang w:val="en-US" w:eastAsia="ja-JP"/>
              </w:rPr>
              <w:t>Item</w:t>
            </w:r>
          </w:p>
        </w:tc>
        <w:tc>
          <w:tcPr>
            <w:tcW w:w="521" w:type="pct"/>
            <w:shd w:val="clear" w:color="auto" w:fill="BFBFBF"/>
          </w:tcPr>
          <w:p w:rsidR="007D7C38" w:rsidRPr="001512BF" w:rsidRDefault="007D7C38" w:rsidP="00B6788E">
            <w:pPr>
              <w:jc w:val="right"/>
              <w:rPr>
                <w:rFonts w:ascii="Arial" w:hAnsi="Arial" w:cs="Arial"/>
                <w:b/>
                <w:sz w:val="18"/>
                <w:szCs w:val="20"/>
                <w:lang w:val="en-US" w:eastAsia="ja-JP"/>
              </w:rPr>
            </w:pPr>
            <w:r w:rsidRPr="001512BF">
              <w:rPr>
                <w:rFonts w:ascii="Arial" w:hAnsi="Arial" w:cs="Arial"/>
                <w:b/>
                <w:sz w:val="18"/>
                <w:szCs w:val="20"/>
                <w:lang w:val="en-US" w:eastAsia="ja-JP"/>
              </w:rPr>
              <w:t>US $</w:t>
            </w:r>
          </w:p>
        </w:tc>
      </w:tr>
      <w:tr w:rsidR="007D7C38" w:rsidRPr="001512BF" w:rsidTr="001512BF">
        <w:trPr>
          <w:trHeight w:val="606"/>
          <w:jc w:val="right"/>
        </w:trPr>
        <w:tc>
          <w:tcPr>
            <w:tcW w:w="1150" w:type="pct"/>
            <w:vMerge w:val="restart"/>
            <w:vAlign w:val="center"/>
          </w:tcPr>
          <w:p w:rsidR="007D7C38" w:rsidRPr="001512BF" w:rsidRDefault="007D7C38" w:rsidP="00B6788E">
            <w:pPr>
              <w:jc w:val="left"/>
              <w:rPr>
                <w:rFonts w:ascii="Arial" w:hAnsi="Arial" w:cs="Arial"/>
                <w:sz w:val="18"/>
                <w:szCs w:val="20"/>
                <w:u w:val="single"/>
                <w:lang w:val="en-US" w:eastAsia="ja-JP"/>
              </w:rPr>
            </w:pPr>
            <w:r w:rsidRPr="001512BF">
              <w:rPr>
                <w:rFonts w:ascii="Arial" w:hAnsi="Arial" w:cs="Arial"/>
                <w:sz w:val="18"/>
                <w:szCs w:val="20"/>
                <w:u w:val="single"/>
                <w:lang w:val="en-US" w:eastAsia="ja-JP"/>
              </w:rPr>
              <w:t>Component 1</w:t>
            </w:r>
            <w:r w:rsidRPr="001512BF">
              <w:rPr>
                <w:rFonts w:ascii="Arial" w:hAnsi="Arial" w:cs="Arial"/>
                <w:sz w:val="18"/>
                <w:szCs w:val="20"/>
                <w:lang w:val="en-US" w:eastAsia="ja-JP"/>
              </w:rPr>
              <w:t>: Facilitate early ratification of the Kigali Amendment and legal measures</w:t>
            </w:r>
          </w:p>
        </w:tc>
        <w:tc>
          <w:tcPr>
            <w:tcW w:w="3329" w:type="pct"/>
          </w:tcPr>
          <w:p w:rsidR="007D7C38" w:rsidRPr="001512BF" w:rsidRDefault="007D7C38" w:rsidP="00B6788E">
            <w:pPr>
              <w:rPr>
                <w:rFonts w:ascii="Arial" w:hAnsi="Arial" w:cs="Arial"/>
                <w:sz w:val="18"/>
                <w:szCs w:val="20"/>
                <w:lang w:val="en-US" w:eastAsia="ja-JP"/>
              </w:rPr>
            </w:pPr>
            <w:r w:rsidRPr="001512BF">
              <w:rPr>
                <w:rFonts w:ascii="Arial" w:hAnsi="Arial" w:cs="Arial"/>
                <w:sz w:val="18"/>
                <w:szCs w:val="20"/>
                <w:lang w:val="en-US" w:eastAsia="ja-JP"/>
              </w:rPr>
              <w:t>Support for analysis of existing Ozone and Climate policy/legislation/strategies and adjustments to implement the Kigali Amendment (</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0</w:t>
            </w:r>
          </w:p>
        </w:tc>
      </w:tr>
      <w:tr w:rsidR="007D7C38" w:rsidRPr="001512BF" w:rsidTr="001512BF">
        <w:trPr>
          <w:trHeight w:val="468"/>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rPr>
                <w:rFonts w:ascii="Arial" w:hAnsi="Arial" w:cs="Arial"/>
                <w:sz w:val="18"/>
                <w:szCs w:val="20"/>
                <w:lang w:val="en-US" w:eastAsia="ja-JP"/>
              </w:rPr>
            </w:pPr>
            <w:r w:rsidRPr="001512BF">
              <w:rPr>
                <w:rFonts w:ascii="Arial" w:hAnsi="Arial" w:cs="Arial"/>
                <w:sz w:val="18"/>
                <w:szCs w:val="20"/>
                <w:lang w:val="en-US" w:eastAsia="ja-JP"/>
              </w:rPr>
              <w:t>Analysis of the impact in Ecuador of an early ratification of the Kigali Amendment (</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0</w:t>
            </w:r>
          </w:p>
        </w:tc>
      </w:tr>
      <w:tr w:rsidR="007D7C38" w:rsidRPr="001512BF" w:rsidTr="001512BF">
        <w:trPr>
          <w:trHeight w:val="468"/>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Comprehensive review of current ODS’s quota system resulting in a proposal for how to include HFCs and HFC blends, into the system. (</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0</w:t>
            </w:r>
          </w:p>
        </w:tc>
      </w:tr>
      <w:tr w:rsidR="007D7C38" w:rsidRPr="001512BF" w:rsidTr="001512BF">
        <w:trPr>
          <w:trHeight w:val="468"/>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rPr>
                <w:rFonts w:ascii="Arial" w:hAnsi="Arial" w:cs="Arial"/>
                <w:iCs/>
                <w:sz w:val="18"/>
                <w:szCs w:val="20"/>
                <w:lang w:val="en-US" w:eastAsia="ja-JP"/>
              </w:rPr>
            </w:pPr>
            <w:r w:rsidRPr="001512BF">
              <w:rPr>
                <w:rFonts w:ascii="Arial" w:hAnsi="Arial" w:cs="Arial"/>
                <w:sz w:val="18"/>
                <w:szCs w:val="20"/>
                <w:lang w:val="en-US" w:eastAsia="ja-JP"/>
              </w:rPr>
              <w:t xml:space="preserve">Assisting country customs authorities in developing national custom codes for commonly imported HFCs and its alternative substances, (mainly </w:t>
            </w:r>
            <w:r w:rsidRPr="001512BF">
              <w:rPr>
                <w:rFonts w:ascii="Arial" w:hAnsi="Arial" w:cs="Arial"/>
                <w:sz w:val="18"/>
                <w:szCs w:val="20"/>
                <w:lang w:val="en-US" w:eastAsia="ja-JP" w:bidi="my-MM"/>
              </w:rPr>
              <w:t xml:space="preserve">to </w:t>
            </w:r>
            <w:r w:rsidRPr="001512BF">
              <w:rPr>
                <w:rFonts w:ascii="Arial" w:hAnsi="Arial" w:cs="Arial"/>
                <w:sz w:val="18"/>
                <w:szCs w:val="20"/>
                <w:lang w:val="en-US" w:eastAsia="ja-JP"/>
              </w:rPr>
              <w:t xml:space="preserve">differentiate individual HFCs and key HFC blends), </w:t>
            </w:r>
            <w:r w:rsidRPr="001512BF">
              <w:rPr>
                <w:rFonts w:ascii="Arial" w:hAnsi="Arial" w:cs="Arial"/>
                <w:sz w:val="18"/>
                <w:szCs w:val="20"/>
                <w:lang w:val="en-US" w:eastAsia="ja-JP" w:bidi="my-MM"/>
              </w:rPr>
              <w:t xml:space="preserve">in order </w:t>
            </w:r>
            <w:r w:rsidRPr="001512BF">
              <w:rPr>
                <w:rFonts w:ascii="Arial" w:hAnsi="Arial" w:cs="Arial"/>
                <w:sz w:val="18"/>
                <w:szCs w:val="20"/>
                <w:lang w:val="en-US" w:eastAsia="ja-JP"/>
              </w:rPr>
              <w:t>to ensure proper monitoring and recording of imports/exports of individual HFCs/alternatives substances. (</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0</w:t>
            </w:r>
          </w:p>
        </w:tc>
      </w:tr>
      <w:tr w:rsidR="007D7C38" w:rsidRPr="001512BF" w:rsidTr="001512BF">
        <w:trPr>
          <w:trHeight w:val="468"/>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Define the HFC’s quota system model to adopt, and to envisage a critical path for achieving the HFC phase-down goals by affecting both sides of the market (offer and demand). (</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0</w:t>
            </w:r>
          </w:p>
        </w:tc>
      </w:tr>
      <w:tr w:rsidR="007D7C38" w:rsidRPr="001512BF" w:rsidTr="001512BF">
        <w:trPr>
          <w:trHeight w:val="20"/>
          <w:jc w:val="right"/>
        </w:trPr>
        <w:tc>
          <w:tcPr>
            <w:tcW w:w="1150" w:type="pct"/>
            <w:vMerge/>
          </w:tcPr>
          <w:p w:rsidR="007D7C38" w:rsidRPr="001512BF" w:rsidRDefault="007D7C38" w:rsidP="00B6788E">
            <w:pPr>
              <w:jc w:val="left"/>
              <w:rPr>
                <w:rFonts w:ascii="Arial" w:hAnsi="Arial" w:cs="Arial"/>
                <w:sz w:val="18"/>
                <w:szCs w:val="20"/>
                <w:lang w:val="en-US" w:eastAsia="ja-JP"/>
              </w:rPr>
            </w:pPr>
          </w:p>
        </w:tc>
        <w:tc>
          <w:tcPr>
            <w:tcW w:w="3329" w:type="pct"/>
          </w:tcPr>
          <w:p w:rsidR="007D7C38" w:rsidRPr="001512BF" w:rsidRDefault="007D7C38" w:rsidP="00B6788E">
            <w:pPr>
              <w:tabs>
                <w:tab w:val="left" w:pos="3499"/>
              </w:tabs>
              <w:rPr>
                <w:rFonts w:ascii="Arial" w:hAnsi="Arial" w:cs="Arial"/>
                <w:sz w:val="18"/>
                <w:szCs w:val="20"/>
                <w:lang w:val="en-US" w:eastAsia="ja-JP"/>
              </w:rPr>
            </w:pPr>
            <w:r w:rsidRPr="001512BF">
              <w:rPr>
                <w:rFonts w:ascii="Arial" w:hAnsi="Arial" w:cs="Arial"/>
                <w:sz w:val="18"/>
                <w:szCs w:val="20"/>
                <w:lang w:val="en-US" w:eastAsia="ja-JP" w:bidi="my-MM"/>
              </w:rPr>
              <w:t xml:space="preserve">Awareness raising of relevant stakeholders on HFC phase-down and energy efficiency options. </w:t>
            </w:r>
            <w:r w:rsidRPr="001512BF">
              <w:rPr>
                <w:rFonts w:ascii="Arial" w:hAnsi="Arial" w:cs="Arial"/>
                <w:sz w:val="18"/>
                <w:szCs w:val="20"/>
                <w:lang w:val="en-US" w:eastAsia="ja-JP"/>
              </w:rPr>
              <w:t>(</w:t>
            </w:r>
            <w:r w:rsidRPr="001512BF">
              <w:rPr>
                <w:rFonts w:ascii="Arial" w:hAnsi="Arial" w:cs="Arial"/>
                <w:sz w:val="18"/>
                <w:szCs w:val="20"/>
                <w:lang w:val="en-US" w:eastAsia="ja-JP"/>
              </w:rPr>
              <w:sym w:font="Wingdings" w:char="F073"/>
            </w:r>
            <w:r w:rsidRPr="001512BF">
              <w:rPr>
                <w:rFonts w:ascii="Arial" w:hAnsi="Arial" w:cs="Arial"/>
                <w:sz w:val="18"/>
                <w:szCs w:val="20"/>
                <w:lang w:val="en-US" w:eastAsia="ja-JP"/>
              </w:rPr>
              <w:t>)</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6,000</w:t>
            </w:r>
          </w:p>
        </w:tc>
      </w:tr>
      <w:tr w:rsidR="007D7C38" w:rsidRPr="001512BF" w:rsidTr="001512BF">
        <w:trPr>
          <w:trHeight w:val="20"/>
          <w:jc w:val="right"/>
        </w:trPr>
        <w:tc>
          <w:tcPr>
            <w:tcW w:w="4479" w:type="pct"/>
            <w:gridSpan w:val="2"/>
            <w:shd w:val="clear" w:color="auto" w:fill="BFBFBF"/>
          </w:tcPr>
          <w:p w:rsidR="007D7C38" w:rsidRPr="001512BF" w:rsidRDefault="007D7C38" w:rsidP="00B6788E">
            <w:pPr>
              <w:jc w:val="right"/>
              <w:rPr>
                <w:rFonts w:ascii="Arial" w:hAnsi="Arial" w:cs="Arial"/>
                <w:b/>
                <w:bCs/>
                <w:i/>
                <w:iCs/>
                <w:sz w:val="18"/>
                <w:szCs w:val="20"/>
                <w:lang w:val="en-US" w:eastAsia="ja-JP"/>
              </w:rPr>
            </w:pPr>
            <w:r w:rsidRPr="001512BF">
              <w:rPr>
                <w:rFonts w:ascii="Arial" w:hAnsi="Arial" w:cs="Arial"/>
                <w:b/>
                <w:bCs/>
                <w:i/>
                <w:iCs/>
                <w:sz w:val="18"/>
                <w:szCs w:val="20"/>
                <w:lang w:val="en-US" w:eastAsia="ja-JP"/>
              </w:rPr>
              <w:t>Subtotal 1</w:t>
            </w:r>
          </w:p>
        </w:tc>
        <w:tc>
          <w:tcPr>
            <w:tcW w:w="521" w:type="pct"/>
            <w:shd w:val="clear" w:color="auto" w:fill="BFBFBF"/>
          </w:tcPr>
          <w:p w:rsidR="007D7C38" w:rsidRPr="001512BF" w:rsidRDefault="007D7C38" w:rsidP="00B6788E">
            <w:pPr>
              <w:jc w:val="right"/>
              <w:rPr>
                <w:rFonts w:ascii="Arial" w:hAnsi="Arial" w:cs="Arial"/>
                <w:b/>
                <w:bCs/>
                <w:i/>
                <w:iCs/>
                <w:sz w:val="18"/>
                <w:szCs w:val="20"/>
                <w:lang w:val="en-US" w:eastAsia="ja-JP"/>
              </w:rPr>
            </w:pPr>
            <w:r w:rsidRPr="001512BF">
              <w:rPr>
                <w:rFonts w:ascii="Arial" w:hAnsi="Arial" w:cs="Arial"/>
                <w:b/>
                <w:bCs/>
                <w:i/>
                <w:iCs/>
                <w:sz w:val="18"/>
                <w:szCs w:val="20"/>
                <w:lang w:val="en-US" w:eastAsia="ja-JP"/>
              </w:rPr>
              <w:t>6,000</w:t>
            </w:r>
          </w:p>
        </w:tc>
      </w:tr>
      <w:tr w:rsidR="007D7C38" w:rsidRPr="001512BF" w:rsidTr="001512BF">
        <w:trPr>
          <w:trHeight w:val="20"/>
          <w:jc w:val="right"/>
        </w:trPr>
        <w:tc>
          <w:tcPr>
            <w:tcW w:w="1150" w:type="pct"/>
            <w:vMerge w:val="restart"/>
            <w:vAlign w:val="center"/>
          </w:tcPr>
          <w:p w:rsidR="007D7C38" w:rsidRPr="001512BF" w:rsidRDefault="007D7C38" w:rsidP="00B6788E">
            <w:pPr>
              <w:jc w:val="left"/>
              <w:rPr>
                <w:rFonts w:ascii="Arial" w:hAnsi="Arial" w:cs="Arial"/>
                <w:sz w:val="18"/>
                <w:szCs w:val="20"/>
                <w:lang w:val="en-US" w:eastAsia="ja-JP"/>
              </w:rPr>
            </w:pPr>
            <w:r w:rsidRPr="001512BF">
              <w:rPr>
                <w:rFonts w:ascii="Arial" w:hAnsi="Arial" w:cs="Arial"/>
                <w:sz w:val="18"/>
                <w:szCs w:val="20"/>
                <w:u w:val="single"/>
                <w:lang w:val="en-US" w:eastAsia="ja-JP"/>
              </w:rPr>
              <w:t>Component 2:</w:t>
            </w:r>
            <w:r w:rsidRPr="001512BF">
              <w:rPr>
                <w:rFonts w:ascii="Arial" w:hAnsi="Arial" w:cs="Arial"/>
                <w:sz w:val="18"/>
                <w:szCs w:val="20"/>
                <w:lang w:val="en-US" w:eastAsia="ja-JP"/>
              </w:rPr>
              <w:t xml:space="preserve"> Capacity-building &amp; training for alternatives</w:t>
            </w:r>
          </w:p>
        </w:tc>
        <w:tc>
          <w:tcPr>
            <w:tcW w:w="3329" w:type="pct"/>
            <w:tcBorders>
              <w:bottom w:val="single" w:sz="4" w:space="0" w:color="auto"/>
            </w:tcBorders>
            <w:vAlign w:val="center"/>
          </w:tcPr>
          <w:p w:rsidR="007D7C38" w:rsidRPr="001512BF" w:rsidRDefault="007D7C38" w:rsidP="00B6788E">
            <w:pPr>
              <w:rPr>
                <w:rFonts w:ascii="Arial" w:hAnsi="Arial" w:cs="Arial"/>
                <w:sz w:val="18"/>
                <w:szCs w:val="20"/>
                <w:lang w:val="en-US" w:eastAsia="ja-JP"/>
              </w:rPr>
            </w:pPr>
            <w:r w:rsidRPr="001512BF">
              <w:rPr>
                <w:rFonts w:ascii="Arial" w:hAnsi="Arial" w:cs="Arial"/>
                <w:sz w:val="18"/>
                <w:szCs w:val="20"/>
                <w:lang w:val="en-US" w:eastAsia="ja-JP"/>
              </w:rPr>
              <w:t xml:space="preserve">Organize 6 workshops/round table discussions on low-GWP and zero-GWP alternatives per each RAC sub-sector targeting larger end-users (chain of hotels, supermarkets, shopping malls, etc.) and manufacturing </w:t>
            </w:r>
            <w:r w:rsidRPr="001512BF">
              <w:rPr>
                <w:rFonts w:ascii="Arial" w:hAnsi="Arial" w:cs="Arial"/>
                <w:sz w:val="18"/>
                <w:szCs w:val="20"/>
                <w:lang w:val="en-US" w:eastAsia="ja-JP"/>
              </w:rPr>
              <w:lastRenderedPageBreak/>
              <w:t>industries. Carry out discussions with relevant stakeholder aimed at establishing HFC phase-down control measures.</w:t>
            </w:r>
          </w:p>
        </w:tc>
        <w:tc>
          <w:tcPr>
            <w:tcW w:w="521" w:type="pct"/>
            <w:tcBorders>
              <w:bottom w:val="single" w:sz="4" w:space="0" w:color="auto"/>
            </w:tcBorders>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lastRenderedPageBreak/>
              <w:t>22,000</w:t>
            </w:r>
          </w:p>
        </w:tc>
      </w:tr>
      <w:tr w:rsidR="007D7C38" w:rsidRPr="001512BF" w:rsidTr="001512BF">
        <w:trPr>
          <w:trHeight w:val="731"/>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Borders>
              <w:top w:val="single" w:sz="4" w:space="0" w:color="auto"/>
            </w:tcBorders>
            <w:vAlign w:val="center"/>
          </w:tcPr>
          <w:p w:rsidR="007D7C38" w:rsidRPr="001512BF" w:rsidRDefault="007D7C38" w:rsidP="00B6788E">
            <w:pPr>
              <w:rPr>
                <w:rFonts w:ascii="Arial" w:hAnsi="Arial" w:cs="Arial"/>
                <w:sz w:val="18"/>
                <w:szCs w:val="20"/>
                <w:lang w:val="en-US" w:eastAsia="ja-JP"/>
              </w:rPr>
            </w:pPr>
            <w:r w:rsidRPr="001512BF">
              <w:rPr>
                <w:rFonts w:ascii="Arial" w:hAnsi="Arial" w:cs="Arial"/>
                <w:sz w:val="18"/>
                <w:szCs w:val="20"/>
                <w:lang w:val="en-US" w:eastAsia="ja-JP"/>
              </w:rPr>
              <w:t>Training of 15 trainers on the safe use of available low-GWP and zero-GWP alternative technologies carried-out with a national/international expert</w:t>
            </w:r>
          </w:p>
        </w:tc>
        <w:tc>
          <w:tcPr>
            <w:tcW w:w="521" w:type="pct"/>
            <w:tcBorders>
              <w:top w:val="single" w:sz="4" w:space="0" w:color="auto"/>
            </w:tcBorders>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7,000</w:t>
            </w:r>
          </w:p>
        </w:tc>
      </w:tr>
      <w:tr w:rsidR="007D7C38" w:rsidRPr="001512BF" w:rsidTr="001512BF">
        <w:trPr>
          <w:trHeight w:val="940"/>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Borders>
              <w:top w:val="single" w:sz="4" w:space="0" w:color="auto"/>
            </w:tcBorders>
            <w:vAlign w:val="center"/>
          </w:tcPr>
          <w:p w:rsidR="007D7C38" w:rsidRPr="001512BF" w:rsidRDefault="007D7C38" w:rsidP="00B6788E">
            <w:pPr>
              <w:rPr>
                <w:rFonts w:ascii="Arial" w:hAnsi="Arial" w:cs="Arial"/>
                <w:sz w:val="18"/>
                <w:szCs w:val="20"/>
                <w:lang w:val="en-US" w:eastAsia="ja-JP"/>
              </w:rPr>
            </w:pPr>
            <w:r w:rsidRPr="001512BF">
              <w:rPr>
                <w:rFonts w:ascii="Arial" w:hAnsi="Arial" w:cs="Arial"/>
                <w:sz w:val="18"/>
                <w:szCs w:val="20"/>
                <w:lang w:val="en-US" w:eastAsia="ja-JP"/>
              </w:rPr>
              <w:t xml:space="preserve">Training of 120 technicians on specific training courses in selected alternatives considering energy efficiency advantages of each RAC sub-sector for end-users (chain of hotels, supermarkets, shopping malls, etc.) and manufacturing industries. </w:t>
            </w:r>
          </w:p>
        </w:tc>
        <w:tc>
          <w:tcPr>
            <w:tcW w:w="521" w:type="pct"/>
            <w:tcBorders>
              <w:top w:val="single" w:sz="4" w:space="0" w:color="auto"/>
            </w:tcBorders>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48,000</w:t>
            </w:r>
          </w:p>
        </w:tc>
      </w:tr>
      <w:tr w:rsidR="007D7C38" w:rsidRPr="001512BF" w:rsidTr="001512BF">
        <w:trPr>
          <w:trHeight w:val="239"/>
          <w:jc w:val="right"/>
        </w:trPr>
        <w:tc>
          <w:tcPr>
            <w:tcW w:w="4479" w:type="pct"/>
            <w:gridSpan w:val="2"/>
            <w:shd w:val="clear" w:color="auto" w:fill="BFBFBF"/>
            <w:vAlign w:val="center"/>
          </w:tcPr>
          <w:p w:rsidR="007D7C38" w:rsidRPr="001512BF" w:rsidRDefault="007D7C38" w:rsidP="00B6788E">
            <w:pPr>
              <w:jc w:val="right"/>
              <w:rPr>
                <w:rFonts w:ascii="Arial" w:hAnsi="Arial" w:cs="Arial"/>
                <w:b/>
                <w:bCs/>
                <w:i/>
                <w:iCs/>
                <w:sz w:val="18"/>
                <w:szCs w:val="20"/>
                <w:lang w:val="en-US" w:eastAsia="ja-JP"/>
              </w:rPr>
            </w:pPr>
            <w:r w:rsidRPr="001512BF">
              <w:rPr>
                <w:rFonts w:ascii="Arial" w:hAnsi="Arial" w:cs="Arial"/>
                <w:b/>
                <w:bCs/>
                <w:i/>
                <w:iCs/>
                <w:sz w:val="18"/>
                <w:szCs w:val="20"/>
                <w:lang w:val="en-US" w:eastAsia="ja-JP"/>
              </w:rPr>
              <w:t>Subtotal 2</w:t>
            </w:r>
          </w:p>
        </w:tc>
        <w:tc>
          <w:tcPr>
            <w:tcW w:w="521" w:type="pct"/>
            <w:shd w:val="clear" w:color="auto" w:fill="BFBFBF"/>
            <w:vAlign w:val="center"/>
          </w:tcPr>
          <w:p w:rsidR="007D7C38" w:rsidRPr="001512BF" w:rsidRDefault="007D7C38" w:rsidP="00B6788E">
            <w:pPr>
              <w:jc w:val="right"/>
              <w:rPr>
                <w:rFonts w:ascii="Arial" w:hAnsi="Arial" w:cs="Arial"/>
                <w:b/>
                <w:bCs/>
                <w:i/>
                <w:iCs/>
                <w:sz w:val="18"/>
                <w:szCs w:val="20"/>
                <w:lang w:val="en-US" w:eastAsia="ja-JP"/>
              </w:rPr>
            </w:pPr>
            <w:r w:rsidRPr="001512BF">
              <w:rPr>
                <w:rFonts w:ascii="Arial" w:hAnsi="Arial" w:cs="Arial"/>
                <w:b/>
                <w:bCs/>
                <w:i/>
                <w:iCs/>
                <w:sz w:val="18"/>
                <w:szCs w:val="20"/>
                <w:lang w:val="en-US" w:eastAsia="ja-JP"/>
              </w:rPr>
              <w:t>77,000</w:t>
            </w:r>
          </w:p>
        </w:tc>
      </w:tr>
      <w:tr w:rsidR="007D7C38" w:rsidRPr="001512BF" w:rsidTr="001512BF">
        <w:trPr>
          <w:trHeight w:val="573"/>
          <w:jc w:val="right"/>
        </w:trPr>
        <w:tc>
          <w:tcPr>
            <w:tcW w:w="1150" w:type="pct"/>
            <w:vMerge w:val="restart"/>
            <w:vAlign w:val="center"/>
          </w:tcPr>
          <w:p w:rsidR="007D7C38" w:rsidRPr="001512BF" w:rsidRDefault="007D7C38" w:rsidP="00B6788E">
            <w:pPr>
              <w:jc w:val="left"/>
              <w:rPr>
                <w:rFonts w:ascii="Arial" w:hAnsi="Arial" w:cs="Arial"/>
                <w:sz w:val="18"/>
                <w:szCs w:val="20"/>
                <w:u w:val="single"/>
                <w:lang w:val="en-US" w:eastAsia="ja-JP"/>
              </w:rPr>
            </w:pPr>
            <w:r w:rsidRPr="001512BF">
              <w:rPr>
                <w:rFonts w:ascii="Arial" w:hAnsi="Arial" w:cs="Arial"/>
                <w:sz w:val="18"/>
                <w:szCs w:val="20"/>
                <w:u w:val="single"/>
                <w:lang w:val="en-US" w:eastAsia="ja-JP"/>
              </w:rPr>
              <w:t>Component 3</w:t>
            </w:r>
            <w:r w:rsidRPr="001512BF">
              <w:rPr>
                <w:rFonts w:ascii="Arial" w:hAnsi="Arial" w:cs="Arial"/>
                <w:sz w:val="18"/>
                <w:szCs w:val="20"/>
                <w:lang w:val="en-US" w:eastAsia="ja-JP"/>
              </w:rPr>
              <w:t>: Technical assistance project for use of flammable refrigerants</w:t>
            </w: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 xml:space="preserve">Organize at least </w:t>
            </w:r>
            <w:proofErr w:type="gramStart"/>
            <w:r w:rsidRPr="001512BF">
              <w:rPr>
                <w:rFonts w:ascii="Arial" w:hAnsi="Arial" w:cs="Arial"/>
                <w:sz w:val="18"/>
                <w:szCs w:val="20"/>
                <w:lang w:val="en-US" w:eastAsia="ja-JP"/>
              </w:rPr>
              <w:t>3</w:t>
            </w:r>
            <w:proofErr w:type="gramEnd"/>
            <w:r w:rsidRPr="001512BF">
              <w:rPr>
                <w:rFonts w:ascii="Arial" w:hAnsi="Arial" w:cs="Arial"/>
                <w:sz w:val="18"/>
                <w:szCs w:val="20"/>
                <w:lang w:val="en-US" w:eastAsia="ja-JP"/>
              </w:rPr>
              <w:t xml:space="preserve"> round table to analyze the adoption of national standards on the safe use of flammable refrigerants.</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3,000</w:t>
            </w:r>
          </w:p>
        </w:tc>
      </w:tr>
      <w:tr w:rsidR="007D7C38" w:rsidRPr="001512BF" w:rsidTr="001512BF">
        <w:trPr>
          <w:trHeight w:val="267"/>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Disseminate national standards on the safe use of flammable refrigerants</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1,500</w:t>
            </w:r>
          </w:p>
        </w:tc>
      </w:tr>
      <w:tr w:rsidR="007D7C38" w:rsidRPr="001512BF" w:rsidTr="001512BF">
        <w:trPr>
          <w:trHeight w:val="562"/>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Training of 15 trainers on national standards on the safe use of flammable refrigerants</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7,000</w:t>
            </w:r>
          </w:p>
        </w:tc>
      </w:tr>
      <w:tr w:rsidR="007D7C38" w:rsidRPr="001512BF" w:rsidTr="001512BF">
        <w:trPr>
          <w:trHeight w:val="565"/>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 xml:space="preserve">Training of 400 service technicians on standards on the safe use of flammable refrigerants </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45,500</w:t>
            </w:r>
          </w:p>
        </w:tc>
      </w:tr>
      <w:tr w:rsidR="007D7C38" w:rsidRPr="001512BF" w:rsidTr="001512BF">
        <w:trPr>
          <w:trHeight w:val="931"/>
          <w:jc w:val="right"/>
        </w:trPr>
        <w:tc>
          <w:tcPr>
            <w:tcW w:w="1150" w:type="pct"/>
            <w:vMerge/>
            <w:vAlign w:val="center"/>
          </w:tcPr>
          <w:p w:rsidR="007D7C38" w:rsidRPr="001512BF" w:rsidRDefault="007D7C38" w:rsidP="00B6788E">
            <w:pPr>
              <w:jc w:val="left"/>
              <w:rPr>
                <w:rFonts w:ascii="Arial" w:hAnsi="Arial" w:cs="Arial"/>
                <w:sz w:val="18"/>
                <w:szCs w:val="20"/>
                <w:u w:val="single"/>
                <w:lang w:val="en-US" w:eastAsia="ja-JP"/>
              </w:rPr>
            </w:pPr>
          </w:p>
        </w:tc>
        <w:tc>
          <w:tcPr>
            <w:tcW w:w="3329" w:type="pct"/>
          </w:tcPr>
          <w:p w:rsidR="007D7C38" w:rsidRPr="001512BF" w:rsidRDefault="007D7C38" w:rsidP="00B6788E">
            <w:pPr>
              <w:numPr>
                <w:ilvl w:val="0"/>
                <w:numId w:val="27"/>
              </w:numPr>
              <w:ind w:left="0" w:firstLine="0"/>
              <w:jc w:val="left"/>
              <w:rPr>
                <w:rFonts w:ascii="Arial" w:hAnsi="Arial" w:cs="Arial"/>
                <w:sz w:val="18"/>
                <w:szCs w:val="20"/>
                <w:lang w:val="en-US" w:eastAsia="ja-JP"/>
              </w:rPr>
            </w:pPr>
            <w:r w:rsidRPr="001512BF">
              <w:rPr>
                <w:rFonts w:ascii="Arial" w:hAnsi="Arial" w:cs="Arial"/>
                <w:sz w:val="18"/>
                <w:szCs w:val="20"/>
                <w:lang w:val="en-US" w:eastAsia="ja-JP"/>
              </w:rPr>
              <w:t xml:space="preserve">Demonstration sessions for investors, policy makers, universities equipment owners, end users, managers of supermarkets, hotels and other facilities using RAC systems basis about flammable refrigerants handling/installation/maintenance security measures and advantages, based on existing equipment of country facilities. </w:t>
            </w:r>
          </w:p>
        </w:tc>
        <w:tc>
          <w:tcPr>
            <w:tcW w:w="521" w:type="pct"/>
          </w:tcPr>
          <w:p w:rsidR="007D7C38" w:rsidRPr="001512BF" w:rsidRDefault="007D7C38" w:rsidP="00B6788E">
            <w:pPr>
              <w:jc w:val="right"/>
              <w:rPr>
                <w:rFonts w:ascii="Arial" w:hAnsi="Arial" w:cs="Arial"/>
                <w:sz w:val="18"/>
                <w:szCs w:val="20"/>
                <w:lang w:val="en-US" w:eastAsia="ja-JP"/>
              </w:rPr>
            </w:pPr>
            <w:r w:rsidRPr="001512BF">
              <w:rPr>
                <w:rFonts w:ascii="Arial" w:hAnsi="Arial" w:cs="Arial"/>
                <w:sz w:val="18"/>
                <w:szCs w:val="20"/>
                <w:lang w:val="en-US" w:eastAsia="ja-JP"/>
              </w:rPr>
              <w:t>10,000</w:t>
            </w:r>
          </w:p>
        </w:tc>
      </w:tr>
      <w:tr w:rsidR="007D7C38" w:rsidRPr="001512BF" w:rsidTr="001512BF">
        <w:trPr>
          <w:trHeight w:val="20"/>
          <w:jc w:val="right"/>
        </w:trPr>
        <w:tc>
          <w:tcPr>
            <w:tcW w:w="4479" w:type="pct"/>
            <w:gridSpan w:val="2"/>
            <w:shd w:val="clear" w:color="auto" w:fill="BFBFBF"/>
          </w:tcPr>
          <w:p w:rsidR="007D7C38" w:rsidRPr="001512BF" w:rsidRDefault="007D7C38" w:rsidP="00B6788E">
            <w:pPr>
              <w:jc w:val="right"/>
              <w:rPr>
                <w:rFonts w:ascii="Arial" w:hAnsi="Arial" w:cs="Arial"/>
                <w:b/>
                <w:sz w:val="18"/>
                <w:szCs w:val="20"/>
                <w:lang w:val="en-US" w:eastAsia="ja-JP"/>
              </w:rPr>
            </w:pPr>
            <w:r w:rsidRPr="001512BF">
              <w:rPr>
                <w:rFonts w:ascii="Arial" w:hAnsi="Arial" w:cs="Arial"/>
                <w:b/>
                <w:i/>
                <w:iCs/>
                <w:sz w:val="18"/>
                <w:szCs w:val="20"/>
                <w:lang w:val="en-US" w:eastAsia="ja-JP"/>
              </w:rPr>
              <w:t>Subtotal 3</w:t>
            </w:r>
          </w:p>
        </w:tc>
        <w:tc>
          <w:tcPr>
            <w:tcW w:w="521" w:type="pct"/>
            <w:shd w:val="clear" w:color="auto" w:fill="BFBFBF"/>
          </w:tcPr>
          <w:p w:rsidR="007D7C38" w:rsidRPr="001512BF" w:rsidRDefault="007D7C38" w:rsidP="00B6788E">
            <w:pPr>
              <w:jc w:val="right"/>
              <w:rPr>
                <w:rFonts w:ascii="Arial" w:hAnsi="Arial" w:cs="Arial"/>
                <w:sz w:val="18"/>
                <w:szCs w:val="20"/>
                <w:lang w:val="en-US" w:eastAsia="ja-JP"/>
              </w:rPr>
            </w:pPr>
            <w:r w:rsidRPr="001512BF">
              <w:rPr>
                <w:rFonts w:ascii="Arial" w:hAnsi="Arial" w:cs="Arial"/>
                <w:b/>
                <w:sz w:val="18"/>
                <w:szCs w:val="20"/>
                <w:lang w:val="en-US" w:eastAsia="ja-JP"/>
              </w:rPr>
              <w:t>67,000</w:t>
            </w:r>
          </w:p>
        </w:tc>
      </w:tr>
      <w:tr w:rsidR="007D7C38" w:rsidRPr="001512BF" w:rsidTr="001512BF">
        <w:trPr>
          <w:trHeight w:val="20"/>
          <w:jc w:val="right"/>
        </w:trPr>
        <w:tc>
          <w:tcPr>
            <w:tcW w:w="4479" w:type="pct"/>
            <w:gridSpan w:val="2"/>
            <w:shd w:val="clear" w:color="auto" w:fill="A6A6A6"/>
          </w:tcPr>
          <w:p w:rsidR="007D7C38" w:rsidRPr="001512BF" w:rsidRDefault="007D7C38" w:rsidP="00B6788E">
            <w:pPr>
              <w:jc w:val="right"/>
              <w:rPr>
                <w:rFonts w:ascii="Arial" w:hAnsi="Arial" w:cs="Arial"/>
                <w:b/>
                <w:sz w:val="18"/>
                <w:szCs w:val="20"/>
                <w:lang w:val="en-US" w:eastAsia="ja-JP"/>
              </w:rPr>
            </w:pPr>
            <w:r w:rsidRPr="001512BF">
              <w:rPr>
                <w:rFonts w:ascii="Arial" w:hAnsi="Arial" w:cs="Arial"/>
                <w:b/>
                <w:sz w:val="18"/>
                <w:szCs w:val="20"/>
                <w:lang w:val="en-US" w:eastAsia="ja-JP"/>
              </w:rPr>
              <w:t>Total (US $)</w:t>
            </w:r>
          </w:p>
        </w:tc>
        <w:tc>
          <w:tcPr>
            <w:tcW w:w="521" w:type="pct"/>
            <w:shd w:val="clear" w:color="auto" w:fill="A6A6A6"/>
          </w:tcPr>
          <w:p w:rsidR="007D7C38" w:rsidRPr="001512BF" w:rsidRDefault="007D7C38" w:rsidP="00B6788E">
            <w:pPr>
              <w:jc w:val="right"/>
              <w:rPr>
                <w:rFonts w:ascii="Arial" w:hAnsi="Arial" w:cs="Arial"/>
                <w:b/>
                <w:sz w:val="18"/>
                <w:szCs w:val="20"/>
                <w:lang w:val="en-US" w:eastAsia="ja-JP"/>
              </w:rPr>
            </w:pPr>
            <w:r w:rsidRPr="001512BF">
              <w:rPr>
                <w:rFonts w:ascii="Arial" w:hAnsi="Arial" w:cs="Arial"/>
                <w:b/>
                <w:sz w:val="18"/>
                <w:szCs w:val="20"/>
                <w:lang w:val="en-US" w:eastAsia="ja-JP"/>
              </w:rPr>
              <w:t>150,000</w:t>
            </w:r>
          </w:p>
        </w:tc>
      </w:tr>
    </w:tbl>
    <w:p w:rsidR="007D7C38" w:rsidRPr="007D7C38" w:rsidRDefault="007D7C38" w:rsidP="00B6788E">
      <w:pPr>
        <w:ind w:left="720"/>
        <w:contextualSpacing/>
        <w:jc w:val="left"/>
        <w:rPr>
          <w:rFonts w:ascii="Arial" w:eastAsia="SimSun" w:hAnsi="Arial" w:cs="Arial"/>
          <w:sz w:val="20"/>
          <w:szCs w:val="20"/>
          <w:lang w:val="en-US" w:eastAsia="ja-JP"/>
        </w:rPr>
      </w:pPr>
      <w:r w:rsidRPr="007D7C38">
        <w:rPr>
          <w:rFonts w:ascii="Arial" w:eastAsia="SimSun" w:hAnsi="Arial" w:cs="Arial"/>
          <w:sz w:val="20"/>
          <w:szCs w:val="20"/>
          <w:lang w:val="en-US" w:eastAsia="ja-JP"/>
        </w:rPr>
        <w:t>(</w:t>
      </w:r>
      <w:r w:rsidRPr="007D7C38">
        <w:rPr>
          <w:rFonts w:ascii="Arial" w:eastAsia="SimSun" w:hAnsi="Arial" w:cs="Arial"/>
          <w:sz w:val="20"/>
          <w:szCs w:val="20"/>
          <w:lang w:val="en-US" w:eastAsia="ja-JP"/>
        </w:rPr>
        <w:sym w:font="Wingdings" w:char="F073"/>
      </w:r>
      <w:r w:rsidRPr="007D7C38">
        <w:rPr>
          <w:rFonts w:ascii="Arial" w:eastAsia="SimSun" w:hAnsi="Arial" w:cs="Arial"/>
          <w:sz w:val="20"/>
          <w:szCs w:val="20"/>
          <w:lang w:val="en-US" w:eastAsia="ja-JP"/>
        </w:rPr>
        <w:t>) In kind contribution of the government</w:t>
      </w:r>
      <w:r w:rsidRPr="007D7C38">
        <w:rPr>
          <w:rFonts w:ascii="Arial" w:eastAsia="SimSun" w:hAnsi="Arial" w:cs="Arial"/>
          <w:color w:val="FF0000"/>
          <w:sz w:val="20"/>
          <w:szCs w:val="20"/>
          <w:lang w:val="en-US" w:eastAsia="ja-JP"/>
        </w:rPr>
        <w:t xml:space="preserve"> </w:t>
      </w:r>
    </w:p>
    <w:p w:rsidR="007D7C38" w:rsidRPr="007D7C38" w:rsidRDefault="007D7C38" w:rsidP="00B6788E">
      <w:pPr>
        <w:ind w:left="720"/>
        <w:contextualSpacing/>
        <w:jc w:val="left"/>
        <w:rPr>
          <w:rFonts w:ascii="Arial" w:eastAsia="SimSun" w:hAnsi="Arial" w:cs="Arial"/>
          <w:sz w:val="20"/>
          <w:szCs w:val="20"/>
          <w:lang w:val="en-US" w:eastAsia="ja-JP"/>
        </w:rPr>
      </w:pPr>
    </w:p>
    <w:p w:rsidR="007D7C38" w:rsidRPr="007D7C38" w:rsidRDefault="007D7C38" w:rsidP="00B6788E">
      <w:pPr>
        <w:ind w:left="720"/>
        <w:contextualSpacing/>
        <w:jc w:val="left"/>
        <w:rPr>
          <w:rFonts w:ascii="Arial" w:eastAsia="SimSun" w:hAnsi="Arial" w:cs="Arial"/>
          <w:sz w:val="20"/>
          <w:szCs w:val="20"/>
          <w:lang w:val="en-US" w:eastAsia="ja-JP"/>
        </w:rPr>
      </w:pPr>
    </w:p>
    <w:p w:rsidR="007D7C38" w:rsidRPr="007D7C38" w:rsidRDefault="007D7C38" w:rsidP="00B6788E">
      <w:pPr>
        <w:numPr>
          <w:ilvl w:val="0"/>
          <w:numId w:val="30"/>
        </w:numPr>
        <w:contextualSpacing/>
        <w:jc w:val="left"/>
        <w:rPr>
          <w:rFonts w:ascii="Arial" w:eastAsia="SimSun" w:hAnsi="Arial" w:cs="Arial"/>
          <w:b/>
          <w:sz w:val="20"/>
          <w:szCs w:val="20"/>
          <w:lang w:val="en-US" w:eastAsia="ja-JP"/>
        </w:rPr>
      </w:pPr>
      <w:r w:rsidRPr="007D7C38">
        <w:rPr>
          <w:rFonts w:ascii="Arial" w:eastAsia="SimSun" w:hAnsi="Arial" w:cs="Arial"/>
          <w:b/>
          <w:sz w:val="20"/>
          <w:szCs w:val="20"/>
          <w:lang w:val="en-US" w:eastAsia="ja-JP"/>
        </w:rPr>
        <w:t>Enabling activities milestones and time plan</w:t>
      </w:r>
    </w:p>
    <w:tbl>
      <w:tblPr>
        <w:tblW w:w="5000" w:type="pct"/>
        <w:tblCellMar>
          <w:left w:w="70" w:type="dxa"/>
          <w:right w:w="70" w:type="dxa"/>
        </w:tblCellMar>
        <w:tblLook w:val="04A0" w:firstRow="1" w:lastRow="0" w:firstColumn="1" w:lastColumn="0" w:noHBand="0" w:noVBand="1"/>
      </w:tblPr>
      <w:tblGrid>
        <w:gridCol w:w="4305"/>
        <w:gridCol w:w="246"/>
        <w:gridCol w:w="246"/>
        <w:gridCol w:w="246"/>
        <w:gridCol w:w="245"/>
        <w:gridCol w:w="245"/>
        <w:gridCol w:w="245"/>
        <w:gridCol w:w="245"/>
        <w:gridCol w:w="245"/>
        <w:gridCol w:w="245"/>
        <w:gridCol w:w="346"/>
        <w:gridCol w:w="346"/>
        <w:gridCol w:w="346"/>
        <w:gridCol w:w="245"/>
        <w:gridCol w:w="245"/>
        <w:gridCol w:w="245"/>
        <w:gridCol w:w="245"/>
        <w:gridCol w:w="245"/>
        <w:gridCol w:w="240"/>
      </w:tblGrid>
      <w:tr w:rsidR="007D7C38" w:rsidRPr="00357226" w:rsidTr="00357226">
        <w:trPr>
          <w:trHeight w:val="20"/>
          <w:tblHeader/>
        </w:trPr>
        <w:tc>
          <w:tcPr>
            <w:tcW w:w="2387" w:type="pct"/>
            <w:vMerge w:val="restart"/>
            <w:tcBorders>
              <w:top w:val="single" w:sz="4" w:space="0" w:color="auto"/>
              <w:left w:val="single" w:sz="4" w:space="0" w:color="auto"/>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 xml:space="preserve">Activities    </w:t>
            </w:r>
          </w:p>
        </w:tc>
        <w:tc>
          <w:tcPr>
            <w:tcW w:w="1799" w:type="pct"/>
            <w:gridSpan w:val="12"/>
            <w:tcBorders>
              <w:top w:val="single" w:sz="4" w:space="0" w:color="auto"/>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2018</w:t>
            </w:r>
          </w:p>
        </w:tc>
        <w:tc>
          <w:tcPr>
            <w:tcW w:w="815" w:type="pct"/>
            <w:gridSpan w:val="6"/>
            <w:tcBorders>
              <w:top w:val="single" w:sz="4" w:space="0" w:color="auto"/>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2019</w:t>
            </w:r>
          </w:p>
        </w:tc>
      </w:tr>
      <w:tr w:rsidR="007D7C38" w:rsidRPr="00357226" w:rsidTr="00357226">
        <w:trPr>
          <w:trHeight w:val="20"/>
          <w:tblHeader/>
        </w:trPr>
        <w:tc>
          <w:tcPr>
            <w:tcW w:w="2387" w:type="pct"/>
            <w:vMerge/>
            <w:tcBorders>
              <w:top w:val="single" w:sz="4" w:space="0" w:color="auto"/>
              <w:left w:val="single" w:sz="4" w:space="0" w:color="auto"/>
              <w:bottom w:val="single" w:sz="4" w:space="0" w:color="auto"/>
              <w:right w:val="single" w:sz="4" w:space="0" w:color="auto"/>
            </w:tcBorders>
            <w:shd w:val="clear" w:color="auto" w:fill="A6A6A6"/>
            <w:vAlign w:val="center"/>
            <w:hideMark/>
          </w:tcPr>
          <w:p w:rsidR="007D7C38" w:rsidRPr="00357226" w:rsidRDefault="007D7C38" w:rsidP="00B6788E">
            <w:pPr>
              <w:jc w:val="left"/>
              <w:rPr>
                <w:rFonts w:ascii="Arial" w:hAnsi="Arial" w:cs="Arial"/>
                <w:b/>
                <w:bCs/>
                <w:sz w:val="16"/>
                <w:szCs w:val="18"/>
                <w:lang w:val="es-EC" w:eastAsia="es-EC"/>
              </w:rPr>
            </w:pP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1</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2</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3</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4</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5</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6</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7</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8</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9</w:t>
            </w:r>
          </w:p>
        </w:tc>
        <w:tc>
          <w:tcPr>
            <w:tcW w:w="192"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10</w:t>
            </w:r>
          </w:p>
        </w:tc>
        <w:tc>
          <w:tcPr>
            <w:tcW w:w="192"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11</w:t>
            </w:r>
          </w:p>
        </w:tc>
        <w:tc>
          <w:tcPr>
            <w:tcW w:w="192"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12</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1</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2</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3</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4</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5</w:t>
            </w:r>
          </w:p>
        </w:tc>
        <w:tc>
          <w:tcPr>
            <w:tcW w:w="136" w:type="pct"/>
            <w:tcBorders>
              <w:top w:val="nil"/>
              <w:left w:val="nil"/>
              <w:bottom w:val="single" w:sz="4" w:space="0" w:color="auto"/>
              <w:right w:val="single" w:sz="4" w:space="0" w:color="auto"/>
            </w:tcBorders>
            <w:shd w:val="clear" w:color="auto" w:fill="A6A6A6"/>
            <w:vAlign w:val="center"/>
            <w:hideMark/>
          </w:tcPr>
          <w:p w:rsidR="007D7C38" w:rsidRPr="00357226" w:rsidRDefault="007D7C38" w:rsidP="00B6788E">
            <w:pPr>
              <w:jc w:val="center"/>
              <w:rPr>
                <w:rFonts w:ascii="Arial" w:hAnsi="Arial" w:cs="Arial"/>
                <w:b/>
                <w:bCs/>
                <w:sz w:val="16"/>
                <w:szCs w:val="18"/>
                <w:lang w:val="es-EC" w:eastAsia="es-EC"/>
              </w:rPr>
            </w:pPr>
            <w:r w:rsidRPr="00357226">
              <w:rPr>
                <w:rFonts w:ascii="Arial" w:hAnsi="Arial" w:cs="Arial"/>
                <w:b/>
                <w:bCs/>
                <w:sz w:val="16"/>
                <w:szCs w:val="18"/>
                <w:lang w:val="en-US" w:eastAsia="es-EC"/>
              </w:rPr>
              <w:t>6</w:t>
            </w:r>
          </w:p>
        </w:tc>
      </w:tr>
      <w:tr w:rsidR="007D7C38" w:rsidRPr="00357226" w:rsidTr="00357226">
        <w:trPr>
          <w:trHeight w:val="20"/>
        </w:trPr>
        <w:tc>
          <w:tcPr>
            <w:tcW w:w="5000" w:type="pct"/>
            <w:gridSpan w:val="19"/>
            <w:tcBorders>
              <w:top w:val="single" w:sz="4" w:space="0" w:color="auto"/>
              <w:left w:val="single" w:sz="4" w:space="0" w:color="auto"/>
              <w:bottom w:val="single" w:sz="4" w:space="0" w:color="auto"/>
              <w:right w:val="single" w:sz="4" w:space="0" w:color="auto"/>
            </w:tcBorders>
            <w:shd w:val="clear" w:color="auto" w:fill="F2F2F2"/>
            <w:vAlign w:val="center"/>
            <w:hideMark/>
          </w:tcPr>
          <w:p w:rsidR="007D7C38" w:rsidRPr="00357226" w:rsidRDefault="007D7C38" w:rsidP="00B6788E">
            <w:pPr>
              <w:jc w:val="left"/>
              <w:rPr>
                <w:rFonts w:ascii="Arial" w:hAnsi="Arial" w:cs="Arial"/>
                <w:b/>
                <w:bCs/>
                <w:sz w:val="16"/>
                <w:szCs w:val="18"/>
                <w:lang w:val="en-US" w:eastAsia="es-EC"/>
              </w:rPr>
            </w:pPr>
            <w:r w:rsidRPr="00357226">
              <w:rPr>
                <w:rFonts w:ascii="Arial" w:hAnsi="Arial" w:cs="Arial"/>
                <w:b/>
                <w:bCs/>
                <w:sz w:val="16"/>
                <w:szCs w:val="18"/>
                <w:lang w:val="en-US" w:eastAsia="es-EC"/>
              </w:rPr>
              <w:t>Component 1: Facilitate early ratification of the Kigali Amendment and legal measures</w:t>
            </w: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rPr>
              <w:t>Support for analysis of existing Ozone and Climate policy/legislation/strategies and adjustments to implement the Kigali Amendment</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rPr>
              <w:t>Analysis of the impact in Ecuador of an early ratification of the Kigali Amendment</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hideMark/>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bidi="my-MM"/>
              </w:rPr>
              <w:t>Awareness raising of relevant stakeholders on HFC phase-down and energy efficiency options.</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r w:rsidRPr="00357226">
              <w:rPr>
                <w:rFonts w:ascii="Arial" w:hAnsi="Arial" w:cs="Arial"/>
                <w:sz w:val="16"/>
                <w:szCs w:val="18"/>
                <w:lang w:val="en-US" w:eastAsia="es-EC"/>
              </w:rPr>
              <w:t> </w:t>
            </w: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20"/>
                <w:lang w:val="en-US" w:eastAsia="ja-JP" w:bidi="my-MM"/>
              </w:rPr>
            </w:pPr>
            <w:r w:rsidRPr="00357226">
              <w:rPr>
                <w:rFonts w:ascii="Arial" w:hAnsi="Arial" w:cs="Arial"/>
                <w:sz w:val="16"/>
                <w:szCs w:val="20"/>
                <w:lang w:val="en-US" w:eastAsia="ja-JP"/>
              </w:rPr>
              <w:t>Comprehensive review of current ODS’s license/quota system resulting in a proposal for how to include HFCs and HFC blends, into the system.</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20"/>
                <w:lang w:val="en-US" w:eastAsia="ja-JP" w:bidi="my-MM"/>
              </w:rPr>
            </w:pPr>
            <w:r w:rsidRPr="00357226">
              <w:rPr>
                <w:rFonts w:ascii="Arial" w:hAnsi="Arial" w:cs="Arial"/>
                <w:sz w:val="16"/>
                <w:szCs w:val="20"/>
                <w:lang w:val="en-US" w:eastAsia="ja-JP"/>
              </w:rPr>
              <w:t xml:space="preserve">Assisting country Customs authorities in developing national custom codes for commonly imported HFCs and its alternative substances, (mainly </w:t>
            </w:r>
            <w:r w:rsidRPr="00357226">
              <w:rPr>
                <w:rFonts w:ascii="Arial" w:hAnsi="Arial" w:cs="Arial"/>
                <w:sz w:val="16"/>
                <w:szCs w:val="20"/>
                <w:lang w:val="en-US" w:eastAsia="ja-JP" w:bidi="my-MM"/>
              </w:rPr>
              <w:t xml:space="preserve">to </w:t>
            </w:r>
            <w:r w:rsidRPr="00357226">
              <w:rPr>
                <w:rFonts w:ascii="Arial" w:hAnsi="Arial" w:cs="Arial"/>
                <w:sz w:val="16"/>
                <w:szCs w:val="20"/>
                <w:lang w:val="en-US" w:eastAsia="ja-JP"/>
              </w:rPr>
              <w:t xml:space="preserve">differentiate individual HFCs and key HFC blends), </w:t>
            </w:r>
            <w:r w:rsidRPr="00357226">
              <w:rPr>
                <w:rFonts w:ascii="Arial" w:hAnsi="Arial" w:cs="Arial"/>
                <w:sz w:val="16"/>
                <w:szCs w:val="20"/>
                <w:lang w:val="en-US" w:eastAsia="ja-JP" w:bidi="my-MM"/>
              </w:rPr>
              <w:t xml:space="preserve">in order </w:t>
            </w:r>
            <w:r w:rsidRPr="00357226">
              <w:rPr>
                <w:rFonts w:ascii="Arial" w:hAnsi="Arial" w:cs="Arial"/>
                <w:sz w:val="16"/>
                <w:szCs w:val="20"/>
                <w:lang w:val="en-US" w:eastAsia="ja-JP"/>
              </w:rPr>
              <w:t>to ensure proper monitoring and recording of imports/exports of individual HFCs/alternatives substances</w:t>
            </w: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nil"/>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20"/>
                <w:lang w:val="en-US" w:eastAsia="ja-JP"/>
              </w:rPr>
            </w:pPr>
            <w:r w:rsidRPr="00357226">
              <w:rPr>
                <w:rFonts w:ascii="Arial" w:hAnsi="Arial" w:cs="Arial"/>
                <w:sz w:val="16"/>
                <w:szCs w:val="20"/>
                <w:lang w:val="en-US" w:eastAsia="ja-JP"/>
              </w:rPr>
              <w:t>Define the HFC’s quota system model to adopt, and to envisage a critical path for achieving the HFC phase-down goals by affecting both sides of the market (offer and demand</w:t>
            </w:r>
          </w:p>
          <w:p w:rsidR="007D7C38" w:rsidRPr="00357226" w:rsidRDefault="007D7C38" w:rsidP="00B6788E">
            <w:pPr>
              <w:jc w:val="left"/>
              <w:rPr>
                <w:rFonts w:ascii="Arial" w:hAnsi="Arial" w:cs="Arial"/>
                <w:sz w:val="16"/>
                <w:szCs w:val="20"/>
                <w:lang w:val="en-US" w:eastAsia="ja-JP" w:bidi="my-MM"/>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auto"/>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nil"/>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nil"/>
              <w:left w:val="nil"/>
              <w:bottom w:val="single" w:sz="4" w:space="0" w:color="auto"/>
              <w:right w:val="single" w:sz="4" w:space="0" w:color="auto"/>
            </w:tcBorders>
            <w:shd w:val="clear" w:color="auto" w:fill="D9D9D9"/>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5000" w:type="pct"/>
            <w:gridSpan w:val="19"/>
            <w:tcBorders>
              <w:top w:val="nil"/>
              <w:left w:val="single" w:sz="4" w:space="0" w:color="auto"/>
              <w:bottom w:val="single" w:sz="4" w:space="0" w:color="auto"/>
              <w:right w:val="single" w:sz="4" w:space="0" w:color="auto"/>
            </w:tcBorders>
            <w:shd w:val="clear" w:color="auto" w:fill="F2F2F2"/>
            <w:vAlign w:val="center"/>
          </w:tcPr>
          <w:p w:rsidR="007D7C38" w:rsidRPr="00357226" w:rsidRDefault="007D7C38" w:rsidP="00B6788E">
            <w:pPr>
              <w:jc w:val="left"/>
              <w:rPr>
                <w:rFonts w:ascii="Arial" w:hAnsi="Arial" w:cs="Arial"/>
                <w:sz w:val="16"/>
                <w:szCs w:val="18"/>
                <w:lang w:val="en-US" w:eastAsia="es-EC"/>
              </w:rPr>
            </w:pPr>
            <w:r w:rsidRPr="00357226">
              <w:rPr>
                <w:rFonts w:ascii="Arial" w:hAnsi="Arial" w:cs="Arial"/>
                <w:b/>
                <w:sz w:val="16"/>
                <w:szCs w:val="18"/>
                <w:lang w:val="en-US" w:eastAsia="ja-JP"/>
              </w:rPr>
              <w:t xml:space="preserve">Component 2: </w:t>
            </w:r>
            <w:r w:rsidRPr="00357226">
              <w:rPr>
                <w:rFonts w:ascii="Arial" w:hAnsi="Arial" w:cs="Arial"/>
                <w:b/>
                <w:bCs/>
                <w:sz w:val="16"/>
                <w:szCs w:val="18"/>
                <w:lang w:val="en-US" w:eastAsia="ja-JP"/>
              </w:rPr>
              <w:t>Capacity-building &amp; training for alternatives</w:t>
            </w: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vAlign w:val="center"/>
          </w:tcPr>
          <w:p w:rsidR="007D7C38" w:rsidRPr="00357226" w:rsidRDefault="007D7C38" w:rsidP="00B6788E">
            <w:pPr>
              <w:jc w:val="left"/>
              <w:rPr>
                <w:rFonts w:ascii="Arial" w:hAnsi="Arial" w:cs="Arial"/>
                <w:sz w:val="16"/>
                <w:szCs w:val="20"/>
                <w:lang w:val="en-US" w:eastAsia="ja-JP"/>
              </w:rPr>
            </w:pPr>
            <w:r w:rsidRPr="00357226">
              <w:rPr>
                <w:rFonts w:ascii="Arial" w:hAnsi="Arial" w:cs="Arial"/>
                <w:sz w:val="16"/>
                <w:szCs w:val="20"/>
                <w:lang w:val="en-US" w:eastAsia="ja-JP"/>
              </w:rPr>
              <w:t>Organize workshops/round table discussions on low-GWP and zero-GWP alternatives per each RAC sub-sector targeting larger end-users (chain of hotels, supermarkets, shopping malls, etc.) and manufacturing industries. Carry out discussions with relevant stakeholders aimed at establishing the HFC phase-down control measures.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vAlign w:val="center"/>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rPr>
              <w:t>Training of trainers on the safe use of available low-GWP and zero-GWP alternative technologies carried-out with a national/international expert</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vAlign w:val="center"/>
          </w:tcPr>
          <w:p w:rsidR="007D7C38" w:rsidRPr="00357226" w:rsidRDefault="007D7C38" w:rsidP="00B6788E">
            <w:pPr>
              <w:jc w:val="left"/>
              <w:rPr>
                <w:rFonts w:ascii="Arial" w:hAnsi="Arial" w:cs="Arial"/>
                <w:sz w:val="16"/>
                <w:szCs w:val="20"/>
                <w:lang w:val="en-US" w:eastAsia="ja-JP"/>
              </w:rPr>
            </w:pPr>
            <w:r w:rsidRPr="00357226">
              <w:rPr>
                <w:rFonts w:ascii="Arial" w:hAnsi="Arial" w:cs="Arial"/>
                <w:sz w:val="16"/>
                <w:szCs w:val="20"/>
                <w:lang w:val="en-US" w:eastAsia="ja-JP"/>
              </w:rPr>
              <w:lastRenderedPageBreak/>
              <w:t>Specific training in selected alternatives of each RAC sub-sector for end-users (chain of hotels, supermarkets, shopping malls, etc.) and manufacturing industries.</w:t>
            </w:r>
          </w:p>
          <w:p w:rsidR="007D7C38" w:rsidRPr="00357226" w:rsidRDefault="007D7C38" w:rsidP="00B6788E">
            <w:pPr>
              <w:jc w:val="left"/>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5000" w:type="pct"/>
            <w:gridSpan w:val="19"/>
            <w:tcBorders>
              <w:top w:val="single" w:sz="4" w:space="0" w:color="auto"/>
              <w:left w:val="single" w:sz="4" w:space="0" w:color="auto"/>
              <w:bottom w:val="single" w:sz="4" w:space="0" w:color="auto"/>
              <w:right w:val="single" w:sz="4" w:space="0" w:color="auto"/>
            </w:tcBorders>
            <w:shd w:val="clear" w:color="auto" w:fill="F2F2F2"/>
            <w:vAlign w:val="center"/>
          </w:tcPr>
          <w:p w:rsidR="007D7C38" w:rsidRPr="00357226" w:rsidRDefault="007D7C38" w:rsidP="00B6788E">
            <w:pPr>
              <w:jc w:val="left"/>
              <w:rPr>
                <w:rFonts w:ascii="Arial" w:hAnsi="Arial" w:cs="Arial"/>
                <w:b/>
                <w:bCs/>
                <w:sz w:val="16"/>
                <w:szCs w:val="18"/>
                <w:lang w:val="en-US" w:eastAsia="es-EC"/>
              </w:rPr>
            </w:pPr>
            <w:r w:rsidRPr="00357226">
              <w:rPr>
                <w:rFonts w:ascii="Arial" w:hAnsi="Arial" w:cs="Arial"/>
                <w:b/>
                <w:bCs/>
                <w:sz w:val="16"/>
                <w:szCs w:val="18"/>
                <w:lang w:val="en-US" w:eastAsia="es-EC"/>
              </w:rPr>
              <w:t>Component 3: Technical Assistance project</w:t>
            </w: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rPr>
              <w:t>Organize round tables to analyze the adoption of national standards on the safe use of flammable refrigerants.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ja-JP"/>
              </w:rPr>
            </w:pPr>
            <w:r w:rsidRPr="00357226">
              <w:rPr>
                <w:rFonts w:ascii="Arial" w:hAnsi="Arial" w:cs="Arial"/>
                <w:sz w:val="16"/>
                <w:szCs w:val="20"/>
                <w:lang w:val="en-US" w:eastAsia="ja-JP"/>
              </w:rPr>
              <w:t>Disseminate national standards on the safe use of flammable refrigerants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tcPr>
          <w:p w:rsidR="007D7C38" w:rsidRPr="00357226" w:rsidRDefault="007D7C38" w:rsidP="00B6788E">
            <w:pPr>
              <w:jc w:val="left"/>
              <w:rPr>
                <w:rFonts w:ascii="Arial" w:hAnsi="Arial" w:cs="Arial"/>
                <w:sz w:val="16"/>
                <w:szCs w:val="18"/>
                <w:lang w:val="en-US" w:eastAsia="es-EC"/>
              </w:rPr>
            </w:pPr>
            <w:r w:rsidRPr="00357226">
              <w:rPr>
                <w:rFonts w:ascii="Arial" w:hAnsi="Arial" w:cs="Arial"/>
                <w:sz w:val="16"/>
                <w:szCs w:val="20"/>
                <w:lang w:val="en-US" w:eastAsia="ja-JP"/>
              </w:rPr>
              <w:t>Training of trainers on national standards on the safe use of flammable refrigerants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tcPr>
          <w:p w:rsidR="007D7C38" w:rsidRPr="00357226" w:rsidRDefault="007D7C38" w:rsidP="00357226">
            <w:pPr>
              <w:jc w:val="left"/>
              <w:rPr>
                <w:rFonts w:ascii="Arial" w:hAnsi="Arial" w:cs="Arial"/>
                <w:sz w:val="16"/>
                <w:szCs w:val="18"/>
                <w:lang w:val="en-US" w:eastAsia="ja-JP"/>
              </w:rPr>
            </w:pPr>
            <w:r w:rsidRPr="00357226">
              <w:rPr>
                <w:rFonts w:ascii="Arial" w:hAnsi="Arial" w:cs="Arial"/>
                <w:sz w:val="16"/>
                <w:szCs w:val="20"/>
                <w:lang w:val="en-US" w:eastAsia="ja-JP"/>
              </w:rPr>
              <w:t>Training of service technicians on standards on the safe use of flammable refrigerants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r>
      <w:tr w:rsidR="007D7C38" w:rsidRPr="00357226" w:rsidTr="00357226">
        <w:trPr>
          <w:trHeight w:val="20"/>
        </w:trPr>
        <w:tc>
          <w:tcPr>
            <w:tcW w:w="2387" w:type="pct"/>
            <w:tcBorders>
              <w:top w:val="single" w:sz="4" w:space="0" w:color="auto"/>
              <w:left w:val="single" w:sz="4" w:space="0" w:color="auto"/>
              <w:bottom w:val="single" w:sz="4" w:space="0" w:color="auto"/>
              <w:right w:val="single" w:sz="4" w:space="0" w:color="auto"/>
            </w:tcBorders>
            <w:shd w:val="clear" w:color="000000" w:fill="FFFFFF"/>
          </w:tcPr>
          <w:p w:rsidR="007D7C38" w:rsidRPr="00357226" w:rsidRDefault="007D7C38" w:rsidP="00357226">
            <w:pPr>
              <w:jc w:val="left"/>
              <w:rPr>
                <w:rFonts w:ascii="Arial" w:hAnsi="Arial" w:cs="Arial"/>
                <w:sz w:val="16"/>
                <w:szCs w:val="18"/>
                <w:lang w:val="en-US" w:eastAsia="ja-JP"/>
              </w:rPr>
            </w:pPr>
            <w:r w:rsidRPr="00357226">
              <w:rPr>
                <w:rFonts w:ascii="Arial" w:hAnsi="Arial" w:cs="Arial"/>
                <w:sz w:val="16"/>
                <w:szCs w:val="20"/>
                <w:lang w:val="en-US" w:eastAsia="ja-JP"/>
              </w:rPr>
              <w:t>Demonstration sessions for equipment owners, end users, managers of supermarkets, hotels and other facilities using RAC systems basis on flammable refrigerants, investors, policy makers and universities based in existing equipment of country facilities</w:t>
            </w: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92"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FFFFFF"/>
            <w:vAlign w:val="center"/>
          </w:tcPr>
          <w:p w:rsidR="007D7C38" w:rsidRPr="00357226" w:rsidRDefault="007D7C38" w:rsidP="00B6788E">
            <w:pPr>
              <w:jc w:val="center"/>
              <w:rPr>
                <w:rFonts w:ascii="Arial" w:hAnsi="Arial" w:cs="Arial"/>
                <w:sz w:val="16"/>
                <w:szCs w:val="18"/>
                <w:lang w:val="en-US" w:eastAsia="es-EC"/>
              </w:rPr>
            </w:pPr>
          </w:p>
        </w:tc>
        <w:tc>
          <w:tcPr>
            <w:tcW w:w="136" w:type="pct"/>
            <w:tcBorders>
              <w:top w:val="single" w:sz="4" w:space="0" w:color="auto"/>
              <w:left w:val="nil"/>
              <w:bottom w:val="single" w:sz="4" w:space="0" w:color="auto"/>
              <w:right w:val="single" w:sz="4" w:space="0" w:color="auto"/>
            </w:tcBorders>
            <w:shd w:val="clear" w:color="auto" w:fill="BFBFBF"/>
            <w:vAlign w:val="center"/>
          </w:tcPr>
          <w:p w:rsidR="007D7C38" w:rsidRPr="00357226" w:rsidRDefault="007D7C38" w:rsidP="00B6788E">
            <w:pPr>
              <w:jc w:val="center"/>
              <w:rPr>
                <w:rFonts w:ascii="Arial" w:hAnsi="Arial" w:cs="Arial"/>
                <w:sz w:val="16"/>
                <w:szCs w:val="18"/>
                <w:lang w:val="en-US" w:eastAsia="es-EC"/>
              </w:rPr>
            </w:pPr>
          </w:p>
        </w:tc>
      </w:tr>
    </w:tbl>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357226">
      <w:pPr>
        <w:ind w:left="720"/>
        <w:jc w:val="left"/>
        <w:rPr>
          <w:rFonts w:ascii="Arial" w:hAnsi="Arial" w:cs="Arial"/>
          <w:b/>
          <w:sz w:val="20"/>
          <w:szCs w:val="20"/>
          <w:lang w:val="en-US" w:eastAsia="ja-JP"/>
        </w:rPr>
      </w:pPr>
    </w:p>
    <w:p w:rsidR="007D7C38" w:rsidRPr="007D7C38" w:rsidRDefault="007D7C38" w:rsidP="00B6788E">
      <w:pPr>
        <w:numPr>
          <w:ilvl w:val="0"/>
          <w:numId w:val="27"/>
        </w:numPr>
        <w:ind w:left="0" w:firstLine="0"/>
        <w:jc w:val="left"/>
        <w:rPr>
          <w:rFonts w:ascii="Roboto" w:hAnsi="Roboto"/>
          <w:b/>
          <w:sz w:val="20"/>
          <w:szCs w:val="20"/>
          <w:lang w:val="en-US" w:eastAsia="ja-JP"/>
        </w:rPr>
        <w:sectPr w:rsidR="007D7C38" w:rsidRPr="007D7C38" w:rsidSect="00FD7CCF">
          <w:footerReference w:type="default" r:id="rId27"/>
          <w:pgSz w:w="11906" w:h="16838" w:code="9"/>
          <w:pgMar w:top="1440" w:right="1440" w:bottom="1440" w:left="1440" w:header="720" w:footer="720" w:gutter="0"/>
          <w:cols w:space="720"/>
          <w:docGrid w:linePitch="360"/>
        </w:sectPr>
      </w:pPr>
    </w:p>
    <w:p w:rsidR="007D7C38" w:rsidRPr="007D7C38" w:rsidRDefault="007D7C38" w:rsidP="00B6788E">
      <w:pPr>
        <w:numPr>
          <w:ilvl w:val="0"/>
          <w:numId w:val="30"/>
        </w:numPr>
        <w:jc w:val="left"/>
        <w:rPr>
          <w:rFonts w:ascii="Roboto" w:hAnsi="Roboto"/>
          <w:b/>
          <w:sz w:val="20"/>
          <w:szCs w:val="20"/>
          <w:lang w:val="en-US" w:eastAsia="ja-JP"/>
        </w:rPr>
      </w:pPr>
      <w:r w:rsidRPr="007D7C38">
        <w:rPr>
          <w:rFonts w:ascii="Roboto" w:hAnsi="Roboto"/>
          <w:b/>
          <w:sz w:val="20"/>
          <w:szCs w:val="20"/>
          <w:lang w:val="en-US" w:eastAsia="ja-JP"/>
        </w:rPr>
        <w:lastRenderedPageBreak/>
        <w:t xml:space="preserve">Implementation Plan </w:t>
      </w:r>
    </w:p>
    <w:p w:rsidR="007D7C38" w:rsidRPr="007D7C38" w:rsidRDefault="007D7C38" w:rsidP="00357226">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1317"/>
        <w:gridCol w:w="1706"/>
        <w:gridCol w:w="1203"/>
        <w:gridCol w:w="1460"/>
        <w:gridCol w:w="950"/>
        <w:gridCol w:w="1460"/>
        <w:gridCol w:w="2382"/>
      </w:tblGrid>
      <w:tr w:rsidR="007D7C38" w:rsidRPr="007D7C38" w:rsidTr="00FD7CCF">
        <w:trPr>
          <w:tblHeader/>
        </w:trPr>
        <w:tc>
          <w:tcPr>
            <w:tcW w:w="926"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ACTIVITY</w:t>
            </w:r>
          </w:p>
        </w:tc>
        <w:tc>
          <w:tcPr>
            <w:tcW w:w="459"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RESP ENTITY</w:t>
            </w:r>
          </w:p>
        </w:tc>
        <w:tc>
          <w:tcPr>
            <w:tcW w:w="595"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TARGET GROUP</w:t>
            </w:r>
          </w:p>
        </w:tc>
        <w:tc>
          <w:tcPr>
            <w:tcW w:w="493"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START DATE</w:t>
            </w:r>
          </w:p>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(Month/</w:t>
            </w:r>
            <w:proofErr w:type="spellStart"/>
            <w:r w:rsidRPr="007D7C38">
              <w:rPr>
                <w:rFonts w:ascii="Calibri" w:hAnsi="Calibri" w:cs="Arial"/>
                <w:b/>
                <w:sz w:val="20"/>
                <w:szCs w:val="20"/>
                <w:lang w:val="en-US" w:eastAsia="ja-JP"/>
              </w:rPr>
              <w:t>Yr</w:t>
            </w:r>
            <w:proofErr w:type="spellEnd"/>
            <w:r w:rsidRPr="007D7C38">
              <w:rPr>
                <w:rFonts w:ascii="Calibri" w:hAnsi="Calibri" w:cs="Arial"/>
                <w:b/>
                <w:sz w:val="20"/>
                <w:szCs w:val="20"/>
                <w:lang w:val="en-US" w:eastAsia="ja-JP"/>
              </w:rPr>
              <w:t>)</w:t>
            </w:r>
          </w:p>
        </w:tc>
        <w:tc>
          <w:tcPr>
            <w:tcW w:w="592"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DATE OF COMPLETION</w:t>
            </w:r>
          </w:p>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(Month/Year)</w:t>
            </w:r>
          </w:p>
        </w:tc>
        <w:tc>
          <w:tcPr>
            <w:tcW w:w="395"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BUDGET</w:t>
            </w:r>
          </w:p>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(US$)</w:t>
            </w:r>
          </w:p>
        </w:tc>
        <w:tc>
          <w:tcPr>
            <w:tcW w:w="592"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MILESTONES</w:t>
            </w:r>
          </w:p>
        </w:tc>
        <w:tc>
          <w:tcPr>
            <w:tcW w:w="949" w:type="pct"/>
            <w:shd w:val="clear" w:color="auto" w:fill="D9D9D9"/>
          </w:tcPr>
          <w:p w:rsidR="007D7C38" w:rsidRPr="007D7C38" w:rsidRDefault="007D7C38" w:rsidP="00B6788E">
            <w:pPr>
              <w:jc w:val="left"/>
              <w:rPr>
                <w:rFonts w:ascii="Calibri" w:hAnsi="Calibri" w:cs="Arial"/>
                <w:b/>
                <w:sz w:val="20"/>
                <w:szCs w:val="20"/>
                <w:lang w:val="en-US" w:eastAsia="ja-JP"/>
              </w:rPr>
            </w:pPr>
            <w:r w:rsidRPr="007D7C38">
              <w:rPr>
                <w:rFonts w:ascii="Calibri" w:hAnsi="Calibri" w:cs="Arial"/>
                <w:b/>
                <w:sz w:val="20"/>
                <w:szCs w:val="20"/>
                <w:lang w:val="en-US" w:eastAsia="ja-JP"/>
              </w:rPr>
              <w:t>EXPECTED OUTPUTS</w:t>
            </w:r>
          </w:p>
        </w:tc>
      </w:tr>
      <w:tr w:rsidR="007D7C38" w:rsidRPr="007D7C38" w:rsidTr="00FD7CCF">
        <w:trPr>
          <w:trHeight w:val="82"/>
        </w:trPr>
        <w:tc>
          <w:tcPr>
            <w:tcW w:w="5000" w:type="pct"/>
            <w:gridSpan w:val="8"/>
          </w:tcPr>
          <w:p w:rsidR="007D7C38" w:rsidRPr="007D7C38" w:rsidRDefault="007D7C38" w:rsidP="00B6788E">
            <w:pPr>
              <w:jc w:val="left"/>
              <w:rPr>
                <w:rFonts w:ascii="Calibri" w:hAnsi="Calibri" w:cs="Arial"/>
                <w:b/>
                <w:sz w:val="20"/>
                <w:szCs w:val="20"/>
                <w:highlight w:val="yellow"/>
                <w:lang w:val="en-US" w:eastAsia="ja-JP"/>
              </w:rPr>
            </w:pPr>
            <w:r w:rsidRPr="007D7C38">
              <w:rPr>
                <w:rFonts w:ascii="Calibri" w:hAnsi="Calibri" w:cs="Arial"/>
                <w:b/>
                <w:sz w:val="20"/>
                <w:szCs w:val="20"/>
                <w:lang w:val="en-US" w:eastAsia="ja-JP"/>
              </w:rPr>
              <w:t xml:space="preserve">COMPONENT 1: </w:t>
            </w:r>
            <w:r w:rsidRPr="007D7C38">
              <w:rPr>
                <w:rFonts w:ascii="Calibri" w:hAnsi="Calibri"/>
                <w:b/>
                <w:bCs/>
                <w:sz w:val="20"/>
                <w:szCs w:val="20"/>
                <w:lang w:val="en-US" w:eastAsia="ja-JP"/>
              </w:rPr>
              <w:t>Facilitate early ratification of the Kigali Amendment and legal measures</w:t>
            </w:r>
            <w:r w:rsidRPr="007D7C38">
              <w:rPr>
                <w:rFonts w:ascii="Calibri" w:hAnsi="Calibri" w:cs="Arial"/>
                <w:b/>
                <w:sz w:val="20"/>
                <w:szCs w:val="20"/>
                <w:lang w:val="en-US" w:eastAsia="ja-JP"/>
              </w:rPr>
              <w:t>.</w:t>
            </w:r>
          </w:p>
        </w:tc>
      </w:tr>
      <w:tr w:rsidR="007D7C38" w:rsidRPr="007D7C38" w:rsidTr="00FD7CCF">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olor w:val="44546A"/>
                <w:sz w:val="20"/>
                <w:szCs w:val="20"/>
                <w:lang w:val="en-US" w:eastAsia="ja-JP"/>
              </w:rPr>
              <w:t>Support for analysis of existing Ozone and Climate policy/legislation/strategies and adjustments to implement the Kigali Amendment</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sz w:val="20"/>
                <w:szCs w:val="20"/>
                <w:lang w:val="en-US" w:eastAsia="ja-JP"/>
              </w:rPr>
              <w:t>High-level decision makers, relevant governmental institutions,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Jan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Mar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Report</w:t>
            </w:r>
          </w:p>
        </w:tc>
        <w:tc>
          <w:tcPr>
            <w:tcW w:w="94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Analysis documents prepared and approved</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olor w:val="44546A"/>
                <w:sz w:val="20"/>
                <w:szCs w:val="20"/>
                <w:lang w:val="en-US" w:eastAsia="ja-JP"/>
              </w:rPr>
              <w:t>Analysis of the impact in Ecuador of an early ratification of the Kigali Amendment</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NOU </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sz w:val="20"/>
                <w:szCs w:val="20"/>
                <w:lang w:val="en-US" w:eastAsia="ja-JP"/>
              </w:rPr>
              <w:t xml:space="preserve">Relevant governmental </w:t>
            </w:r>
            <w:proofErr w:type="gramStart"/>
            <w:r w:rsidRPr="007D7C38">
              <w:rPr>
                <w:rFonts w:ascii="Calibri" w:hAnsi="Calibri" w:cs="Arial"/>
                <w:sz w:val="20"/>
                <w:szCs w:val="20"/>
                <w:lang w:val="en-US" w:eastAsia="ja-JP"/>
              </w:rPr>
              <w:t>institutions,</w:t>
            </w:r>
            <w:proofErr w:type="gramEnd"/>
            <w:r w:rsidRPr="007D7C38">
              <w:rPr>
                <w:rFonts w:ascii="Calibri" w:hAnsi="Calibri" w:cs="Arial"/>
                <w:sz w:val="20"/>
                <w:szCs w:val="20"/>
                <w:lang w:val="en-US" w:eastAsia="ja-JP"/>
              </w:rPr>
              <w:t xml:space="preserve">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Jan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Mar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Report</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Analysis documents prepared and approved</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olor w:val="44546A"/>
                <w:sz w:val="20"/>
                <w:szCs w:val="20"/>
                <w:lang w:val="en-US" w:eastAsia="ja-JP"/>
              </w:rPr>
              <w:t>Awareness raising of relevant stakeholders on HFC phase-down and energy efficiency options.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sz w:val="20"/>
                <w:szCs w:val="20"/>
                <w:lang w:val="en-US" w:eastAsia="ja-JP"/>
              </w:rPr>
              <w:t>Relevant governmental institutions,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Mar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May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6,000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Awareness materials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 xml:space="preserve">Awareness materials </w:t>
            </w:r>
            <w:r w:rsidRPr="007D7C38">
              <w:rPr>
                <w:rFonts w:ascii="Calibri" w:hAnsi="Calibri"/>
                <w:color w:val="44546A"/>
                <w:sz w:val="20"/>
                <w:szCs w:val="20"/>
                <w:lang w:val="en-US" w:eastAsia="ja-JP"/>
              </w:rPr>
              <w:t>on HFC phase-down and energy efficiency options produced</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olor w:val="44546A"/>
                <w:sz w:val="20"/>
                <w:szCs w:val="20"/>
                <w:lang w:val="en-US" w:eastAsia="ja-JP"/>
              </w:rPr>
              <w:t>Comprehensive review of current ODS’s license/quota system resulting in a proposal for how to include HFCs and HFC blends, into the system.</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 </w:t>
            </w:r>
            <w:r w:rsidRPr="007D7C38">
              <w:rPr>
                <w:rFonts w:ascii="Calibri" w:hAnsi="Calibri" w:cs="Arial"/>
                <w:sz w:val="20"/>
                <w:szCs w:val="20"/>
                <w:lang w:val="en-US" w:eastAsia="ja-JP"/>
              </w:rPr>
              <w:t>Relevant governmental institutions,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Jan 2019</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Jun 2019</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olor w:val="000000"/>
                <w:sz w:val="20"/>
                <w:szCs w:val="20"/>
                <w:lang w:val="en-US" w:eastAsia="ja-JP"/>
              </w:rPr>
              <w:t>Reports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olor w:val="000000"/>
                <w:sz w:val="20"/>
                <w:szCs w:val="20"/>
                <w:lang w:val="en-US" w:eastAsia="ja-JP"/>
              </w:rPr>
              <w:t>Document elaborated and approved</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olor w:val="44546A"/>
                <w:sz w:val="20"/>
                <w:szCs w:val="20"/>
                <w:lang w:val="en-US" w:eastAsia="ja-JP"/>
              </w:rPr>
              <w:t xml:space="preserve">Assisting country Customs authorities in developing national custom codes for commonly imported HFCs and its alternative substances, (mainly to differentiate individual HFCs and key HFC blends), </w:t>
            </w:r>
            <w:r w:rsidRPr="007D7C38">
              <w:rPr>
                <w:rFonts w:ascii="Calibri" w:hAnsi="Calibri"/>
                <w:color w:val="44546A"/>
                <w:sz w:val="20"/>
                <w:szCs w:val="20"/>
                <w:lang w:val="en-US" w:eastAsia="ja-JP"/>
              </w:rPr>
              <w:lastRenderedPageBreak/>
              <w:t>in order to ensure proper monitoring and recording of imports/exports of individual HFCs/alternatives substances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lastRenderedPageBreak/>
              <w:t>NOU</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Customs services, </w:t>
            </w:r>
            <w:r w:rsidRPr="007D7C38">
              <w:rPr>
                <w:rFonts w:ascii="Calibri" w:hAnsi="Calibri" w:cs="Arial"/>
                <w:sz w:val="20"/>
                <w:szCs w:val="20"/>
                <w:lang w:val="en-US" w:eastAsia="ja-JP"/>
              </w:rPr>
              <w:t>Relevant governmental institutions,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Jan 2019</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Jun 2019</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olor w:val="000000"/>
                <w:sz w:val="20"/>
                <w:szCs w:val="20"/>
                <w:lang w:val="en-US" w:eastAsia="ja-JP"/>
              </w:rPr>
              <w:t>Reports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olor w:val="000000"/>
                <w:sz w:val="20"/>
                <w:szCs w:val="20"/>
                <w:lang w:val="en-US" w:eastAsia="ja-JP"/>
              </w:rPr>
              <w:t>Document elaborated and approved</w:t>
            </w:r>
          </w:p>
        </w:tc>
      </w:tr>
      <w:tr w:rsidR="007D7C38" w:rsidRPr="007D7C38" w:rsidTr="00FD7CCF">
        <w:trPr>
          <w:trHeight w:val="583"/>
        </w:trPr>
        <w:tc>
          <w:tcPr>
            <w:tcW w:w="926" w:type="pct"/>
          </w:tcPr>
          <w:p w:rsidR="007D7C38" w:rsidRPr="007D7C38" w:rsidRDefault="007D7C38" w:rsidP="00357226">
            <w:pPr>
              <w:jc w:val="left"/>
              <w:rPr>
                <w:rFonts w:ascii="Calibri" w:hAnsi="Calibri"/>
                <w:color w:val="44546A"/>
                <w:sz w:val="20"/>
                <w:szCs w:val="20"/>
                <w:lang w:val="en-US" w:eastAsia="ja-JP"/>
              </w:rPr>
            </w:pPr>
            <w:r w:rsidRPr="007D7C38">
              <w:rPr>
                <w:rFonts w:ascii="Calibri" w:hAnsi="Calibri"/>
                <w:color w:val="44546A"/>
                <w:sz w:val="20"/>
                <w:szCs w:val="20"/>
                <w:lang w:val="en-US" w:eastAsia="ja-JP"/>
              </w:rPr>
              <w:t>Define the HFC’s quota system model to adopt, and to envisage a critical path for achieving the HFC phase-down goals by affecting both sides of the market (offer and demand</w:t>
            </w:r>
          </w:p>
          <w:p w:rsidR="007D7C38" w:rsidRPr="007D7C38" w:rsidRDefault="007D7C38" w:rsidP="00357226">
            <w:pPr>
              <w:jc w:val="left"/>
              <w:rPr>
                <w:rFonts w:ascii="Calibri" w:hAnsi="Calibri"/>
                <w:color w:val="000000"/>
                <w:sz w:val="20"/>
                <w:szCs w:val="20"/>
                <w:lang w:val="en-US" w:eastAsia="ja-JP"/>
              </w:rPr>
            </w:pP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 </w:t>
            </w:r>
            <w:r w:rsidRPr="007D7C38">
              <w:rPr>
                <w:rFonts w:ascii="Calibri" w:hAnsi="Calibri" w:cs="Arial"/>
                <w:sz w:val="20"/>
                <w:szCs w:val="20"/>
                <w:lang w:val="en-US" w:eastAsia="ja-JP"/>
              </w:rPr>
              <w:t>High-level decision makers, relevant governmental institutions, and main stakeholders of HFCs market.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Jan 2019</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Jun 2019</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Arial" w:hAnsi="Arial" w:cs="Arial"/>
                <w:color w:val="222222"/>
                <w:sz w:val="20"/>
                <w:szCs w:val="20"/>
                <w:lang w:val="en" w:eastAsia="ja-JP"/>
              </w:rPr>
              <w:t>A quota system proposal for HFC control.</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Adopted the HFC’s quota system</w:t>
            </w:r>
          </w:p>
        </w:tc>
      </w:tr>
      <w:tr w:rsidR="007D7C38" w:rsidRPr="007D7C38" w:rsidTr="00FD7CCF">
        <w:trPr>
          <w:trHeight w:val="82"/>
        </w:trPr>
        <w:tc>
          <w:tcPr>
            <w:tcW w:w="5000" w:type="pct"/>
            <w:gridSpan w:val="8"/>
          </w:tcPr>
          <w:p w:rsidR="007D7C38" w:rsidRPr="007D7C38" w:rsidRDefault="007D7C38" w:rsidP="00357226">
            <w:pPr>
              <w:jc w:val="left"/>
              <w:rPr>
                <w:rFonts w:ascii="Calibri" w:hAnsi="Calibri" w:cs="Arial"/>
                <w:b/>
                <w:sz w:val="20"/>
                <w:szCs w:val="20"/>
                <w:highlight w:val="yellow"/>
                <w:lang w:val="en-US" w:eastAsia="ja-JP"/>
              </w:rPr>
            </w:pPr>
            <w:r w:rsidRPr="007D7C38">
              <w:rPr>
                <w:rFonts w:ascii="Calibri" w:hAnsi="Calibri" w:cs="Arial"/>
                <w:b/>
                <w:sz w:val="20"/>
                <w:szCs w:val="20"/>
                <w:lang w:val="en-US" w:eastAsia="ja-JP"/>
              </w:rPr>
              <w:t xml:space="preserve">COMPONENTE 2: </w:t>
            </w:r>
            <w:r w:rsidRPr="007D7C38">
              <w:rPr>
                <w:rFonts w:ascii="Calibri" w:hAnsi="Calibri"/>
                <w:b/>
                <w:bCs/>
                <w:sz w:val="20"/>
                <w:szCs w:val="20"/>
                <w:lang w:val="en-US" w:eastAsia="ja-JP"/>
              </w:rPr>
              <w:t>Capacity-building &amp; training for alternatives</w:t>
            </w:r>
          </w:p>
        </w:tc>
      </w:tr>
      <w:tr w:rsidR="007D7C38" w:rsidRPr="007D7C38" w:rsidTr="00FD7CCF">
        <w:tc>
          <w:tcPr>
            <w:tcW w:w="926" w:type="pct"/>
            <w:vAlign w:val="center"/>
          </w:tcPr>
          <w:p w:rsidR="007D7C38" w:rsidRPr="007D7C38" w:rsidRDefault="007D7C38" w:rsidP="00357226">
            <w:pPr>
              <w:jc w:val="left"/>
              <w:rPr>
                <w:rFonts w:ascii="Calibri" w:hAnsi="Calibri" w:cs="Arial"/>
                <w:sz w:val="20"/>
                <w:szCs w:val="20"/>
                <w:lang w:val="en-US" w:eastAsia="ja-JP"/>
              </w:rPr>
            </w:pPr>
            <w:r w:rsidRPr="007D7C38">
              <w:rPr>
                <w:rFonts w:ascii="Calibri" w:hAnsi="Calibri" w:cs="Arial"/>
                <w:sz w:val="20"/>
                <w:szCs w:val="20"/>
                <w:lang w:val="en-US" w:eastAsia="ja-JP"/>
              </w:rPr>
              <w:t>Organize workshops/round table discussions on low-GWP and zero-GWP alternatives per each RAC sub-sector targeting larger end-users (chain of hotels, supermarkets, shopping malls, etc.) and manufacturing industries. Carry out discussions with relevant stakeholders aimed at establishing the HFC phase-down control measures.</w:t>
            </w:r>
          </w:p>
          <w:p w:rsidR="007D7C38" w:rsidRPr="007D7C38" w:rsidRDefault="007D7C38" w:rsidP="00357226">
            <w:pPr>
              <w:jc w:val="left"/>
              <w:rPr>
                <w:rFonts w:ascii="Calibri" w:hAnsi="Calibri"/>
                <w:color w:val="000000"/>
                <w:sz w:val="20"/>
                <w:szCs w:val="20"/>
                <w:lang w:val="en-US" w:eastAsia="ja-JP"/>
              </w:rPr>
            </w:pP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noProof/>
                <w:sz w:val="20"/>
                <w:szCs w:val="20"/>
                <w:lang w:val="en-US" w:eastAsia="es-PA" w:bidi="my-MM"/>
              </w:rPr>
              <w:t>T</w:t>
            </w:r>
            <w:r w:rsidRPr="007D7C38">
              <w:rPr>
                <w:rFonts w:ascii="Arial" w:hAnsi="Arial" w:cs="Arial"/>
                <w:sz w:val="20"/>
                <w:szCs w:val="20"/>
                <w:lang w:val="en-US" w:eastAsia="ja-JP"/>
              </w:rPr>
              <w:t xml:space="preserve">raining centers in RAC, </w:t>
            </w:r>
            <w:r w:rsidRPr="007D7C38">
              <w:rPr>
                <w:rFonts w:ascii="Arial" w:hAnsi="Arial" w:cs="Arial"/>
                <w:iCs/>
                <w:noProof/>
                <w:sz w:val="20"/>
                <w:szCs w:val="20"/>
                <w:lang w:val="en-US" w:eastAsia="es-PA" w:bidi="my-MM"/>
              </w:rPr>
              <w:t>RAC-End users, importers of HFCs/alternative substances/RAC equipment.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May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Jul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22,000</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Report of workshops</w:t>
            </w:r>
          </w:p>
        </w:tc>
        <w:tc>
          <w:tcPr>
            <w:tcW w:w="94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Service technicians trained </w:t>
            </w:r>
            <w:r w:rsidRPr="007D7C38">
              <w:rPr>
                <w:rFonts w:ascii="Calibri" w:hAnsi="Calibri" w:cs="Arial"/>
                <w:sz w:val="20"/>
                <w:szCs w:val="20"/>
                <w:lang w:val="en-US" w:eastAsia="ja-JP"/>
              </w:rPr>
              <w:t>discussions on low-GWP and zero-GWP alternatives</w:t>
            </w:r>
          </w:p>
        </w:tc>
      </w:tr>
      <w:tr w:rsidR="007D7C38" w:rsidRPr="007D7C38" w:rsidTr="00FD7CCF">
        <w:trPr>
          <w:trHeight w:val="583"/>
        </w:trPr>
        <w:tc>
          <w:tcPr>
            <w:tcW w:w="926" w:type="pct"/>
            <w:vAlign w:val="center"/>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 xml:space="preserve">Training of trainers on the safe use of available low-GWP and zero-GWP alternative technologies carried-out with a </w:t>
            </w:r>
            <w:r w:rsidRPr="007D7C38">
              <w:rPr>
                <w:rFonts w:ascii="Calibri" w:hAnsi="Calibri" w:cs="Arial"/>
                <w:sz w:val="20"/>
                <w:szCs w:val="20"/>
                <w:lang w:val="en-US" w:eastAsia="ja-JP"/>
              </w:rPr>
              <w:lastRenderedPageBreak/>
              <w:t>national/international expert</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lastRenderedPageBreak/>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noProof/>
                <w:sz w:val="20"/>
                <w:szCs w:val="20"/>
                <w:lang w:val="en-US" w:eastAsia="es-PA" w:bidi="my-MM"/>
              </w:rPr>
              <w:t>T</w:t>
            </w:r>
            <w:r w:rsidRPr="007D7C38">
              <w:rPr>
                <w:rFonts w:ascii="Arial" w:hAnsi="Arial" w:cs="Arial"/>
                <w:sz w:val="20"/>
                <w:szCs w:val="20"/>
                <w:lang w:val="en-US" w:eastAsia="ja-JP"/>
              </w:rPr>
              <w:t xml:space="preserve">raining centers in RAC, </w:t>
            </w:r>
            <w:r w:rsidRPr="007D7C38">
              <w:rPr>
                <w:rFonts w:ascii="Arial" w:hAnsi="Arial" w:cs="Arial"/>
                <w:iCs/>
                <w:noProof/>
                <w:sz w:val="20"/>
                <w:szCs w:val="20"/>
                <w:lang w:val="en-US" w:eastAsia="es-PA" w:bidi="my-MM"/>
              </w:rPr>
              <w:t>RAC-End users, importers of HFCs/alternative substances/RAC equipment.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Jul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Aug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7,000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Trainers trained</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 xml:space="preserve">Improved knowledge of trainers  </w:t>
            </w:r>
            <w:r w:rsidRPr="007D7C38">
              <w:rPr>
                <w:rFonts w:ascii="Calibri" w:hAnsi="Calibri" w:cs="Arial"/>
                <w:sz w:val="20"/>
                <w:szCs w:val="20"/>
                <w:lang w:val="en-US" w:eastAsia="ja-JP"/>
              </w:rPr>
              <w:t>on the safe use of available low-GWP and zero-GWP alternative technologies</w:t>
            </w:r>
          </w:p>
        </w:tc>
      </w:tr>
      <w:tr w:rsidR="007D7C38" w:rsidRPr="007D7C38" w:rsidTr="00FD7CCF">
        <w:trPr>
          <w:trHeight w:val="583"/>
        </w:trPr>
        <w:tc>
          <w:tcPr>
            <w:tcW w:w="926" w:type="pct"/>
            <w:vAlign w:val="center"/>
          </w:tcPr>
          <w:p w:rsidR="007D7C38" w:rsidRPr="007D7C38" w:rsidRDefault="007D7C38" w:rsidP="00B6788E">
            <w:pPr>
              <w:jc w:val="left"/>
              <w:rPr>
                <w:rFonts w:ascii="Calibri" w:hAnsi="Calibri" w:cs="Arial"/>
                <w:sz w:val="20"/>
                <w:szCs w:val="20"/>
                <w:lang w:val="en-US" w:eastAsia="ja-JP"/>
              </w:rPr>
            </w:pPr>
            <w:r w:rsidRPr="007D7C38">
              <w:rPr>
                <w:rFonts w:ascii="Calibri" w:hAnsi="Calibri" w:cs="Arial"/>
                <w:sz w:val="20"/>
                <w:szCs w:val="20"/>
                <w:lang w:val="en-US" w:eastAsia="ja-JP"/>
              </w:rPr>
              <w:t>Specific training in selected alternatives of each RAC sub-sector for end-users (chain of hotels, supermarkets, shopping malls, etc.) and manufacturing industries.</w:t>
            </w:r>
          </w:p>
          <w:p w:rsidR="007D7C38" w:rsidRPr="007D7C38" w:rsidRDefault="007D7C38" w:rsidP="00357226">
            <w:pPr>
              <w:jc w:val="left"/>
              <w:rPr>
                <w:rFonts w:ascii="Calibri" w:hAnsi="Calibri"/>
                <w:color w:val="000000"/>
                <w:sz w:val="20"/>
                <w:szCs w:val="20"/>
                <w:lang w:val="en-US" w:eastAsia="ja-JP"/>
              </w:rPr>
            </w:pP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noProof/>
                <w:sz w:val="20"/>
                <w:szCs w:val="20"/>
                <w:lang w:val="en-US" w:eastAsia="es-PA" w:bidi="my-MM"/>
              </w:rPr>
              <w:t>T</w:t>
            </w:r>
            <w:r w:rsidRPr="007D7C38">
              <w:rPr>
                <w:rFonts w:ascii="Arial" w:hAnsi="Arial" w:cs="Arial"/>
                <w:sz w:val="20"/>
                <w:szCs w:val="20"/>
                <w:lang w:val="en-US" w:eastAsia="ja-JP"/>
              </w:rPr>
              <w:t xml:space="preserve">raining centers in RAC, </w:t>
            </w:r>
            <w:r w:rsidRPr="007D7C38">
              <w:rPr>
                <w:rFonts w:ascii="Arial" w:hAnsi="Arial" w:cs="Arial"/>
                <w:iCs/>
                <w:noProof/>
                <w:sz w:val="20"/>
                <w:szCs w:val="20"/>
                <w:lang w:val="en-US" w:eastAsia="es-PA" w:bidi="my-MM"/>
              </w:rPr>
              <w:t>RAC-End users, importers of HFCs/alternative substances/RAC equipment.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Aug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Oct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48,000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End-users trained on specific selected technologies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iCs/>
                <w:sz w:val="20"/>
                <w:szCs w:val="20"/>
                <w:lang w:val="en-US" w:eastAsia="ja-JP"/>
              </w:rPr>
              <w:t xml:space="preserve">End-users enabled in the selection of HFCs alternatives </w:t>
            </w:r>
          </w:p>
        </w:tc>
      </w:tr>
      <w:tr w:rsidR="007D7C38" w:rsidRPr="007D7C38" w:rsidTr="00FD7CCF">
        <w:trPr>
          <w:trHeight w:val="82"/>
        </w:trPr>
        <w:tc>
          <w:tcPr>
            <w:tcW w:w="5000" w:type="pct"/>
            <w:gridSpan w:val="8"/>
          </w:tcPr>
          <w:p w:rsidR="007D7C38" w:rsidRPr="007D7C38" w:rsidRDefault="007D7C38" w:rsidP="00B6788E">
            <w:pPr>
              <w:jc w:val="left"/>
              <w:rPr>
                <w:rFonts w:ascii="Calibri" w:hAnsi="Calibri" w:cs="Arial"/>
                <w:b/>
                <w:sz w:val="20"/>
                <w:szCs w:val="20"/>
                <w:highlight w:val="yellow"/>
                <w:lang w:val="en-US" w:eastAsia="ja-JP"/>
              </w:rPr>
            </w:pPr>
            <w:r w:rsidRPr="007D7C38">
              <w:rPr>
                <w:rFonts w:ascii="Calibri" w:hAnsi="Calibri" w:cs="Arial"/>
                <w:b/>
                <w:sz w:val="20"/>
                <w:szCs w:val="20"/>
                <w:lang w:val="en-US" w:eastAsia="ja-JP"/>
              </w:rPr>
              <w:t xml:space="preserve">COMPONENTE 3: </w:t>
            </w:r>
            <w:r w:rsidRPr="007D7C38">
              <w:rPr>
                <w:rFonts w:ascii="Calibri" w:hAnsi="Calibri" w:cs="Arial"/>
                <w:b/>
                <w:bCs/>
                <w:sz w:val="20"/>
                <w:szCs w:val="20"/>
                <w:lang w:val="en-US" w:eastAsia="es-EC"/>
              </w:rPr>
              <w:t>Technical Assistance project</w:t>
            </w:r>
          </w:p>
        </w:tc>
      </w:tr>
      <w:tr w:rsidR="007D7C38" w:rsidRPr="007D7C38" w:rsidTr="00FD7CCF">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Organize round tables to analyze the adoption of national standards on the safe use of flammable refrigerants.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sz w:val="20"/>
                <w:szCs w:val="20"/>
                <w:lang w:val="en-US" w:eastAsia="ja-JP"/>
              </w:rPr>
              <w:t xml:space="preserve">RAC Service/End-users, Universities and Vocational Institutes, </w:t>
            </w:r>
            <w:r w:rsidRPr="007D7C38">
              <w:rPr>
                <w:rFonts w:ascii="Arial" w:hAnsi="Arial" w:cs="Arial"/>
                <w:iCs/>
                <w:noProof/>
                <w:sz w:val="20"/>
                <w:szCs w:val="20"/>
                <w:lang w:val="en-US" w:eastAsia="es-PA" w:bidi="my-MM"/>
              </w:rPr>
              <w:t>importers of HFCs/alternative substances/RAC equipment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May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Aug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3,000</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Report</w:t>
            </w:r>
          </w:p>
        </w:tc>
        <w:tc>
          <w:tcPr>
            <w:tcW w:w="94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 xml:space="preserve">Analysis documents prepared and approved for adoption </w:t>
            </w:r>
            <w:r w:rsidRPr="007D7C38">
              <w:rPr>
                <w:rFonts w:ascii="Calibri" w:hAnsi="Calibri" w:cs="Arial"/>
                <w:sz w:val="20"/>
                <w:szCs w:val="20"/>
                <w:lang w:val="en-US" w:eastAsia="ja-JP"/>
              </w:rPr>
              <w:t>of national standards on the safe use of flammable refrigerants.</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Disseminate national standards on the safe use of flammable refrigerants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sz w:val="20"/>
                <w:szCs w:val="20"/>
                <w:lang w:val="en-US" w:eastAsia="ja-JP"/>
              </w:rPr>
              <w:t xml:space="preserve">RAC Service/End-users, Universities and Vocational Institutes, </w:t>
            </w:r>
            <w:r w:rsidRPr="007D7C38">
              <w:rPr>
                <w:rFonts w:ascii="Arial" w:hAnsi="Arial" w:cs="Arial"/>
                <w:iCs/>
                <w:noProof/>
                <w:sz w:val="20"/>
                <w:szCs w:val="20"/>
                <w:lang w:val="en-US" w:eastAsia="es-PA" w:bidi="my-MM"/>
              </w:rPr>
              <w:t xml:space="preserve">importers of HFCs/alternative substances/RAC equipment, </w:t>
            </w:r>
            <w:r w:rsidRPr="007D7C38">
              <w:rPr>
                <w:rFonts w:ascii="Arial" w:hAnsi="Arial" w:cs="Arial"/>
                <w:iCs/>
                <w:sz w:val="20"/>
                <w:szCs w:val="20"/>
                <w:lang w:val="en-US" w:eastAsia="ja-JP"/>
              </w:rPr>
              <w:t xml:space="preserve">and the General Public </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Aug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Sep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1,500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Awareness campaign designed to d</w:t>
            </w:r>
            <w:r w:rsidRPr="007D7C38">
              <w:rPr>
                <w:rFonts w:ascii="Calibri" w:hAnsi="Calibri" w:cs="Arial"/>
                <w:sz w:val="20"/>
                <w:szCs w:val="20"/>
                <w:lang w:val="en-US" w:eastAsia="ja-JP"/>
              </w:rPr>
              <w:t>isseminate national standards on the safe use of flammable refrigerants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 xml:space="preserve">Technicians, importers, end-users and </w:t>
            </w:r>
            <w:proofErr w:type="gramStart"/>
            <w:r w:rsidRPr="007D7C38">
              <w:rPr>
                <w:rFonts w:ascii="Calibri" w:hAnsi="Calibri" w:cs="Arial"/>
                <w:color w:val="000000"/>
                <w:sz w:val="20"/>
                <w:szCs w:val="20"/>
                <w:lang w:val="en-US" w:eastAsia="ja-JP"/>
              </w:rPr>
              <w:t>general public</w:t>
            </w:r>
            <w:proofErr w:type="gramEnd"/>
            <w:r w:rsidRPr="007D7C38">
              <w:rPr>
                <w:rFonts w:ascii="Calibri" w:hAnsi="Calibri" w:cs="Arial"/>
                <w:color w:val="000000"/>
                <w:sz w:val="20"/>
                <w:szCs w:val="20"/>
                <w:lang w:val="en-US" w:eastAsia="ja-JP"/>
              </w:rPr>
              <w:t xml:space="preserve"> with knowledge about safe use of flammable refrigerants.</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Training of trainers on national standards on the safe use of flammable refrigerants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sz w:val="20"/>
                <w:szCs w:val="20"/>
                <w:lang w:val="en-US" w:eastAsia="ja-JP"/>
              </w:rPr>
              <w:t>RAC Service/End-users, Universities and Vocational Institutes,</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Sep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Oct 2018</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7,000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 xml:space="preserve">Completed training of trainers on national standards on </w:t>
            </w:r>
            <w:r w:rsidRPr="007D7C38">
              <w:rPr>
                <w:rFonts w:ascii="Calibri" w:hAnsi="Calibri" w:cs="Arial"/>
                <w:color w:val="000000"/>
                <w:sz w:val="20"/>
                <w:szCs w:val="20"/>
                <w:lang w:val="en-US" w:eastAsia="ja-JP"/>
              </w:rPr>
              <w:lastRenderedPageBreak/>
              <w:t>the safe use of flammable refrigerants</w:t>
            </w:r>
          </w:p>
        </w:tc>
        <w:tc>
          <w:tcPr>
            <w:tcW w:w="94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lastRenderedPageBreak/>
              <w:t xml:space="preserve">Improved knowledge of trainers </w:t>
            </w:r>
            <w:r w:rsidRPr="007D7C38">
              <w:rPr>
                <w:rFonts w:ascii="Calibri" w:hAnsi="Calibri" w:cs="Arial"/>
                <w:sz w:val="20"/>
                <w:szCs w:val="20"/>
                <w:lang w:val="en-US" w:eastAsia="ja-JP"/>
              </w:rPr>
              <w:t xml:space="preserve">on national standards for safe using of flammable refrigerants. </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Training of service technicians on standards on the safe use of flammable refrigerants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sz w:val="20"/>
                <w:szCs w:val="20"/>
                <w:lang w:val="en-US" w:eastAsia="ja-JP"/>
              </w:rPr>
              <w:t>RAC Service/End-users, Universities and Vocational Institutes,</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Oct 2018</w:t>
            </w: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Mar 2019</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45,500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 xml:space="preserve">Completed training of technicians to use </w:t>
            </w:r>
            <w:r w:rsidRPr="007D7C38">
              <w:rPr>
                <w:rFonts w:ascii="Calibri" w:hAnsi="Calibri" w:cs="Arial"/>
                <w:sz w:val="20"/>
                <w:szCs w:val="20"/>
                <w:lang w:val="en-US" w:eastAsia="ja-JP"/>
              </w:rPr>
              <w:t>flammable refrigerants.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cs="Arial"/>
                <w:color w:val="000000"/>
                <w:sz w:val="20"/>
                <w:szCs w:val="20"/>
                <w:lang w:val="en-US" w:eastAsia="ja-JP"/>
              </w:rPr>
              <w:t>Technicians and end-users enabled to use safety flammable refrigerants according to standards.</w:t>
            </w:r>
          </w:p>
        </w:tc>
      </w:tr>
      <w:tr w:rsidR="007D7C38" w:rsidRPr="007D7C38" w:rsidTr="00FD7CCF">
        <w:trPr>
          <w:trHeight w:val="583"/>
        </w:trPr>
        <w:tc>
          <w:tcPr>
            <w:tcW w:w="926" w:type="pct"/>
          </w:tcPr>
          <w:p w:rsidR="007D7C38" w:rsidRPr="007D7C38" w:rsidRDefault="007D7C38" w:rsidP="00357226">
            <w:pPr>
              <w:jc w:val="left"/>
              <w:rPr>
                <w:rFonts w:ascii="Calibri" w:hAnsi="Calibri"/>
                <w:color w:val="000000"/>
                <w:sz w:val="20"/>
                <w:szCs w:val="20"/>
                <w:lang w:val="en-US" w:eastAsia="ja-JP"/>
              </w:rPr>
            </w:pPr>
            <w:r w:rsidRPr="007D7C38">
              <w:rPr>
                <w:rFonts w:ascii="Calibri" w:hAnsi="Calibri" w:cs="Arial"/>
                <w:sz w:val="20"/>
                <w:szCs w:val="20"/>
                <w:lang w:val="en-US" w:eastAsia="ja-JP"/>
              </w:rPr>
              <w:t>Demonstration sessions for equipment owners, end users, managers of supermarkets, hotels and other facilities using RAC systems basis on flammable refrigerants, investors, policy makers and universities based in existing equipment of country facilities</w:t>
            </w:r>
          </w:p>
        </w:tc>
        <w:tc>
          <w:tcPr>
            <w:tcW w:w="459"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NOU, UN Environment, Vocational Institute</w:t>
            </w:r>
          </w:p>
        </w:tc>
        <w:tc>
          <w:tcPr>
            <w:tcW w:w="595" w:type="pct"/>
          </w:tcPr>
          <w:p w:rsidR="007D7C38" w:rsidRPr="007D7C38" w:rsidRDefault="007D7C38" w:rsidP="00B6788E">
            <w:pPr>
              <w:jc w:val="left"/>
              <w:rPr>
                <w:rFonts w:ascii="Calibri" w:hAnsi="Calibri" w:cs="Arial"/>
                <w:color w:val="000000"/>
                <w:sz w:val="20"/>
                <w:szCs w:val="20"/>
                <w:lang w:val="en-US" w:eastAsia="ja-JP"/>
              </w:rPr>
            </w:pPr>
            <w:r w:rsidRPr="007D7C38">
              <w:rPr>
                <w:rFonts w:ascii="Arial" w:hAnsi="Arial" w:cs="Arial"/>
                <w:iCs/>
                <w:sz w:val="20"/>
                <w:szCs w:val="20"/>
                <w:lang w:val="en-US" w:eastAsia="ja-JP"/>
              </w:rPr>
              <w:t>RAC Service/End-users, Universities and Vocational Institutes, importers of HFCs/alternative substances/RAC equipment</w:t>
            </w:r>
          </w:p>
        </w:tc>
        <w:tc>
          <w:tcPr>
            <w:tcW w:w="493"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Oct  2018</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Dec 2018</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Feb 2019</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Apr 2019</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Jun 2019</w:t>
            </w:r>
          </w:p>
          <w:p w:rsidR="007D7C38" w:rsidRPr="007D7C38" w:rsidRDefault="007D7C38" w:rsidP="00B6788E">
            <w:pPr>
              <w:jc w:val="left"/>
              <w:rPr>
                <w:rFonts w:ascii="Calibri" w:hAnsi="Calibri" w:cs="Arial"/>
                <w:color w:val="000000"/>
                <w:sz w:val="20"/>
                <w:szCs w:val="20"/>
                <w:lang w:val="en-US" w:eastAsia="ja-JP"/>
              </w:rPr>
            </w:pPr>
          </w:p>
        </w:tc>
        <w:tc>
          <w:tcPr>
            <w:tcW w:w="592" w:type="pct"/>
          </w:tcPr>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Oct 2018</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Dec 2018</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Feb 2019</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Apr 2019</w:t>
            </w:r>
          </w:p>
          <w:p w:rsidR="007D7C38" w:rsidRPr="007D7C38" w:rsidRDefault="007D7C38" w:rsidP="00B6788E">
            <w:pPr>
              <w:jc w:val="lef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Jun 2019</w:t>
            </w:r>
          </w:p>
        </w:tc>
        <w:tc>
          <w:tcPr>
            <w:tcW w:w="395" w:type="pct"/>
          </w:tcPr>
          <w:p w:rsidR="007D7C38" w:rsidRPr="007D7C38" w:rsidRDefault="007D7C38" w:rsidP="00B6788E">
            <w:pPr>
              <w:jc w:val="right"/>
              <w:rPr>
                <w:rFonts w:ascii="Calibri" w:hAnsi="Calibri" w:cs="Arial"/>
                <w:color w:val="000000"/>
                <w:sz w:val="20"/>
                <w:szCs w:val="20"/>
                <w:lang w:val="en-US" w:eastAsia="ja-JP"/>
              </w:rPr>
            </w:pPr>
            <w:r w:rsidRPr="007D7C38">
              <w:rPr>
                <w:rFonts w:ascii="Calibri" w:hAnsi="Calibri" w:cs="Arial"/>
                <w:color w:val="000000"/>
                <w:sz w:val="20"/>
                <w:szCs w:val="20"/>
                <w:lang w:val="en-US" w:eastAsia="ja-JP"/>
              </w:rPr>
              <w:t>10,00</w:t>
            </w:r>
          </w:p>
        </w:tc>
        <w:tc>
          <w:tcPr>
            <w:tcW w:w="592"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sz w:val="20"/>
                <w:szCs w:val="20"/>
                <w:lang w:val="en-US"/>
              </w:rPr>
              <w:t xml:space="preserve"> Completed d</w:t>
            </w:r>
            <w:r w:rsidRPr="007D7C38">
              <w:rPr>
                <w:rFonts w:ascii="Calibri" w:hAnsi="Calibri" w:cs="Arial"/>
                <w:sz w:val="20"/>
                <w:szCs w:val="20"/>
                <w:lang w:val="en-US" w:eastAsia="ja-JP"/>
              </w:rPr>
              <w:t>emonstration sessions for using of RAC systems basis on flammable refrigerants.</w:t>
            </w:r>
          </w:p>
        </w:tc>
        <w:tc>
          <w:tcPr>
            <w:tcW w:w="949" w:type="pct"/>
          </w:tcPr>
          <w:p w:rsidR="007D7C38" w:rsidRPr="007D7C38" w:rsidRDefault="007D7C38" w:rsidP="00B6788E">
            <w:pPr>
              <w:jc w:val="left"/>
              <w:rPr>
                <w:rFonts w:ascii="Calibri" w:hAnsi="Calibri" w:cs="Arial"/>
                <w:color w:val="000000"/>
                <w:sz w:val="20"/>
                <w:szCs w:val="20"/>
                <w:highlight w:val="green"/>
                <w:lang w:val="en-US" w:eastAsia="ja-JP"/>
              </w:rPr>
            </w:pPr>
            <w:r w:rsidRPr="007D7C38">
              <w:rPr>
                <w:rFonts w:ascii="Calibri" w:hAnsi="Calibri"/>
                <w:sz w:val="20"/>
                <w:szCs w:val="20"/>
                <w:lang w:val="en-US" w:eastAsia="ja-JP"/>
              </w:rPr>
              <w:t xml:space="preserve">Technicians learn </w:t>
            </w:r>
            <w:proofErr w:type="gramStart"/>
            <w:r w:rsidRPr="007D7C38">
              <w:rPr>
                <w:rFonts w:ascii="Calibri" w:hAnsi="Calibri"/>
                <w:sz w:val="20"/>
                <w:szCs w:val="20"/>
                <w:lang w:val="en-US" w:eastAsia="ja-JP"/>
              </w:rPr>
              <w:t>to safely manage</w:t>
            </w:r>
            <w:proofErr w:type="gramEnd"/>
            <w:r w:rsidRPr="007D7C38">
              <w:rPr>
                <w:rFonts w:ascii="Calibri" w:hAnsi="Calibri"/>
                <w:sz w:val="20"/>
                <w:szCs w:val="20"/>
                <w:lang w:val="en-US" w:eastAsia="ja-JP"/>
              </w:rPr>
              <w:t xml:space="preserve"> flammable refrigerants.</w:t>
            </w:r>
          </w:p>
        </w:tc>
      </w:tr>
    </w:tbl>
    <w:p w:rsidR="007D7C38" w:rsidRPr="007D7C38" w:rsidRDefault="007D7C38" w:rsidP="00357226">
      <w:pPr>
        <w:ind w:left="720"/>
        <w:jc w:val="left"/>
        <w:rPr>
          <w:rFonts w:ascii="Arial" w:hAnsi="Arial" w:cs="Arial"/>
          <w:b/>
          <w:sz w:val="20"/>
          <w:szCs w:val="20"/>
          <w:lang w:val="en-US" w:eastAsia="ja-JP"/>
        </w:rPr>
      </w:pPr>
      <w:r w:rsidRPr="007D7C38">
        <w:rPr>
          <w:rFonts w:ascii="Arial" w:hAnsi="Arial" w:cs="Arial"/>
          <w:b/>
          <w:sz w:val="20"/>
          <w:szCs w:val="20"/>
          <w:lang w:val="en-US" w:eastAsia="ja-JP"/>
        </w:rPr>
        <w:t xml:space="preserve"> </w:t>
      </w:r>
    </w:p>
    <w:p w:rsidR="007D7C38" w:rsidRPr="007D7C38" w:rsidRDefault="007D7C38" w:rsidP="00357226">
      <w:pPr>
        <w:ind w:left="720"/>
        <w:jc w:val="left"/>
        <w:rPr>
          <w:rFonts w:ascii="Arial" w:hAnsi="Arial" w:cs="Arial"/>
          <w:iCs/>
          <w:sz w:val="20"/>
          <w:szCs w:val="20"/>
          <w:lang w:val="en-US" w:eastAsia="ja-JP"/>
        </w:rPr>
      </w:pPr>
    </w:p>
    <w:p w:rsidR="007D7C38" w:rsidRPr="007D7C38" w:rsidRDefault="007D7C38" w:rsidP="00357226">
      <w:pPr>
        <w:ind w:left="720"/>
        <w:jc w:val="left"/>
        <w:rPr>
          <w:rFonts w:ascii="Arial" w:hAnsi="Arial" w:cs="Arial"/>
          <w:iCs/>
          <w:sz w:val="20"/>
          <w:szCs w:val="20"/>
          <w:lang w:val="en-US" w:eastAsia="ja-JP"/>
        </w:rPr>
      </w:pPr>
    </w:p>
    <w:p w:rsidR="007D7C38" w:rsidRPr="007D7C38" w:rsidRDefault="007D7C38" w:rsidP="00357226">
      <w:pPr>
        <w:ind w:left="720"/>
        <w:jc w:val="left"/>
        <w:rPr>
          <w:rFonts w:ascii="Arial" w:hAnsi="Arial" w:cs="Arial"/>
          <w:b/>
          <w:sz w:val="20"/>
          <w:szCs w:val="20"/>
          <w:lang w:val="en-US" w:eastAsia="ja-JP"/>
        </w:rPr>
        <w:sectPr w:rsidR="007D7C38" w:rsidRPr="007D7C38" w:rsidSect="00FD7CCF">
          <w:pgSz w:w="15840" w:h="12240" w:orient="landscape" w:code="1"/>
          <w:pgMar w:top="1080" w:right="1440" w:bottom="1080" w:left="1440" w:header="720" w:footer="720" w:gutter="0"/>
          <w:cols w:space="720"/>
          <w:docGrid w:linePitch="360"/>
        </w:sectPr>
      </w:pPr>
    </w:p>
    <w:p w:rsidR="007D7C38" w:rsidRPr="007D7C38" w:rsidRDefault="007D7C38" w:rsidP="00B6788E">
      <w:pPr>
        <w:numPr>
          <w:ilvl w:val="0"/>
          <w:numId w:val="30"/>
        </w:numPr>
        <w:jc w:val="left"/>
        <w:rPr>
          <w:rFonts w:ascii="Arial" w:hAnsi="Arial" w:cs="Arial"/>
          <w:b/>
          <w:sz w:val="20"/>
          <w:szCs w:val="20"/>
          <w:lang w:val="en-US" w:eastAsia="ja-JP"/>
        </w:rPr>
      </w:pPr>
      <w:r w:rsidRPr="007D7C38">
        <w:rPr>
          <w:rFonts w:ascii="Arial" w:hAnsi="Arial" w:cs="Arial"/>
          <w:b/>
          <w:sz w:val="20"/>
          <w:szCs w:val="20"/>
          <w:lang w:val="en-US" w:eastAsia="ja-JP"/>
        </w:rPr>
        <w:lastRenderedPageBreak/>
        <w:t xml:space="preserve">Statement by the Government and Implementing Agency </w:t>
      </w:r>
    </w:p>
    <w:p w:rsidR="007D7C38" w:rsidRPr="007D7C38" w:rsidRDefault="007D7C38" w:rsidP="00357226">
      <w:pPr>
        <w:ind w:left="720"/>
        <w:rPr>
          <w:rFonts w:ascii="Arial" w:hAnsi="Arial" w:cs="Arial"/>
          <w:b/>
          <w:sz w:val="20"/>
          <w:szCs w:val="20"/>
          <w:lang w:val="en-US" w:eastAsia="ja-JP"/>
        </w:rPr>
      </w:pPr>
    </w:p>
    <w:p w:rsidR="007D7C38" w:rsidRPr="007D7C38" w:rsidRDefault="007D7C38" w:rsidP="00357226">
      <w:pPr>
        <w:rPr>
          <w:rFonts w:ascii="Arial" w:hAnsi="Arial" w:cs="Arial"/>
          <w:color w:val="44546A"/>
          <w:sz w:val="20"/>
          <w:szCs w:val="20"/>
          <w:lang w:val="en-US" w:eastAsia="ja-JP"/>
        </w:rPr>
      </w:pPr>
      <w:r w:rsidRPr="007D7C38">
        <w:rPr>
          <w:rFonts w:ascii="Arial" w:hAnsi="Arial" w:cs="Arial"/>
          <w:sz w:val="20"/>
          <w:szCs w:val="20"/>
          <w:lang w:val="en-US" w:eastAsia="ja-JP"/>
        </w:rPr>
        <w:t xml:space="preserve">The Government of Ecuador and UN Environment confirm that the proposed enabling activities will not delay the implementation of HCFC phase-out activities in the country. </w:t>
      </w: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r w:rsidRPr="007D7C38">
              <w:rPr>
                <w:b/>
                <w:bCs/>
                <w:color w:val="4C483D"/>
                <w:sz w:val="24"/>
                <w:szCs w:val="24"/>
                <w:lang w:val="en-US" w:eastAsia="ja-JP"/>
              </w:rPr>
              <w:t xml:space="preserve"> </w:t>
            </w:r>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rFonts w:ascii="Garamond" w:hAnsi="Garamond"/>
                <w:noProof/>
                <w:color w:val="4C483D"/>
                <w:sz w:val="20"/>
                <w:szCs w:val="20"/>
                <w:lang w:val="en-CA" w:eastAsia="en-CA"/>
              </w:rPr>
              <w:drawing>
                <wp:anchor distT="0" distB="0" distL="114300" distR="114300" simplePos="0" relativeHeight="251661312" behindDoc="0" locked="0" layoutInCell="1" allowOverlap="1" wp14:anchorId="2F5D2BF1" wp14:editId="246B84EF">
                  <wp:simplePos x="0" y="0"/>
                  <wp:positionH relativeFrom="column">
                    <wp:posOffset>-106680</wp:posOffset>
                  </wp:positionH>
                  <wp:positionV relativeFrom="paragraph">
                    <wp:posOffset>-102235</wp:posOffset>
                  </wp:positionV>
                  <wp:extent cx="1202690" cy="793115"/>
                  <wp:effectExtent l="0" t="0" r="0" b="6985"/>
                  <wp:wrapNone/>
                  <wp:docPr id="10"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18,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Eritrea</w:t>
            </w:r>
          </w:p>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 xml:space="preserve">Local Executing Authority: </w:t>
            </w:r>
            <w:r w:rsidRPr="007D7C38">
              <w:rPr>
                <w:b/>
                <w:bCs/>
                <w:sz w:val="24"/>
                <w:szCs w:val="24"/>
                <w:lang w:val="en-US" w:eastAsia="ja-JP"/>
              </w:rPr>
              <w:t>Ministry of Land, Water and Environment</w:t>
            </w:r>
          </w:p>
        </w:tc>
      </w:tr>
    </w:tbl>
    <w:p w:rsidR="007D7C38" w:rsidRPr="007D7C38" w:rsidRDefault="007D7C38" w:rsidP="00B6788E">
      <w:pPr>
        <w:rPr>
          <w:color w:val="44546A"/>
          <w:sz w:val="24"/>
          <w:szCs w:val="24"/>
          <w:lang w:val="en-US" w:eastAsia="ja-JP"/>
        </w:rPr>
      </w:pPr>
    </w:p>
    <w:p w:rsidR="007D7C38" w:rsidRPr="007D7C38" w:rsidRDefault="007D7C38" w:rsidP="00B6788E">
      <w:pPr>
        <w:jc w:val="left"/>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59264" behindDoc="0" locked="0" layoutInCell="1" allowOverlap="1" wp14:anchorId="4BD78A22" wp14:editId="26DB14DE">
                <wp:simplePos x="0" y="0"/>
                <wp:positionH relativeFrom="page">
                  <wp:posOffset>0</wp:posOffset>
                </wp:positionH>
                <wp:positionV relativeFrom="page">
                  <wp:posOffset>-20116165</wp:posOffset>
                </wp:positionV>
                <wp:extent cx="7543800" cy="9372600"/>
                <wp:effectExtent l="0" t="0" r="0" b="0"/>
                <wp:wrapNone/>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2">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28"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D78A22" id="_x0000_s1028" type="#_x0000_t202" style="position:absolute;margin-left:0;margin-top:-1583.95pt;width:594pt;height:73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" filled="f" stroked="f">
                <v:textbox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29"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p>
    <w:p w:rsidR="007D7C38" w:rsidRPr="007D7C38" w:rsidRDefault="007D7C38" w:rsidP="00B6788E">
      <w:pPr>
        <w:jc w:val="center"/>
        <w:rPr>
          <w:i/>
          <w:color w:val="44546A"/>
          <w:sz w:val="24"/>
          <w:szCs w:val="24"/>
          <w:lang w:val="en-US" w:eastAsia="ja-JP"/>
        </w:rPr>
      </w:pPr>
      <w:r w:rsidRPr="007D7C38">
        <w:rPr>
          <w:rFonts w:ascii="Calibri" w:eastAsia="Cambria" w:hAnsi="Calibri"/>
          <w:noProof/>
          <w:color w:val="44546A"/>
          <w:kern w:val="20"/>
          <w:sz w:val="20"/>
          <w:szCs w:val="20"/>
          <w:lang w:val="en-CA" w:eastAsia="en-CA"/>
        </w:rPr>
        <w:drawing>
          <wp:inline distT="0" distB="0" distL="0" distR="0" wp14:anchorId="3DBC4C4F" wp14:editId="7BC84D5C">
            <wp:extent cx="5173980" cy="4122420"/>
            <wp:effectExtent l="0" t="0" r="7620" b="0"/>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73980" cy="4122420"/>
                    </a:xfrm>
                    <a:prstGeom prst="rect">
                      <a:avLst/>
                    </a:prstGeom>
                    <a:noFill/>
                    <a:ln>
                      <a:noFill/>
                    </a:ln>
                  </pic:spPr>
                </pic:pic>
              </a:graphicData>
            </a:graphic>
          </wp:inline>
        </w:drawing>
      </w:r>
      <w:r w:rsidRPr="007D7C38">
        <w:rPr>
          <w:rFonts w:ascii="Calibri" w:hAnsi="Calibri"/>
          <w:noProof/>
          <w:color w:val="44546A"/>
          <w:sz w:val="20"/>
          <w:szCs w:val="20"/>
          <w:lang w:val="en-CA" w:eastAsia="en-CA"/>
        </w:rPr>
        <mc:AlternateContent>
          <mc:Choice Requires="wps">
            <w:drawing>
              <wp:anchor distT="0" distB="0" distL="114300" distR="114300" simplePos="0" relativeHeight="251660288" behindDoc="0" locked="0" layoutInCell="1" allowOverlap="1" wp14:anchorId="4E4CBA62" wp14:editId="70971418">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2"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CBA62" id="_x0000_s1029" type="#_x0000_t202" style="position:absolute;left:0;text-align:left;margin-left:6in;margin-top:693.95pt;width:18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" filled="f" stroked="f">
                <v:textbox inset=",7.2pt,,7.2pt">
                  <w:txbxContent/>
                </v:textbox>
                <w10:wrap type="tight"/>
              </v:shape>
            </w:pict>
          </mc:Fallback>
        </mc:AlternateContent>
      </w:r>
    </w:p>
    <w:p w:rsidR="007D7C38" w:rsidRPr="007D7C38" w:rsidRDefault="007D7C38" w:rsidP="00B6788E">
      <w:pPr>
        <w:jc w:val="center"/>
        <w:rPr>
          <w:i/>
          <w:color w:val="44546A"/>
          <w:sz w:val="24"/>
          <w:szCs w:val="24"/>
          <w:lang w:val="en-US" w:eastAsia="ja-JP"/>
        </w:rPr>
      </w:pPr>
    </w:p>
    <w:p w:rsidR="007D7C38" w:rsidRPr="007D7C38" w:rsidRDefault="007D7C38" w:rsidP="00A43C61">
      <w:pPr>
        <w:keepNext/>
        <w:keepLines/>
        <w:pBdr>
          <w:bottom w:val="single" w:sz="8" w:space="0" w:color="D9E2F3"/>
        </w:pBdr>
        <w:jc w:val="center"/>
        <w:outlineLvl w:val="0"/>
        <w:rPr>
          <w:rFonts w:ascii="Arial" w:hAnsi="Arial" w:cs="Arial"/>
          <w:b/>
          <w:sz w:val="28"/>
          <w:szCs w:val="28"/>
          <w:lang w:val="x-none" w:eastAsia="ja-JP"/>
        </w:rPr>
      </w:pPr>
    </w:p>
    <w:p w:rsidR="00A43C61" w:rsidRDefault="00A43C61">
      <w:pPr>
        <w:jc w:val="left"/>
        <w:rPr>
          <w:rFonts w:ascii="Arial" w:hAnsi="Arial" w:cs="Arial"/>
          <w:b/>
          <w:sz w:val="28"/>
          <w:szCs w:val="28"/>
          <w:lang w:val="x-none" w:eastAsia="ja-JP"/>
        </w:rPr>
      </w:pPr>
      <w:r>
        <w:rPr>
          <w:rFonts w:ascii="Arial" w:hAnsi="Arial" w:cs="Arial"/>
          <w:b/>
          <w:sz w:val="28"/>
          <w:szCs w:val="28"/>
          <w:lang w:val="x-none" w:eastAsia="ja-JP"/>
        </w:rPr>
        <w:br w:type="page"/>
      </w:r>
    </w:p>
    <w:p w:rsidR="007D7C38" w:rsidRPr="007D7C38" w:rsidRDefault="007D7C38" w:rsidP="00A43C61">
      <w:pPr>
        <w:keepNext/>
        <w:keepLines/>
        <w:pBdr>
          <w:bottom w:val="single" w:sz="8" w:space="0" w:color="D9E2F3"/>
        </w:pBdr>
        <w:jc w:val="center"/>
        <w:outlineLvl w:val="0"/>
        <w:rPr>
          <w:rFonts w:ascii="Arial" w:hAnsi="Arial" w:cs="Arial"/>
          <w:b/>
          <w:sz w:val="28"/>
          <w:szCs w:val="28"/>
          <w:lang w:val="x-none" w:eastAsia="ja-JP"/>
        </w:rPr>
      </w:pPr>
      <w:r w:rsidRPr="007D7C38">
        <w:rPr>
          <w:rFonts w:ascii="Arial" w:hAnsi="Arial" w:cs="Arial"/>
          <w:b/>
          <w:sz w:val="28"/>
          <w:szCs w:val="28"/>
          <w:lang w:val="x-none" w:eastAsia="ja-JP"/>
        </w:rPr>
        <w:lastRenderedPageBreak/>
        <w:t>Funding Request for Enabling Activities for Kigali Amendment in the State of Eritrea</w:t>
      </w:r>
    </w:p>
    <w:p w:rsidR="007D7C38" w:rsidRPr="007D7C38" w:rsidRDefault="007D7C38" w:rsidP="00A43C61">
      <w:pPr>
        <w:jc w:val="left"/>
        <w:rPr>
          <w:rFonts w:ascii="Arial" w:hAnsi="Arial" w:cs="Arial"/>
          <w:b/>
          <w:sz w:val="24"/>
          <w:szCs w:val="24"/>
          <w:lang w:val="en-US" w:eastAsia="ja-JP"/>
        </w:rPr>
      </w:pPr>
      <w:r w:rsidRPr="007D7C38">
        <w:rPr>
          <w:rFonts w:ascii="Arial" w:hAnsi="Arial" w:cs="Arial"/>
          <w:b/>
          <w:sz w:val="24"/>
          <w:szCs w:val="24"/>
          <w:lang w:val="en-US" w:eastAsia="ja-JP"/>
        </w:rPr>
        <w:t>Background</w:t>
      </w:r>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B6788E">
      <w:pPr>
        <w:autoSpaceDE w:val="0"/>
        <w:autoSpaceDN w:val="0"/>
        <w:adjustRightInd w:val="0"/>
        <w:rPr>
          <w:rFonts w:ascii="Arial" w:hAnsi="Arial" w:cs="Arial"/>
          <w:sz w:val="24"/>
          <w:szCs w:val="24"/>
          <w:lang w:val="en-US" w:eastAsia="ja-JP"/>
        </w:rPr>
      </w:pPr>
      <w:r w:rsidRPr="007D7C38">
        <w:rPr>
          <w:rFonts w:ascii="Arial" w:hAnsi="Arial" w:cs="Arial"/>
          <w:sz w:val="24"/>
          <w:szCs w:val="24"/>
          <w:lang w:val="en-US" w:eastAsia="ja-JP"/>
        </w:rPr>
        <w:t xml:space="preserve">The Government of the State of Eritrea had successfully implemented its HCFC Phase out Management Plan (HPMP) Stage I tranche 1 and achieved a 10% reduction of HCFC consumption in 2015. Currently, with the same success, the country is implementing the approved HPMP Stage I tranche 2 to contribute to the achievement of reduction of HCFC consumption by 35% of the country’s baseline by 2020. Eritrea established as its starting point for sustained aggregate reduction in HCFC consumption an estimated baseline of 20.3 tonnes. The Government of the State of Eritrea conducted its Ozone Depleting Substances (ODS) alternatives survey in 2016, and the results show that HFCs are generally the majority of alternatives consumed. The R-134a is the most widely used refrigerant as it </w:t>
      </w:r>
      <w:proofErr w:type="gramStart"/>
      <w:r w:rsidRPr="007D7C38">
        <w:rPr>
          <w:rFonts w:ascii="Arial" w:hAnsi="Arial" w:cs="Arial"/>
          <w:sz w:val="24"/>
          <w:szCs w:val="24"/>
          <w:lang w:val="en-US" w:eastAsia="ja-JP"/>
        </w:rPr>
        <w:t>is used</w:t>
      </w:r>
      <w:proofErr w:type="gramEnd"/>
      <w:r w:rsidRPr="007D7C38">
        <w:rPr>
          <w:rFonts w:ascii="Arial" w:hAnsi="Arial" w:cs="Arial"/>
          <w:sz w:val="24"/>
          <w:szCs w:val="24"/>
          <w:lang w:val="en-US" w:eastAsia="ja-JP"/>
        </w:rPr>
        <w:t xml:space="preserve"> in servicing refrigeration. It is used in servicing domestic refrigerators and freezers in the commercial </w:t>
      </w:r>
      <w:proofErr w:type="gramStart"/>
      <w:r w:rsidRPr="007D7C38">
        <w:rPr>
          <w:rFonts w:ascii="Arial" w:hAnsi="Arial" w:cs="Arial"/>
          <w:sz w:val="24"/>
          <w:szCs w:val="24"/>
          <w:lang w:val="en-US" w:eastAsia="ja-JP"/>
        </w:rPr>
        <w:t>sector,</w:t>
      </w:r>
      <w:proofErr w:type="gramEnd"/>
      <w:r w:rsidRPr="007D7C38">
        <w:rPr>
          <w:rFonts w:ascii="Arial" w:hAnsi="Arial" w:cs="Arial"/>
          <w:sz w:val="24"/>
          <w:szCs w:val="24"/>
          <w:lang w:val="en-US" w:eastAsia="ja-JP"/>
        </w:rPr>
        <w:t xml:space="preserve"> the R-404A is the predominant ODS alternative refrigerant, particularly in medium- to large-size appliances. R-410A use is very limited and is mainly for replacing R-22 in domestic and commercial air conditioning. </w:t>
      </w:r>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B6788E">
      <w:pPr>
        <w:autoSpaceDE w:val="0"/>
        <w:autoSpaceDN w:val="0"/>
        <w:adjustRightInd w:val="0"/>
        <w:rPr>
          <w:rFonts w:ascii="Arial" w:hAnsi="Arial" w:cs="Arial"/>
          <w:color w:val="000000"/>
          <w:sz w:val="24"/>
          <w:szCs w:val="24"/>
          <w:lang w:val="en-US" w:eastAsia="ja-JP"/>
        </w:rPr>
      </w:pPr>
      <w:proofErr w:type="gramStart"/>
      <w:r w:rsidRPr="007D7C38">
        <w:rPr>
          <w:rFonts w:ascii="Arial" w:hAnsi="Arial" w:cs="Arial"/>
          <w:sz w:val="24"/>
          <w:szCs w:val="24"/>
          <w:lang w:val="en-US" w:eastAsia="ja-JP"/>
        </w:rPr>
        <w:t xml:space="preserve">In line with these, the Government of the State of Eritrea decided to take early steps to address the HFC phase down by submitting a proposal for activities to facilitate ratification of the Kigali Amendment and related development of a licensing system, as well as capacity building activities related to adopting alternatives to HFCs. Based on Executive Committee decision 79/46, the eligible funding for enabling activities for the State of Eritrea </w:t>
      </w:r>
      <w:r w:rsidRPr="007D7C38">
        <w:rPr>
          <w:rFonts w:ascii="Arial" w:hAnsi="Arial" w:cs="Arial"/>
          <w:color w:val="000000"/>
          <w:sz w:val="24"/>
          <w:szCs w:val="24"/>
          <w:lang w:val="en-US" w:eastAsia="ja-JP"/>
        </w:rPr>
        <w:t>is US$ 95,000.</w:t>
      </w:r>
      <w:proofErr w:type="gramEnd"/>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B6788E">
      <w:pPr>
        <w:rPr>
          <w:rFonts w:ascii="Arial" w:hAnsi="Arial" w:cs="Arial"/>
          <w:b/>
          <w:sz w:val="24"/>
          <w:szCs w:val="24"/>
          <w:lang w:val="en-US" w:eastAsia="ja-JP"/>
        </w:rPr>
      </w:pPr>
      <w:r w:rsidRPr="007D7C38">
        <w:rPr>
          <w:rFonts w:ascii="Arial" w:hAnsi="Arial" w:cs="Arial"/>
          <w:b/>
          <w:sz w:val="24"/>
          <w:szCs w:val="24"/>
          <w:lang w:val="en-US" w:eastAsia="ja-JP"/>
        </w:rPr>
        <w:t xml:space="preserve">Institutional arrangements for implementation of enabling activities </w:t>
      </w:r>
    </w:p>
    <w:p w:rsidR="007D7C38" w:rsidRPr="007D7C38" w:rsidRDefault="007D7C38" w:rsidP="00B6788E">
      <w:pPr>
        <w:rPr>
          <w:rFonts w:ascii="Arial" w:hAnsi="Arial" w:cs="Arial"/>
          <w:sz w:val="24"/>
          <w:szCs w:val="24"/>
          <w:lang w:val="en-US" w:eastAsia="ja-JP"/>
        </w:rPr>
      </w:pPr>
    </w:p>
    <w:p w:rsidR="007D7C38" w:rsidRPr="007D7C38" w:rsidRDefault="007D7C38" w:rsidP="00B6788E">
      <w:pPr>
        <w:rPr>
          <w:rFonts w:ascii="Arial" w:hAnsi="Arial" w:cs="Arial"/>
          <w:sz w:val="24"/>
          <w:szCs w:val="24"/>
          <w:lang w:val="en-US" w:eastAsia="ja-JP"/>
        </w:rPr>
      </w:pPr>
      <w:r w:rsidRPr="007D7C38">
        <w:rPr>
          <w:rFonts w:ascii="Arial" w:hAnsi="Arial" w:cs="Arial"/>
          <w:sz w:val="24"/>
          <w:szCs w:val="24"/>
          <w:lang w:val="en-US" w:eastAsia="ja-JP"/>
        </w:rPr>
        <w:t>The implementation of the enabling activities will be accomplished under the existing national infrastructure and institutional setting already established for ODS phase-out activities. The institutional arrangement in the State of Eritrea is such that the Ministry of Land, Water and Environment is the National Designated Authority for the Management of both Montreal Protocol and the UNFCCC. Therefore the ODS and all climate change-related projects are executed under the Department of Environment of Ministry.</w:t>
      </w:r>
    </w:p>
    <w:p w:rsidR="007D7C38" w:rsidRPr="007D7C38" w:rsidRDefault="007D7C38" w:rsidP="00B6788E">
      <w:pPr>
        <w:rPr>
          <w:rFonts w:ascii="Arial" w:hAnsi="Arial" w:cs="Arial"/>
          <w:sz w:val="24"/>
          <w:szCs w:val="24"/>
          <w:lang w:val="en-US" w:eastAsia="ja-JP"/>
        </w:rPr>
      </w:pPr>
    </w:p>
    <w:p w:rsidR="007D7C38" w:rsidRPr="007D7C38" w:rsidRDefault="007D7C38" w:rsidP="00B6788E">
      <w:pPr>
        <w:rPr>
          <w:rFonts w:ascii="Arial" w:hAnsi="Arial" w:cs="Arial"/>
          <w:sz w:val="24"/>
          <w:szCs w:val="24"/>
          <w:lang w:val="en-US" w:eastAsia="ja-JP"/>
        </w:rPr>
      </w:pPr>
      <w:r w:rsidRPr="007D7C38">
        <w:rPr>
          <w:rFonts w:ascii="Arial" w:hAnsi="Arial" w:cs="Arial"/>
          <w:sz w:val="24"/>
          <w:szCs w:val="24"/>
          <w:lang w:val="en-US" w:eastAsia="ja-JP"/>
        </w:rPr>
        <w:t xml:space="preserve">All proposed enabling activity project components </w:t>
      </w:r>
      <w:proofErr w:type="gramStart"/>
      <w:r w:rsidRPr="007D7C38">
        <w:rPr>
          <w:rFonts w:ascii="Arial" w:hAnsi="Arial" w:cs="Arial"/>
          <w:sz w:val="24"/>
          <w:szCs w:val="24"/>
          <w:lang w:val="en-US" w:eastAsia="ja-JP"/>
        </w:rPr>
        <w:t>will be implemented</w:t>
      </w:r>
      <w:proofErr w:type="gramEnd"/>
      <w:r w:rsidRPr="007D7C38">
        <w:rPr>
          <w:rFonts w:ascii="Arial" w:hAnsi="Arial" w:cs="Arial"/>
          <w:sz w:val="24"/>
          <w:szCs w:val="24"/>
          <w:lang w:val="en-US" w:eastAsia="ja-JP"/>
        </w:rPr>
        <w:t xml:space="preserve"> through the National Ozone Unit (NOU), which reports directly to the Director General of the Department of Environment of the Ministry of Land, Water and Environment. Relevant stakeholders, including the Customs Office of the Ministry of Finance, the Ministry of Trade and Industry, the Department of the Legal Services of the Ministry of Justice, and other bodies will be involved in the discussion on the ratification process for the Kigali Amendment.</w:t>
      </w:r>
    </w:p>
    <w:p w:rsidR="007D7C38" w:rsidRPr="007D7C38" w:rsidRDefault="007D7C38" w:rsidP="00B6788E">
      <w:pPr>
        <w:rPr>
          <w:rFonts w:ascii="Arial" w:hAnsi="Arial" w:cs="Arial"/>
          <w:sz w:val="24"/>
          <w:szCs w:val="24"/>
          <w:lang w:val="en-US" w:eastAsia="ja-JP"/>
        </w:rPr>
      </w:pPr>
    </w:p>
    <w:p w:rsidR="007D7C38" w:rsidRPr="007D7C38" w:rsidRDefault="007D7C38" w:rsidP="00B6788E">
      <w:pPr>
        <w:jc w:val="left"/>
        <w:rPr>
          <w:rFonts w:ascii="Arial" w:hAnsi="Arial" w:cs="Arial"/>
          <w:b/>
          <w:sz w:val="24"/>
          <w:szCs w:val="24"/>
          <w:lang w:val="en-US" w:eastAsia="ja-JP"/>
        </w:rPr>
      </w:pPr>
      <w:r w:rsidRPr="007D7C38">
        <w:rPr>
          <w:rFonts w:ascii="Arial" w:hAnsi="Arial" w:cs="Arial"/>
          <w:b/>
          <w:sz w:val="24"/>
          <w:szCs w:val="24"/>
          <w:lang w:val="en-US" w:eastAsia="ja-JP"/>
        </w:rPr>
        <w:t>Components proposed for enabling activities</w:t>
      </w:r>
    </w:p>
    <w:p w:rsidR="007D7C38" w:rsidRPr="007D7C38" w:rsidRDefault="007D7C38" w:rsidP="00B6788E">
      <w:pPr>
        <w:jc w:val="left"/>
        <w:rPr>
          <w:rFonts w:ascii="Arial" w:hAnsi="Arial" w:cs="Arial"/>
          <w:b/>
          <w:sz w:val="18"/>
          <w:szCs w:val="18"/>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6338"/>
      </w:tblGrid>
      <w:tr w:rsidR="007D7C38" w:rsidRPr="00A43C61" w:rsidTr="00A43C61">
        <w:trPr>
          <w:trHeight w:val="296"/>
        </w:trPr>
        <w:tc>
          <w:tcPr>
            <w:tcW w:w="148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Component 1:</w:t>
            </w:r>
          </w:p>
        </w:tc>
        <w:tc>
          <w:tcPr>
            <w:tcW w:w="351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Facilitation of ratification of the Kigali Amendment</w:t>
            </w:r>
          </w:p>
        </w:tc>
      </w:tr>
      <w:tr w:rsidR="007D7C38" w:rsidRPr="00A43C61" w:rsidTr="00A43C61">
        <w:tc>
          <w:tcPr>
            <w:tcW w:w="148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Objective</w:t>
            </w:r>
          </w:p>
        </w:tc>
        <w:tc>
          <w:tcPr>
            <w:tcW w:w="351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 xml:space="preserve">To achieve a broader understanding of the provisions of the Kigali Amendment and to prepare the legislative basis for its ratification </w:t>
            </w:r>
          </w:p>
        </w:tc>
      </w:tr>
      <w:tr w:rsidR="007D7C38" w:rsidRPr="00A43C61" w:rsidTr="00A43C61">
        <w:tc>
          <w:tcPr>
            <w:tcW w:w="148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lastRenderedPageBreak/>
              <w:t>Target Group:</w:t>
            </w:r>
            <w:r w:rsidRPr="00A43C61">
              <w:rPr>
                <w:rFonts w:ascii="Arial" w:hAnsi="Arial" w:cs="Arial"/>
                <w:b/>
                <w:sz w:val="20"/>
                <w:lang w:val="en-US" w:eastAsia="ja-JP"/>
              </w:rPr>
              <w:tab/>
            </w:r>
          </w:p>
        </w:tc>
        <w:tc>
          <w:tcPr>
            <w:tcW w:w="351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Decision makers, relevant governmental institutions, public and private companies and servicing technicians for the refrigeration and air-conditioning sectors.</w:t>
            </w:r>
          </w:p>
        </w:tc>
      </w:tr>
      <w:tr w:rsidR="007D7C38" w:rsidRPr="00A43C61" w:rsidTr="00A43C61">
        <w:tc>
          <w:tcPr>
            <w:tcW w:w="148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Description of activities</w:t>
            </w:r>
          </w:p>
        </w:tc>
        <w:tc>
          <w:tcPr>
            <w:tcW w:w="3515" w:type="pct"/>
          </w:tcPr>
          <w:p w:rsidR="007D7C38" w:rsidRPr="00A43C61" w:rsidRDefault="007D7C38" w:rsidP="00B6788E">
            <w:pPr>
              <w:numPr>
                <w:ilvl w:val="0"/>
                <w:numId w:val="11"/>
              </w:numPr>
              <w:contextualSpacing/>
              <w:jc w:val="left"/>
              <w:rPr>
                <w:rFonts w:ascii="Arial" w:hAnsi="Arial" w:cs="Arial"/>
                <w:sz w:val="20"/>
                <w:lang w:val="en-US" w:eastAsia="ja-JP"/>
              </w:rPr>
            </w:pPr>
            <w:r w:rsidRPr="00A43C61">
              <w:rPr>
                <w:rFonts w:ascii="Arial" w:hAnsi="Arial" w:cs="Arial"/>
                <w:sz w:val="20"/>
                <w:lang w:val="en-US" w:eastAsia="ja-JP"/>
              </w:rPr>
              <w:t>Conduct stakeholder consultative meetings on the ratification of the Kigali Amendment and the implementation of the HFC phase down under Montreal Protocol</w:t>
            </w:r>
            <w:r w:rsidRPr="00A43C61">
              <w:rPr>
                <w:rFonts w:ascii="Arial" w:hAnsi="Arial" w:cs="Arial"/>
                <w:sz w:val="20"/>
                <w:szCs w:val="20"/>
                <w:lang w:val="en-US" w:eastAsia="ja-JP"/>
              </w:rPr>
              <w:t xml:space="preserve">. </w:t>
            </w:r>
          </w:p>
          <w:p w:rsidR="007D7C38" w:rsidRPr="00A43C61" w:rsidRDefault="007D7C38" w:rsidP="00B6788E">
            <w:pPr>
              <w:numPr>
                <w:ilvl w:val="0"/>
                <w:numId w:val="11"/>
              </w:numPr>
              <w:contextualSpacing/>
              <w:jc w:val="left"/>
              <w:rPr>
                <w:rFonts w:ascii="Arial" w:hAnsi="Arial" w:cs="Arial"/>
                <w:sz w:val="20"/>
                <w:lang w:val="en-US" w:eastAsia="ja-JP"/>
              </w:rPr>
            </w:pPr>
            <w:r w:rsidRPr="00A43C61">
              <w:rPr>
                <w:rFonts w:ascii="Arial" w:hAnsi="Arial" w:cs="Arial"/>
                <w:sz w:val="20"/>
                <w:lang w:val="en-US" w:eastAsia="ja-JP"/>
              </w:rPr>
              <w:t xml:space="preserve">Sensitize the public on the phase down of HFCs and the Kigali Amendment. </w:t>
            </w:r>
          </w:p>
          <w:p w:rsidR="007D7C38" w:rsidRPr="00A43C61" w:rsidRDefault="007D7C38" w:rsidP="00B6788E">
            <w:pPr>
              <w:numPr>
                <w:ilvl w:val="0"/>
                <w:numId w:val="11"/>
              </w:numPr>
              <w:contextualSpacing/>
              <w:jc w:val="left"/>
              <w:rPr>
                <w:rFonts w:ascii="Arial" w:hAnsi="Arial" w:cs="Arial"/>
                <w:sz w:val="20"/>
                <w:lang w:val="en-US" w:eastAsia="ja-JP"/>
              </w:rPr>
            </w:pPr>
            <w:r w:rsidRPr="00A43C61">
              <w:rPr>
                <w:rFonts w:ascii="Arial" w:hAnsi="Arial" w:cs="Arial"/>
                <w:sz w:val="20"/>
                <w:lang w:val="en-US" w:eastAsia="ja-JP"/>
              </w:rPr>
              <w:t xml:space="preserve">Prepare and submit ratification documents to Cabinet to facilitate the ratification process. </w:t>
            </w:r>
          </w:p>
          <w:p w:rsidR="007D7C38" w:rsidRPr="00A43C61" w:rsidRDefault="007D7C38" w:rsidP="00B6788E">
            <w:pPr>
              <w:numPr>
                <w:ilvl w:val="0"/>
                <w:numId w:val="11"/>
              </w:numPr>
              <w:contextualSpacing/>
              <w:jc w:val="left"/>
              <w:rPr>
                <w:rFonts w:ascii="Arial" w:hAnsi="Arial" w:cs="Arial"/>
                <w:sz w:val="20"/>
                <w:lang w:val="en-US" w:eastAsia="ja-JP"/>
              </w:rPr>
            </w:pPr>
            <w:r w:rsidRPr="00A43C61">
              <w:rPr>
                <w:rFonts w:ascii="Arial" w:hAnsi="Arial" w:cs="Arial"/>
                <w:sz w:val="20"/>
                <w:lang w:val="en-US" w:eastAsia="ja-JP"/>
              </w:rPr>
              <w:t>Translation of the approved ODS Alternatives Survey report and Kigali Amendment relevant information into local languages (Tigrigna and Arabic).</w:t>
            </w:r>
          </w:p>
          <w:p w:rsidR="007D7C38" w:rsidRPr="00A43C61" w:rsidRDefault="007D7C38" w:rsidP="00B6788E">
            <w:pPr>
              <w:numPr>
                <w:ilvl w:val="0"/>
                <w:numId w:val="11"/>
              </w:numPr>
              <w:contextualSpacing/>
              <w:jc w:val="left"/>
              <w:rPr>
                <w:rFonts w:ascii="Arial" w:hAnsi="Arial" w:cs="Arial"/>
                <w:sz w:val="20"/>
                <w:lang w:val="en-US" w:eastAsia="ja-JP"/>
              </w:rPr>
            </w:pPr>
            <w:r w:rsidRPr="00A43C61">
              <w:rPr>
                <w:rFonts w:ascii="Arial" w:hAnsi="Arial" w:cs="Arial"/>
                <w:sz w:val="20"/>
                <w:lang w:val="en-US" w:eastAsia="ja-JP"/>
              </w:rPr>
              <w:t>Production of information sheets on the Kigali Amendment to facilitate consultations and speed up the ratification process.</w:t>
            </w:r>
          </w:p>
          <w:p w:rsidR="007D7C38" w:rsidRPr="00A43C61" w:rsidRDefault="007D7C38" w:rsidP="00B6788E">
            <w:pPr>
              <w:contextualSpacing/>
              <w:rPr>
                <w:rFonts w:ascii="Arial" w:hAnsi="Arial" w:cs="Arial"/>
                <w:sz w:val="20"/>
                <w:lang w:val="en-US" w:eastAsia="ja-JP"/>
              </w:rPr>
            </w:pPr>
            <w:r w:rsidRPr="00A43C61">
              <w:rPr>
                <w:rFonts w:ascii="Arial" w:hAnsi="Arial" w:cs="Arial"/>
                <w:sz w:val="20"/>
                <w:lang w:val="en-US" w:eastAsia="ja-JP"/>
              </w:rPr>
              <w:t xml:space="preserve">In order to achieve the ratification of the Kigali Amendment in Eritrea, it is required to follow all </w:t>
            </w:r>
            <w:proofErr w:type="gramStart"/>
            <w:r w:rsidRPr="00A43C61">
              <w:rPr>
                <w:rFonts w:ascii="Arial" w:hAnsi="Arial" w:cs="Arial"/>
                <w:sz w:val="20"/>
                <w:lang w:val="en-US" w:eastAsia="ja-JP"/>
              </w:rPr>
              <w:t>stages which</w:t>
            </w:r>
            <w:proofErr w:type="gramEnd"/>
            <w:r w:rsidRPr="00A43C61">
              <w:rPr>
                <w:rFonts w:ascii="Arial" w:hAnsi="Arial" w:cs="Arial"/>
                <w:sz w:val="20"/>
                <w:lang w:val="en-US" w:eastAsia="ja-JP"/>
              </w:rPr>
              <w:t xml:space="preserve"> involve several institutions such as Ministry of Land, Water and Environment, Ministry of Foreigner Affairs, the Cabinet of Ministers and finally the Presidential Office. The NOU have no direct influence on the timing of the process. For that reason, the NOU will consider this component finalized when all necessary stages </w:t>
            </w:r>
            <w:proofErr w:type="gramStart"/>
            <w:r w:rsidRPr="00A43C61">
              <w:rPr>
                <w:rFonts w:ascii="Arial" w:hAnsi="Arial" w:cs="Arial"/>
                <w:sz w:val="20"/>
                <w:lang w:val="en-US" w:eastAsia="ja-JP"/>
              </w:rPr>
              <w:t>are done</w:t>
            </w:r>
            <w:proofErr w:type="gramEnd"/>
            <w:r w:rsidRPr="00A43C61">
              <w:rPr>
                <w:rFonts w:ascii="Arial" w:hAnsi="Arial" w:cs="Arial"/>
                <w:sz w:val="20"/>
                <w:lang w:val="en-US" w:eastAsia="ja-JP"/>
              </w:rPr>
              <w:t>.</w:t>
            </w:r>
          </w:p>
        </w:tc>
      </w:tr>
      <w:tr w:rsidR="007D7C38" w:rsidRPr="00A43C61" w:rsidTr="00A43C61">
        <w:tc>
          <w:tcPr>
            <w:tcW w:w="148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Outputs</w:t>
            </w:r>
          </w:p>
        </w:tc>
        <w:tc>
          <w:tcPr>
            <w:tcW w:w="3515" w:type="pct"/>
          </w:tcPr>
          <w:p w:rsidR="007D7C38" w:rsidRPr="00A43C61" w:rsidRDefault="007D7C38" w:rsidP="00B6788E">
            <w:pPr>
              <w:numPr>
                <w:ilvl w:val="0"/>
                <w:numId w:val="18"/>
              </w:numPr>
              <w:ind w:left="0" w:firstLine="27"/>
              <w:contextualSpacing/>
              <w:jc w:val="left"/>
              <w:rPr>
                <w:rFonts w:ascii="Arial" w:hAnsi="Arial" w:cs="Arial"/>
                <w:sz w:val="20"/>
                <w:lang w:val="en-US" w:eastAsia="ja-JP"/>
              </w:rPr>
            </w:pPr>
            <w:r w:rsidRPr="00A43C61">
              <w:rPr>
                <w:rFonts w:ascii="Arial" w:hAnsi="Arial" w:cs="Arial"/>
                <w:sz w:val="20"/>
                <w:lang w:val="en-US" w:eastAsia="ja-JP"/>
              </w:rPr>
              <w:t>At least 4 stakeholder consultative meetings</w:t>
            </w:r>
          </w:p>
          <w:p w:rsidR="007D7C38" w:rsidRPr="00A43C61" w:rsidRDefault="007D7C38" w:rsidP="00B6788E">
            <w:pPr>
              <w:numPr>
                <w:ilvl w:val="0"/>
                <w:numId w:val="18"/>
              </w:numPr>
              <w:ind w:left="736" w:hanging="709"/>
              <w:contextualSpacing/>
              <w:jc w:val="left"/>
              <w:rPr>
                <w:rFonts w:ascii="Arial" w:hAnsi="Arial" w:cs="Arial"/>
                <w:sz w:val="20"/>
                <w:lang w:val="en-US" w:eastAsia="ja-JP"/>
              </w:rPr>
            </w:pPr>
            <w:r w:rsidRPr="00A43C61">
              <w:rPr>
                <w:rFonts w:ascii="Arial" w:hAnsi="Arial" w:cs="Arial"/>
                <w:sz w:val="20"/>
                <w:lang w:val="en-US" w:eastAsia="ja-JP"/>
              </w:rPr>
              <w:t>At least 5 sensitization meetings conducted</w:t>
            </w:r>
          </w:p>
          <w:p w:rsidR="007D7C38" w:rsidRPr="00A43C61" w:rsidRDefault="007D7C38" w:rsidP="00B6788E">
            <w:pPr>
              <w:numPr>
                <w:ilvl w:val="0"/>
                <w:numId w:val="18"/>
              </w:numPr>
              <w:ind w:left="736" w:hanging="709"/>
              <w:contextualSpacing/>
              <w:jc w:val="left"/>
              <w:rPr>
                <w:rFonts w:ascii="Arial" w:hAnsi="Arial" w:cs="Arial"/>
                <w:sz w:val="20"/>
                <w:lang w:val="en-US" w:eastAsia="ja-JP"/>
              </w:rPr>
            </w:pPr>
            <w:r w:rsidRPr="00A43C61">
              <w:rPr>
                <w:rFonts w:ascii="Arial" w:hAnsi="Arial" w:cs="Arial"/>
                <w:sz w:val="20"/>
                <w:lang w:val="en-US" w:eastAsia="ja-JP"/>
              </w:rPr>
              <w:t>Ratification documents to  Cabinet prepared and submitted</w:t>
            </w:r>
          </w:p>
          <w:p w:rsidR="007D7C38" w:rsidRPr="00A43C61" w:rsidRDefault="007D7C38" w:rsidP="00B6788E">
            <w:pPr>
              <w:numPr>
                <w:ilvl w:val="0"/>
                <w:numId w:val="18"/>
              </w:numPr>
              <w:ind w:left="736" w:hanging="709"/>
              <w:contextualSpacing/>
              <w:jc w:val="left"/>
              <w:rPr>
                <w:rFonts w:ascii="Arial" w:hAnsi="Arial" w:cs="Arial"/>
                <w:sz w:val="20"/>
                <w:lang w:val="en-US" w:eastAsia="ja-JP"/>
              </w:rPr>
            </w:pPr>
            <w:r w:rsidRPr="00A43C61">
              <w:rPr>
                <w:rFonts w:ascii="Arial" w:hAnsi="Arial" w:cs="Arial"/>
                <w:sz w:val="20"/>
                <w:lang w:val="en-US" w:eastAsia="ja-JP"/>
              </w:rPr>
              <w:t>Provisions of  the Kigali Amendment and relevant information on HFC phase down translated into the local Tigrigna and Arabic languages</w:t>
            </w:r>
          </w:p>
          <w:p w:rsidR="007D7C38" w:rsidRPr="00A43C61" w:rsidRDefault="007D7C38" w:rsidP="00B6788E">
            <w:pPr>
              <w:numPr>
                <w:ilvl w:val="0"/>
                <w:numId w:val="18"/>
              </w:numPr>
              <w:ind w:left="736" w:hanging="709"/>
              <w:contextualSpacing/>
              <w:jc w:val="left"/>
              <w:rPr>
                <w:rFonts w:ascii="Arial" w:hAnsi="Arial" w:cs="Arial"/>
                <w:sz w:val="20"/>
                <w:lang w:val="en-US" w:eastAsia="ja-JP"/>
              </w:rPr>
            </w:pPr>
            <w:r w:rsidRPr="00A43C61">
              <w:rPr>
                <w:rFonts w:ascii="Arial" w:hAnsi="Arial" w:cs="Arial"/>
                <w:sz w:val="20"/>
                <w:lang w:val="en-US" w:eastAsia="ja-JP"/>
              </w:rPr>
              <w:t>Awareness materials on HFC phase down produced</w:t>
            </w:r>
          </w:p>
        </w:tc>
      </w:tr>
    </w:tbl>
    <w:p w:rsidR="007D7C38" w:rsidRPr="007D7C38" w:rsidRDefault="007D7C38" w:rsidP="00B6788E">
      <w:pPr>
        <w:jc w:val="left"/>
        <w:rPr>
          <w:rFonts w:ascii="Arial" w:hAnsi="Arial" w:cs="Arial"/>
          <w:vanish/>
          <w:color w:val="44546A"/>
          <w:sz w:val="20"/>
          <w:szCs w:val="20"/>
          <w:lang w:val="en-US" w:eastAsia="ja-JP"/>
        </w:rPr>
      </w:pPr>
    </w:p>
    <w:tbl>
      <w:tblPr>
        <w:tblpPr w:leftFromText="180" w:rightFromText="180" w:vertAnchor="text" w:horzAnchor="margin" w:tblpX="-39" w:tblpY="305"/>
        <w:tblW w:w="50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6246"/>
      </w:tblGrid>
      <w:tr w:rsidR="007D7C38" w:rsidRPr="00A43C61" w:rsidTr="00A43C61">
        <w:trPr>
          <w:trHeight w:val="296"/>
        </w:trPr>
        <w:tc>
          <w:tcPr>
            <w:tcW w:w="1555" w:type="pct"/>
            <w:shd w:val="clear" w:color="auto" w:fill="C6D9F1"/>
          </w:tcPr>
          <w:p w:rsidR="007D7C38" w:rsidRPr="00A43C61" w:rsidRDefault="007D7C38" w:rsidP="00A43C61">
            <w:pPr>
              <w:jc w:val="left"/>
              <w:rPr>
                <w:rFonts w:ascii="Arial" w:hAnsi="Arial" w:cs="Arial"/>
                <w:b/>
                <w:sz w:val="20"/>
                <w:lang w:val="en-US" w:eastAsia="ja-JP"/>
              </w:rPr>
            </w:pPr>
            <w:r w:rsidRPr="00A43C61">
              <w:rPr>
                <w:rFonts w:ascii="Arial" w:hAnsi="Arial" w:cs="Arial"/>
                <w:b/>
                <w:sz w:val="20"/>
                <w:lang w:val="en-US" w:eastAsia="ja-JP"/>
              </w:rPr>
              <w:t>Component 2:</w:t>
            </w:r>
          </w:p>
        </w:tc>
        <w:tc>
          <w:tcPr>
            <w:tcW w:w="3445" w:type="pct"/>
          </w:tcPr>
          <w:p w:rsidR="007D7C38" w:rsidRPr="00A43C61" w:rsidRDefault="007D7C38" w:rsidP="00A43C61">
            <w:pPr>
              <w:rPr>
                <w:rFonts w:ascii="Arial" w:hAnsi="Arial" w:cs="Arial"/>
                <w:sz w:val="20"/>
                <w:lang w:val="en-US" w:eastAsia="ja-JP"/>
              </w:rPr>
            </w:pPr>
            <w:r w:rsidRPr="00A43C61">
              <w:rPr>
                <w:rFonts w:ascii="Arial" w:hAnsi="Arial" w:cs="Arial"/>
                <w:sz w:val="20"/>
                <w:lang w:val="en-US" w:eastAsia="ja-JP"/>
              </w:rPr>
              <w:t>Capacity-building on HFCs and alternatives management</w:t>
            </w:r>
          </w:p>
        </w:tc>
      </w:tr>
      <w:tr w:rsidR="007D7C38" w:rsidRPr="00A43C61" w:rsidTr="00A43C61">
        <w:tc>
          <w:tcPr>
            <w:tcW w:w="1555" w:type="pct"/>
            <w:shd w:val="clear" w:color="auto" w:fill="C6D9F1"/>
          </w:tcPr>
          <w:p w:rsidR="007D7C38" w:rsidRPr="00A43C61" w:rsidRDefault="007D7C38" w:rsidP="00A43C61">
            <w:pPr>
              <w:jc w:val="left"/>
              <w:rPr>
                <w:rFonts w:ascii="Arial" w:hAnsi="Arial" w:cs="Arial"/>
                <w:b/>
                <w:sz w:val="20"/>
                <w:lang w:val="en-US" w:eastAsia="ja-JP"/>
              </w:rPr>
            </w:pPr>
            <w:r w:rsidRPr="00A43C61">
              <w:rPr>
                <w:rFonts w:ascii="Arial" w:hAnsi="Arial" w:cs="Arial"/>
                <w:b/>
                <w:sz w:val="20"/>
                <w:lang w:val="en-US" w:eastAsia="ja-JP"/>
              </w:rPr>
              <w:t>Objective</w:t>
            </w:r>
          </w:p>
        </w:tc>
        <w:tc>
          <w:tcPr>
            <w:tcW w:w="3445" w:type="pct"/>
          </w:tcPr>
          <w:p w:rsidR="007D7C38" w:rsidRPr="00A43C61" w:rsidRDefault="007D7C38" w:rsidP="00A43C61">
            <w:pPr>
              <w:rPr>
                <w:rFonts w:ascii="Arial" w:hAnsi="Arial" w:cs="Arial"/>
                <w:sz w:val="20"/>
                <w:lang w:val="en-US" w:eastAsia="ja-JP"/>
              </w:rPr>
            </w:pPr>
            <w:r w:rsidRPr="00A43C61">
              <w:rPr>
                <w:rFonts w:ascii="Arial" w:hAnsi="Arial" w:cs="Arial"/>
                <w:sz w:val="20"/>
                <w:lang w:val="en-US" w:eastAsia="ja-JP"/>
              </w:rPr>
              <w:t>To understand the training needs in the servicing sector that would allow for a successful HFC phase-down</w:t>
            </w:r>
          </w:p>
        </w:tc>
      </w:tr>
      <w:tr w:rsidR="007D7C38" w:rsidRPr="00A43C61" w:rsidTr="00A43C61">
        <w:tc>
          <w:tcPr>
            <w:tcW w:w="1555" w:type="pct"/>
            <w:shd w:val="clear" w:color="auto" w:fill="C6D9F1"/>
          </w:tcPr>
          <w:p w:rsidR="007D7C38" w:rsidRPr="00A43C61" w:rsidRDefault="007D7C38" w:rsidP="00A43C61">
            <w:pPr>
              <w:jc w:val="left"/>
              <w:rPr>
                <w:rFonts w:ascii="Arial" w:hAnsi="Arial" w:cs="Arial"/>
                <w:b/>
                <w:sz w:val="20"/>
                <w:lang w:val="en-US" w:eastAsia="ja-JP"/>
              </w:rPr>
            </w:pPr>
            <w:r w:rsidRPr="00A43C61">
              <w:rPr>
                <w:rFonts w:ascii="Arial" w:hAnsi="Arial" w:cs="Arial"/>
                <w:b/>
                <w:sz w:val="20"/>
                <w:lang w:val="en-US" w:eastAsia="ja-JP"/>
              </w:rPr>
              <w:t>Target Group:</w:t>
            </w:r>
            <w:r w:rsidRPr="00A43C61">
              <w:rPr>
                <w:rFonts w:ascii="Arial" w:hAnsi="Arial" w:cs="Arial"/>
                <w:b/>
                <w:sz w:val="20"/>
                <w:lang w:val="en-US" w:eastAsia="ja-JP"/>
              </w:rPr>
              <w:tab/>
            </w:r>
          </w:p>
        </w:tc>
        <w:tc>
          <w:tcPr>
            <w:tcW w:w="3445" w:type="pct"/>
          </w:tcPr>
          <w:p w:rsidR="007D7C38" w:rsidRPr="00A43C61" w:rsidRDefault="007D7C38" w:rsidP="00A43C61">
            <w:pPr>
              <w:rPr>
                <w:rFonts w:ascii="Arial" w:hAnsi="Arial" w:cs="Arial"/>
                <w:sz w:val="20"/>
                <w:lang w:val="en-US" w:eastAsia="ja-JP"/>
              </w:rPr>
            </w:pPr>
            <w:r w:rsidRPr="00A43C61">
              <w:rPr>
                <w:rFonts w:ascii="Arial" w:hAnsi="Arial" w:cs="Arial"/>
                <w:sz w:val="20"/>
                <w:lang w:val="en-US" w:eastAsia="ja-JP"/>
              </w:rPr>
              <w:t xml:space="preserve">Public and private companies and servicing technicians in the sectors that are using HFCs, and training centers in RAC sectors </w:t>
            </w:r>
          </w:p>
        </w:tc>
      </w:tr>
      <w:tr w:rsidR="007D7C38" w:rsidRPr="00A43C61" w:rsidTr="00A43C61">
        <w:tc>
          <w:tcPr>
            <w:tcW w:w="1555" w:type="pct"/>
            <w:shd w:val="clear" w:color="auto" w:fill="C6D9F1"/>
          </w:tcPr>
          <w:p w:rsidR="007D7C38" w:rsidRPr="00A43C61" w:rsidRDefault="007D7C38" w:rsidP="00A43C61">
            <w:pPr>
              <w:jc w:val="left"/>
              <w:rPr>
                <w:rFonts w:ascii="Arial" w:hAnsi="Arial" w:cs="Arial"/>
                <w:b/>
                <w:sz w:val="20"/>
                <w:lang w:val="en-US" w:eastAsia="ja-JP"/>
              </w:rPr>
            </w:pPr>
            <w:r w:rsidRPr="00A43C61">
              <w:rPr>
                <w:rFonts w:ascii="Arial" w:hAnsi="Arial" w:cs="Arial"/>
                <w:b/>
                <w:sz w:val="20"/>
                <w:lang w:val="en-US" w:eastAsia="ja-JP"/>
              </w:rPr>
              <w:t>Description of activities</w:t>
            </w:r>
          </w:p>
        </w:tc>
        <w:tc>
          <w:tcPr>
            <w:tcW w:w="3445" w:type="pct"/>
          </w:tcPr>
          <w:p w:rsidR="007D7C38" w:rsidRPr="00A43C61" w:rsidRDefault="007D7C38" w:rsidP="00A43C61">
            <w:pPr>
              <w:numPr>
                <w:ilvl w:val="0"/>
                <w:numId w:val="12"/>
              </w:numPr>
              <w:contextualSpacing/>
              <w:jc w:val="left"/>
              <w:rPr>
                <w:rFonts w:ascii="Arial" w:hAnsi="Arial" w:cs="Arial"/>
                <w:sz w:val="20"/>
                <w:lang w:val="en-US" w:eastAsia="ja-JP"/>
              </w:rPr>
            </w:pPr>
            <w:r w:rsidRPr="00A43C61">
              <w:rPr>
                <w:rFonts w:ascii="Arial" w:hAnsi="Arial" w:cs="Arial"/>
                <w:sz w:val="20"/>
                <w:lang w:val="en-US" w:eastAsia="ja-JP"/>
              </w:rPr>
              <w:t xml:space="preserve">Conduct sensitization meetings for </w:t>
            </w:r>
            <w:proofErr w:type="gramStart"/>
            <w:r w:rsidRPr="00A43C61">
              <w:rPr>
                <w:rFonts w:ascii="Arial" w:hAnsi="Arial" w:cs="Arial"/>
                <w:sz w:val="20"/>
                <w:lang w:val="en-US" w:eastAsia="ja-JP"/>
              </w:rPr>
              <w:t>technicians</w:t>
            </w:r>
            <w:proofErr w:type="gramEnd"/>
            <w:r w:rsidRPr="00A43C61">
              <w:rPr>
                <w:rFonts w:ascii="Arial" w:hAnsi="Arial" w:cs="Arial"/>
                <w:sz w:val="20"/>
                <w:lang w:val="en-US" w:eastAsia="ja-JP"/>
              </w:rPr>
              <w:t xml:space="preserve"> </w:t>
            </w:r>
            <w:proofErr w:type="spellStart"/>
            <w:r w:rsidRPr="00A43C61">
              <w:rPr>
                <w:rFonts w:ascii="Arial" w:hAnsi="Arial" w:cs="Arial"/>
                <w:sz w:val="20"/>
                <w:lang w:val="en-US" w:eastAsia="ja-JP"/>
              </w:rPr>
              <w:t>onsafe</w:t>
            </w:r>
            <w:proofErr w:type="spellEnd"/>
            <w:r w:rsidRPr="00A43C61">
              <w:rPr>
                <w:rFonts w:ascii="Arial" w:hAnsi="Arial" w:cs="Arial"/>
                <w:sz w:val="20"/>
                <w:lang w:val="en-US" w:eastAsia="ja-JP"/>
              </w:rPr>
              <w:t xml:space="preserve"> handling of HFCs and its alternatives. It is important to keep on updating technicians with new technologies and refrigerants gases into the market.</w:t>
            </w:r>
          </w:p>
          <w:p w:rsidR="007D7C38" w:rsidRPr="00A43C61" w:rsidRDefault="007D7C38" w:rsidP="00A43C61">
            <w:pPr>
              <w:numPr>
                <w:ilvl w:val="0"/>
                <w:numId w:val="12"/>
              </w:numPr>
              <w:contextualSpacing/>
              <w:jc w:val="left"/>
              <w:rPr>
                <w:rFonts w:ascii="Arial" w:hAnsi="Arial" w:cs="Arial"/>
                <w:sz w:val="20"/>
                <w:lang w:val="en-US" w:eastAsia="ja-JP"/>
              </w:rPr>
            </w:pPr>
            <w:r w:rsidRPr="00A43C61">
              <w:rPr>
                <w:rFonts w:ascii="Arial" w:hAnsi="Arial" w:cs="Arial"/>
                <w:sz w:val="20"/>
                <w:lang w:val="en-US" w:eastAsia="ja-JP"/>
              </w:rPr>
              <w:t xml:space="preserve">Undertaking the training needs assessment for the servicing sector and preparing an assessment report that </w:t>
            </w:r>
            <w:proofErr w:type="gramStart"/>
            <w:r w:rsidRPr="00A43C61">
              <w:rPr>
                <w:rFonts w:ascii="Arial" w:hAnsi="Arial" w:cs="Arial"/>
                <w:sz w:val="20"/>
                <w:lang w:val="en-US" w:eastAsia="ja-JP"/>
              </w:rPr>
              <w:t>will be used</w:t>
            </w:r>
            <w:proofErr w:type="gramEnd"/>
            <w:r w:rsidRPr="00A43C61">
              <w:rPr>
                <w:rFonts w:ascii="Arial" w:hAnsi="Arial" w:cs="Arial"/>
                <w:sz w:val="20"/>
                <w:lang w:val="en-US" w:eastAsia="ja-JP"/>
              </w:rPr>
              <w:t xml:space="preserve"> for further planning of the activities related to use of HFCs and low-GWP alternatives. For these activities, hiring a national and international consultant with good understanding of the issues </w:t>
            </w:r>
            <w:proofErr w:type="gramStart"/>
            <w:r w:rsidRPr="00A43C61">
              <w:rPr>
                <w:rFonts w:ascii="Arial" w:hAnsi="Arial" w:cs="Arial"/>
                <w:sz w:val="20"/>
                <w:lang w:val="en-US" w:eastAsia="ja-JP"/>
              </w:rPr>
              <w:t>will be needed</w:t>
            </w:r>
            <w:proofErr w:type="gramEnd"/>
            <w:r w:rsidRPr="00A43C61">
              <w:rPr>
                <w:rFonts w:ascii="Arial" w:hAnsi="Arial" w:cs="Arial"/>
                <w:sz w:val="20"/>
                <w:lang w:val="en-US" w:eastAsia="ja-JP"/>
              </w:rPr>
              <w:t xml:space="preserve"> and for that, consultative meetings, elaboration of terms of reference and interviews with the technicians should be done.</w:t>
            </w:r>
          </w:p>
          <w:p w:rsidR="007D7C38" w:rsidRPr="00A43C61" w:rsidRDefault="007D7C38" w:rsidP="00A43C61">
            <w:pPr>
              <w:numPr>
                <w:ilvl w:val="0"/>
                <w:numId w:val="12"/>
              </w:numPr>
              <w:contextualSpacing/>
              <w:jc w:val="left"/>
              <w:rPr>
                <w:rFonts w:ascii="Arial" w:hAnsi="Arial" w:cs="Arial"/>
                <w:sz w:val="20"/>
                <w:lang w:val="en-US" w:eastAsia="ja-JP"/>
              </w:rPr>
            </w:pPr>
            <w:r w:rsidRPr="00A43C61">
              <w:rPr>
                <w:rFonts w:ascii="Arial" w:hAnsi="Arial" w:cs="Arial"/>
                <w:sz w:val="20"/>
                <w:lang w:val="en-US" w:eastAsia="ja-JP"/>
              </w:rPr>
              <w:t>Organization of informative workshops and surveys to identify barriers for introducing of low-GDP alternatives on the servicing sector, availability of tools and equipment).</w:t>
            </w:r>
          </w:p>
          <w:p w:rsidR="007D7C38" w:rsidRPr="00A43C61" w:rsidRDefault="007D7C38" w:rsidP="00A43C61">
            <w:pPr>
              <w:numPr>
                <w:ilvl w:val="0"/>
                <w:numId w:val="12"/>
              </w:numPr>
              <w:contextualSpacing/>
              <w:jc w:val="left"/>
              <w:rPr>
                <w:rFonts w:ascii="Arial" w:hAnsi="Arial" w:cs="Arial"/>
                <w:sz w:val="20"/>
                <w:lang w:val="en-US" w:eastAsia="ja-JP"/>
              </w:rPr>
            </w:pPr>
            <w:r w:rsidRPr="00A43C61">
              <w:rPr>
                <w:rFonts w:ascii="Arial" w:hAnsi="Arial" w:cs="Arial"/>
                <w:sz w:val="20"/>
                <w:szCs w:val="20"/>
                <w:lang w:val="en-US" w:eastAsia="ja-JP"/>
              </w:rPr>
              <w:t xml:space="preserve"> Sensitize consumers on low GWP technologies</w:t>
            </w:r>
          </w:p>
        </w:tc>
      </w:tr>
      <w:tr w:rsidR="007D7C38" w:rsidRPr="00A43C61" w:rsidTr="00A43C61">
        <w:tc>
          <w:tcPr>
            <w:tcW w:w="1555" w:type="pct"/>
            <w:tcBorders>
              <w:bottom w:val="single" w:sz="4" w:space="0" w:color="auto"/>
            </w:tcBorders>
            <w:shd w:val="clear" w:color="auto" w:fill="C6D9F1"/>
          </w:tcPr>
          <w:p w:rsidR="007D7C38" w:rsidRPr="00A43C61" w:rsidRDefault="007D7C38" w:rsidP="00A43C61">
            <w:pPr>
              <w:jc w:val="left"/>
              <w:rPr>
                <w:rFonts w:ascii="Arial" w:hAnsi="Arial" w:cs="Arial"/>
                <w:b/>
                <w:sz w:val="20"/>
                <w:lang w:val="en-US" w:eastAsia="ja-JP"/>
              </w:rPr>
            </w:pPr>
            <w:r w:rsidRPr="00A43C61">
              <w:rPr>
                <w:rFonts w:ascii="Arial" w:hAnsi="Arial" w:cs="Arial"/>
                <w:b/>
                <w:sz w:val="20"/>
                <w:lang w:val="en-US" w:eastAsia="ja-JP"/>
              </w:rPr>
              <w:t>Outputs</w:t>
            </w:r>
          </w:p>
        </w:tc>
        <w:tc>
          <w:tcPr>
            <w:tcW w:w="3445" w:type="pct"/>
            <w:tcBorders>
              <w:bottom w:val="single" w:sz="4" w:space="0" w:color="auto"/>
            </w:tcBorders>
          </w:tcPr>
          <w:p w:rsidR="007D7C38" w:rsidRPr="00A43C61" w:rsidRDefault="007D7C38" w:rsidP="00A43C61">
            <w:pPr>
              <w:numPr>
                <w:ilvl w:val="0"/>
                <w:numId w:val="19"/>
              </w:numPr>
              <w:ind w:left="736" w:hanging="736"/>
              <w:contextualSpacing/>
              <w:jc w:val="left"/>
              <w:rPr>
                <w:rFonts w:ascii="Arial" w:hAnsi="Arial" w:cs="Arial"/>
                <w:sz w:val="20"/>
                <w:lang w:val="en-US" w:eastAsia="ja-JP"/>
              </w:rPr>
            </w:pPr>
            <w:r w:rsidRPr="00A43C61">
              <w:rPr>
                <w:rFonts w:ascii="Arial" w:hAnsi="Arial" w:cs="Arial"/>
                <w:sz w:val="20"/>
                <w:lang w:val="en-US" w:eastAsia="ja-JP"/>
              </w:rPr>
              <w:t xml:space="preserve">At least </w:t>
            </w:r>
            <w:proofErr w:type="gramStart"/>
            <w:r w:rsidRPr="00A43C61">
              <w:rPr>
                <w:rFonts w:ascii="Arial" w:hAnsi="Arial" w:cs="Arial"/>
                <w:sz w:val="20"/>
                <w:lang w:val="en-US" w:eastAsia="ja-JP"/>
              </w:rPr>
              <w:t>3</w:t>
            </w:r>
            <w:proofErr w:type="gramEnd"/>
            <w:r w:rsidRPr="00A43C61">
              <w:rPr>
                <w:rFonts w:ascii="Arial" w:hAnsi="Arial" w:cs="Arial"/>
                <w:sz w:val="20"/>
                <w:lang w:val="en-US" w:eastAsia="ja-JP"/>
              </w:rPr>
              <w:t xml:space="preserve"> sensitization meetings on identification of HFCs and its Alternatives conducted.</w:t>
            </w:r>
          </w:p>
          <w:p w:rsidR="007D7C38" w:rsidRPr="00A43C61" w:rsidRDefault="007D7C38" w:rsidP="00A43C61">
            <w:pPr>
              <w:numPr>
                <w:ilvl w:val="0"/>
                <w:numId w:val="19"/>
              </w:numPr>
              <w:ind w:left="736" w:hanging="736"/>
              <w:contextualSpacing/>
              <w:jc w:val="left"/>
              <w:rPr>
                <w:rFonts w:ascii="Arial" w:hAnsi="Arial" w:cs="Arial"/>
                <w:sz w:val="20"/>
                <w:lang w:val="en-US" w:eastAsia="ja-JP"/>
              </w:rPr>
            </w:pPr>
            <w:r w:rsidRPr="00A43C61">
              <w:rPr>
                <w:rFonts w:ascii="Arial" w:hAnsi="Arial" w:cs="Arial"/>
                <w:sz w:val="20"/>
                <w:lang w:val="en-US" w:eastAsia="ja-JP"/>
              </w:rPr>
              <w:t>Training Needs for RAC sector identified</w:t>
            </w:r>
          </w:p>
          <w:p w:rsidR="007D7C38" w:rsidRPr="00A43C61" w:rsidRDefault="007D7C38" w:rsidP="00A43C61">
            <w:pPr>
              <w:numPr>
                <w:ilvl w:val="0"/>
                <w:numId w:val="19"/>
              </w:numPr>
              <w:ind w:left="736" w:hanging="736"/>
              <w:contextualSpacing/>
              <w:jc w:val="left"/>
              <w:rPr>
                <w:rFonts w:ascii="Arial" w:hAnsi="Arial" w:cs="Arial"/>
                <w:sz w:val="20"/>
                <w:lang w:val="en-US" w:eastAsia="ja-JP"/>
              </w:rPr>
            </w:pPr>
            <w:r w:rsidRPr="00A43C61">
              <w:rPr>
                <w:rFonts w:ascii="Arial" w:hAnsi="Arial" w:cs="Arial"/>
                <w:sz w:val="20"/>
                <w:lang w:val="en-US" w:eastAsia="ja-JP"/>
              </w:rPr>
              <w:t>At least 1 survey and 4 workshops to identify barriers to adoption of  low-GDP alternatives on the servicing sector conducted</w:t>
            </w:r>
          </w:p>
          <w:p w:rsidR="007D7C38" w:rsidRPr="00A43C61" w:rsidRDefault="007D7C38" w:rsidP="00A43C61">
            <w:pPr>
              <w:numPr>
                <w:ilvl w:val="0"/>
                <w:numId w:val="19"/>
              </w:numPr>
              <w:ind w:left="736" w:hanging="736"/>
              <w:contextualSpacing/>
              <w:jc w:val="left"/>
              <w:rPr>
                <w:rFonts w:ascii="Arial" w:hAnsi="Arial" w:cs="Arial"/>
                <w:sz w:val="20"/>
                <w:lang w:val="en-US" w:eastAsia="ja-JP"/>
              </w:rPr>
            </w:pPr>
            <w:r w:rsidRPr="00A43C61">
              <w:rPr>
                <w:rFonts w:ascii="Arial" w:hAnsi="Arial" w:cs="Arial"/>
                <w:sz w:val="20"/>
                <w:lang w:val="en-US" w:eastAsia="ja-JP"/>
              </w:rPr>
              <w:t xml:space="preserve">At least 1 consumer sensitization campaign on </w:t>
            </w:r>
            <w:r w:rsidRPr="00A43C61">
              <w:rPr>
                <w:rFonts w:ascii="Arial" w:hAnsi="Arial" w:cs="Arial"/>
                <w:sz w:val="20"/>
                <w:szCs w:val="20"/>
                <w:lang w:val="en-US" w:eastAsia="ja-JP"/>
              </w:rPr>
              <w:t xml:space="preserve"> low GWP technologies conducted</w:t>
            </w:r>
          </w:p>
        </w:tc>
      </w:tr>
      <w:tr w:rsidR="007D7C38" w:rsidRPr="00A43C61" w:rsidTr="00A43C61">
        <w:tc>
          <w:tcPr>
            <w:tcW w:w="1555" w:type="pct"/>
            <w:tcBorders>
              <w:left w:val="single" w:sz="36" w:space="0" w:color="A6A6A6"/>
              <w:bottom w:val="nil"/>
              <w:right w:val="single" w:sz="36" w:space="0" w:color="A6A6A6"/>
            </w:tcBorders>
            <w:shd w:val="clear" w:color="auto" w:fill="auto"/>
          </w:tcPr>
          <w:p w:rsidR="007D7C38" w:rsidRPr="00A43C61" w:rsidRDefault="007D7C38" w:rsidP="00A43C61">
            <w:pPr>
              <w:jc w:val="left"/>
              <w:rPr>
                <w:rFonts w:ascii="Garamond" w:hAnsi="Garamond"/>
                <w:b/>
                <w:color w:val="44546A"/>
                <w:sz w:val="20"/>
                <w:szCs w:val="24"/>
                <w:lang w:val="en-US" w:eastAsia="ja-JP"/>
              </w:rPr>
            </w:pPr>
          </w:p>
          <w:p w:rsidR="007D7C38" w:rsidRPr="00A43C61" w:rsidRDefault="007D7C38" w:rsidP="00A43C61">
            <w:pPr>
              <w:jc w:val="left"/>
              <w:rPr>
                <w:rFonts w:ascii="Garamond" w:hAnsi="Garamond"/>
                <w:b/>
                <w:color w:val="44546A"/>
                <w:sz w:val="20"/>
                <w:szCs w:val="24"/>
                <w:lang w:val="en-US" w:eastAsia="ja-JP"/>
              </w:rPr>
            </w:pPr>
          </w:p>
        </w:tc>
        <w:tc>
          <w:tcPr>
            <w:tcW w:w="3445" w:type="pct"/>
            <w:tcBorders>
              <w:left w:val="single" w:sz="36" w:space="0" w:color="A6A6A6"/>
              <w:bottom w:val="nil"/>
              <w:right w:val="single" w:sz="36" w:space="0" w:color="A6A6A6"/>
            </w:tcBorders>
            <w:shd w:val="clear" w:color="auto" w:fill="auto"/>
          </w:tcPr>
          <w:p w:rsidR="007D7C38" w:rsidRPr="00A43C61" w:rsidRDefault="007D7C38" w:rsidP="00A43C61">
            <w:pPr>
              <w:contextualSpacing/>
              <w:rPr>
                <w:rFonts w:ascii="Arial" w:hAnsi="Arial" w:cs="Arial"/>
                <w:sz w:val="20"/>
                <w:lang w:val="en-US" w:eastAsia="ja-JP"/>
              </w:rPr>
            </w:pPr>
          </w:p>
        </w:tc>
      </w:tr>
    </w:tbl>
    <w:p w:rsidR="007D7C38" w:rsidRPr="007D7C38" w:rsidRDefault="007D7C38" w:rsidP="00B6788E">
      <w:pPr>
        <w:jc w:val="left"/>
        <w:rPr>
          <w:rFonts w:ascii="Calibri" w:hAnsi="Calibri"/>
          <w:vanish/>
          <w:color w:val="44546A"/>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6266"/>
      </w:tblGrid>
      <w:tr w:rsidR="007D7C38" w:rsidRPr="00A43C61" w:rsidTr="00A43C61">
        <w:trPr>
          <w:trHeight w:val="296"/>
        </w:trPr>
        <w:tc>
          <w:tcPr>
            <w:tcW w:w="152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Component 3:</w:t>
            </w:r>
          </w:p>
        </w:tc>
        <w:tc>
          <w:tcPr>
            <w:tcW w:w="347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Article 4B licensing and reporting</w:t>
            </w:r>
          </w:p>
        </w:tc>
      </w:tr>
      <w:tr w:rsidR="007D7C38" w:rsidRPr="00A43C61" w:rsidTr="00A43C61">
        <w:tc>
          <w:tcPr>
            <w:tcW w:w="152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Objective</w:t>
            </w:r>
          </w:p>
        </w:tc>
        <w:tc>
          <w:tcPr>
            <w:tcW w:w="347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To develop a required regulatory package for establishing an HFC import/export licensing system</w:t>
            </w:r>
          </w:p>
        </w:tc>
      </w:tr>
      <w:tr w:rsidR="007D7C38" w:rsidRPr="00A43C61" w:rsidTr="00A43C61">
        <w:tc>
          <w:tcPr>
            <w:tcW w:w="152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Target Group:</w:t>
            </w:r>
            <w:r w:rsidRPr="00A43C61">
              <w:rPr>
                <w:rFonts w:ascii="Arial" w:hAnsi="Arial" w:cs="Arial"/>
                <w:b/>
                <w:sz w:val="20"/>
                <w:lang w:val="en-US" w:eastAsia="ja-JP"/>
              </w:rPr>
              <w:tab/>
            </w:r>
          </w:p>
        </w:tc>
        <w:tc>
          <w:tcPr>
            <w:tcW w:w="3475" w:type="pct"/>
          </w:tcPr>
          <w:p w:rsidR="007D7C38" w:rsidRPr="00A43C61" w:rsidRDefault="007D7C38" w:rsidP="00B6788E">
            <w:pPr>
              <w:rPr>
                <w:rFonts w:ascii="Arial" w:hAnsi="Arial" w:cs="Arial"/>
                <w:sz w:val="20"/>
                <w:lang w:val="en-US" w:eastAsia="ja-JP"/>
              </w:rPr>
            </w:pPr>
            <w:r w:rsidRPr="00A43C61">
              <w:rPr>
                <w:rFonts w:ascii="Arial" w:hAnsi="Arial" w:cs="Arial"/>
                <w:sz w:val="20"/>
                <w:lang w:val="en-US" w:eastAsia="ja-JP"/>
              </w:rPr>
              <w:t xml:space="preserve">Customs Officers, Legal Service of the Ministry of Justice, importers/exporters of HFCs and HFC-containing equipment </w:t>
            </w:r>
          </w:p>
        </w:tc>
      </w:tr>
      <w:tr w:rsidR="007D7C38" w:rsidRPr="00A43C61" w:rsidTr="00A43C61">
        <w:tc>
          <w:tcPr>
            <w:tcW w:w="152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Description of activities</w:t>
            </w:r>
          </w:p>
        </w:tc>
        <w:tc>
          <w:tcPr>
            <w:tcW w:w="3475" w:type="pct"/>
          </w:tcPr>
          <w:p w:rsidR="007D7C38" w:rsidRPr="00A43C61" w:rsidRDefault="007D7C38" w:rsidP="00B6788E">
            <w:pPr>
              <w:numPr>
                <w:ilvl w:val="0"/>
                <w:numId w:val="13"/>
              </w:numPr>
              <w:contextualSpacing/>
              <w:jc w:val="left"/>
              <w:rPr>
                <w:rFonts w:ascii="Arial" w:hAnsi="Arial" w:cs="Arial"/>
                <w:sz w:val="20"/>
                <w:lang w:val="en-US" w:eastAsia="ja-JP"/>
              </w:rPr>
            </w:pPr>
            <w:r w:rsidRPr="00A43C61">
              <w:rPr>
                <w:rFonts w:ascii="Arial" w:hAnsi="Arial" w:cs="Arial"/>
                <w:sz w:val="20"/>
                <w:lang w:val="en-US" w:eastAsia="ja-JP"/>
              </w:rPr>
              <w:t>Revise the existing National Ozone Depleting Substances legislation (and ODS based equipment) and drafting the ODS alternative regulation to allow early ratification of the Kigali Amendment (HFC phase-down schedule, licensing requirements, HFC reporting requirements).</w:t>
            </w:r>
          </w:p>
          <w:p w:rsidR="007D7C38" w:rsidRPr="00A43C61" w:rsidRDefault="007D7C38" w:rsidP="00B6788E">
            <w:pPr>
              <w:numPr>
                <w:ilvl w:val="0"/>
                <w:numId w:val="13"/>
              </w:numPr>
              <w:jc w:val="left"/>
              <w:rPr>
                <w:rFonts w:ascii="Arial" w:hAnsi="Arial" w:cs="Arial"/>
                <w:sz w:val="20"/>
                <w:lang w:val="en-US" w:eastAsia="ja-JP"/>
              </w:rPr>
            </w:pPr>
            <w:r w:rsidRPr="00A43C61">
              <w:rPr>
                <w:rFonts w:ascii="Arial" w:hAnsi="Arial" w:cs="Arial"/>
                <w:sz w:val="20"/>
                <w:lang w:val="en-US" w:eastAsia="ja-JP"/>
              </w:rPr>
              <w:t xml:space="preserve"> Review the current licensing system to regulate controlled substances and products.</w:t>
            </w:r>
          </w:p>
          <w:p w:rsidR="007D7C38" w:rsidRPr="00A43C61" w:rsidRDefault="007D7C38" w:rsidP="00B6788E">
            <w:pPr>
              <w:numPr>
                <w:ilvl w:val="0"/>
                <w:numId w:val="13"/>
              </w:numPr>
              <w:jc w:val="left"/>
              <w:rPr>
                <w:rFonts w:ascii="Arial" w:hAnsi="Arial" w:cs="Arial"/>
                <w:sz w:val="20"/>
                <w:lang w:val="en-US" w:eastAsia="ja-JP"/>
              </w:rPr>
            </w:pPr>
            <w:r w:rsidRPr="00A43C61">
              <w:rPr>
                <w:rFonts w:ascii="Arial" w:hAnsi="Arial" w:cs="Arial"/>
                <w:sz w:val="20"/>
                <w:lang w:val="en-US" w:eastAsia="ja-JP"/>
              </w:rPr>
              <w:t xml:space="preserve">Assisting </w:t>
            </w:r>
            <w:proofErr w:type="spellStart"/>
            <w:r w:rsidRPr="00A43C61">
              <w:rPr>
                <w:rFonts w:ascii="Arial" w:hAnsi="Arial" w:cs="Arial"/>
                <w:sz w:val="20"/>
                <w:lang w:val="en-US" w:eastAsia="ja-JP"/>
              </w:rPr>
              <w:t>CustomsOffice</w:t>
            </w:r>
            <w:proofErr w:type="spellEnd"/>
            <w:r w:rsidRPr="00A43C61">
              <w:rPr>
                <w:rFonts w:ascii="Arial" w:hAnsi="Arial" w:cs="Arial"/>
                <w:sz w:val="20"/>
                <w:lang w:val="en-US" w:eastAsia="ja-JP"/>
              </w:rPr>
              <w:t xml:space="preserve"> in developing national custom codes for different HFCs and include them into the Customs Tariff in order  to ensure proper monitoring and recording of imports/exports or re-export of individual HFCs. Assist the Customs Department to develop country-specific national HS Codes for HFCs to facilitate proper monitoring and recording of imports/exports of individual HFCs/alternatives </w:t>
            </w:r>
          </w:p>
        </w:tc>
      </w:tr>
      <w:tr w:rsidR="007D7C38" w:rsidRPr="00A43C61" w:rsidTr="00A43C61">
        <w:tc>
          <w:tcPr>
            <w:tcW w:w="1525" w:type="pct"/>
            <w:shd w:val="clear" w:color="auto" w:fill="C6D9F1"/>
          </w:tcPr>
          <w:p w:rsidR="007D7C38" w:rsidRPr="00A43C61" w:rsidRDefault="007D7C38" w:rsidP="00B6788E">
            <w:pPr>
              <w:jc w:val="left"/>
              <w:rPr>
                <w:rFonts w:ascii="Arial" w:hAnsi="Arial" w:cs="Arial"/>
                <w:b/>
                <w:sz w:val="20"/>
                <w:lang w:val="en-US" w:eastAsia="ja-JP"/>
              </w:rPr>
            </w:pPr>
            <w:r w:rsidRPr="00A43C61">
              <w:rPr>
                <w:rFonts w:ascii="Arial" w:hAnsi="Arial" w:cs="Arial"/>
                <w:b/>
                <w:sz w:val="20"/>
                <w:lang w:val="en-US" w:eastAsia="ja-JP"/>
              </w:rPr>
              <w:t>Outputs</w:t>
            </w:r>
          </w:p>
        </w:tc>
        <w:tc>
          <w:tcPr>
            <w:tcW w:w="3475" w:type="pct"/>
          </w:tcPr>
          <w:p w:rsidR="007D7C38" w:rsidRPr="00A43C61" w:rsidRDefault="007D7C38" w:rsidP="00B6788E">
            <w:pPr>
              <w:numPr>
                <w:ilvl w:val="0"/>
                <w:numId w:val="20"/>
              </w:numPr>
              <w:ind w:left="736" w:hanging="709"/>
              <w:contextualSpacing/>
              <w:jc w:val="left"/>
              <w:rPr>
                <w:rFonts w:ascii="Arial" w:hAnsi="Arial" w:cs="Arial"/>
                <w:sz w:val="20"/>
                <w:lang w:val="en-US" w:eastAsia="ja-JP"/>
              </w:rPr>
            </w:pPr>
            <w:r w:rsidRPr="00A43C61">
              <w:rPr>
                <w:rFonts w:ascii="Arial" w:hAnsi="Arial" w:cs="Arial"/>
                <w:sz w:val="20"/>
                <w:lang w:val="en-US" w:eastAsia="ja-JP"/>
              </w:rPr>
              <w:t xml:space="preserve">National ODS regulation revised, </w:t>
            </w:r>
          </w:p>
          <w:p w:rsidR="007D7C38" w:rsidRPr="00A43C61" w:rsidRDefault="007D7C38" w:rsidP="00B6788E">
            <w:pPr>
              <w:numPr>
                <w:ilvl w:val="0"/>
                <w:numId w:val="20"/>
              </w:numPr>
              <w:ind w:left="736" w:hanging="709"/>
              <w:contextualSpacing/>
              <w:jc w:val="left"/>
              <w:rPr>
                <w:rFonts w:ascii="Arial" w:hAnsi="Arial" w:cs="Arial"/>
                <w:sz w:val="20"/>
                <w:lang w:val="en-US" w:eastAsia="ja-JP"/>
              </w:rPr>
            </w:pPr>
            <w:r w:rsidRPr="00A43C61">
              <w:rPr>
                <w:rFonts w:ascii="Arial" w:hAnsi="Arial" w:cs="Arial"/>
                <w:sz w:val="20"/>
                <w:lang w:val="en-US" w:eastAsia="ja-JP"/>
              </w:rPr>
              <w:t xml:space="preserve">Current licensing system reviewed </w:t>
            </w:r>
          </w:p>
          <w:p w:rsidR="007D7C38" w:rsidRPr="00A43C61" w:rsidRDefault="007D7C38" w:rsidP="00B6788E">
            <w:pPr>
              <w:numPr>
                <w:ilvl w:val="0"/>
                <w:numId w:val="20"/>
              </w:numPr>
              <w:ind w:left="736" w:hanging="709"/>
              <w:contextualSpacing/>
              <w:jc w:val="left"/>
              <w:rPr>
                <w:rFonts w:ascii="Arial" w:hAnsi="Arial" w:cs="Arial"/>
                <w:sz w:val="20"/>
                <w:lang w:val="en-US" w:eastAsia="ja-JP"/>
              </w:rPr>
            </w:pPr>
            <w:r w:rsidRPr="00A43C61">
              <w:rPr>
                <w:rFonts w:ascii="Arial" w:hAnsi="Arial" w:cs="Arial"/>
                <w:sz w:val="20"/>
                <w:lang w:val="en-US" w:eastAsia="ja-JP"/>
              </w:rPr>
              <w:t>Country-specific national HS Codes for HFCs developed</w:t>
            </w:r>
          </w:p>
        </w:tc>
      </w:tr>
    </w:tbl>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r w:rsidRPr="007D7C38">
        <w:rPr>
          <w:rFonts w:ascii="Arial" w:hAnsi="Arial" w:cs="Arial"/>
          <w:b/>
          <w:sz w:val="24"/>
          <w:szCs w:val="24"/>
          <w:lang w:val="en-US" w:eastAsia="ja-JP"/>
        </w:rPr>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834"/>
        <w:gridCol w:w="2182"/>
      </w:tblGrid>
      <w:tr w:rsidR="007D7C38" w:rsidRPr="00A43C61" w:rsidTr="00A43C61">
        <w:trPr>
          <w:trHeight w:val="575"/>
          <w:tblHeader/>
        </w:trPr>
        <w:tc>
          <w:tcPr>
            <w:tcW w:w="3790" w:type="pct"/>
            <w:shd w:val="clear" w:color="auto" w:fill="C6D9F1"/>
          </w:tcPr>
          <w:p w:rsidR="007D7C38" w:rsidRPr="00A43C61" w:rsidRDefault="007D7C38" w:rsidP="00B6788E">
            <w:pPr>
              <w:jc w:val="center"/>
              <w:rPr>
                <w:rFonts w:ascii="Arial" w:hAnsi="Arial" w:cs="Arial"/>
                <w:b/>
                <w:sz w:val="20"/>
                <w:szCs w:val="20"/>
                <w:lang w:val="en-US" w:eastAsia="ja-JP"/>
              </w:rPr>
            </w:pPr>
            <w:r w:rsidRPr="00A43C61">
              <w:rPr>
                <w:rFonts w:ascii="Arial" w:hAnsi="Arial" w:cs="Arial"/>
                <w:b/>
                <w:sz w:val="20"/>
                <w:szCs w:val="20"/>
                <w:lang w:val="en-US" w:eastAsia="ja-JP"/>
              </w:rPr>
              <w:t>Activities</w:t>
            </w:r>
          </w:p>
        </w:tc>
        <w:tc>
          <w:tcPr>
            <w:tcW w:w="1210" w:type="pct"/>
            <w:shd w:val="clear" w:color="auto" w:fill="C6D9F1"/>
          </w:tcPr>
          <w:p w:rsidR="007D7C38" w:rsidRPr="00A43C61" w:rsidRDefault="007D7C38" w:rsidP="00B6788E">
            <w:pPr>
              <w:jc w:val="center"/>
              <w:rPr>
                <w:rFonts w:ascii="Arial" w:hAnsi="Arial" w:cs="Arial"/>
                <w:b/>
                <w:sz w:val="20"/>
                <w:szCs w:val="20"/>
                <w:lang w:val="en-US" w:eastAsia="ja-JP"/>
              </w:rPr>
            </w:pPr>
            <w:r w:rsidRPr="00A43C61">
              <w:rPr>
                <w:rFonts w:ascii="Arial" w:hAnsi="Arial" w:cs="Arial"/>
                <w:b/>
                <w:sz w:val="20"/>
                <w:szCs w:val="20"/>
                <w:lang w:val="en-US" w:eastAsia="ja-JP"/>
              </w:rPr>
              <w:t>Proposed cost in (USD) without PSC</w:t>
            </w:r>
          </w:p>
        </w:tc>
      </w:tr>
      <w:tr w:rsidR="007D7C38" w:rsidRPr="00A43C61" w:rsidTr="00A43C61">
        <w:tc>
          <w:tcPr>
            <w:tcW w:w="3790" w:type="pct"/>
          </w:tcPr>
          <w:p w:rsidR="007D7C38" w:rsidRPr="00A43C61" w:rsidRDefault="007D7C38" w:rsidP="00B6788E">
            <w:pPr>
              <w:jc w:val="left"/>
              <w:rPr>
                <w:rFonts w:ascii="Arial" w:hAnsi="Arial" w:cs="Arial"/>
                <w:b/>
                <w:i/>
                <w:sz w:val="20"/>
                <w:szCs w:val="20"/>
                <w:lang w:val="en-US" w:eastAsia="ja-JP"/>
              </w:rPr>
            </w:pPr>
            <w:r w:rsidRPr="00A43C61">
              <w:rPr>
                <w:rFonts w:ascii="Arial" w:hAnsi="Arial" w:cs="Arial"/>
                <w:b/>
                <w:i/>
                <w:sz w:val="20"/>
                <w:szCs w:val="20"/>
                <w:lang w:val="en-US" w:eastAsia="ja-JP"/>
              </w:rPr>
              <w:t>Component 1: Facilitation of ratification of the Kigali amendment</w:t>
            </w:r>
          </w:p>
        </w:tc>
        <w:tc>
          <w:tcPr>
            <w:tcW w:w="1210" w:type="pct"/>
          </w:tcPr>
          <w:p w:rsidR="007D7C38" w:rsidRPr="00A43C61" w:rsidRDefault="007D7C38" w:rsidP="00B6788E">
            <w:pPr>
              <w:jc w:val="center"/>
              <w:rPr>
                <w:rFonts w:ascii="Arial" w:hAnsi="Arial" w:cs="Arial"/>
                <w:b/>
                <w:i/>
                <w:sz w:val="20"/>
                <w:szCs w:val="20"/>
                <w:lang w:val="en-US" w:eastAsia="ja-JP"/>
              </w:rPr>
            </w:pPr>
            <w:r w:rsidRPr="00A43C61">
              <w:rPr>
                <w:rFonts w:ascii="Arial" w:hAnsi="Arial" w:cs="Arial"/>
                <w:b/>
                <w:i/>
                <w:sz w:val="20"/>
                <w:szCs w:val="20"/>
                <w:lang w:val="en-US" w:eastAsia="ja-JP"/>
              </w:rPr>
              <w:t>33,000</w:t>
            </w:r>
          </w:p>
        </w:tc>
      </w:tr>
      <w:tr w:rsidR="007D7C38" w:rsidRPr="00A43C61" w:rsidTr="00A43C61">
        <w:tc>
          <w:tcPr>
            <w:tcW w:w="3790" w:type="pct"/>
          </w:tcPr>
          <w:p w:rsidR="007D7C38" w:rsidRPr="00A43C61" w:rsidRDefault="007D7C38" w:rsidP="00B6788E">
            <w:pPr>
              <w:numPr>
                <w:ilvl w:val="0"/>
                <w:numId w:val="55"/>
              </w:numPr>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Conduct stakeholder consultative meetings on the ratification of the Kigali Amendment and the implementation of the HFC phase down under Montreal Protocol. </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5,000</w:t>
            </w:r>
          </w:p>
        </w:tc>
      </w:tr>
      <w:tr w:rsidR="007D7C38" w:rsidRPr="00A43C61" w:rsidTr="00A43C61">
        <w:trPr>
          <w:trHeight w:val="584"/>
        </w:trPr>
        <w:tc>
          <w:tcPr>
            <w:tcW w:w="3790" w:type="pct"/>
          </w:tcPr>
          <w:p w:rsidR="007D7C38" w:rsidRPr="00A43C61" w:rsidRDefault="007D7C38" w:rsidP="00B6788E">
            <w:pPr>
              <w:numPr>
                <w:ilvl w:val="0"/>
                <w:numId w:val="55"/>
              </w:numPr>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Sensitize the public on the phase down of HFCs and the Kigali Amendment. </w:t>
            </w:r>
          </w:p>
          <w:p w:rsidR="007D7C38" w:rsidRPr="00A43C61" w:rsidRDefault="007D7C38" w:rsidP="00B6788E">
            <w:pPr>
              <w:numPr>
                <w:ilvl w:val="0"/>
                <w:numId w:val="55"/>
              </w:numPr>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Prepare and submit ratification documents to Cabinet to facilitate the ratification process. </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10,000</w:t>
            </w:r>
          </w:p>
        </w:tc>
      </w:tr>
      <w:tr w:rsidR="007D7C38" w:rsidRPr="00A43C61" w:rsidTr="00A43C61">
        <w:tc>
          <w:tcPr>
            <w:tcW w:w="3790" w:type="pct"/>
          </w:tcPr>
          <w:p w:rsidR="007D7C38" w:rsidRPr="00A43C61" w:rsidRDefault="007D7C38" w:rsidP="00B6788E">
            <w:pPr>
              <w:numPr>
                <w:ilvl w:val="0"/>
                <w:numId w:val="55"/>
              </w:numPr>
              <w:contextualSpacing/>
              <w:jc w:val="left"/>
              <w:rPr>
                <w:rFonts w:ascii="Arial" w:hAnsi="Arial" w:cs="Arial"/>
                <w:sz w:val="20"/>
                <w:szCs w:val="20"/>
                <w:lang w:val="en-US" w:eastAsia="ja-JP"/>
              </w:rPr>
            </w:pPr>
            <w:r w:rsidRPr="00A43C61">
              <w:rPr>
                <w:rFonts w:ascii="Arial" w:hAnsi="Arial" w:cs="Arial"/>
                <w:sz w:val="20"/>
                <w:szCs w:val="20"/>
                <w:lang w:val="en-US" w:eastAsia="ja-JP"/>
              </w:rPr>
              <w:t>Translation of the approved ODS Alternatives Survey report and Kigali Amendment relevant information into local languages (Tigrigna and Arabic).</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8,000</w:t>
            </w:r>
          </w:p>
        </w:tc>
      </w:tr>
      <w:tr w:rsidR="007D7C38" w:rsidRPr="00A43C61" w:rsidTr="00A43C61">
        <w:tc>
          <w:tcPr>
            <w:tcW w:w="3790" w:type="pct"/>
          </w:tcPr>
          <w:p w:rsidR="007D7C38" w:rsidRPr="00A43C61" w:rsidRDefault="007D7C38" w:rsidP="00B6788E">
            <w:pPr>
              <w:numPr>
                <w:ilvl w:val="0"/>
                <w:numId w:val="55"/>
              </w:numPr>
              <w:contextualSpacing/>
              <w:jc w:val="left"/>
              <w:rPr>
                <w:rFonts w:ascii="Arial" w:hAnsi="Arial" w:cs="Arial"/>
                <w:sz w:val="20"/>
                <w:szCs w:val="20"/>
                <w:lang w:val="en-US" w:eastAsia="ja-JP"/>
              </w:rPr>
            </w:pPr>
            <w:r w:rsidRPr="00A43C61">
              <w:rPr>
                <w:rFonts w:ascii="Arial" w:hAnsi="Arial" w:cs="Arial"/>
                <w:sz w:val="20"/>
                <w:szCs w:val="20"/>
                <w:lang w:val="en-US" w:eastAsia="ja-JP"/>
              </w:rPr>
              <w:t>Production of information sheets on the Kigali Amendment to facilitate consultations and speed up the ratification process.</w:t>
            </w:r>
          </w:p>
          <w:p w:rsidR="007D7C38" w:rsidRPr="00A43C61" w:rsidRDefault="007D7C38" w:rsidP="00B6788E">
            <w:pPr>
              <w:ind w:left="360"/>
              <w:contextualSpacing/>
              <w:jc w:val="left"/>
              <w:rPr>
                <w:rFonts w:ascii="Arial" w:hAnsi="Arial" w:cs="Arial"/>
                <w:sz w:val="20"/>
                <w:szCs w:val="20"/>
                <w:lang w:val="en-US" w:eastAsia="ja-JP"/>
              </w:rPr>
            </w:pP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5,000</w:t>
            </w:r>
          </w:p>
        </w:tc>
      </w:tr>
    </w:tbl>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834"/>
        <w:gridCol w:w="2182"/>
      </w:tblGrid>
      <w:tr w:rsidR="007D7C38" w:rsidRPr="00A43C61" w:rsidTr="00A43C61">
        <w:tc>
          <w:tcPr>
            <w:tcW w:w="3790" w:type="pct"/>
            <w:shd w:val="clear" w:color="auto" w:fill="C6D9F1"/>
          </w:tcPr>
          <w:p w:rsidR="007D7C38" w:rsidRPr="00A43C61" w:rsidRDefault="007D7C38" w:rsidP="00B6788E">
            <w:pPr>
              <w:jc w:val="left"/>
              <w:rPr>
                <w:rFonts w:ascii="Arial" w:hAnsi="Arial" w:cs="Arial"/>
                <w:b/>
                <w:i/>
                <w:sz w:val="20"/>
                <w:szCs w:val="20"/>
                <w:lang w:val="en-US" w:eastAsia="ja-JP"/>
              </w:rPr>
            </w:pPr>
            <w:r w:rsidRPr="00A43C61">
              <w:rPr>
                <w:rFonts w:ascii="Arial" w:hAnsi="Arial" w:cs="Arial"/>
                <w:b/>
                <w:i/>
                <w:sz w:val="20"/>
                <w:szCs w:val="20"/>
                <w:lang w:val="en-US" w:eastAsia="ja-JP"/>
              </w:rPr>
              <w:lastRenderedPageBreak/>
              <w:t>Component 2:Capacity-building &amp; training on alternatives</w:t>
            </w:r>
          </w:p>
        </w:tc>
        <w:tc>
          <w:tcPr>
            <w:tcW w:w="1210" w:type="pct"/>
            <w:shd w:val="clear" w:color="auto" w:fill="C6D9F1"/>
          </w:tcPr>
          <w:p w:rsidR="007D7C38" w:rsidRPr="00A43C61" w:rsidRDefault="007D7C38" w:rsidP="00B6788E">
            <w:pPr>
              <w:jc w:val="center"/>
              <w:rPr>
                <w:rFonts w:ascii="Arial" w:hAnsi="Arial" w:cs="Arial"/>
                <w:b/>
                <w:i/>
                <w:sz w:val="20"/>
                <w:szCs w:val="20"/>
                <w:lang w:val="en-US" w:eastAsia="ja-JP"/>
              </w:rPr>
            </w:pPr>
            <w:r w:rsidRPr="00A43C61">
              <w:rPr>
                <w:rFonts w:ascii="Arial" w:hAnsi="Arial" w:cs="Arial"/>
                <w:b/>
                <w:i/>
                <w:sz w:val="20"/>
                <w:szCs w:val="20"/>
                <w:lang w:val="en-US" w:eastAsia="ja-JP"/>
              </w:rPr>
              <w:t>35,000</w:t>
            </w:r>
          </w:p>
        </w:tc>
      </w:tr>
      <w:tr w:rsidR="007D7C38" w:rsidRPr="00A43C61" w:rsidTr="00A43C61">
        <w:trPr>
          <w:trHeight w:val="665"/>
        </w:trPr>
        <w:tc>
          <w:tcPr>
            <w:tcW w:w="3790" w:type="pct"/>
          </w:tcPr>
          <w:p w:rsidR="007D7C38" w:rsidRPr="00A43C61" w:rsidRDefault="007D7C38" w:rsidP="00B6788E">
            <w:pPr>
              <w:numPr>
                <w:ilvl w:val="0"/>
                <w:numId w:val="17"/>
              </w:numPr>
              <w:ind w:left="365"/>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Conduct sensitization meetings for technicians on safe handling of HFCs and its alternatives. </w:t>
            </w:r>
          </w:p>
        </w:tc>
        <w:tc>
          <w:tcPr>
            <w:tcW w:w="1210" w:type="pct"/>
          </w:tcPr>
          <w:p w:rsidR="007D7C38" w:rsidRPr="00A43C61" w:rsidRDefault="007D7C38" w:rsidP="00B6788E">
            <w:pPr>
              <w:jc w:val="left"/>
              <w:rPr>
                <w:rFonts w:ascii="Arial" w:hAnsi="Arial" w:cs="Arial"/>
                <w:sz w:val="20"/>
                <w:szCs w:val="20"/>
                <w:lang w:val="en-US" w:eastAsia="ja-JP"/>
              </w:rPr>
            </w:pPr>
          </w:p>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10,000</w:t>
            </w:r>
          </w:p>
        </w:tc>
      </w:tr>
      <w:tr w:rsidR="007D7C38" w:rsidRPr="00A43C61" w:rsidTr="00A43C61">
        <w:trPr>
          <w:trHeight w:val="701"/>
        </w:trPr>
        <w:tc>
          <w:tcPr>
            <w:tcW w:w="3790" w:type="pct"/>
          </w:tcPr>
          <w:p w:rsidR="007D7C38" w:rsidRPr="00A43C61" w:rsidRDefault="007D7C38" w:rsidP="00B6788E">
            <w:pPr>
              <w:numPr>
                <w:ilvl w:val="0"/>
                <w:numId w:val="17"/>
              </w:numPr>
              <w:ind w:left="365"/>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Undertaking the training needs assessment for the servicing sector and preparing an assessment report that </w:t>
            </w:r>
            <w:proofErr w:type="gramStart"/>
            <w:r w:rsidRPr="00A43C61">
              <w:rPr>
                <w:rFonts w:ascii="Arial" w:hAnsi="Arial" w:cs="Arial"/>
                <w:sz w:val="20"/>
                <w:szCs w:val="20"/>
                <w:lang w:val="en-US" w:eastAsia="ja-JP"/>
              </w:rPr>
              <w:t>will be used</w:t>
            </w:r>
            <w:proofErr w:type="gramEnd"/>
            <w:r w:rsidRPr="00A43C61">
              <w:rPr>
                <w:rFonts w:ascii="Arial" w:hAnsi="Arial" w:cs="Arial"/>
                <w:sz w:val="20"/>
                <w:szCs w:val="20"/>
                <w:lang w:val="en-US" w:eastAsia="ja-JP"/>
              </w:rPr>
              <w:t xml:space="preserve"> for further planning of the activities related to use of HFCs and low-GWP alternatives.</w:t>
            </w:r>
          </w:p>
        </w:tc>
        <w:tc>
          <w:tcPr>
            <w:tcW w:w="1210" w:type="pct"/>
          </w:tcPr>
          <w:p w:rsidR="007D7C38" w:rsidRPr="00A43C61" w:rsidRDefault="007D7C38" w:rsidP="00B6788E">
            <w:pPr>
              <w:jc w:val="center"/>
              <w:rPr>
                <w:rFonts w:ascii="Arial" w:hAnsi="Arial" w:cs="Arial"/>
                <w:sz w:val="20"/>
                <w:szCs w:val="20"/>
                <w:lang w:val="en-US" w:eastAsia="ja-JP"/>
              </w:rPr>
            </w:pPr>
          </w:p>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15,000</w:t>
            </w:r>
          </w:p>
        </w:tc>
      </w:tr>
      <w:tr w:rsidR="007D7C38" w:rsidRPr="00A43C61" w:rsidTr="00A43C61">
        <w:trPr>
          <w:trHeight w:val="593"/>
        </w:trPr>
        <w:tc>
          <w:tcPr>
            <w:tcW w:w="3790" w:type="pct"/>
          </w:tcPr>
          <w:p w:rsidR="007D7C38" w:rsidRPr="00A43C61" w:rsidRDefault="007D7C38" w:rsidP="00B6788E">
            <w:pPr>
              <w:numPr>
                <w:ilvl w:val="0"/>
                <w:numId w:val="17"/>
              </w:numPr>
              <w:ind w:left="365"/>
              <w:contextualSpacing/>
              <w:jc w:val="left"/>
              <w:rPr>
                <w:rFonts w:ascii="Arial" w:hAnsi="Arial" w:cs="Arial"/>
                <w:sz w:val="20"/>
                <w:szCs w:val="20"/>
                <w:lang w:val="en-US" w:eastAsia="ja-JP"/>
              </w:rPr>
            </w:pPr>
            <w:r w:rsidRPr="00A43C61">
              <w:rPr>
                <w:rFonts w:ascii="Arial" w:hAnsi="Arial" w:cs="Arial"/>
                <w:sz w:val="20"/>
                <w:szCs w:val="20"/>
                <w:lang w:val="en-US" w:eastAsia="ja-JP"/>
              </w:rPr>
              <w:t>Organization of informative workshops and surveys to identify barriers for introducing of low-GWP alternatives for safe general use.</w:t>
            </w:r>
          </w:p>
        </w:tc>
        <w:tc>
          <w:tcPr>
            <w:tcW w:w="1210" w:type="pct"/>
          </w:tcPr>
          <w:p w:rsidR="007D7C38" w:rsidRPr="00A43C61" w:rsidRDefault="007D7C38" w:rsidP="00B6788E">
            <w:pPr>
              <w:jc w:val="left"/>
              <w:rPr>
                <w:rFonts w:ascii="Arial" w:hAnsi="Arial" w:cs="Arial"/>
                <w:sz w:val="20"/>
                <w:szCs w:val="20"/>
                <w:lang w:val="en-US" w:eastAsia="ja-JP"/>
              </w:rPr>
            </w:pPr>
          </w:p>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15,000</w:t>
            </w:r>
          </w:p>
        </w:tc>
      </w:tr>
      <w:tr w:rsidR="007D7C38" w:rsidRPr="00A43C61" w:rsidTr="00A43C61">
        <w:trPr>
          <w:trHeight w:val="404"/>
        </w:trPr>
        <w:tc>
          <w:tcPr>
            <w:tcW w:w="3790" w:type="pct"/>
          </w:tcPr>
          <w:p w:rsidR="007D7C38" w:rsidRPr="00A43C61" w:rsidRDefault="007D7C38" w:rsidP="00B6788E">
            <w:pPr>
              <w:numPr>
                <w:ilvl w:val="0"/>
                <w:numId w:val="17"/>
              </w:numPr>
              <w:ind w:left="365"/>
              <w:contextualSpacing/>
              <w:jc w:val="left"/>
              <w:rPr>
                <w:rFonts w:ascii="Arial" w:hAnsi="Arial" w:cs="Arial"/>
                <w:sz w:val="20"/>
                <w:szCs w:val="20"/>
                <w:lang w:val="en-US" w:eastAsia="ja-JP"/>
              </w:rPr>
            </w:pPr>
            <w:r w:rsidRPr="00A43C61">
              <w:rPr>
                <w:rFonts w:ascii="Arial" w:hAnsi="Arial" w:cs="Arial"/>
                <w:sz w:val="20"/>
                <w:szCs w:val="20"/>
                <w:lang w:val="en-US" w:eastAsia="ja-JP"/>
              </w:rPr>
              <w:t>Sensitize consumers on low GWP technologies</w:t>
            </w:r>
          </w:p>
          <w:p w:rsidR="007D7C38" w:rsidRPr="00A43C61" w:rsidRDefault="007D7C38" w:rsidP="00B6788E">
            <w:pPr>
              <w:ind w:left="365" w:hanging="360"/>
              <w:contextualSpacing/>
              <w:rPr>
                <w:rFonts w:ascii="Arial" w:hAnsi="Arial" w:cs="Arial"/>
                <w:sz w:val="20"/>
                <w:szCs w:val="20"/>
                <w:lang w:val="en-US" w:eastAsia="ja-JP"/>
              </w:rPr>
            </w:pP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5,000</w:t>
            </w:r>
          </w:p>
        </w:tc>
      </w:tr>
      <w:tr w:rsidR="007D7C38" w:rsidRPr="00A43C61" w:rsidTr="00A43C61">
        <w:tc>
          <w:tcPr>
            <w:tcW w:w="3790" w:type="pct"/>
            <w:shd w:val="clear" w:color="auto" w:fill="C6D9F1"/>
          </w:tcPr>
          <w:p w:rsidR="007D7C38" w:rsidRPr="00A43C61" w:rsidRDefault="007D7C38" w:rsidP="00B6788E">
            <w:pPr>
              <w:jc w:val="left"/>
              <w:rPr>
                <w:rFonts w:ascii="Arial" w:hAnsi="Arial" w:cs="Arial"/>
                <w:b/>
                <w:i/>
                <w:sz w:val="20"/>
                <w:szCs w:val="20"/>
                <w:lang w:val="en-US" w:eastAsia="ja-JP"/>
              </w:rPr>
            </w:pPr>
            <w:r w:rsidRPr="00A43C61">
              <w:rPr>
                <w:rFonts w:ascii="Arial" w:hAnsi="Arial" w:cs="Arial"/>
                <w:b/>
                <w:i/>
                <w:sz w:val="20"/>
                <w:szCs w:val="20"/>
                <w:lang w:val="en-US" w:eastAsia="ja-JP"/>
              </w:rPr>
              <w:t>Component 3: Article 4B licensing and reporting</w:t>
            </w:r>
          </w:p>
        </w:tc>
        <w:tc>
          <w:tcPr>
            <w:tcW w:w="1210" w:type="pct"/>
            <w:shd w:val="clear" w:color="auto" w:fill="C6D9F1"/>
          </w:tcPr>
          <w:p w:rsidR="007D7C38" w:rsidRPr="00A43C61" w:rsidRDefault="007D7C38" w:rsidP="00B6788E">
            <w:pPr>
              <w:jc w:val="center"/>
              <w:rPr>
                <w:rFonts w:ascii="Arial" w:hAnsi="Arial" w:cs="Arial"/>
                <w:b/>
                <w:i/>
                <w:sz w:val="20"/>
                <w:szCs w:val="20"/>
                <w:lang w:val="en-US" w:eastAsia="ja-JP"/>
              </w:rPr>
            </w:pPr>
            <w:r w:rsidRPr="00A43C61">
              <w:rPr>
                <w:rFonts w:ascii="Arial" w:hAnsi="Arial" w:cs="Arial"/>
                <w:b/>
                <w:i/>
                <w:sz w:val="20"/>
                <w:szCs w:val="20"/>
                <w:lang w:val="en-US" w:eastAsia="ja-JP"/>
              </w:rPr>
              <w:t>27,000</w:t>
            </w:r>
          </w:p>
        </w:tc>
      </w:tr>
      <w:tr w:rsidR="007D7C38" w:rsidRPr="00A43C61" w:rsidTr="00A43C61">
        <w:tc>
          <w:tcPr>
            <w:tcW w:w="3790" w:type="pct"/>
          </w:tcPr>
          <w:p w:rsidR="007D7C38" w:rsidRPr="00A43C61" w:rsidRDefault="007D7C38" w:rsidP="00B6788E">
            <w:pPr>
              <w:numPr>
                <w:ilvl w:val="0"/>
                <w:numId w:val="16"/>
              </w:numPr>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Revision of existing National ODS legislation and drafting the HFCs and law GWP alternatives </w:t>
            </w:r>
          </w:p>
          <w:p w:rsidR="007D7C38" w:rsidRPr="00A43C61" w:rsidRDefault="007D7C38" w:rsidP="00B6788E">
            <w:pPr>
              <w:ind w:left="360"/>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 (1 national Expert x 4 months x US$ 2,500.00)</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10,000</w:t>
            </w:r>
          </w:p>
        </w:tc>
      </w:tr>
      <w:tr w:rsidR="007D7C38" w:rsidRPr="00A43C61" w:rsidTr="00A43C61">
        <w:trPr>
          <w:trHeight w:val="665"/>
        </w:trPr>
        <w:tc>
          <w:tcPr>
            <w:tcW w:w="3790" w:type="pct"/>
          </w:tcPr>
          <w:p w:rsidR="007D7C38" w:rsidRPr="00A43C61" w:rsidRDefault="007D7C38" w:rsidP="00B6788E">
            <w:pPr>
              <w:numPr>
                <w:ilvl w:val="0"/>
                <w:numId w:val="16"/>
              </w:numPr>
              <w:contextualSpacing/>
              <w:jc w:val="left"/>
              <w:rPr>
                <w:rFonts w:ascii="Arial" w:hAnsi="Arial" w:cs="Arial"/>
                <w:sz w:val="20"/>
                <w:szCs w:val="20"/>
                <w:lang w:val="en-US" w:eastAsia="ja-JP"/>
              </w:rPr>
            </w:pPr>
            <w:r w:rsidRPr="00A43C61">
              <w:rPr>
                <w:rFonts w:ascii="Arial" w:hAnsi="Arial" w:cs="Arial"/>
                <w:sz w:val="20"/>
                <w:szCs w:val="20"/>
                <w:lang w:val="en-US" w:eastAsia="ja-JP"/>
              </w:rPr>
              <w:t xml:space="preserve">Assisting national customs authorities in establishing national custom codes for HFCs </w:t>
            </w:r>
          </w:p>
          <w:p w:rsidR="007D7C38" w:rsidRPr="00A43C61" w:rsidRDefault="007D7C38" w:rsidP="00B6788E">
            <w:pPr>
              <w:ind w:left="360"/>
              <w:contextualSpacing/>
              <w:jc w:val="left"/>
              <w:rPr>
                <w:rFonts w:ascii="Arial" w:hAnsi="Arial" w:cs="Arial"/>
                <w:sz w:val="20"/>
                <w:szCs w:val="20"/>
                <w:lang w:val="en-US" w:eastAsia="ja-JP"/>
              </w:rPr>
            </w:pPr>
            <w:r w:rsidRPr="00A43C61">
              <w:rPr>
                <w:rFonts w:ascii="Arial" w:hAnsi="Arial" w:cs="Arial"/>
                <w:sz w:val="20"/>
                <w:szCs w:val="20"/>
                <w:lang w:val="en-US" w:eastAsia="ja-JP"/>
              </w:rPr>
              <w:t>( 4meetings x US$ 1,500)</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5,000</w:t>
            </w:r>
          </w:p>
        </w:tc>
      </w:tr>
      <w:tr w:rsidR="007D7C38" w:rsidRPr="00A43C61" w:rsidTr="00A43C61">
        <w:trPr>
          <w:trHeight w:val="70"/>
        </w:trPr>
        <w:tc>
          <w:tcPr>
            <w:tcW w:w="3790" w:type="pct"/>
          </w:tcPr>
          <w:p w:rsidR="007D7C38" w:rsidRPr="00A43C61" w:rsidRDefault="007D7C38" w:rsidP="00B6788E">
            <w:pPr>
              <w:numPr>
                <w:ilvl w:val="0"/>
                <w:numId w:val="16"/>
              </w:numPr>
              <w:jc w:val="left"/>
              <w:rPr>
                <w:rFonts w:ascii="Arial" w:hAnsi="Arial" w:cs="Arial"/>
                <w:sz w:val="20"/>
                <w:szCs w:val="20"/>
                <w:lang w:val="en-US" w:eastAsia="ja-JP"/>
              </w:rPr>
            </w:pPr>
            <w:r w:rsidRPr="00A43C61">
              <w:rPr>
                <w:rFonts w:ascii="Arial" w:hAnsi="Arial" w:cs="Arial"/>
                <w:sz w:val="20"/>
                <w:szCs w:val="20"/>
                <w:lang w:val="en-US" w:eastAsia="ja-JP"/>
              </w:rPr>
              <w:t>Draft Preparation for the Normative Instruction that establishes HFC quotas and national standards for the RAC sector. (1 national Expert x 3 months x US$ 3,000)</w:t>
            </w:r>
          </w:p>
        </w:tc>
        <w:tc>
          <w:tcPr>
            <w:tcW w:w="1210" w:type="pct"/>
          </w:tcPr>
          <w:p w:rsidR="007D7C38" w:rsidRPr="00A43C61" w:rsidRDefault="007D7C38" w:rsidP="00B6788E">
            <w:pPr>
              <w:jc w:val="center"/>
              <w:rPr>
                <w:rFonts w:ascii="Arial" w:hAnsi="Arial" w:cs="Arial"/>
                <w:sz w:val="20"/>
                <w:szCs w:val="20"/>
                <w:lang w:val="en-US" w:eastAsia="ja-JP"/>
              </w:rPr>
            </w:pPr>
            <w:r w:rsidRPr="00A43C61">
              <w:rPr>
                <w:rFonts w:ascii="Arial" w:hAnsi="Arial" w:cs="Arial"/>
                <w:sz w:val="20"/>
                <w:szCs w:val="20"/>
                <w:lang w:val="en-US" w:eastAsia="ja-JP"/>
              </w:rPr>
              <w:t>7,000</w:t>
            </w:r>
          </w:p>
        </w:tc>
      </w:tr>
      <w:tr w:rsidR="007D7C38" w:rsidRPr="00A43C61" w:rsidTr="00A43C61">
        <w:tc>
          <w:tcPr>
            <w:tcW w:w="3790" w:type="pct"/>
            <w:shd w:val="clear" w:color="auto" w:fill="C6D9F1"/>
          </w:tcPr>
          <w:p w:rsidR="007D7C38" w:rsidRPr="00A43C61" w:rsidRDefault="007D7C38" w:rsidP="00B6788E">
            <w:pPr>
              <w:jc w:val="left"/>
              <w:rPr>
                <w:rFonts w:ascii="Arial" w:hAnsi="Arial" w:cs="Arial"/>
                <w:b/>
                <w:sz w:val="20"/>
                <w:szCs w:val="20"/>
                <w:lang w:val="en-US" w:eastAsia="ja-JP"/>
              </w:rPr>
            </w:pPr>
            <w:r w:rsidRPr="00A43C61">
              <w:rPr>
                <w:rFonts w:ascii="Arial" w:hAnsi="Arial" w:cs="Arial"/>
                <w:b/>
                <w:sz w:val="20"/>
                <w:szCs w:val="20"/>
                <w:lang w:val="en-US" w:eastAsia="ja-JP"/>
              </w:rPr>
              <w:t>Total in (USD) without PSC</w:t>
            </w:r>
          </w:p>
        </w:tc>
        <w:tc>
          <w:tcPr>
            <w:tcW w:w="1210" w:type="pct"/>
            <w:shd w:val="clear" w:color="auto" w:fill="C6D9F1"/>
          </w:tcPr>
          <w:p w:rsidR="007D7C38" w:rsidRPr="00A43C61" w:rsidRDefault="007D7C38" w:rsidP="00B6788E">
            <w:pPr>
              <w:jc w:val="center"/>
              <w:rPr>
                <w:rFonts w:ascii="Arial" w:hAnsi="Arial" w:cs="Arial"/>
                <w:b/>
                <w:sz w:val="20"/>
                <w:szCs w:val="20"/>
                <w:lang w:val="en-US" w:eastAsia="ja-JP"/>
              </w:rPr>
            </w:pPr>
            <w:r w:rsidRPr="00A43C61">
              <w:rPr>
                <w:rFonts w:ascii="Arial" w:hAnsi="Arial" w:cs="Arial"/>
                <w:b/>
                <w:sz w:val="20"/>
                <w:szCs w:val="20"/>
                <w:lang w:val="en-US" w:eastAsia="ja-JP"/>
              </w:rPr>
              <w:t>95,000</w:t>
            </w:r>
          </w:p>
        </w:tc>
      </w:tr>
    </w:tbl>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pPr>
    </w:p>
    <w:p w:rsidR="007D7C38" w:rsidRPr="007D7C38" w:rsidRDefault="007D7C38" w:rsidP="00B6788E">
      <w:pPr>
        <w:jc w:val="left"/>
        <w:rPr>
          <w:rFonts w:ascii="Arial" w:hAnsi="Arial" w:cs="Arial"/>
          <w:sz w:val="20"/>
          <w:szCs w:val="20"/>
          <w:lang w:val="en-US" w:eastAsia="ja-JP"/>
        </w:rPr>
        <w:sectPr w:rsidR="007D7C38" w:rsidRPr="007D7C38" w:rsidSect="00FD7CCF">
          <w:footerReference w:type="default" r:id="rId31"/>
          <w:pgSz w:w="11906" w:h="16838" w:code="9"/>
          <w:pgMar w:top="1440" w:right="1440" w:bottom="1440" w:left="1440" w:header="720" w:footer="720" w:gutter="0"/>
          <w:cols w:space="720"/>
          <w:docGrid w:linePitch="360"/>
        </w:sectPr>
      </w:pPr>
    </w:p>
    <w:p w:rsidR="007D7C38" w:rsidRPr="007D7C38" w:rsidRDefault="007D7C38" w:rsidP="00B6788E">
      <w:pPr>
        <w:jc w:val="left"/>
        <w:rPr>
          <w:rFonts w:ascii="Garamond" w:hAnsi="Garamond" w:cs="Arial"/>
          <w:b/>
          <w:sz w:val="24"/>
          <w:szCs w:val="24"/>
          <w:lang w:val="en-US" w:eastAsia="ja-JP"/>
        </w:rPr>
      </w:pPr>
      <w:r w:rsidRPr="007D7C38">
        <w:rPr>
          <w:rFonts w:ascii="Garamond" w:hAnsi="Garamond" w:cs="Arial"/>
          <w:b/>
          <w:sz w:val="24"/>
          <w:szCs w:val="24"/>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2"/>
        <w:gridCol w:w="1223"/>
        <w:gridCol w:w="1351"/>
        <w:gridCol w:w="1502"/>
        <w:gridCol w:w="1770"/>
        <w:gridCol w:w="1226"/>
        <w:gridCol w:w="1915"/>
        <w:gridCol w:w="1679"/>
      </w:tblGrid>
      <w:tr w:rsidR="007D7C38" w:rsidRPr="00A43C61" w:rsidTr="00A43C61">
        <w:trPr>
          <w:tblHeader/>
        </w:trPr>
        <w:tc>
          <w:tcPr>
            <w:tcW w:w="1188"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ACTIVITY</w:t>
            </w:r>
          </w:p>
        </w:tc>
        <w:tc>
          <w:tcPr>
            <w:tcW w:w="450"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RESP ENTITY</w:t>
            </w:r>
          </w:p>
        </w:tc>
        <w:tc>
          <w:tcPr>
            <w:tcW w:w="450"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TARGET GROUP</w:t>
            </w:r>
          </w:p>
        </w:tc>
        <w:tc>
          <w:tcPr>
            <w:tcW w:w="550"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START DATE</w:t>
            </w:r>
          </w:p>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(Month/</w:t>
            </w:r>
            <w:proofErr w:type="spellStart"/>
            <w:r w:rsidRPr="00A43C61">
              <w:rPr>
                <w:rFonts w:ascii="Garamond" w:hAnsi="Garamond" w:cs="Arial"/>
                <w:b/>
                <w:szCs w:val="20"/>
                <w:lang w:val="en-US" w:eastAsia="ja-JP"/>
              </w:rPr>
              <w:t>Yr</w:t>
            </w:r>
            <w:proofErr w:type="spellEnd"/>
            <w:r w:rsidRPr="00A43C61">
              <w:rPr>
                <w:rFonts w:ascii="Garamond" w:hAnsi="Garamond" w:cs="Arial"/>
                <w:b/>
                <w:szCs w:val="20"/>
                <w:lang w:val="en-US" w:eastAsia="ja-JP"/>
              </w:rPr>
              <w:t>)</w:t>
            </w:r>
          </w:p>
        </w:tc>
        <w:tc>
          <w:tcPr>
            <w:tcW w:w="600"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DATE OF COMPLETION</w:t>
            </w:r>
          </w:p>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(Month/Year)</w:t>
            </w:r>
          </w:p>
        </w:tc>
        <w:tc>
          <w:tcPr>
            <w:tcW w:w="451"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BUDGET</w:t>
            </w:r>
          </w:p>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(US$)</w:t>
            </w:r>
          </w:p>
        </w:tc>
        <w:tc>
          <w:tcPr>
            <w:tcW w:w="698"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MILESTONES</w:t>
            </w:r>
          </w:p>
        </w:tc>
        <w:tc>
          <w:tcPr>
            <w:tcW w:w="612" w:type="pct"/>
            <w:shd w:val="clear" w:color="auto" w:fill="D9D9D9"/>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EXPECTED OUTPUTS</w:t>
            </w:r>
          </w:p>
        </w:tc>
      </w:tr>
      <w:tr w:rsidR="007D7C38" w:rsidRPr="00A43C61" w:rsidTr="00A43C61">
        <w:trPr>
          <w:trHeight w:val="82"/>
        </w:trPr>
        <w:tc>
          <w:tcPr>
            <w:tcW w:w="5000" w:type="pct"/>
            <w:gridSpan w:val="8"/>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COMPONENT 1: Facilitate the ratification of the Kigali Amendment</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 xml:space="preserve">Conduct stakeholder consultative meetings on the ratification of the Kigali Amendment. </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 xml:space="preserve">RAC, </w:t>
            </w:r>
            <w:proofErr w:type="spellStart"/>
            <w:r w:rsidRPr="00A43C61">
              <w:rPr>
                <w:rFonts w:ascii="Garamond" w:hAnsi="Garamond" w:cs="Arial"/>
                <w:szCs w:val="20"/>
                <w:lang w:val="en-US" w:eastAsia="ja-JP"/>
              </w:rPr>
              <w:t>Govt</w:t>
            </w:r>
            <w:proofErr w:type="spellEnd"/>
            <w:r w:rsidRPr="00A43C61">
              <w:rPr>
                <w:rFonts w:ascii="Garamond" w:hAnsi="Garamond" w:cs="Arial"/>
                <w:szCs w:val="20"/>
                <w:lang w:val="en-US" w:eastAsia="ja-JP"/>
              </w:rPr>
              <w:t xml:space="preserve"> Ministries, Customs Office</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5000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Meeting minutes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At least 4 stakeholder consultative meetings</w:t>
            </w:r>
          </w:p>
        </w:tc>
      </w:tr>
      <w:tr w:rsidR="007D7C38" w:rsidRPr="00A43C61" w:rsidTr="00A43C61">
        <w:trPr>
          <w:trHeight w:val="900"/>
        </w:trPr>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 xml:space="preserve">Sensitize the public on the phase down of HFCs and the Kigali amendment.  </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General Public</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10,000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Workshop 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 xml:space="preserve">At least 5 sensitization meetings conducted </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Prepare and submit ratification documents to Cabinet to facilitate the ratification process.</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Cabinet</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Jan 2018</w:t>
            </w:r>
          </w:p>
        </w:tc>
        <w:tc>
          <w:tcPr>
            <w:tcW w:w="451" w:type="pct"/>
          </w:tcPr>
          <w:p w:rsidR="007D7C38" w:rsidRPr="00A43C61" w:rsidRDefault="007D7C38" w:rsidP="00B6788E">
            <w:pPr>
              <w:jc w:val="center"/>
              <w:rPr>
                <w:rFonts w:ascii="Garamond" w:hAnsi="Garamond" w:cs="Arial"/>
                <w:szCs w:val="20"/>
                <w:lang w:val="en-US" w:eastAsia="ja-JP"/>
              </w:rPr>
            </w:pPr>
            <w:r w:rsidRPr="00A43C61">
              <w:rPr>
                <w:rFonts w:ascii="Garamond" w:hAnsi="Garamond" w:cs="Arial"/>
                <w:szCs w:val="20"/>
                <w:lang w:val="en-US" w:eastAsia="ja-JP"/>
              </w:rPr>
              <w:t>-</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Ratification documents to  Cabinet prepared and submitted</w:t>
            </w:r>
          </w:p>
        </w:tc>
      </w:tr>
      <w:tr w:rsidR="007D7C38" w:rsidRPr="00A43C61" w:rsidTr="00A43C61">
        <w:trPr>
          <w:trHeight w:val="1728"/>
        </w:trPr>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Translation of the approved ODS Alternatives Survey report</w:t>
            </w:r>
            <w:proofErr w:type="gramStart"/>
            <w:r w:rsidRPr="00A43C61">
              <w:rPr>
                <w:rFonts w:ascii="Garamond" w:hAnsi="Garamond" w:cs="Arial"/>
                <w:szCs w:val="20"/>
                <w:lang w:val="en-US" w:eastAsia="ja-JP"/>
              </w:rPr>
              <w:t>,  Kigali</w:t>
            </w:r>
            <w:proofErr w:type="gramEnd"/>
            <w:r w:rsidRPr="00A43C61">
              <w:rPr>
                <w:rFonts w:ascii="Garamond" w:hAnsi="Garamond" w:cs="Arial"/>
                <w:szCs w:val="20"/>
                <w:lang w:val="en-US" w:eastAsia="ja-JP"/>
              </w:rPr>
              <w:t xml:space="preserve"> Amendment and relevant information into local languages (Tigrigna and Arabic).</w:t>
            </w:r>
          </w:p>
          <w:p w:rsidR="007D7C38" w:rsidRPr="00A43C61" w:rsidRDefault="007D7C38" w:rsidP="00B6788E">
            <w:pPr>
              <w:contextualSpacing/>
              <w:rPr>
                <w:rFonts w:ascii="Garamond" w:hAnsi="Garamond" w:cs="Arial"/>
                <w:szCs w:val="20"/>
                <w:lang w:val="en-US" w:eastAsia="ja-JP"/>
              </w:rPr>
            </w:pPr>
          </w:p>
          <w:p w:rsidR="007D7C38" w:rsidRPr="00A43C61" w:rsidRDefault="007D7C38" w:rsidP="00B6788E">
            <w:pPr>
              <w:contextualSpacing/>
              <w:rPr>
                <w:rFonts w:ascii="Garamond" w:hAnsi="Garamond" w:cs="Arial"/>
                <w:szCs w:val="20"/>
                <w:lang w:val="en-US" w:eastAsia="ja-JP"/>
              </w:rPr>
            </w:pP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sector, Consumers</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March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March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8000</w:t>
            </w:r>
          </w:p>
        </w:tc>
        <w:tc>
          <w:tcPr>
            <w:tcW w:w="698" w:type="pct"/>
          </w:tcPr>
          <w:p w:rsidR="007D7C38" w:rsidRPr="00A43C61" w:rsidRDefault="007D7C38" w:rsidP="00B6788E">
            <w:pPr>
              <w:rPr>
                <w:rFonts w:ascii="Garamond" w:hAnsi="Garamond" w:cs="Arial"/>
                <w:szCs w:val="20"/>
                <w:lang w:val="en-US" w:eastAsia="ja-JP"/>
              </w:rPr>
            </w:pPr>
            <w:r w:rsidRPr="00A43C61">
              <w:rPr>
                <w:rFonts w:ascii="Garamond" w:hAnsi="Garamond" w:cs="Arial"/>
                <w:szCs w:val="20"/>
                <w:lang w:val="en-US" w:eastAsia="ja-JP"/>
              </w:rPr>
              <w:t>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Provisions of  the  Kigali Amendment and relevant information on HFC phase down translated into the local Tigrigna  and Arabic languages</w:t>
            </w:r>
          </w:p>
        </w:tc>
      </w:tr>
      <w:tr w:rsidR="007D7C38" w:rsidRPr="00A43C61" w:rsidTr="00A43C61">
        <w:tc>
          <w:tcPr>
            <w:tcW w:w="118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Production of information sheets on the Kigali Amendment to facilitate consultations and speed up the ratification process.</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proofErr w:type="spellStart"/>
            <w:r w:rsidRPr="00A43C61">
              <w:rPr>
                <w:rFonts w:ascii="Garamond" w:hAnsi="Garamond" w:cs="Arial"/>
                <w:szCs w:val="20"/>
                <w:lang w:val="en-US" w:eastAsia="ja-JP"/>
              </w:rPr>
              <w:t>Govt</w:t>
            </w:r>
            <w:proofErr w:type="spellEnd"/>
            <w:r w:rsidRPr="00A43C61">
              <w:rPr>
                <w:rFonts w:ascii="Garamond" w:hAnsi="Garamond" w:cs="Arial"/>
                <w:szCs w:val="20"/>
                <w:lang w:val="en-US" w:eastAsia="ja-JP"/>
              </w:rPr>
              <w:t xml:space="preserve"> Ministries, RAC and Customs Office</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March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March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5000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Awareness materials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Awareness materials on HFC phase down produced</w:t>
            </w:r>
          </w:p>
        </w:tc>
      </w:tr>
      <w:tr w:rsidR="007D7C38" w:rsidRPr="00A43C61" w:rsidTr="00A43C61">
        <w:trPr>
          <w:trHeight w:val="638"/>
        </w:trPr>
        <w:tc>
          <w:tcPr>
            <w:tcW w:w="5000" w:type="pct"/>
            <w:gridSpan w:val="8"/>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COMPONENT  2: Capacity building and awareness on HFCs and alternatives management</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lastRenderedPageBreak/>
              <w:t>Conduct sensitization meetings for technicians on safe handling of HFCs and its alternatives.</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sector</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May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May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10000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Meeting 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At least 3 sensitization meetings on identification of  HFCs and its Alternatives conducted</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Undertaking the training needs assessment for the servicing sector and preparing an assessment report</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sector</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April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April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15000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Training needs 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Training Needs  for RAC sector identified</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Organization of informative workshops and surveys to identify barriers for introduction of low-GWP alternatives on the servicing sector</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General Public</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June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July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15000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Workshop 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At least 1 survey and 4 workshops to identify barriers to adoption of  low-GDP alternatives on the servicing sector conducted</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Sensitize consumers on low GWP technologies</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General Public</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August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August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5000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Meeting 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At least 1 consumer sensitization campaign on  low GWP technologies conducted</w:t>
            </w:r>
          </w:p>
        </w:tc>
      </w:tr>
      <w:tr w:rsidR="007D7C38" w:rsidRPr="00A43C61" w:rsidTr="00A43C61">
        <w:tc>
          <w:tcPr>
            <w:tcW w:w="5000" w:type="pct"/>
            <w:gridSpan w:val="8"/>
          </w:tcPr>
          <w:p w:rsidR="007D7C38" w:rsidRPr="00A43C61" w:rsidRDefault="007D7C38" w:rsidP="00B6788E">
            <w:pPr>
              <w:jc w:val="left"/>
              <w:rPr>
                <w:rFonts w:ascii="Garamond" w:hAnsi="Garamond" w:cs="Arial"/>
                <w:b/>
                <w:szCs w:val="20"/>
                <w:lang w:val="en-US" w:eastAsia="ja-JP"/>
              </w:rPr>
            </w:pPr>
            <w:r w:rsidRPr="00A43C61">
              <w:rPr>
                <w:rFonts w:ascii="Garamond" w:hAnsi="Garamond" w:cs="Arial"/>
                <w:b/>
                <w:szCs w:val="20"/>
                <w:lang w:val="en-US" w:eastAsia="ja-JP"/>
              </w:rPr>
              <w:t>COMPONENT 3: Article 4B licensing system and reporting</w:t>
            </w: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Revise the  existing National Ozone Depleting Substances legislation (and ODS based equipment) and drafting the ODS alternative regulation to allow early ratification of the Kigali Amendment</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RAC sector, Enforcement Agencies, Importers</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February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February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10000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Review Reports</w:t>
            </w:r>
          </w:p>
        </w:tc>
        <w:tc>
          <w:tcPr>
            <w:tcW w:w="612" w:type="pct"/>
          </w:tcPr>
          <w:p w:rsidR="007D7C38" w:rsidRPr="00A43C61" w:rsidRDefault="007D7C38" w:rsidP="00B6788E">
            <w:pPr>
              <w:ind w:left="33"/>
              <w:contextualSpacing/>
              <w:rPr>
                <w:rFonts w:ascii="Garamond" w:hAnsi="Garamond" w:cs="Arial"/>
                <w:szCs w:val="20"/>
                <w:lang w:val="en-US" w:eastAsia="ja-JP"/>
              </w:rPr>
            </w:pPr>
            <w:r w:rsidRPr="00A43C61">
              <w:rPr>
                <w:rFonts w:ascii="Garamond" w:hAnsi="Garamond" w:cs="Arial"/>
                <w:szCs w:val="20"/>
                <w:lang w:val="en-US" w:eastAsia="ja-JP"/>
              </w:rPr>
              <w:t xml:space="preserve">National ODS regulation revised, Country-specific national HS </w:t>
            </w:r>
            <w:r w:rsidRPr="00A43C61">
              <w:rPr>
                <w:rFonts w:ascii="Garamond" w:hAnsi="Garamond" w:cs="Arial"/>
                <w:szCs w:val="20"/>
                <w:lang w:val="en-US" w:eastAsia="ja-JP"/>
              </w:rPr>
              <w:lastRenderedPageBreak/>
              <w:t>Codes for HFCs developed</w:t>
            </w:r>
          </w:p>
        </w:tc>
      </w:tr>
      <w:tr w:rsidR="007D7C38" w:rsidRPr="00A43C61" w:rsidTr="00A43C61">
        <w:tc>
          <w:tcPr>
            <w:tcW w:w="1188" w:type="pct"/>
          </w:tcPr>
          <w:p w:rsidR="007D7C38" w:rsidRPr="00A43C61" w:rsidRDefault="007D7C38" w:rsidP="00B6788E">
            <w:pPr>
              <w:rPr>
                <w:rFonts w:ascii="Garamond" w:hAnsi="Garamond" w:cs="Arial"/>
                <w:szCs w:val="20"/>
                <w:lang w:val="en-US" w:eastAsia="ja-JP"/>
              </w:rPr>
            </w:pPr>
            <w:r w:rsidRPr="00A43C61">
              <w:rPr>
                <w:rFonts w:ascii="Garamond" w:hAnsi="Garamond" w:cs="Arial"/>
                <w:szCs w:val="20"/>
                <w:lang w:val="en-US" w:eastAsia="ja-JP"/>
              </w:rPr>
              <w:lastRenderedPageBreak/>
              <w:t>Review the current licensing system to regulate controlled substances and products.</w:t>
            </w:r>
          </w:p>
          <w:p w:rsidR="007D7C38" w:rsidRPr="00A43C61" w:rsidRDefault="007D7C38" w:rsidP="00B6788E">
            <w:pPr>
              <w:contextualSpacing/>
              <w:rPr>
                <w:rFonts w:ascii="Garamond" w:hAnsi="Garamond" w:cs="Arial"/>
                <w:szCs w:val="20"/>
                <w:lang w:val="en-US" w:eastAsia="ja-JP"/>
              </w:rPr>
            </w:pP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Policy Makers,</w:t>
            </w:r>
          </w:p>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Customs Department</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May 2019</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June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5000</w:t>
            </w:r>
          </w:p>
        </w:tc>
        <w:tc>
          <w:tcPr>
            <w:tcW w:w="698" w:type="pct"/>
          </w:tcPr>
          <w:p w:rsidR="007D7C38" w:rsidRPr="00A43C61" w:rsidRDefault="007D7C38" w:rsidP="00B6788E">
            <w:pPr>
              <w:jc w:val="left"/>
              <w:rPr>
                <w:rFonts w:ascii="Garamond" w:hAnsi="Garamond" w:cs="Arial"/>
                <w:szCs w:val="20"/>
                <w:lang w:val="en-US" w:eastAsia="ja-JP"/>
              </w:rPr>
            </w:pP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 xml:space="preserve">Current licensing system reviewed </w:t>
            </w:r>
          </w:p>
          <w:p w:rsidR="007D7C38" w:rsidRPr="00A43C61" w:rsidRDefault="007D7C38" w:rsidP="00B6788E">
            <w:pPr>
              <w:jc w:val="left"/>
              <w:rPr>
                <w:rFonts w:ascii="Garamond" w:hAnsi="Garamond" w:cs="Arial"/>
                <w:szCs w:val="20"/>
                <w:lang w:val="en-US" w:eastAsia="ja-JP"/>
              </w:rPr>
            </w:pPr>
          </w:p>
        </w:tc>
      </w:tr>
      <w:tr w:rsidR="007D7C38" w:rsidRPr="00A43C61" w:rsidTr="00A43C61">
        <w:tc>
          <w:tcPr>
            <w:tcW w:w="1188" w:type="pct"/>
          </w:tcPr>
          <w:p w:rsidR="007D7C38" w:rsidRPr="00A43C61" w:rsidRDefault="007D7C38" w:rsidP="00B6788E">
            <w:pPr>
              <w:contextualSpacing/>
              <w:rPr>
                <w:rFonts w:ascii="Garamond" w:hAnsi="Garamond" w:cs="Arial"/>
                <w:szCs w:val="20"/>
                <w:lang w:val="en-US" w:eastAsia="ja-JP"/>
              </w:rPr>
            </w:pPr>
            <w:r w:rsidRPr="00A43C61">
              <w:rPr>
                <w:rFonts w:ascii="Garamond" w:hAnsi="Garamond" w:cs="Arial"/>
                <w:szCs w:val="20"/>
                <w:lang w:val="en-US" w:eastAsia="ja-JP"/>
              </w:rPr>
              <w:t>Assisting Customs Office in developing national custom codes for different HFCs and include them into the Customs Tariff in order  to ensure proper monitoring and recording of imports/exports or re-export of individual HFCs.</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NOU</w:t>
            </w:r>
          </w:p>
        </w:tc>
        <w:tc>
          <w:tcPr>
            <w:tcW w:w="4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Customs Office</w:t>
            </w:r>
          </w:p>
        </w:tc>
        <w:tc>
          <w:tcPr>
            <w:tcW w:w="55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Sept 2018</w:t>
            </w:r>
          </w:p>
        </w:tc>
        <w:tc>
          <w:tcPr>
            <w:tcW w:w="600"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October 2018</w:t>
            </w:r>
          </w:p>
        </w:tc>
        <w:tc>
          <w:tcPr>
            <w:tcW w:w="451"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7000</w:t>
            </w:r>
          </w:p>
        </w:tc>
        <w:tc>
          <w:tcPr>
            <w:tcW w:w="698"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Reports</w:t>
            </w:r>
          </w:p>
        </w:tc>
        <w:tc>
          <w:tcPr>
            <w:tcW w:w="612" w:type="pct"/>
          </w:tcPr>
          <w:p w:rsidR="007D7C38" w:rsidRPr="00A43C61" w:rsidRDefault="007D7C38" w:rsidP="00B6788E">
            <w:pPr>
              <w:jc w:val="left"/>
              <w:rPr>
                <w:rFonts w:ascii="Garamond" w:hAnsi="Garamond" w:cs="Arial"/>
                <w:szCs w:val="20"/>
                <w:lang w:val="en-US" w:eastAsia="ja-JP"/>
              </w:rPr>
            </w:pPr>
            <w:r w:rsidRPr="00A43C61">
              <w:rPr>
                <w:rFonts w:ascii="Garamond" w:hAnsi="Garamond" w:cs="Arial"/>
                <w:szCs w:val="20"/>
                <w:lang w:val="en-US" w:eastAsia="ja-JP"/>
              </w:rPr>
              <w:t>Country-specific national HS Codes for HFCs developed</w:t>
            </w:r>
          </w:p>
        </w:tc>
      </w:tr>
    </w:tbl>
    <w:p w:rsidR="007D7C38" w:rsidRPr="007D7C38" w:rsidRDefault="007D7C38" w:rsidP="00B6788E">
      <w:pPr>
        <w:jc w:val="left"/>
        <w:rPr>
          <w:rFonts w:ascii="Arial" w:hAnsi="Arial" w:cs="Arial"/>
          <w:sz w:val="20"/>
          <w:szCs w:val="20"/>
          <w:lang w:val="en-US" w:eastAsia="ja-JP"/>
        </w:rPr>
        <w:sectPr w:rsidR="007D7C38" w:rsidRPr="007D7C38" w:rsidSect="00FD7CCF">
          <w:pgSz w:w="16838" w:h="11906" w:orient="landscape" w:code="9"/>
          <w:pgMar w:top="1440" w:right="1440" w:bottom="1440" w:left="1440" w:header="720" w:footer="720" w:gutter="0"/>
          <w:cols w:space="720"/>
          <w:docGrid w:linePitch="360"/>
        </w:sectPr>
      </w:pPr>
    </w:p>
    <w:p w:rsidR="007D7C38" w:rsidRDefault="007D7C38" w:rsidP="00B6788E">
      <w:pPr>
        <w:tabs>
          <w:tab w:val="left" w:pos="1290"/>
        </w:tabs>
        <w:jc w:val="left"/>
        <w:rPr>
          <w:rFonts w:ascii="Garamond" w:hAnsi="Garamond" w:cs="Arial"/>
          <w:b/>
          <w:sz w:val="24"/>
          <w:szCs w:val="24"/>
          <w:lang w:val="en-US" w:eastAsia="ja-JP"/>
        </w:rPr>
      </w:pPr>
      <w:r w:rsidRPr="007D7C38">
        <w:rPr>
          <w:rFonts w:ascii="Garamond" w:hAnsi="Garamond" w:cs="Arial"/>
          <w:b/>
          <w:sz w:val="24"/>
          <w:szCs w:val="24"/>
          <w:lang w:val="en-US" w:eastAsia="ja-JP"/>
        </w:rPr>
        <w:lastRenderedPageBreak/>
        <w:t>Statement by the Government and Implementing Agency</w:t>
      </w:r>
    </w:p>
    <w:p w:rsidR="00A43C61" w:rsidRPr="007D7C38" w:rsidRDefault="00A43C61" w:rsidP="00A43C61">
      <w:pPr>
        <w:tabs>
          <w:tab w:val="left" w:pos="1290"/>
        </w:tabs>
        <w:rPr>
          <w:rFonts w:ascii="Garamond" w:hAnsi="Garamond" w:cs="Arial"/>
          <w:b/>
          <w:sz w:val="24"/>
          <w:szCs w:val="24"/>
          <w:lang w:val="en-US" w:eastAsia="ja-JP"/>
        </w:rPr>
      </w:pPr>
    </w:p>
    <w:p w:rsidR="007D7C38" w:rsidRPr="007D7C38" w:rsidRDefault="007D7C38" w:rsidP="00A43C61">
      <w:pPr>
        <w:rPr>
          <w:rFonts w:ascii="Garamond" w:hAnsi="Garamond" w:cs="Arial"/>
          <w:sz w:val="24"/>
          <w:szCs w:val="24"/>
          <w:lang w:val="en-US" w:eastAsia="ja-JP"/>
        </w:rPr>
      </w:pPr>
      <w:r w:rsidRPr="007D7C38">
        <w:rPr>
          <w:rFonts w:ascii="Garamond" w:hAnsi="Garamond" w:cs="Arial"/>
          <w:sz w:val="24"/>
          <w:szCs w:val="24"/>
          <w:lang w:val="en-US" w:eastAsia="ja-JP"/>
        </w:rPr>
        <w:t>The Government of Eritrea and UN Environment confirm that the proposed enabling activities will not delay the implementation of HCFC phase-out activities in the country.</w:t>
      </w:r>
    </w:p>
    <w:p w:rsidR="007D7C38" w:rsidRPr="007D7C38" w:rsidRDefault="007D7C38" w:rsidP="00A43C61">
      <w:pPr>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r w:rsidRPr="007D7C38">
              <w:rPr>
                <w:b/>
                <w:bCs/>
                <w:color w:val="4C483D"/>
                <w:sz w:val="24"/>
                <w:szCs w:val="24"/>
                <w:lang w:val="en-US" w:eastAsia="ja-JP"/>
              </w:rPr>
              <w:t xml:space="preserve"> </w:t>
            </w:r>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rFonts w:ascii="Garamond" w:hAnsi="Garamond"/>
                <w:noProof/>
                <w:color w:val="4C483D"/>
                <w:sz w:val="20"/>
                <w:szCs w:val="20"/>
                <w:lang w:val="en-CA" w:eastAsia="en-CA"/>
              </w:rPr>
              <w:drawing>
                <wp:anchor distT="0" distB="0" distL="114300" distR="114300" simplePos="0" relativeHeight="251664384" behindDoc="0" locked="0" layoutInCell="1" allowOverlap="1" wp14:anchorId="6EEADC65" wp14:editId="4315FC50">
                  <wp:simplePos x="0" y="0"/>
                  <wp:positionH relativeFrom="column">
                    <wp:posOffset>-106680</wp:posOffset>
                  </wp:positionH>
                  <wp:positionV relativeFrom="paragraph">
                    <wp:posOffset>-102235</wp:posOffset>
                  </wp:positionV>
                  <wp:extent cx="1202690" cy="793115"/>
                  <wp:effectExtent l="0" t="0" r="0" b="6985"/>
                  <wp:wrapNone/>
                  <wp:docPr id="14"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13,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Gabon</w:t>
            </w:r>
          </w:p>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 xml:space="preserve">Local Executing Authority: </w:t>
            </w:r>
            <w:r w:rsidRPr="007D7C38">
              <w:rPr>
                <w:b/>
                <w:bCs/>
                <w:sz w:val="24"/>
                <w:szCs w:val="24"/>
                <w:lang w:val="en-US" w:eastAsia="ja-JP"/>
              </w:rPr>
              <w:t>Ministry of Housing, Accommodation, Town Planning, Environment and Sustainable Development</w:t>
            </w:r>
          </w:p>
        </w:tc>
      </w:tr>
    </w:tbl>
    <w:p w:rsidR="007D7C38" w:rsidRPr="007D7C38" w:rsidRDefault="007D7C38" w:rsidP="00B6788E">
      <w:pPr>
        <w:rPr>
          <w:color w:val="44546A"/>
          <w:sz w:val="24"/>
          <w:szCs w:val="24"/>
          <w:lang w:val="en-US" w:eastAsia="ja-JP"/>
        </w:rPr>
      </w:pPr>
    </w:p>
    <w:p w:rsidR="007D7C38" w:rsidRPr="007D7C38" w:rsidRDefault="007D7C38" w:rsidP="00B6788E">
      <w:pPr>
        <w:jc w:val="center"/>
        <w:rPr>
          <w:i/>
          <w:color w:val="44546A"/>
          <w:sz w:val="24"/>
          <w:szCs w:val="24"/>
          <w:lang w:val="en-US" w:eastAsia="ja-JP"/>
        </w:rPr>
      </w:pPr>
      <w:r w:rsidRPr="007D7C38">
        <w:rPr>
          <w:noProof/>
          <w:sz w:val="24"/>
          <w:szCs w:val="24"/>
          <w:lang w:val="en-CA" w:eastAsia="en-CA"/>
        </w:rPr>
        <w:drawing>
          <wp:inline distT="0" distB="0" distL="0" distR="0" wp14:anchorId="3D7D5903" wp14:editId="0CCC9AAA">
            <wp:extent cx="4429125" cy="41052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27755" cy="4104005"/>
                    </a:xfrm>
                    <a:prstGeom prst="rect">
                      <a:avLst/>
                    </a:prstGeom>
                    <a:noFill/>
                  </pic:spPr>
                </pic:pic>
              </a:graphicData>
            </a:graphic>
          </wp:inline>
        </w:drawing>
      </w:r>
      <w:r w:rsidRPr="007D7C38">
        <w:rPr>
          <w:rFonts w:ascii="Calibri" w:hAnsi="Calibri"/>
          <w:noProof/>
          <w:color w:val="44546A"/>
          <w:sz w:val="20"/>
          <w:szCs w:val="20"/>
          <w:lang w:val="en-CA" w:eastAsia="en-CA"/>
        </w:rPr>
        <mc:AlternateContent>
          <mc:Choice Requires="wps">
            <w:drawing>
              <wp:anchor distT="0" distB="0" distL="114300" distR="114300" simplePos="0" relativeHeight="251662336" behindDoc="0" locked="0" layoutInCell="1" allowOverlap="1" wp14:anchorId="205625AE" wp14:editId="23F04759">
                <wp:simplePos x="0" y="0"/>
                <wp:positionH relativeFrom="page">
                  <wp:posOffset>0</wp:posOffset>
                </wp:positionH>
                <wp:positionV relativeFrom="page">
                  <wp:posOffset>-20116165</wp:posOffset>
                </wp:positionV>
                <wp:extent cx="7543800" cy="9372600"/>
                <wp:effectExtent l="0" t="0" r="0" b="0"/>
                <wp:wrapNone/>
                <wp:docPr id="1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3">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33"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5625AE" id="_x0000_s1030" type="#_x0000_t202" style="position:absolute;left:0;text-align:left;margin-left:0;margin-top:-1583.95pt;width:594pt;height:738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" filled="f" stroked="f">
                <v:textbox style="mso-next-textbox:#_x0000_s1031"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34"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p>
    <w:p w:rsidR="007D7C38" w:rsidRPr="007D7C38" w:rsidRDefault="007D7C38" w:rsidP="00B6788E">
      <w:pPr>
        <w:jc w:val="center"/>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63360" behindDoc="0" locked="0" layoutInCell="1" allowOverlap="1" wp14:anchorId="53EDF194" wp14:editId="6A59A935">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1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3"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EDF194" id="_x0000_s1031" type="#_x0000_t202" style="position:absolute;left:0;text-align:left;margin-left:6in;margin-top:693.95pt;width:1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" filled="f" stroked="f">
                <v:textbox inset=",7.2pt,,7.2pt">
                  <w:txbxContent/>
                </v:textbox>
                <w10:wrap type="tight"/>
              </v:shape>
            </w:pict>
          </mc:Fallback>
        </mc:AlternateContent>
      </w:r>
    </w:p>
    <w:p w:rsidR="007D7C38" w:rsidRPr="007D7C38" w:rsidRDefault="007D7C38" w:rsidP="00E02B6C">
      <w:pPr>
        <w:keepNext/>
        <w:keepLines/>
        <w:pBdr>
          <w:bottom w:val="single" w:sz="8" w:space="0" w:color="D9E2F3"/>
        </w:pBdr>
        <w:jc w:val="center"/>
        <w:outlineLvl w:val="0"/>
        <w:rPr>
          <w:rFonts w:ascii="Arial" w:hAnsi="Arial" w:cs="Arial"/>
          <w:b/>
          <w:sz w:val="28"/>
          <w:szCs w:val="28"/>
          <w:lang w:val="en-US" w:eastAsia="ja-JP"/>
        </w:rPr>
      </w:pPr>
    </w:p>
    <w:p w:rsidR="007D7C38" w:rsidRPr="007D7C38" w:rsidRDefault="007D7C38" w:rsidP="00B6788E">
      <w:pPr>
        <w:jc w:val="left"/>
        <w:rPr>
          <w:rFonts w:ascii="Calibri" w:hAnsi="Calibri"/>
          <w:color w:val="44546A"/>
          <w:sz w:val="20"/>
          <w:szCs w:val="20"/>
          <w:lang w:val="en-US" w:eastAsia="ja-JP"/>
        </w:rPr>
      </w:pPr>
    </w:p>
    <w:p w:rsidR="00E02B6C" w:rsidRDefault="00E02B6C" w:rsidP="00E02B6C">
      <w:pPr>
        <w:keepNext/>
        <w:keepLines/>
        <w:pBdr>
          <w:bottom w:val="single" w:sz="8" w:space="0" w:color="D9E2F3"/>
        </w:pBdr>
        <w:jc w:val="center"/>
        <w:outlineLvl w:val="0"/>
        <w:rPr>
          <w:b/>
          <w:sz w:val="28"/>
          <w:szCs w:val="28"/>
          <w:lang w:val="x-none" w:eastAsia="ja-JP"/>
        </w:rPr>
      </w:pPr>
      <w:r>
        <w:rPr>
          <w:b/>
          <w:sz w:val="28"/>
          <w:szCs w:val="28"/>
          <w:lang w:val="x-none" w:eastAsia="ja-JP"/>
        </w:rPr>
        <w:br w:type="page"/>
      </w:r>
    </w:p>
    <w:p w:rsidR="007D7C38" w:rsidRPr="007D7C38" w:rsidRDefault="007D7C38" w:rsidP="00E02B6C">
      <w:pPr>
        <w:keepNext/>
        <w:keepLines/>
        <w:pBdr>
          <w:bottom w:val="single" w:sz="8" w:space="0" w:color="D9E2F3"/>
        </w:pBdr>
        <w:jc w:val="center"/>
        <w:outlineLvl w:val="0"/>
        <w:rPr>
          <w:b/>
          <w:sz w:val="28"/>
          <w:szCs w:val="28"/>
          <w:lang w:eastAsia="ja-JP"/>
        </w:rPr>
      </w:pPr>
      <w:r w:rsidRPr="007D7C38">
        <w:rPr>
          <w:b/>
          <w:sz w:val="28"/>
          <w:szCs w:val="28"/>
          <w:lang w:val="x-none" w:eastAsia="ja-JP"/>
        </w:rPr>
        <w:lastRenderedPageBreak/>
        <w:t xml:space="preserve">Funding Request for Enabling Activities for Kigali Amendment in </w:t>
      </w:r>
      <w:r w:rsidRPr="007D7C38">
        <w:rPr>
          <w:b/>
          <w:sz w:val="28"/>
          <w:szCs w:val="28"/>
          <w:lang w:eastAsia="ja-JP"/>
        </w:rPr>
        <w:t>Gabon</w:t>
      </w:r>
    </w:p>
    <w:p w:rsidR="00E02B6C" w:rsidRDefault="00E02B6C" w:rsidP="00E02B6C">
      <w:pPr>
        <w:jc w:val="left"/>
        <w:rPr>
          <w:b/>
          <w:sz w:val="24"/>
          <w:szCs w:val="24"/>
          <w:lang w:val="en-US" w:eastAsia="ja-JP"/>
        </w:rPr>
      </w:pPr>
    </w:p>
    <w:p w:rsidR="007D7C38" w:rsidRPr="007D7C38" w:rsidRDefault="007D7C38" w:rsidP="00E02B6C">
      <w:pPr>
        <w:jc w:val="left"/>
        <w:rPr>
          <w:b/>
          <w:sz w:val="24"/>
          <w:szCs w:val="24"/>
          <w:lang w:val="en-US" w:eastAsia="ja-JP"/>
        </w:rPr>
      </w:pPr>
      <w:r w:rsidRPr="007D7C38">
        <w:rPr>
          <w:b/>
          <w:sz w:val="24"/>
          <w:szCs w:val="24"/>
          <w:lang w:val="en-US" w:eastAsia="ja-JP"/>
        </w:rPr>
        <w:t>Background</w:t>
      </w:r>
    </w:p>
    <w:p w:rsidR="007D7C38" w:rsidRPr="007D7C38" w:rsidRDefault="007D7C38" w:rsidP="00B6788E">
      <w:pPr>
        <w:rPr>
          <w:sz w:val="24"/>
          <w:szCs w:val="24"/>
          <w:lang w:val="en-US" w:eastAsia="ja-JP"/>
        </w:rPr>
      </w:pPr>
      <w:r w:rsidRPr="007D7C38">
        <w:rPr>
          <w:sz w:val="24"/>
          <w:szCs w:val="24"/>
          <w:lang w:val="en-US" w:eastAsia="ja-JP"/>
        </w:rPr>
        <w:t>The Government of Gabon is implementing Stage I of HCFC Phase-out Management Plan (HPMP), approved to achieve 35% reduction of HCFC consumption by 2020 and has achieved 10% reduction in 2015. HPMP Stage I tranche 3 was approved at the 79</w:t>
      </w:r>
      <w:r w:rsidRPr="007D7C38">
        <w:rPr>
          <w:sz w:val="24"/>
          <w:szCs w:val="24"/>
          <w:vertAlign w:val="superscript"/>
          <w:lang w:val="en-US" w:eastAsia="ja-JP"/>
        </w:rPr>
        <w:t>th</w:t>
      </w:r>
      <w:r w:rsidRPr="007D7C38">
        <w:rPr>
          <w:sz w:val="24"/>
          <w:szCs w:val="24"/>
          <w:lang w:val="en-US" w:eastAsia="ja-JP"/>
        </w:rPr>
        <w:t xml:space="preserve"> Meeting of the Executive Committee. Baseline HCFC consumption was 29.74 ODP tonnes and the country reported consumption of 20.9 ODP tonnes in 2016. </w:t>
      </w:r>
    </w:p>
    <w:p w:rsidR="007D7C38" w:rsidRPr="007D7C38" w:rsidRDefault="007D7C38" w:rsidP="00B6788E">
      <w:pPr>
        <w:rPr>
          <w:sz w:val="24"/>
          <w:szCs w:val="24"/>
          <w:lang w:val="en-US" w:eastAsia="ja-JP"/>
        </w:rPr>
      </w:pPr>
    </w:p>
    <w:p w:rsidR="007D7C38" w:rsidRPr="007D7C38" w:rsidRDefault="007D7C38" w:rsidP="00B6788E">
      <w:pPr>
        <w:rPr>
          <w:sz w:val="24"/>
          <w:szCs w:val="24"/>
          <w:lang w:val="en-US" w:eastAsia="ja-JP"/>
        </w:rPr>
      </w:pPr>
      <w:r w:rsidRPr="007D7C38">
        <w:rPr>
          <w:sz w:val="24"/>
          <w:szCs w:val="24"/>
          <w:lang w:val="en-US" w:eastAsia="ja-JP"/>
        </w:rPr>
        <w:t>The country also conducted an ODS alternatives survey in 2016, which showed that HFC-134a and R-410A, R-407C and R-404A mixtures are the main HFC refrigerants used in the country, mostly in refrigeration and air-conditioning servicing sector. Annual demand for HFCs has been steadily increasing from the period of 2012-2015, amounting to 109 metric tonnes in 2015. For that reason, the government has decided to take early steps to address HFCs, herewith submitting a proposal for activities to facilitate ratification of the Kigali amendment and related development of a licensing system, as well as capacity building related activities for adopting alternatives to HFCs.</w:t>
      </w:r>
    </w:p>
    <w:p w:rsidR="007D7C38" w:rsidRPr="007D7C38" w:rsidRDefault="007D7C38" w:rsidP="00B6788E">
      <w:pPr>
        <w:rPr>
          <w:sz w:val="24"/>
          <w:szCs w:val="24"/>
          <w:lang w:val="en-US" w:eastAsia="ja-JP"/>
        </w:rPr>
      </w:pPr>
    </w:p>
    <w:p w:rsidR="007D7C38" w:rsidRPr="007D7C38" w:rsidRDefault="007D7C38" w:rsidP="00B6788E">
      <w:pPr>
        <w:rPr>
          <w:sz w:val="24"/>
          <w:szCs w:val="24"/>
          <w:lang w:val="en-US" w:eastAsia="ja-JP"/>
        </w:rPr>
      </w:pPr>
      <w:r w:rsidRPr="007D7C38">
        <w:rPr>
          <w:sz w:val="24"/>
          <w:szCs w:val="24"/>
          <w:lang w:val="en-US" w:eastAsia="ja-JP"/>
        </w:rPr>
        <w:t>Based on the decision of the Executive Committee 79/46, eligible funding for enabling activities for Gabon is US$ 150,000.</w:t>
      </w:r>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E02B6C">
      <w:pPr>
        <w:keepNext/>
        <w:keepLines/>
        <w:jc w:val="left"/>
        <w:outlineLvl w:val="3"/>
        <w:rPr>
          <w:rFonts w:ascii="Century Gothic" w:eastAsia="MS Gothic" w:hAnsi="Century Gothic"/>
          <w:i/>
          <w:iCs/>
          <w:color w:val="DF1010"/>
          <w:sz w:val="20"/>
          <w:szCs w:val="20"/>
          <w:lang w:val="en-US" w:eastAsia="ja-JP"/>
        </w:rPr>
      </w:pPr>
      <w:r w:rsidRPr="007D7C38">
        <w:rPr>
          <w:rFonts w:ascii="Century Gothic" w:eastAsia="MS Gothic" w:hAnsi="Century Gothic"/>
          <w:i/>
          <w:iCs/>
          <w:color w:val="DF1010"/>
          <w:sz w:val="20"/>
          <w:szCs w:val="20"/>
          <w:lang w:val="en-US" w:eastAsia="ja-JP"/>
        </w:rPr>
        <w:t xml:space="preserve">Institutional Arrangements for Implementation of Enabling Activities </w:t>
      </w:r>
    </w:p>
    <w:p w:rsidR="007D7C38" w:rsidRPr="007D7C38" w:rsidRDefault="007D7C38" w:rsidP="00B6788E">
      <w:pPr>
        <w:rPr>
          <w:sz w:val="24"/>
          <w:szCs w:val="24"/>
          <w:lang w:val="en-US" w:eastAsia="ja-JP"/>
        </w:rPr>
      </w:pPr>
      <w:r w:rsidRPr="007D7C38">
        <w:rPr>
          <w:sz w:val="24"/>
          <w:szCs w:val="24"/>
          <w:lang w:val="en-US" w:eastAsia="ja-JP"/>
        </w:rPr>
        <w:t xml:space="preserve">Implementation of the enabling activities will be accomplished using the existing national infrastructure and institutional setting already established for ODS phase-out activities. Institutional arrangement in Gabon is such that management of ozone depleting substances and some climate change related projects </w:t>
      </w:r>
      <w:proofErr w:type="gramStart"/>
      <w:r w:rsidRPr="007D7C38">
        <w:rPr>
          <w:sz w:val="24"/>
          <w:szCs w:val="24"/>
          <w:lang w:val="en-US" w:eastAsia="ja-JP"/>
        </w:rPr>
        <w:t>are executed</w:t>
      </w:r>
      <w:proofErr w:type="gramEnd"/>
      <w:r w:rsidRPr="007D7C38">
        <w:rPr>
          <w:sz w:val="24"/>
          <w:szCs w:val="24"/>
          <w:lang w:val="en-US" w:eastAsia="ja-JP"/>
        </w:rPr>
        <w:t xml:space="preserve"> by the same office, which will facilitate the streamlining of activities.</w:t>
      </w:r>
    </w:p>
    <w:p w:rsidR="007D7C38" w:rsidRPr="007D7C38" w:rsidRDefault="007D7C38" w:rsidP="00B6788E">
      <w:pPr>
        <w:rPr>
          <w:sz w:val="24"/>
          <w:szCs w:val="24"/>
          <w:lang w:val="en-US" w:eastAsia="ja-JP"/>
        </w:rPr>
      </w:pPr>
    </w:p>
    <w:p w:rsidR="007D7C38" w:rsidRDefault="007D7C38" w:rsidP="00B6788E">
      <w:pPr>
        <w:rPr>
          <w:sz w:val="24"/>
          <w:szCs w:val="24"/>
          <w:lang w:val="en-US" w:eastAsia="ja-JP"/>
        </w:rPr>
      </w:pPr>
      <w:r w:rsidRPr="007D7C38">
        <w:rPr>
          <w:sz w:val="24"/>
          <w:szCs w:val="24"/>
          <w:lang w:val="en-US" w:eastAsia="ja-JP"/>
        </w:rPr>
        <w:t xml:space="preserve">The proposed project components </w:t>
      </w:r>
      <w:proofErr w:type="gramStart"/>
      <w:r w:rsidRPr="007D7C38">
        <w:rPr>
          <w:sz w:val="24"/>
          <w:szCs w:val="24"/>
          <w:lang w:val="en-US" w:eastAsia="ja-JP"/>
        </w:rPr>
        <w:t>will be implemented</w:t>
      </w:r>
      <w:proofErr w:type="gramEnd"/>
      <w:r w:rsidRPr="007D7C38">
        <w:rPr>
          <w:sz w:val="24"/>
          <w:szCs w:val="24"/>
          <w:lang w:val="en-US" w:eastAsia="ja-JP"/>
        </w:rPr>
        <w:t xml:space="preserve"> through the NOU, which is operating under the General Directorate of the Environment. The head of NOU is directly reporting to the Director General of the Environment. Other relevant stakeholders will be involved in the discussion on the Kigali amendment ratification process through the already established National Ozone Committee, which has representatives from the Customs Department, Department of Commerce, Gabon Chemical Importers, Association of Refrigeration Technicians, Association of Gabon Industries, Hotel and Restaurant Association of Gabon and other governmental bodies. Several targeted meetings will be organized with the private sectors including hotel and restaurants, servicing sectors, Technical Training Institutes </w:t>
      </w:r>
      <w:proofErr w:type="gramStart"/>
      <w:r w:rsidRPr="007D7C38">
        <w:rPr>
          <w:sz w:val="24"/>
          <w:szCs w:val="24"/>
          <w:lang w:val="en-US" w:eastAsia="ja-JP"/>
        </w:rPr>
        <w:t>which</w:t>
      </w:r>
      <w:proofErr w:type="gramEnd"/>
      <w:r w:rsidRPr="007D7C38">
        <w:rPr>
          <w:sz w:val="24"/>
          <w:szCs w:val="24"/>
          <w:lang w:val="en-US" w:eastAsia="ja-JP"/>
        </w:rPr>
        <w:t xml:space="preserve"> are the institutions that have traditionally provided training in the refrigeration sector and with the Customs Department for assisting in development of licensing and quota system for HFCs.</w:t>
      </w:r>
    </w:p>
    <w:p w:rsidR="00E02B6C" w:rsidRPr="007D7C38" w:rsidRDefault="00E02B6C" w:rsidP="00B6788E">
      <w:pPr>
        <w:rPr>
          <w:sz w:val="24"/>
          <w:szCs w:val="24"/>
          <w:lang w:val="en-US" w:eastAsia="ja-JP"/>
        </w:rPr>
      </w:pPr>
    </w:p>
    <w:p w:rsidR="007D7C38" w:rsidRPr="007D7C38" w:rsidRDefault="007D7C38" w:rsidP="00E02B6C">
      <w:pPr>
        <w:keepNext/>
        <w:jc w:val="left"/>
        <w:outlineLvl w:val="1"/>
        <w:rPr>
          <w:b/>
          <w:bCs/>
          <w:i/>
          <w:iCs/>
          <w:sz w:val="28"/>
          <w:szCs w:val="28"/>
          <w:lang w:val="en-US" w:bidi="he-IL"/>
        </w:rPr>
      </w:pPr>
      <w:r w:rsidRPr="007D7C38">
        <w:rPr>
          <w:b/>
          <w:bCs/>
          <w:i/>
          <w:iCs/>
          <w:sz w:val="28"/>
          <w:szCs w:val="28"/>
          <w:lang w:val="en-US" w:bidi="he-IL"/>
        </w:rPr>
        <w:t>Components Proposed for Enabling Activities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5"/>
        <w:gridCol w:w="6481"/>
      </w:tblGrid>
      <w:tr w:rsidR="007D7C38" w:rsidRPr="007D7C38" w:rsidTr="00E02B6C">
        <w:trPr>
          <w:trHeight w:val="296"/>
        </w:trPr>
        <w:tc>
          <w:tcPr>
            <w:tcW w:w="1406" w:type="pct"/>
            <w:shd w:val="clear" w:color="auto" w:fill="FFE599"/>
          </w:tcPr>
          <w:p w:rsidR="007D7C38" w:rsidRPr="007D7C38" w:rsidRDefault="007D7C38" w:rsidP="00B6788E">
            <w:pPr>
              <w:rPr>
                <w:b/>
                <w:lang w:val="en-US" w:eastAsia="ja-JP"/>
              </w:rPr>
            </w:pPr>
            <w:r w:rsidRPr="007D7C38">
              <w:rPr>
                <w:b/>
                <w:lang w:val="en-US" w:eastAsia="ja-JP"/>
              </w:rPr>
              <w:t>Proposed Component 1:</w:t>
            </w:r>
          </w:p>
        </w:tc>
        <w:tc>
          <w:tcPr>
            <w:tcW w:w="3594" w:type="pct"/>
          </w:tcPr>
          <w:p w:rsidR="007D7C38" w:rsidRPr="007D7C38" w:rsidRDefault="007D7C38" w:rsidP="00B6788E">
            <w:pPr>
              <w:keepNext/>
              <w:outlineLvl w:val="3"/>
              <w:rPr>
                <w:b/>
                <w:lang w:val="en-US" w:eastAsia="ja-JP"/>
              </w:rPr>
            </w:pPr>
            <w:r w:rsidRPr="007D7C38">
              <w:rPr>
                <w:b/>
                <w:lang w:val="en-US" w:eastAsia="ja-JP"/>
              </w:rPr>
              <w:t>Facilitation of Ratification of the Kigali Amendment</w:t>
            </w:r>
          </w:p>
        </w:tc>
      </w:tr>
      <w:tr w:rsidR="007D7C38" w:rsidRPr="007D7C38" w:rsidTr="00E02B6C">
        <w:tc>
          <w:tcPr>
            <w:tcW w:w="1406" w:type="pct"/>
            <w:shd w:val="clear" w:color="auto" w:fill="FFE599"/>
          </w:tcPr>
          <w:p w:rsidR="007D7C38" w:rsidRPr="007D7C38" w:rsidRDefault="007D7C38" w:rsidP="00B6788E">
            <w:pPr>
              <w:rPr>
                <w:b/>
                <w:lang w:val="en-US" w:eastAsia="ja-JP"/>
              </w:rPr>
            </w:pPr>
            <w:r w:rsidRPr="007D7C38">
              <w:rPr>
                <w:b/>
                <w:lang w:val="en-US" w:eastAsia="ja-JP"/>
              </w:rPr>
              <w:t>Objective</w:t>
            </w:r>
          </w:p>
        </w:tc>
        <w:tc>
          <w:tcPr>
            <w:tcW w:w="3594" w:type="pct"/>
          </w:tcPr>
          <w:p w:rsidR="007D7C38" w:rsidRPr="007D7C38" w:rsidRDefault="007D7C38" w:rsidP="00B6788E">
            <w:pPr>
              <w:rPr>
                <w:lang w:val="en-US" w:eastAsia="ja-JP"/>
              </w:rPr>
            </w:pPr>
            <w:r w:rsidRPr="007D7C38">
              <w:rPr>
                <w:lang w:val="en-US" w:eastAsia="ja-JP"/>
              </w:rPr>
              <w:t xml:space="preserve">To achieve a broader understanding of the Kigali amendment provisions and to prepare legislative bases for the ratification </w:t>
            </w:r>
          </w:p>
        </w:tc>
      </w:tr>
      <w:tr w:rsidR="007D7C38" w:rsidRPr="007D7C38" w:rsidTr="00E02B6C">
        <w:tc>
          <w:tcPr>
            <w:tcW w:w="1406" w:type="pct"/>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3594" w:type="pct"/>
          </w:tcPr>
          <w:p w:rsidR="007D7C38" w:rsidRPr="007D7C38" w:rsidRDefault="007D7C38" w:rsidP="00B6788E">
            <w:pPr>
              <w:rPr>
                <w:lang w:val="en-US" w:eastAsia="ja-JP"/>
              </w:rPr>
            </w:pPr>
            <w:r w:rsidRPr="007D7C38">
              <w:rPr>
                <w:lang w:val="en-US" w:eastAsia="ja-JP"/>
              </w:rPr>
              <w:t>High-level decision makers, relevant governmental institutions, private companies and servicing technicians in the sectors that are using HFCs</w:t>
            </w:r>
          </w:p>
        </w:tc>
      </w:tr>
      <w:tr w:rsidR="007D7C38" w:rsidRPr="007D7C38" w:rsidTr="00E02B6C">
        <w:tc>
          <w:tcPr>
            <w:tcW w:w="1406" w:type="pct"/>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3594" w:type="pct"/>
          </w:tcPr>
          <w:p w:rsidR="007D7C38" w:rsidRPr="007D7C38" w:rsidRDefault="007D7C38" w:rsidP="00B6788E">
            <w:pPr>
              <w:numPr>
                <w:ilvl w:val="0"/>
                <w:numId w:val="11"/>
              </w:numPr>
              <w:contextualSpacing/>
              <w:jc w:val="left"/>
              <w:rPr>
                <w:lang w:val="en-US" w:eastAsia="ja-JP"/>
              </w:rPr>
            </w:pPr>
            <w:r w:rsidRPr="007D7C38">
              <w:rPr>
                <w:lang w:val="en-US" w:eastAsia="ja-JP"/>
              </w:rPr>
              <w:t xml:space="preserve">Analysis of existing Ozone and Climate Policy and Legislation and drafting the amendments in the existing legislation to allow for ratification of the Kigali amendment (HFC phase-down schedule, licensing requirements, HFC reporting requirements). </w:t>
            </w:r>
          </w:p>
          <w:p w:rsidR="007D7C38" w:rsidRPr="007D7C38" w:rsidRDefault="007D7C38" w:rsidP="00B6788E">
            <w:pPr>
              <w:numPr>
                <w:ilvl w:val="0"/>
                <w:numId w:val="11"/>
              </w:numPr>
              <w:contextualSpacing/>
              <w:jc w:val="left"/>
              <w:rPr>
                <w:lang w:val="en-US" w:eastAsia="ja-JP"/>
              </w:rPr>
            </w:pPr>
            <w:r w:rsidRPr="007D7C38">
              <w:rPr>
                <w:lang w:val="en-US" w:eastAsia="ja-JP"/>
              </w:rPr>
              <w:lastRenderedPageBreak/>
              <w:t>Stakeholder consultations to facilitate the ratification process at the national level.</w:t>
            </w:r>
          </w:p>
          <w:p w:rsidR="007D7C38" w:rsidRPr="007D7C38" w:rsidRDefault="007D7C38" w:rsidP="00B6788E">
            <w:pPr>
              <w:numPr>
                <w:ilvl w:val="0"/>
                <w:numId w:val="11"/>
              </w:numPr>
              <w:contextualSpacing/>
              <w:jc w:val="left"/>
              <w:rPr>
                <w:lang w:val="en-US" w:eastAsia="ja-JP"/>
              </w:rPr>
            </w:pPr>
            <w:r w:rsidRPr="007D7C38">
              <w:rPr>
                <w:lang w:val="en-US" w:eastAsia="ja-JP"/>
              </w:rPr>
              <w:t xml:space="preserve">Translation of the Kigali amendment into national language </w:t>
            </w:r>
          </w:p>
          <w:p w:rsidR="007D7C38" w:rsidRPr="007D7C38" w:rsidRDefault="007D7C38" w:rsidP="00B6788E">
            <w:pPr>
              <w:numPr>
                <w:ilvl w:val="0"/>
                <w:numId w:val="11"/>
              </w:numPr>
              <w:contextualSpacing/>
              <w:jc w:val="left"/>
              <w:rPr>
                <w:lang w:val="en-US" w:eastAsia="ja-JP"/>
              </w:rPr>
            </w:pPr>
            <w:r w:rsidRPr="007D7C38">
              <w:rPr>
                <w:lang w:val="en-US" w:eastAsia="ja-JP"/>
              </w:rPr>
              <w:t>Drafting the Law on ratification of the Kigali amendment with the justification document, as required by the national legislative process</w:t>
            </w:r>
          </w:p>
          <w:p w:rsidR="007D7C38" w:rsidRPr="007D7C38" w:rsidRDefault="007D7C38" w:rsidP="00B6788E">
            <w:pPr>
              <w:numPr>
                <w:ilvl w:val="0"/>
                <w:numId w:val="11"/>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national language and printing 50 copies of each of the translated documents)</w:t>
            </w:r>
          </w:p>
          <w:p w:rsidR="007D7C38" w:rsidRPr="007D7C38" w:rsidRDefault="007D7C38" w:rsidP="00B6788E">
            <w:pPr>
              <w:numPr>
                <w:ilvl w:val="0"/>
                <w:numId w:val="11"/>
              </w:numPr>
              <w:contextualSpacing/>
              <w:jc w:val="left"/>
              <w:rPr>
                <w:lang w:val="en-US" w:eastAsia="ja-JP"/>
              </w:rPr>
            </w:pPr>
            <w:r w:rsidRPr="007D7C38">
              <w:rPr>
                <w:lang w:val="en-US" w:eastAsia="ja-JP"/>
              </w:rPr>
              <w:t>Finalizing the package on the ratification of Kigali amendment and advancing the ratification process.</w:t>
            </w:r>
          </w:p>
          <w:p w:rsidR="007D7C38" w:rsidRPr="007D7C38" w:rsidRDefault="007D7C38" w:rsidP="00B6788E">
            <w:pPr>
              <w:ind w:left="360"/>
              <w:contextualSpacing/>
              <w:rPr>
                <w:lang w:val="en-US" w:eastAsia="ja-JP"/>
              </w:rPr>
            </w:pPr>
          </w:p>
          <w:p w:rsidR="007D7C38" w:rsidRPr="007D7C38" w:rsidRDefault="007D7C38" w:rsidP="00B6788E">
            <w:pPr>
              <w:contextualSpacing/>
              <w:rPr>
                <w:lang w:val="en-US" w:eastAsia="ja-JP"/>
              </w:rPr>
            </w:pPr>
            <w:r w:rsidRPr="007D7C38">
              <w:rPr>
                <w:lang w:val="en-US" w:eastAsia="ja-JP"/>
              </w:rPr>
              <w:t xml:space="preserve">The ultimate target of this component is ratification of the Kigali amendment. The ratification process itself is done outside of the mandate of the NOU, and the NOU </w:t>
            </w:r>
            <w:proofErr w:type="gramStart"/>
            <w:r w:rsidRPr="007D7C38">
              <w:rPr>
                <w:lang w:val="en-US" w:eastAsia="ja-JP"/>
              </w:rPr>
              <w:t>doesn’t</w:t>
            </w:r>
            <w:proofErr w:type="gramEnd"/>
            <w:r w:rsidRPr="007D7C38">
              <w:rPr>
                <w:lang w:val="en-US" w:eastAsia="ja-JP"/>
              </w:rPr>
              <w:t xml:space="preserve"> have direct influence on the timing of the process. For that reason, the NOU will consider this component finalized when all necessary documents and legal changes (Law on ratification of the Kigali amendment and updated existing ODS legislation) are ready and the process of adoption is advanced.</w:t>
            </w:r>
          </w:p>
        </w:tc>
      </w:tr>
      <w:tr w:rsidR="007D7C38" w:rsidRPr="007D7C38" w:rsidTr="00E02B6C">
        <w:tc>
          <w:tcPr>
            <w:tcW w:w="1406" w:type="pct"/>
            <w:shd w:val="clear" w:color="auto" w:fill="FFE599"/>
          </w:tcPr>
          <w:p w:rsidR="007D7C38" w:rsidRPr="007D7C38" w:rsidRDefault="007D7C38" w:rsidP="00B6788E">
            <w:pPr>
              <w:jc w:val="left"/>
              <w:rPr>
                <w:b/>
                <w:lang w:val="en-US" w:eastAsia="ja-JP"/>
              </w:rPr>
            </w:pPr>
            <w:r w:rsidRPr="007D7C38">
              <w:rPr>
                <w:b/>
                <w:lang w:val="en-US" w:eastAsia="ja-JP"/>
              </w:rPr>
              <w:lastRenderedPageBreak/>
              <w:t>Outputs</w:t>
            </w:r>
          </w:p>
        </w:tc>
        <w:tc>
          <w:tcPr>
            <w:tcW w:w="3594" w:type="pct"/>
          </w:tcPr>
          <w:p w:rsidR="007D7C38" w:rsidRPr="007D7C38" w:rsidRDefault="007D7C38" w:rsidP="00B6788E">
            <w:pPr>
              <w:numPr>
                <w:ilvl w:val="0"/>
                <w:numId w:val="18"/>
              </w:numPr>
              <w:ind w:left="0" w:firstLine="27"/>
              <w:contextualSpacing/>
              <w:jc w:val="left"/>
              <w:rPr>
                <w:lang w:val="en-US" w:eastAsia="ja-JP"/>
              </w:rPr>
            </w:pPr>
            <w:r w:rsidRPr="007D7C38">
              <w:rPr>
                <w:lang w:val="en-US" w:eastAsia="ja-JP"/>
              </w:rPr>
              <w:t xml:space="preserve">Draft document for analyzed/revised existing Ozone and </w:t>
            </w:r>
            <w:r w:rsidRPr="007D7C38">
              <w:rPr>
                <w:lang w:val="en-US" w:eastAsia="ja-JP"/>
              </w:rPr>
              <w:tab/>
              <w:t>Climate Policy and Legislation in place.</w:t>
            </w:r>
          </w:p>
          <w:p w:rsidR="007D7C38" w:rsidRPr="007D7C38" w:rsidRDefault="007D7C38" w:rsidP="00B6788E">
            <w:pPr>
              <w:numPr>
                <w:ilvl w:val="0"/>
                <w:numId w:val="18"/>
              </w:numPr>
              <w:ind w:left="0" w:firstLine="27"/>
              <w:contextualSpacing/>
              <w:jc w:val="left"/>
              <w:rPr>
                <w:lang w:val="en-US" w:eastAsia="ja-JP"/>
              </w:rPr>
            </w:pPr>
            <w:r w:rsidRPr="007D7C38">
              <w:rPr>
                <w:lang w:val="en-US" w:eastAsia="ja-JP"/>
              </w:rPr>
              <w:t xml:space="preserve">At least </w:t>
            </w:r>
            <w:proofErr w:type="gramStart"/>
            <w:r w:rsidRPr="007D7C38">
              <w:rPr>
                <w:lang w:val="en-US" w:eastAsia="ja-JP"/>
              </w:rPr>
              <w:t>3</w:t>
            </w:r>
            <w:proofErr w:type="gramEnd"/>
            <w:r w:rsidRPr="007D7C38">
              <w:rPr>
                <w:lang w:val="en-US" w:eastAsia="ja-JP"/>
              </w:rPr>
              <w:t xml:space="preserve"> stakeholder consultative meetings during the </w:t>
            </w:r>
            <w:r w:rsidRPr="007D7C38">
              <w:rPr>
                <w:lang w:val="en-US" w:eastAsia="ja-JP"/>
              </w:rPr>
              <w:tab/>
              <w:t>legislation drafting process.</w:t>
            </w:r>
          </w:p>
          <w:p w:rsidR="007D7C38" w:rsidRPr="007D7C38" w:rsidRDefault="007D7C38" w:rsidP="00B6788E">
            <w:pPr>
              <w:numPr>
                <w:ilvl w:val="0"/>
                <w:numId w:val="18"/>
              </w:numPr>
              <w:ind w:left="736" w:hanging="709"/>
              <w:contextualSpacing/>
              <w:jc w:val="left"/>
              <w:rPr>
                <w:lang w:val="en-US" w:eastAsia="ja-JP"/>
              </w:rPr>
            </w:pPr>
            <w:r w:rsidRPr="007D7C38">
              <w:rPr>
                <w:lang w:val="en-US" w:eastAsia="ja-JP"/>
              </w:rPr>
              <w:t>National language Kigali amendment translated document in place.</w:t>
            </w:r>
          </w:p>
          <w:p w:rsidR="007D7C38" w:rsidRPr="007D7C38" w:rsidRDefault="007D7C38" w:rsidP="00B6788E">
            <w:pPr>
              <w:numPr>
                <w:ilvl w:val="0"/>
                <w:numId w:val="18"/>
              </w:numPr>
              <w:ind w:left="736" w:hanging="709"/>
              <w:contextualSpacing/>
              <w:jc w:val="left"/>
              <w:rPr>
                <w:lang w:val="en-US" w:eastAsia="ja-JP"/>
              </w:rPr>
            </w:pPr>
            <w:r w:rsidRPr="007D7C38">
              <w:rPr>
                <w:lang w:val="en-US" w:eastAsia="ja-JP"/>
              </w:rPr>
              <w:t>Ratification documents to  National Legislation prepared and submitted</w:t>
            </w:r>
          </w:p>
          <w:p w:rsidR="007D7C38" w:rsidRPr="007D7C38" w:rsidRDefault="007D7C38" w:rsidP="00B6788E">
            <w:pPr>
              <w:numPr>
                <w:ilvl w:val="0"/>
                <w:numId w:val="18"/>
              </w:numPr>
              <w:ind w:left="736" w:hanging="709"/>
              <w:contextualSpacing/>
              <w:jc w:val="left"/>
              <w:rPr>
                <w:lang w:val="en-US" w:eastAsia="ja-JP"/>
              </w:rPr>
            </w:pPr>
            <w:r w:rsidRPr="007D7C38">
              <w:rPr>
                <w:lang w:val="en-US" w:eastAsia="ja-JP"/>
              </w:rPr>
              <w:t xml:space="preserve">Awareness materials on HFC phase down produced </w:t>
            </w:r>
          </w:p>
          <w:p w:rsidR="007D7C38" w:rsidRPr="007D7C38" w:rsidRDefault="007D7C38" w:rsidP="00B6788E">
            <w:pPr>
              <w:numPr>
                <w:ilvl w:val="0"/>
                <w:numId w:val="18"/>
              </w:numPr>
              <w:ind w:left="736" w:hanging="709"/>
              <w:contextualSpacing/>
              <w:jc w:val="left"/>
              <w:rPr>
                <w:lang w:val="en-US" w:eastAsia="ja-JP"/>
              </w:rPr>
            </w:pPr>
            <w:r w:rsidRPr="007D7C38">
              <w:rPr>
                <w:lang w:val="en-US" w:eastAsia="ja-JP"/>
              </w:rPr>
              <w:t>Final package on the ratification of Kigali amendment in place.</w:t>
            </w: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sectPr w:rsidR="007D7C38" w:rsidRPr="007D7C38" w:rsidSect="00FD7CCF">
          <w:footerReference w:type="default" r:id="rId35"/>
          <w:pgSz w:w="11906" w:h="16838" w:code="9"/>
          <w:pgMar w:top="1440" w:right="1440" w:bottom="1440" w:left="1440" w:header="720" w:footer="720" w:gutter="0"/>
          <w:cols w:space="720"/>
          <w:docGrid w:linePitch="360"/>
        </w:sectPr>
      </w:pPr>
    </w:p>
    <w:p w:rsidR="007D7C38" w:rsidRPr="007D7C38" w:rsidRDefault="007D7C38" w:rsidP="00B6788E">
      <w:pPr>
        <w:jc w:val="left"/>
        <w:rPr>
          <w:rFonts w:ascii="Arial" w:hAnsi="Arial" w:cs="Arial"/>
          <w:b/>
          <w:sz w:val="18"/>
          <w:szCs w:val="18"/>
          <w:lang w:val="en-US" w:eastAsia="ja-JP"/>
        </w:rPr>
      </w:pPr>
    </w:p>
    <w:tbl>
      <w:tblPr>
        <w:tblpPr w:leftFromText="180" w:rightFromText="180" w:vertAnchor="text" w:horzAnchor="margin"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6483"/>
      </w:tblGrid>
      <w:tr w:rsidR="007D7C38" w:rsidRPr="007D7C38" w:rsidTr="00E02B6C">
        <w:trPr>
          <w:trHeight w:val="296"/>
        </w:trPr>
        <w:tc>
          <w:tcPr>
            <w:tcW w:w="1405" w:type="pct"/>
            <w:shd w:val="clear" w:color="auto" w:fill="FFE599"/>
          </w:tcPr>
          <w:p w:rsidR="007D7C38" w:rsidRPr="007D7C38" w:rsidRDefault="007D7C38" w:rsidP="00B6788E">
            <w:pPr>
              <w:rPr>
                <w:b/>
                <w:lang w:val="en-US" w:eastAsia="ja-JP"/>
              </w:rPr>
            </w:pPr>
            <w:r w:rsidRPr="007D7C38">
              <w:rPr>
                <w:b/>
                <w:lang w:val="en-US" w:eastAsia="ja-JP"/>
              </w:rPr>
              <w:t>Proposed Component 2:</w:t>
            </w:r>
          </w:p>
        </w:tc>
        <w:tc>
          <w:tcPr>
            <w:tcW w:w="3595" w:type="pct"/>
          </w:tcPr>
          <w:p w:rsidR="007D7C38" w:rsidRPr="007D7C38" w:rsidRDefault="007D7C38" w:rsidP="00B6788E">
            <w:pPr>
              <w:keepNext/>
              <w:outlineLvl w:val="2"/>
              <w:rPr>
                <w:b/>
                <w:lang w:val="en-US" w:eastAsia="ja-JP"/>
              </w:rPr>
            </w:pPr>
            <w:r w:rsidRPr="007D7C38">
              <w:rPr>
                <w:b/>
                <w:lang w:val="en-US" w:eastAsia="ja-JP"/>
              </w:rPr>
              <w:t>Capacity-Building &amp; Training on Alternatives</w:t>
            </w:r>
          </w:p>
        </w:tc>
      </w:tr>
      <w:tr w:rsidR="007D7C38" w:rsidRPr="007D7C38" w:rsidTr="00E02B6C">
        <w:tc>
          <w:tcPr>
            <w:tcW w:w="1405" w:type="pct"/>
            <w:shd w:val="clear" w:color="auto" w:fill="FFE599"/>
          </w:tcPr>
          <w:p w:rsidR="007D7C38" w:rsidRPr="007D7C38" w:rsidRDefault="007D7C38" w:rsidP="00B6788E">
            <w:pPr>
              <w:rPr>
                <w:b/>
                <w:lang w:val="en-US" w:eastAsia="ja-JP"/>
              </w:rPr>
            </w:pPr>
            <w:r w:rsidRPr="007D7C38">
              <w:rPr>
                <w:b/>
                <w:lang w:val="en-US" w:eastAsia="ja-JP"/>
              </w:rPr>
              <w:t>Objective</w:t>
            </w:r>
          </w:p>
        </w:tc>
        <w:tc>
          <w:tcPr>
            <w:tcW w:w="3595" w:type="pct"/>
          </w:tcPr>
          <w:p w:rsidR="007D7C38" w:rsidRPr="007D7C38" w:rsidRDefault="007D7C38" w:rsidP="00B6788E">
            <w:pPr>
              <w:rPr>
                <w:lang w:val="en-US" w:eastAsia="ja-JP"/>
              </w:rPr>
            </w:pPr>
            <w:r w:rsidRPr="007D7C38">
              <w:rPr>
                <w:lang w:val="en-US" w:eastAsia="ja-JP"/>
              </w:rPr>
              <w:t>To understand the training needs in the servicing sector that would allow for HFC phase-down</w:t>
            </w:r>
          </w:p>
        </w:tc>
      </w:tr>
      <w:tr w:rsidR="007D7C38" w:rsidRPr="007D7C38" w:rsidTr="00E02B6C">
        <w:tc>
          <w:tcPr>
            <w:tcW w:w="1405" w:type="pct"/>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3595" w:type="pct"/>
          </w:tcPr>
          <w:p w:rsidR="007D7C38" w:rsidRPr="007D7C38" w:rsidRDefault="007D7C38" w:rsidP="00B6788E">
            <w:pPr>
              <w:rPr>
                <w:lang w:val="en-US" w:eastAsia="ja-JP"/>
              </w:rPr>
            </w:pPr>
            <w:r w:rsidRPr="007D7C38">
              <w:rPr>
                <w:lang w:val="en-US" w:eastAsia="ja-JP"/>
              </w:rPr>
              <w:t>Private companies and servicing technicians in the sectors that are using HFCs including Technical Training Institutes in RAC sectors</w:t>
            </w:r>
          </w:p>
        </w:tc>
      </w:tr>
      <w:tr w:rsidR="007D7C38" w:rsidRPr="007D7C38" w:rsidTr="00E02B6C">
        <w:tc>
          <w:tcPr>
            <w:tcW w:w="1405" w:type="pct"/>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3595" w:type="pct"/>
          </w:tcPr>
          <w:p w:rsidR="007D7C38" w:rsidRPr="007D7C38" w:rsidRDefault="007D7C38" w:rsidP="00B6788E">
            <w:pPr>
              <w:numPr>
                <w:ilvl w:val="0"/>
                <w:numId w:val="12"/>
              </w:numPr>
              <w:contextualSpacing/>
              <w:jc w:val="left"/>
              <w:rPr>
                <w:lang w:val="en-US" w:eastAsia="ja-JP"/>
              </w:rPr>
            </w:pPr>
            <w:r w:rsidRPr="007D7C38">
              <w:rPr>
                <w:lang w:val="en-US" w:eastAsia="ja-JP"/>
              </w:rPr>
              <w:t xml:space="preserve">Undertaking the training needs assessment for the servicing sector and preparing an assessment report that </w:t>
            </w:r>
            <w:proofErr w:type="gramStart"/>
            <w:r w:rsidRPr="007D7C38">
              <w:rPr>
                <w:lang w:val="en-US" w:eastAsia="ja-JP"/>
              </w:rPr>
              <w:t>will be used</w:t>
            </w:r>
            <w:proofErr w:type="gramEnd"/>
            <w:r w:rsidRPr="007D7C38">
              <w:rPr>
                <w:lang w:val="en-US" w:eastAsia="ja-JP"/>
              </w:rPr>
              <w:t xml:space="preserve"> for further planning of the activities related to use of HFCs and low-GWP alternatives. For these activities, hiring a national and international consultant with good understanding of the issues </w:t>
            </w:r>
            <w:proofErr w:type="gramStart"/>
            <w:r w:rsidRPr="007D7C38">
              <w:rPr>
                <w:lang w:val="en-US" w:eastAsia="ja-JP"/>
              </w:rPr>
              <w:t>will be needed</w:t>
            </w:r>
            <w:proofErr w:type="gramEnd"/>
            <w:r w:rsidRPr="007D7C38">
              <w:rPr>
                <w:lang w:val="en-US" w:eastAsia="ja-JP"/>
              </w:rPr>
              <w:t xml:space="preserve"> and for that, consultative meetings, elaboration of terms of reference and interviews with the technicians should be done.</w:t>
            </w:r>
          </w:p>
          <w:p w:rsidR="007D7C38" w:rsidRPr="007D7C38" w:rsidRDefault="007D7C38" w:rsidP="00B6788E">
            <w:pPr>
              <w:numPr>
                <w:ilvl w:val="0"/>
                <w:numId w:val="12"/>
              </w:numPr>
              <w:contextualSpacing/>
              <w:jc w:val="left"/>
              <w:rPr>
                <w:lang w:val="en-US" w:eastAsia="ja-JP"/>
              </w:rPr>
            </w:pPr>
            <w:r w:rsidRPr="007D7C38">
              <w:rPr>
                <w:lang w:val="en-US" w:eastAsia="ja-JP"/>
              </w:rPr>
              <w:t>Conduct sensitization meetings for technicians on safe handling of HFCs and its alternatives. It is important to keep on updating technicians with new technologies and refrigerants gases into the market.</w:t>
            </w:r>
          </w:p>
          <w:p w:rsidR="007D7C38" w:rsidRPr="007D7C38" w:rsidRDefault="007D7C38" w:rsidP="00B6788E">
            <w:pPr>
              <w:contextualSpacing/>
              <w:rPr>
                <w:lang w:val="en-US" w:eastAsia="ja-JP"/>
              </w:rPr>
            </w:pPr>
          </w:p>
        </w:tc>
      </w:tr>
      <w:tr w:rsidR="007D7C38" w:rsidRPr="007D7C38" w:rsidTr="00E02B6C">
        <w:tc>
          <w:tcPr>
            <w:tcW w:w="1405" w:type="pct"/>
            <w:shd w:val="clear" w:color="auto" w:fill="FFE599"/>
          </w:tcPr>
          <w:p w:rsidR="007D7C38" w:rsidRPr="007D7C38" w:rsidRDefault="007D7C38" w:rsidP="00B6788E">
            <w:pPr>
              <w:rPr>
                <w:b/>
                <w:lang w:val="en-US" w:eastAsia="ja-JP"/>
              </w:rPr>
            </w:pPr>
            <w:r w:rsidRPr="007D7C38">
              <w:rPr>
                <w:b/>
                <w:lang w:val="en-US" w:eastAsia="ja-JP"/>
              </w:rPr>
              <w:t>Outputs</w:t>
            </w:r>
          </w:p>
        </w:tc>
        <w:tc>
          <w:tcPr>
            <w:tcW w:w="3595" w:type="pct"/>
          </w:tcPr>
          <w:p w:rsidR="007D7C38" w:rsidRPr="007D7C38" w:rsidRDefault="007D7C38" w:rsidP="00B6788E">
            <w:pPr>
              <w:numPr>
                <w:ilvl w:val="0"/>
                <w:numId w:val="19"/>
              </w:numPr>
              <w:ind w:left="736" w:hanging="736"/>
              <w:contextualSpacing/>
              <w:jc w:val="left"/>
              <w:rPr>
                <w:lang w:val="en-US" w:eastAsia="ja-JP"/>
              </w:rPr>
            </w:pPr>
            <w:r w:rsidRPr="007D7C38">
              <w:rPr>
                <w:lang w:val="en-US" w:eastAsia="ja-JP"/>
              </w:rPr>
              <w:t>Training Needs  for RAC sector identified</w:t>
            </w:r>
          </w:p>
          <w:p w:rsidR="007D7C38" w:rsidRPr="007D7C38" w:rsidRDefault="007D7C38" w:rsidP="00B6788E">
            <w:pPr>
              <w:numPr>
                <w:ilvl w:val="0"/>
                <w:numId w:val="19"/>
              </w:numPr>
              <w:ind w:left="736" w:hanging="736"/>
              <w:contextualSpacing/>
              <w:jc w:val="left"/>
              <w:rPr>
                <w:lang w:val="en-US" w:eastAsia="ja-JP"/>
              </w:rPr>
            </w:pPr>
            <w:r w:rsidRPr="007D7C38">
              <w:rPr>
                <w:lang w:val="en-US" w:eastAsia="ja-JP"/>
              </w:rPr>
              <w:t xml:space="preserve">At least </w:t>
            </w:r>
            <w:proofErr w:type="gramStart"/>
            <w:r w:rsidRPr="007D7C38">
              <w:rPr>
                <w:lang w:val="en-US" w:eastAsia="ja-JP"/>
              </w:rPr>
              <w:t>3</w:t>
            </w:r>
            <w:proofErr w:type="gramEnd"/>
            <w:r w:rsidRPr="007D7C38">
              <w:rPr>
                <w:lang w:val="en-US" w:eastAsia="ja-JP"/>
              </w:rPr>
              <w:t xml:space="preserve"> sensitization meetings on identification of HFCs and its Alternatives conducted.</w:t>
            </w:r>
          </w:p>
          <w:p w:rsidR="007D7C38" w:rsidRPr="007D7C38" w:rsidRDefault="007D7C38" w:rsidP="00B6788E">
            <w:pPr>
              <w:ind w:left="736"/>
              <w:contextualSpacing/>
              <w:rPr>
                <w:lang w:val="en-US" w:eastAsia="ja-JP"/>
              </w:rPr>
            </w:pP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484"/>
      </w:tblGrid>
      <w:tr w:rsidR="007D7C38" w:rsidRPr="007D7C38" w:rsidTr="00E02B6C">
        <w:trPr>
          <w:trHeight w:val="296"/>
        </w:trPr>
        <w:tc>
          <w:tcPr>
            <w:tcW w:w="1404" w:type="pct"/>
            <w:shd w:val="clear" w:color="auto" w:fill="FFE599"/>
          </w:tcPr>
          <w:p w:rsidR="007D7C38" w:rsidRPr="007D7C38" w:rsidRDefault="007D7C38" w:rsidP="00B6788E">
            <w:pPr>
              <w:rPr>
                <w:b/>
                <w:lang w:val="en-US" w:eastAsia="ja-JP"/>
              </w:rPr>
            </w:pPr>
            <w:r w:rsidRPr="007D7C38">
              <w:rPr>
                <w:b/>
                <w:lang w:val="en-US" w:eastAsia="ja-JP"/>
              </w:rPr>
              <w:t>Proposed Component 3:</w:t>
            </w:r>
          </w:p>
        </w:tc>
        <w:tc>
          <w:tcPr>
            <w:tcW w:w="3596" w:type="pct"/>
          </w:tcPr>
          <w:p w:rsidR="007D7C38" w:rsidRPr="007D7C38" w:rsidRDefault="007D7C38" w:rsidP="00B6788E">
            <w:pPr>
              <w:keepNext/>
              <w:outlineLvl w:val="3"/>
              <w:rPr>
                <w:b/>
                <w:lang w:val="en-US" w:eastAsia="ja-JP"/>
              </w:rPr>
            </w:pPr>
            <w:r w:rsidRPr="007D7C38">
              <w:rPr>
                <w:b/>
                <w:lang w:val="en-US" w:eastAsia="ja-JP"/>
              </w:rPr>
              <w:t>Article 4B Licensing and Reporting</w:t>
            </w:r>
          </w:p>
        </w:tc>
      </w:tr>
      <w:tr w:rsidR="007D7C38" w:rsidRPr="007D7C38" w:rsidTr="00E02B6C">
        <w:tc>
          <w:tcPr>
            <w:tcW w:w="1404" w:type="pct"/>
            <w:shd w:val="clear" w:color="auto" w:fill="FFE599"/>
          </w:tcPr>
          <w:p w:rsidR="007D7C38" w:rsidRPr="007D7C38" w:rsidRDefault="007D7C38" w:rsidP="00B6788E">
            <w:pPr>
              <w:rPr>
                <w:b/>
                <w:lang w:val="en-US" w:eastAsia="ja-JP"/>
              </w:rPr>
            </w:pPr>
            <w:r w:rsidRPr="007D7C38">
              <w:rPr>
                <w:b/>
                <w:lang w:val="en-US" w:eastAsia="ja-JP"/>
              </w:rPr>
              <w:t>Objective</w:t>
            </w:r>
          </w:p>
        </w:tc>
        <w:tc>
          <w:tcPr>
            <w:tcW w:w="3596" w:type="pct"/>
          </w:tcPr>
          <w:p w:rsidR="007D7C38" w:rsidRPr="007D7C38" w:rsidRDefault="007D7C38" w:rsidP="00B6788E">
            <w:pPr>
              <w:rPr>
                <w:lang w:val="en-US" w:eastAsia="ja-JP"/>
              </w:rPr>
            </w:pPr>
            <w:r w:rsidRPr="007D7C38">
              <w:rPr>
                <w:lang w:val="en-US" w:eastAsia="ja-JP"/>
              </w:rPr>
              <w:t>To develop a required regulatory package for HFC import/export licensing system</w:t>
            </w:r>
          </w:p>
        </w:tc>
      </w:tr>
      <w:tr w:rsidR="007D7C38" w:rsidRPr="007D7C38" w:rsidTr="00E02B6C">
        <w:tc>
          <w:tcPr>
            <w:tcW w:w="1404" w:type="pct"/>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3596" w:type="pct"/>
          </w:tcPr>
          <w:p w:rsidR="007D7C38" w:rsidRPr="007D7C38" w:rsidRDefault="007D7C38" w:rsidP="00B6788E">
            <w:pPr>
              <w:rPr>
                <w:lang w:val="en-US" w:eastAsia="ja-JP"/>
              </w:rPr>
            </w:pPr>
            <w:r w:rsidRPr="007D7C38">
              <w:rPr>
                <w:lang w:val="en-US" w:eastAsia="ja-JP"/>
              </w:rPr>
              <w:t xml:space="preserve">National Customs Service and importers/exporters of HFCs and HFC containing equipment </w:t>
            </w:r>
          </w:p>
        </w:tc>
      </w:tr>
      <w:tr w:rsidR="007D7C38" w:rsidRPr="007D7C38" w:rsidTr="00E02B6C">
        <w:tc>
          <w:tcPr>
            <w:tcW w:w="1404" w:type="pct"/>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3596" w:type="pct"/>
          </w:tcPr>
          <w:p w:rsidR="007D7C38" w:rsidRPr="007D7C38" w:rsidRDefault="007D7C38" w:rsidP="00B6788E">
            <w:pPr>
              <w:numPr>
                <w:ilvl w:val="0"/>
                <w:numId w:val="13"/>
              </w:numPr>
              <w:contextualSpacing/>
              <w:jc w:val="left"/>
              <w:rPr>
                <w:rFonts w:eastAsia="SimSun"/>
                <w:lang w:val="en-US" w:eastAsia="ja-JP"/>
              </w:rPr>
            </w:pPr>
            <w:r w:rsidRPr="007D7C38">
              <w:rPr>
                <w:rFonts w:eastAsia="SimSun"/>
                <w:lang w:val="en-US" w:eastAsia="ja-JP"/>
              </w:rPr>
              <w:t>Revise the existing National Ozone Depleting Substances Legislation (and ODS based equipment) and drafting the ODS alternative regulation to allow early ratification of the Kigali Amendment (HFC phase-down schedule, licensing requirements, HFC reporting requirements).</w:t>
            </w:r>
          </w:p>
          <w:p w:rsidR="007D7C38" w:rsidRPr="007D7C38" w:rsidRDefault="007D7C38" w:rsidP="00B6788E">
            <w:pPr>
              <w:numPr>
                <w:ilvl w:val="0"/>
                <w:numId w:val="13"/>
              </w:numPr>
              <w:jc w:val="left"/>
              <w:rPr>
                <w:lang w:val="en-US" w:eastAsia="ja-JP"/>
              </w:rPr>
            </w:pPr>
            <w:r w:rsidRPr="007D7C38">
              <w:rPr>
                <w:lang w:val="en-US" w:eastAsia="ja-JP"/>
              </w:rPr>
              <w:t>Assisting Customs Office in developing national custom codes for different HFCs and include them into the Customs Tariff in order  to ensure proper monitoring and recording of imports/exports or re-export of individual HFCs. Assist the Customs Department to develop country-specific national HS Codes for HFCs to facilitate proper monitoring and recording of imports/exports of individual HFCs/alternatives</w:t>
            </w:r>
          </w:p>
        </w:tc>
      </w:tr>
      <w:tr w:rsidR="007D7C38" w:rsidRPr="007D7C38" w:rsidTr="00E02B6C">
        <w:tc>
          <w:tcPr>
            <w:tcW w:w="1404" w:type="pct"/>
            <w:shd w:val="clear" w:color="auto" w:fill="FFE599"/>
          </w:tcPr>
          <w:p w:rsidR="007D7C38" w:rsidRPr="007D7C38" w:rsidRDefault="007D7C38" w:rsidP="00B6788E">
            <w:pPr>
              <w:rPr>
                <w:b/>
                <w:lang w:val="en-US" w:eastAsia="ja-JP"/>
              </w:rPr>
            </w:pPr>
            <w:r w:rsidRPr="007D7C38">
              <w:rPr>
                <w:b/>
                <w:lang w:val="en-US" w:eastAsia="ja-JP"/>
              </w:rPr>
              <w:t>Outputs</w:t>
            </w:r>
          </w:p>
        </w:tc>
        <w:tc>
          <w:tcPr>
            <w:tcW w:w="3596" w:type="pct"/>
          </w:tcPr>
          <w:p w:rsidR="007D7C38" w:rsidRPr="007D7C38" w:rsidRDefault="007D7C38" w:rsidP="00B6788E">
            <w:pPr>
              <w:numPr>
                <w:ilvl w:val="0"/>
                <w:numId w:val="56"/>
              </w:numPr>
              <w:contextualSpacing/>
              <w:jc w:val="left"/>
              <w:rPr>
                <w:lang w:val="en-US" w:eastAsia="ja-JP"/>
              </w:rPr>
            </w:pPr>
            <w:r w:rsidRPr="007D7C38">
              <w:rPr>
                <w:lang w:val="en-US" w:eastAsia="ja-JP"/>
              </w:rPr>
              <w:t xml:space="preserve">National ODS regulation revised, </w:t>
            </w:r>
          </w:p>
          <w:p w:rsidR="007D7C38" w:rsidRPr="007D7C38" w:rsidRDefault="007D7C38" w:rsidP="00B6788E">
            <w:pPr>
              <w:numPr>
                <w:ilvl w:val="0"/>
                <w:numId w:val="56"/>
              </w:numPr>
              <w:contextualSpacing/>
              <w:jc w:val="left"/>
              <w:rPr>
                <w:lang w:val="en-US" w:eastAsia="ja-JP"/>
              </w:rPr>
            </w:pPr>
            <w:r w:rsidRPr="007D7C38">
              <w:rPr>
                <w:lang w:val="en-US" w:eastAsia="ja-JP"/>
              </w:rPr>
              <w:t>Country-specific national HS Codes for HFCs developed</w:t>
            </w:r>
          </w:p>
        </w:tc>
      </w:tr>
    </w:tbl>
    <w:p w:rsidR="007D7C38" w:rsidRPr="007D7C38" w:rsidRDefault="007D7C38" w:rsidP="00B6788E">
      <w:pPr>
        <w:keepNext/>
        <w:numPr>
          <w:ilvl w:val="0"/>
          <w:numId w:val="12"/>
        </w:numPr>
        <w:jc w:val="left"/>
        <w:outlineLvl w:val="1"/>
        <w:rPr>
          <w:b/>
          <w:bCs/>
          <w:i/>
          <w:iCs/>
          <w:sz w:val="28"/>
          <w:szCs w:val="28"/>
          <w:lang w:val="en-US" w:bidi="he-IL"/>
        </w:rPr>
        <w:sectPr w:rsidR="007D7C38" w:rsidRPr="007D7C38" w:rsidSect="00FD7CCF">
          <w:pgSz w:w="11906" w:h="16838" w:code="9"/>
          <w:pgMar w:top="426" w:right="1440" w:bottom="1440" w:left="1440" w:header="567" w:footer="340" w:gutter="0"/>
          <w:cols w:space="720"/>
          <w:docGrid w:linePitch="360"/>
        </w:sectPr>
      </w:pPr>
    </w:p>
    <w:p w:rsidR="007D7C38" w:rsidRPr="007D7C38" w:rsidRDefault="007D7C38" w:rsidP="00E02B6C">
      <w:pPr>
        <w:keepNext/>
        <w:jc w:val="left"/>
        <w:outlineLvl w:val="1"/>
        <w:rPr>
          <w:b/>
          <w:bCs/>
          <w:i/>
          <w:iCs/>
          <w:sz w:val="28"/>
          <w:szCs w:val="28"/>
          <w:lang w:val="en-US" w:bidi="he-IL"/>
        </w:rPr>
      </w:pPr>
    </w:p>
    <w:p w:rsidR="007D7C38" w:rsidRPr="007D7C38" w:rsidRDefault="007D7C38" w:rsidP="00E02B6C">
      <w:pPr>
        <w:keepNext/>
        <w:jc w:val="left"/>
        <w:outlineLvl w:val="1"/>
        <w:rPr>
          <w:b/>
          <w:bCs/>
          <w:i/>
          <w:iCs/>
          <w:sz w:val="28"/>
          <w:szCs w:val="28"/>
          <w:lang w:val="en-US" w:bidi="he-IL"/>
        </w:rPr>
      </w:pPr>
      <w:r w:rsidRPr="007D7C38">
        <w:rPr>
          <w:b/>
          <w:bCs/>
          <w:i/>
          <w:iCs/>
          <w:sz w:val="28"/>
          <w:szCs w:val="28"/>
          <w:lang w:val="en-US" w:bidi="he-IL"/>
        </w:rPr>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526"/>
        <w:gridCol w:w="2490"/>
      </w:tblGrid>
      <w:tr w:rsidR="007D7C38" w:rsidRPr="007D7C38" w:rsidTr="00E02B6C">
        <w:trPr>
          <w:trHeight w:val="575"/>
        </w:trPr>
        <w:tc>
          <w:tcPr>
            <w:tcW w:w="3619" w:type="pct"/>
            <w:tcBorders>
              <w:top w:val="single" w:sz="4" w:space="0" w:color="auto"/>
              <w:left w:val="single" w:sz="4" w:space="0" w:color="auto"/>
              <w:bottom w:val="single" w:sz="4" w:space="0" w:color="auto"/>
              <w:right w:val="single" w:sz="4" w:space="0" w:color="auto"/>
            </w:tcBorders>
            <w:shd w:val="clear" w:color="auto" w:fill="FFE599"/>
            <w:hideMark/>
          </w:tcPr>
          <w:p w:rsidR="007D7C38" w:rsidRPr="007D7C38" w:rsidRDefault="007D7C38" w:rsidP="00B6788E">
            <w:pPr>
              <w:rPr>
                <w:b/>
                <w:lang w:val="en-US" w:eastAsia="ja-JP"/>
              </w:rPr>
            </w:pPr>
            <w:r w:rsidRPr="007D7C38">
              <w:rPr>
                <w:b/>
                <w:lang w:val="en-US" w:eastAsia="ja-JP"/>
              </w:rPr>
              <w:t>Activities</w:t>
            </w:r>
          </w:p>
        </w:tc>
        <w:tc>
          <w:tcPr>
            <w:tcW w:w="1381" w:type="pct"/>
            <w:tcBorders>
              <w:top w:val="single" w:sz="4" w:space="0" w:color="auto"/>
              <w:left w:val="single" w:sz="4" w:space="0" w:color="auto"/>
              <w:bottom w:val="single" w:sz="4" w:space="0" w:color="auto"/>
              <w:right w:val="single" w:sz="4" w:space="0" w:color="auto"/>
            </w:tcBorders>
            <w:shd w:val="clear" w:color="auto" w:fill="FFE599"/>
            <w:hideMark/>
          </w:tcPr>
          <w:p w:rsidR="007D7C38" w:rsidRPr="007D7C38" w:rsidRDefault="007D7C38" w:rsidP="00B6788E">
            <w:pPr>
              <w:rPr>
                <w:b/>
                <w:lang w:val="en-US" w:eastAsia="ja-JP"/>
              </w:rPr>
            </w:pPr>
            <w:r w:rsidRPr="007D7C38">
              <w:rPr>
                <w:b/>
                <w:lang w:val="en-US" w:eastAsia="ja-JP"/>
              </w:rPr>
              <w:t>Proposed cost in (USD) without PSC</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1:Facilitation of ratification of the Kigali amendment</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70,200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Analysis of existing legislation and drafting amendments</w:t>
            </w:r>
          </w:p>
          <w:p w:rsidR="007D7C38" w:rsidRPr="007D7C38" w:rsidRDefault="007D7C38" w:rsidP="00B6788E">
            <w:pPr>
              <w:ind w:left="360"/>
              <w:contextualSpacing/>
              <w:rPr>
                <w:lang w:val="en-US" w:eastAsia="ja-JP"/>
              </w:rPr>
            </w:pPr>
            <w:r w:rsidRPr="007D7C38">
              <w:rPr>
                <w:lang w:val="en-US" w:eastAsia="ja-JP"/>
              </w:rPr>
              <w:t>(3 national consultants x 6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18,000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Stakeholder consultations to facilitate the ratification process at the national level (3 stakeholders’ consultation x US$ 3,000)</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9,000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Translation of the Kigali amendment into national language</w:t>
            </w:r>
          </w:p>
          <w:p w:rsidR="007D7C38" w:rsidRPr="007D7C38" w:rsidRDefault="007D7C38" w:rsidP="00B6788E">
            <w:pPr>
              <w:ind w:left="360"/>
              <w:contextualSpacing/>
              <w:rPr>
                <w:lang w:val="en-US" w:eastAsia="ja-JP"/>
              </w:rPr>
            </w:pPr>
            <w:r w:rsidRPr="007D7C38">
              <w:rPr>
                <w:lang w:val="en-US" w:eastAsia="ja-JP"/>
              </w:rPr>
              <w:t>(1 national consultant x 2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2,000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Drafting The law on ratification of the Kigali amendment with the justification document, as required by the national legislative process(3 national consultant x 10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30,000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national language and printing 50 copies of each of the translated documents)</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10,000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 xml:space="preserve">Preparing the package on the ratification of Kigali amendment (miscellaneous expenses – printing, copying, editing etc.) </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1,200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2:Capacity-building &amp; training on alternatives</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50,400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8"/>
              </w:numPr>
              <w:contextualSpacing/>
              <w:jc w:val="left"/>
              <w:rPr>
                <w:lang w:val="en-US" w:eastAsia="ja-JP"/>
              </w:rPr>
            </w:pPr>
            <w:r w:rsidRPr="007D7C38">
              <w:rPr>
                <w:lang w:val="en-US" w:eastAsia="ja-JP"/>
              </w:rPr>
              <w:t>Undertaking the training needs assessment for the servicing sector and preparing an assessment report</w:t>
            </w:r>
          </w:p>
          <w:p w:rsidR="007D7C38" w:rsidRPr="007D7C38" w:rsidRDefault="007D7C38" w:rsidP="00B6788E">
            <w:pPr>
              <w:ind w:left="360"/>
              <w:contextualSpacing/>
              <w:rPr>
                <w:lang w:val="en-US" w:eastAsia="ja-JP"/>
              </w:rPr>
            </w:pPr>
            <w:r w:rsidRPr="007D7C38">
              <w:rPr>
                <w:lang w:val="en-US" w:eastAsia="ja-JP"/>
              </w:rPr>
              <w:t>(4 national consultants x 6 months x US$ 1,600.00)</w:t>
            </w:r>
          </w:p>
          <w:p w:rsidR="007D7C38" w:rsidRPr="007D7C38" w:rsidRDefault="007D7C38" w:rsidP="00B6788E">
            <w:pPr>
              <w:ind w:left="360"/>
              <w:contextualSpacing/>
              <w:rPr>
                <w:lang w:val="en-US" w:eastAsia="ja-JP"/>
              </w:rPr>
            </w:pPr>
            <w:r w:rsidRPr="007D7C38">
              <w:rPr>
                <w:lang w:val="en-US" w:eastAsia="ja-JP"/>
              </w:rPr>
              <w:t>(4 consultative meetings x US$ 3,000.00)</w:t>
            </w:r>
          </w:p>
        </w:tc>
        <w:tc>
          <w:tcPr>
            <w:tcW w:w="1381" w:type="pct"/>
            <w:tcBorders>
              <w:top w:val="single" w:sz="4" w:space="0" w:color="auto"/>
              <w:left w:val="single" w:sz="4" w:space="0" w:color="auto"/>
              <w:bottom w:val="single" w:sz="4" w:space="0" w:color="auto"/>
              <w:right w:val="single" w:sz="4" w:space="0" w:color="auto"/>
            </w:tcBorders>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38,400</w:t>
            </w:r>
          </w:p>
          <w:p w:rsidR="007D7C38" w:rsidRPr="007D7C38" w:rsidRDefault="007D7C38" w:rsidP="00B6788E">
            <w:pPr>
              <w:jc w:val="center"/>
              <w:rPr>
                <w:lang w:val="en-US" w:eastAsia="ja-JP"/>
              </w:rPr>
            </w:pPr>
            <w:r w:rsidRPr="007D7C38">
              <w:rPr>
                <w:lang w:val="en-US" w:eastAsia="ja-JP"/>
              </w:rPr>
              <w:t>12,000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3:Article 4B licensing and reporting</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29,400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9"/>
              </w:numPr>
              <w:contextualSpacing/>
              <w:jc w:val="left"/>
              <w:rPr>
                <w:lang w:val="en-US" w:eastAsia="ja-JP"/>
              </w:rPr>
            </w:pPr>
            <w:r w:rsidRPr="007D7C38">
              <w:rPr>
                <w:lang w:val="en-US" w:eastAsia="ja-JP"/>
              </w:rPr>
              <w:t>Review of the national licensing system of and a proposal for how to include HFCs (1 national consultant x 6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6,000.00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9"/>
              </w:numPr>
              <w:contextualSpacing/>
              <w:jc w:val="left"/>
              <w:rPr>
                <w:lang w:val="en-US" w:eastAsia="ja-JP"/>
              </w:rPr>
            </w:pPr>
            <w:r w:rsidRPr="007D7C38">
              <w:rPr>
                <w:lang w:val="en-US" w:eastAsia="ja-JP"/>
              </w:rPr>
              <w:t>Assisting national customs authorities in establishing national custom codes for HFCs</w:t>
            </w:r>
          </w:p>
          <w:p w:rsidR="007D7C38" w:rsidRPr="007D7C38" w:rsidRDefault="007D7C38" w:rsidP="00B6788E">
            <w:pPr>
              <w:ind w:left="360"/>
              <w:contextualSpacing/>
              <w:rPr>
                <w:lang w:val="en-US" w:eastAsia="ja-JP"/>
              </w:rPr>
            </w:pPr>
            <w:r w:rsidRPr="007D7C38">
              <w:rPr>
                <w:lang w:val="en-US" w:eastAsia="ja-JP"/>
              </w:rPr>
              <w:t>(3 national consultant x 3 months x US$ 1,600.00)</w:t>
            </w:r>
          </w:p>
          <w:p w:rsidR="007D7C38" w:rsidRPr="007D7C38" w:rsidRDefault="007D7C38" w:rsidP="00B6788E">
            <w:pPr>
              <w:ind w:left="360"/>
              <w:contextualSpacing/>
              <w:rPr>
                <w:lang w:val="en-US" w:eastAsia="ja-JP"/>
              </w:rPr>
            </w:pPr>
            <w:r w:rsidRPr="007D7C38">
              <w:rPr>
                <w:lang w:val="en-US" w:eastAsia="ja-JP"/>
              </w:rPr>
              <w:t>(3 meetings x US$ 3,000.00)</w:t>
            </w:r>
          </w:p>
        </w:tc>
        <w:tc>
          <w:tcPr>
            <w:tcW w:w="1381" w:type="pct"/>
            <w:tcBorders>
              <w:top w:val="single" w:sz="4" w:space="0" w:color="auto"/>
              <w:left w:val="single" w:sz="4" w:space="0" w:color="auto"/>
              <w:bottom w:val="single" w:sz="4" w:space="0" w:color="auto"/>
              <w:right w:val="single" w:sz="4" w:space="0" w:color="auto"/>
            </w:tcBorders>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14,400</w:t>
            </w:r>
          </w:p>
          <w:p w:rsidR="007D7C38" w:rsidRPr="007D7C38" w:rsidRDefault="007D7C38" w:rsidP="00B6788E">
            <w:pPr>
              <w:jc w:val="center"/>
              <w:rPr>
                <w:lang w:val="en-US" w:eastAsia="ja-JP"/>
              </w:rPr>
            </w:pPr>
            <w:r w:rsidRPr="007D7C38">
              <w:rPr>
                <w:lang w:val="en-US" w:eastAsia="ja-JP"/>
              </w:rPr>
              <w:t>9,000</w:t>
            </w:r>
          </w:p>
        </w:tc>
      </w:tr>
      <w:tr w:rsidR="007D7C38" w:rsidRPr="007D7C38" w:rsidTr="00E02B6C">
        <w:tc>
          <w:tcPr>
            <w:tcW w:w="3619"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lang w:val="en-US" w:eastAsia="ja-JP"/>
              </w:rPr>
            </w:pPr>
            <w:r w:rsidRPr="007D7C38">
              <w:rPr>
                <w:b/>
                <w:lang w:val="en-US" w:eastAsia="ja-JP"/>
              </w:rPr>
              <w:t>Total in (USD) without PSC</w:t>
            </w:r>
          </w:p>
        </w:tc>
        <w:tc>
          <w:tcPr>
            <w:tcW w:w="1381" w:type="pct"/>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lang w:val="en-US" w:eastAsia="ja-JP"/>
              </w:rPr>
            </w:pPr>
            <w:r w:rsidRPr="007D7C38">
              <w:rPr>
                <w:b/>
                <w:lang w:val="en-US" w:eastAsia="ja-JP"/>
              </w:rPr>
              <w:t>150,000</w:t>
            </w:r>
          </w:p>
        </w:tc>
      </w:tr>
    </w:tbl>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sectPr w:rsidR="007D7C38" w:rsidRPr="007D7C38" w:rsidSect="00FD7CCF">
          <w:pgSz w:w="11906" w:h="16838" w:code="9"/>
          <w:pgMar w:top="426" w:right="1440" w:bottom="1440" w:left="1440" w:header="567" w:footer="340" w:gutter="0"/>
          <w:cols w:space="720"/>
          <w:docGrid w:linePitch="360"/>
        </w:sectPr>
      </w:pPr>
    </w:p>
    <w:p w:rsidR="007D7C38" w:rsidRPr="007D7C38" w:rsidRDefault="007D7C38" w:rsidP="00A0374B">
      <w:pPr>
        <w:keepNext/>
        <w:jc w:val="left"/>
        <w:outlineLvl w:val="1"/>
        <w:rPr>
          <w:b/>
          <w:bCs/>
          <w:i/>
          <w:iCs/>
          <w:sz w:val="28"/>
          <w:szCs w:val="28"/>
          <w:lang w:val="en-US" w:bidi="he-IL"/>
        </w:rPr>
      </w:pPr>
      <w:r w:rsidRPr="007D7C38">
        <w:rPr>
          <w:b/>
          <w:bCs/>
          <w:i/>
          <w:iCs/>
          <w:sz w:val="28"/>
          <w:szCs w:val="28"/>
          <w:lang w:val="en-US" w:bidi="he-IL"/>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9"/>
        <w:gridCol w:w="1477"/>
        <w:gridCol w:w="1353"/>
        <w:gridCol w:w="1745"/>
        <w:gridCol w:w="1611"/>
        <w:gridCol w:w="942"/>
        <w:gridCol w:w="1745"/>
        <w:gridCol w:w="2016"/>
      </w:tblGrid>
      <w:tr w:rsidR="007D7C38" w:rsidRPr="00A0374B" w:rsidTr="00A0374B">
        <w:trPr>
          <w:tblHeader/>
        </w:trPr>
        <w:tc>
          <w:tcPr>
            <w:tcW w:w="1097"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Activity</w:t>
            </w:r>
          </w:p>
        </w:tc>
        <w:tc>
          <w:tcPr>
            <w:tcW w:w="530"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Responsible Entity</w:t>
            </w:r>
          </w:p>
        </w:tc>
        <w:tc>
          <w:tcPr>
            <w:tcW w:w="482"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Target Group</w:t>
            </w:r>
          </w:p>
        </w:tc>
        <w:tc>
          <w:tcPr>
            <w:tcW w:w="626"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Start Date</w:t>
            </w:r>
          </w:p>
          <w:p w:rsidR="007D7C38" w:rsidRPr="00A0374B" w:rsidRDefault="007D7C38" w:rsidP="00B6788E">
            <w:pPr>
              <w:jc w:val="left"/>
              <w:rPr>
                <w:b/>
                <w:szCs w:val="24"/>
                <w:lang w:val="en-US" w:eastAsia="ja-JP"/>
              </w:rPr>
            </w:pPr>
            <w:r w:rsidRPr="00A0374B">
              <w:rPr>
                <w:b/>
                <w:szCs w:val="24"/>
                <w:lang w:val="en-US" w:eastAsia="ja-JP"/>
              </w:rPr>
              <w:t>(Month/Yr.)</w:t>
            </w:r>
          </w:p>
        </w:tc>
        <w:tc>
          <w:tcPr>
            <w:tcW w:w="578"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Date Of Completion</w:t>
            </w:r>
          </w:p>
          <w:p w:rsidR="007D7C38" w:rsidRPr="00A0374B" w:rsidRDefault="007D7C38" w:rsidP="00B6788E">
            <w:pPr>
              <w:jc w:val="left"/>
              <w:rPr>
                <w:b/>
                <w:szCs w:val="24"/>
                <w:lang w:val="en-US" w:eastAsia="ja-JP"/>
              </w:rPr>
            </w:pPr>
            <w:r w:rsidRPr="00A0374B">
              <w:rPr>
                <w:b/>
                <w:szCs w:val="24"/>
                <w:lang w:val="en-US" w:eastAsia="ja-JP"/>
              </w:rPr>
              <w:t>(Month/Year)</w:t>
            </w:r>
          </w:p>
        </w:tc>
        <w:tc>
          <w:tcPr>
            <w:tcW w:w="338"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Budget</w:t>
            </w:r>
          </w:p>
          <w:p w:rsidR="007D7C38" w:rsidRPr="00A0374B" w:rsidRDefault="007D7C38" w:rsidP="00B6788E">
            <w:pPr>
              <w:jc w:val="left"/>
              <w:rPr>
                <w:b/>
                <w:szCs w:val="24"/>
                <w:lang w:val="en-US" w:eastAsia="ja-JP"/>
              </w:rPr>
            </w:pPr>
            <w:r w:rsidRPr="00A0374B">
              <w:rPr>
                <w:b/>
                <w:szCs w:val="24"/>
                <w:lang w:val="en-US" w:eastAsia="ja-JP"/>
              </w:rPr>
              <w:t>(US$)</w:t>
            </w:r>
          </w:p>
        </w:tc>
        <w:tc>
          <w:tcPr>
            <w:tcW w:w="626"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Milestones</w:t>
            </w:r>
          </w:p>
        </w:tc>
        <w:tc>
          <w:tcPr>
            <w:tcW w:w="723" w:type="pct"/>
            <w:shd w:val="clear" w:color="auto" w:fill="D9D9D9"/>
          </w:tcPr>
          <w:p w:rsidR="007D7C38" w:rsidRPr="00A0374B" w:rsidRDefault="007D7C38" w:rsidP="00B6788E">
            <w:pPr>
              <w:jc w:val="left"/>
              <w:rPr>
                <w:b/>
                <w:szCs w:val="24"/>
                <w:lang w:val="en-US" w:eastAsia="ja-JP"/>
              </w:rPr>
            </w:pPr>
            <w:r w:rsidRPr="00A0374B">
              <w:rPr>
                <w:b/>
                <w:szCs w:val="24"/>
                <w:lang w:val="en-US" w:eastAsia="ja-JP"/>
              </w:rPr>
              <w:t>Expected Outputs</w:t>
            </w:r>
          </w:p>
        </w:tc>
      </w:tr>
      <w:tr w:rsidR="007D7C38" w:rsidRPr="00A0374B" w:rsidTr="00A0374B">
        <w:trPr>
          <w:trHeight w:val="82"/>
        </w:trPr>
        <w:tc>
          <w:tcPr>
            <w:tcW w:w="5000" w:type="pct"/>
            <w:gridSpan w:val="8"/>
          </w:tcPr>
          <w:p w:rsidR="007D7C38" w:rsidRPr="00A0374B" w:rsidRDefault="007D7C38" w:rsidP="00B6788E">
            <w:pPr>
              <w:jc w:val="left"/>
              <w:rPr>
                <w:b/>
                <w:szCs w:val="24"/>
                <w:lang w:val="en-US" w:eastAsia="ja-JP"/>
              </w:rPr>
            </w:pPr>
            <w:r w:rsidRPr="00A0374B">
              <w:rPr>
                <w:b/>
                <w:szCs w:val="24"/>
                <w:lang w:val="en-US" w:eastAsia="ja-JP"/>
              </w:rPr>
              <w:t>Component 1: Facilitate the Ratification of the Kigali Amendment</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Analysis of existing legislation and drafting amendments</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Govt. Ministries, 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March 2018</w:t>
            </w:r>
          </w:p>
        </w:tc>
        <w:tc>
          <w:tcPr>
            <w:tcW w:w="578" w:type="pct"/>
          </w:tcPr>
          <w:p w:rsidR="007D7C38" w:rsidRPr="00A0374B" w:rsidRDefault="007D7C38" w:rsidP="00B6788E">
            <w:pPr>
              <w:keepNext/>
              <w:numPr>
                <w:ilvl w:val="0"/>
                <w:numId w:val="11"/>
              </w:numPr>
              <w:jc w:val="left"/>
              <w:outlineLvl w:val="6"/>
              <w:rPr>
                <w:szCs w:val="24"/>
                <w:lang w:val="en-US" w:eastAsia="ja-JP"/>
              </w:rPr>
            </w:pPr>
            <w:r w:rsidRPr="00A0374B">
              <w:rPr>
                <w:szCs w:val="24"/>
                <w:lang w:val="en-US" w:eastAsia="ja-JP"/>
              </w:rPr>
              <w:t>August 2018</w:t>
            </w:r>
          </w:p>
        </w:tc>
        <w:tc>
          <w:tcPr>
            <w:tcW w:w="338" w:type="pct"/>
          </w:tcPr>
          <w:p w:rsidR="007D7C38" w:rsidRPr="00A0374B" w:rsidRDefault="007D7C38" w:rsidP="00B6788E">
            <w:pPr>
              <w:jc w:val="left"/>
              <w:rPr>
                <w:szCs w:val="24"/>
                <w:lang w:val="en-US" w:eastAsia="ja-JP"/>
              </w:rPr>
            </w:pPr>
            <w:r w:rsidRPr="00A0374B">
              <w:rPr>
                <w:szCs w:val="24"/>
                <w:lang w:val="en-US" w:eastAsia="ja-JP"/>
              </w:rPr>
              <w:t>18,000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 xml:space="preserve">Report on analyzed legislations </w:t>
            </w:r>
          </w:p>
        </w:tc>
        <w:tc>
          <w:tcPr>
            <w:tcW w:w="723" w:type="pct"/>
          </w:tcPr>
          <w:p w:rsidR="007D7C38" w:rsidRPr="00A0374B" w:rsidRDefault="007D7C38" w:rsidP="00B6788E">
            <w:pPr>
              <w:jc w:val="left"/>
              <w:rPr>
                <w:lang w:val="en-US" w:eastAsia="ja-JP"/>
              </w:rPr>
            </w:pPr>
            <w:r w:rsidRPr="00A0374B">
              <w:rPr>
                <w:lang w:val="en-US" w:eastAsia="ja-JP"/>
              </w:rPr>
              <w:t>Provision of the document on analyzed legislations and draft amendments</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 xml:space="preserve">Conduct stakeholder consultative meetings on the ratification of the Kigali Amendment. </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Govt. Ministries, 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March 2018</w:t>
            </w:r>
          </w:p>
        </w:tc>
        <w:tc>
          <w:tcPr>
            <w:tcW w:w="578"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May 2019</w:t>
            </w:r>
          </w:p>
        </w:tc>
        <w:tc>
          <w:tcPr>
            <w:tcW w:w="338" w:type="pct"/>
          </w:tcPr>
          <w:p w:rsidR="007D7C38" w:rsidRPr="00A0374B" w:rsidRDefault="007D7C38" w:rsidP="00B6788E">
            <w:pPr>
              <w:jc w:val="left"/>
              <w:rPr>
                <w:szCs w:val="24"/>
                <w:lang w:val="en-US" w:eastAsia="ja-JP"/>
              </w:rPr>
            </w:pPr>
            <w:r w:rsidRPr="00A0374B">
              <w:rPr>
                <w:szCs w:val="24"/>
                <w:lang w:val="en-US" w:eastAsia="ja-JP"/>
              </w:rPr>
              <w:t>9000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Meeting minutes</w:t>
            </w:r>
          </w:p>
        </w:tc>
        <w:tc>
          <w:tcPr>
            <w:tcW w:w="723" w:type="pct"/>
          </w:tcPr>
          <w:p w:rsidR="007D7C38" w:rsidRPr="00A0374B" w:rsidRDefault="007D7C38" w:rsidP="00B6788E">
            <w:pPr>
              <w:jc w:val="left"/>
              <w:rPr>
                <w:szCs w:val="24"/>
                <w:lang w:val="en-US" w:eastAsia="ja-JP"/>
              </w:rPr>
            </w:pPr>
            <w:r w:rsidRPr="00A0374B">
              <w:rPr>
                <w:szCs w:val="24"/>
                <w:lang w:val="en-US" w:eastAsia="ja-JP"/>
              </w:rPr>
              <w:t>At least 3 stakeholder consultative meetings</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Translation of the Kigali amendment into national language</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Govt. Ministries, 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January 2018</w:t>
            </w:r>
          </w:p>
        </w:tc>
        <w:tc>
          <w:tcPr>
            <w:tcW w:w="578"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February 2018</w:t>
            </w:r>
          </w:p>
        </w:tc>
        <w:tc>
          <w:tcPr>
            <w:tcW w:w="338" w:type="pct"/>
          </w:tcPr>
          <w:p w:rsidR="007D7C38" w:rsidRPr="00A0374B" w:rsidRDefault="007D7C38" w:rsidP="00B6788E">
            <w:pPr>
              <w:jc w:val="left"/>
              <w:rPr>
                <w:szCs w:val="24"/>
                <w:lang w:val="en-US" w:eastAsia="ja-JP"/>
              </w:rPr>
            </w:pPr>
            <w:r w:rsidRPr="00A0374B">
              <w:rPr>
                <w:szCs w:val="24"/>
                <w:lang w:val="en-US" w:eastAsia="ja-JP"/>
              </w:rPr>
              <w:t>2000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Reports</w:t>
            </w:r>
          </w:p>
        </w:tc>
        <w:tc>
          <w:tcPr>
            <w:tcW w:w="723" w:type="pct"/>
          </w:tcPr>
          <w:p w:rsidR="007D7C38" w:rsidRPr="00A0374B" w:rsidRDefault="007D7C38" w:rsidP="00B6788E">
            <w:pPr>
              <w:jc w:val="left"/>
              <w:rPr>
                <w:szCs w:val="24"/>
                <w:lang w:val="en-US" w:eastAsia="ja-JP"/>
              </w:rPr>
            </w:pPr>
            <w:r w:rsidRPr="00A0374B">
              <w:rPr>
                <w:szCs w:val="24"/>
                <w:lang w:val="en-US" w:eastAsia="ja-JP"/>
              </w:rPr>
              <w:t>Provisions of the Kigali Amendment and relevant information on HFC phase down translated into the national language.</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lang w:val="en-US" w:eastAsia="ja-JP"/>
              </w:rPr>
              <w:t>Drafting The law on ratification of the Kigali amendment with the justification document, as required by the national legislative process</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Legislative Assembly</w:t>
            </w:r>
          </w:p>
        </w:tc>
        <w:tc>
          <w:tcPr>
            <w:tcW w:w="626" w:type="pct"/>
          </w:tcPr>
          <w:p w:rsidR="007D7C38" w:rsidRPr="00A0374B" w:rsidRDefault="007D7C38" w:rsidP="00B6788E">
            <w:pPr>
              <w:jc w:val="left"/>
              <w:rPr>
                <w:szCs w:val="24"/>
                <w:lang w:val="en-US" w:eastAsia="ja-JP"/>
              </w:rPr>
            </w:pPr>
            <w:r w:rsidRPr="00A0374B">
              <w:rPr>
                <w:szCs w:val="24"/>
                <w:lang w:val="en-US" w:eastAsia="ja-JP"/>
              </w:rPr>
              <w:t>March 2018</w:t>
            </w:r>
          </w:p>
        </w:tc>
        <w:tc>
          <w:tcPr>
            <w:tcW w:w="578"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December 2018</w:t>
            </w:r>
          </w:p>
        </w:tc>
        <w:tc>
          <w:tcPr>
            <w:tcW w:w="338" w:type="pct"/>
          </w:tcPr>
          <w:p w:rsidR="007D7C38" w:rsidRPr="00A0374B" w:rsidRDefault="007D7C38" w:rsidP="00B6788E">
            <w:pPr>
              <w:jc w:val="left"/>
              <w:rPr>
                <w:szCs w:val="24"/>
                <w:lang w:val="en-US" w:eastAsia="ja-JP"/>
              </w:rPr>
            </w:pPr>
            <w:r w:rsidRPr="00A0374B">
              <w:rPr>
                <w:szCs w:val="24"/>
                <w:lang w:val="en-US" w:eastAsia="ja-JP"/>
              </w:rPr>
              <w:t>30,000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Reports</w:t>
            </w:r>
          </w:p>
        </w:tc>
        <w:tc>
          <w:tcPr>
            <w:tcW w:w="723" w:type="pct"/>
          </w:tcPr>
          <w:p w:rsidR="007D7C38" w:rsidRPr="00A0374B" w:rsidRDefault="007D7C38" w:rsidP="00B6788E">
            <w:pPr>
              <w:jc w:val="left"/>
              <w:rPr>
                <w:szCs w:val="24"/>
                <w:lang w:val="en-US" w:eastAsia="ja-JP"/>
              </w:rPr>
            </w:pPr>
            <w:r w:rsidRPr="00A0374B">
              <w:rPr>
                <w:szCs w:val="24"/>
                <w:lang w:val="en-US" w:eastAsia="ja-JP"/>
              </w:rPr>
              <w:t xml:space="preserve">Ratification documents to  the Legislative Assembly prepared and submitted </w:t>
            </w:r>
          </w:p>
        </w:tc>
      </w:tr>
      <w:tr w:rsidR="007D7C38" w:rsidRPr="00A0374B" w:rsidTr="00A0374B">
        <w:tc>
          <w:tcPr>
            <w:tcW w:w="1097" w:type="pct"/>
          </w:tcPr>
          <w:p w:rsidR="007D7C38" w:rsidRPr="00A0374B" w:rsidRDefault="007D7C38" w:rsidP="00B6788E">
            <w:pPr>
              <w:contextualSpacing/>
              <w:rPr>
                <w:lang w:val="en-US" w:eastAsia="ja-JP"/>
              </w:rPr>
            </w:pPr>
            <w:r w:rsidRPr="00A0374B">
              <w:rPr>
                <w:lang w:val="en-US" w:eastAsia="ja-JP"/>
              </w:rPr>
              <w:t>Production of information sheets on the Kigali amendment to facilitate consultations and speed up the ratification</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Govt. Ministries, 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January 2018</w:t>
            </w:r>
          </w:p>
        </w:tc>
        <w:tc>
          <w:tcPr>
            <w:tcW w:w="578"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June 2018</w:t>
            </w:r>
          </w:p>
        </w:tc>
        <w:tc>
          <w:tcPr>
            <w:tcW w:w="338" w:type="pct"/>
          </w:tcPr>
          <w:p w:rsidR="007D7C38" w:rsidRPr="00A0374B" w:rsidRDefault="007D7C38" w:rsidP="00B6788E">
            <w:pPr>
              <w:jc w:val="left"/>
              <w:rPr>
                <w:szCs w:val="24"/>
                <w:lang w:val="en-US" w:eastAsia="ja-JP"/>
              </w:rPr>
            </w:pPr>
            <w:r w:rsidRPr="00A0374B">
              <w:rPr>
                <w:szCs w:val="24"/>
                <w:lang w:val="en-US" w:eastAsia="ja-JP"/>
              </w:rPr>
              <w:t>10,000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Awareness materials</w:t>
            </w:r>
          </w:p>
        </w:tc>
        <w:tc>
          <w:tcPr>
            <w:tcW w:w="723" w:type="pct"/>
          </w:tcPr>
          <w:p w:rsidR="007D7C38" w:rsidRPr="00A0374B" w:rsidRDefault="007D7C38" w:rsidP="00B6788E">
            <w:pPr>
              <w:jc w:val="left"/>
              <w:rPr>
                <w:szCs w:val="24"/>
                <w:lang w:val="en-US" w:eastAsia="ja-JP"/>
              </w:rPr>
            </w:pPr>
            <w:r w:rsidRPr="00A0374B">
              <w:rPr>
                <w:szCs w:val="24"/>
                <w:lang w:val="en-US" w:eastAsia="ja-JP"/>
              </w:rPr>
              <w:t>Awareness materials on HFC phase down produced</w:t>
            </w:r>
          </w:p>
        </w:tc>
      </w:tr>
      <w:tr w:rsidR="007D7C38" w:rsidRPr="00A0374B" w:rsidTr="00A0374B">
        <w:tc>
          <w:tcPr>
            <w:tcW w:w="1097" w:type="pct"/>
          </w:tcPr>
          <w:p w:rsidR="007D7C38" w:rsidRPr="00A0374B" w:rsidRDefault="007D7C38" w:rsidP="00B6788E">
            <w:pPr>
              <w:contextualSpacing/>
              <w:rPr>
                <w:lang w:val="en-US" w:eastAsia="ja-JP"/>
              </w:rPr>
            </w:pPr>
            <w:r w:rsidRPr="00A0374B">
              <w:rPr>
                <w:lang w:val="en-US" w:eastAsia="ja-JP"/>
              </w:rPr>
              <w:t>Preparing the package on the ratification of Kigali amendment</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Govt. Ministries, 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May 2019</w:t>
            </w:r>
          </w:p>
        </w:tc>
        <w:tc>
          <w:tcPr>
            <w:tcW w:w="578"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June 2019</w:t>
            </w:r>
          </w:p>
        </w:tc>
        <w:tc>
          <w:tcPr>
            <w:tcW w:w="338" w:type="pct"/>
          </w:tcPr>
          <w:p w:rsidR="007D7C38" w:rsidRPr="00A0374B" w:rsidRDefault="007D7C38" w:rsidP="00B6788E">
            <w:pPr>
              <w:jc w:val="left"/>
              <w:rPr>
                <w:szCs w:val="24"/>
                <w:lang w:val="en-US" w:eastAsia="ja-JP"/>
              </w:rPr>
            </w:pPr>
            <w:r w:rsidRPr="00A0374B">
              <w:rPr>
                <w:szCs w:val="24"/>
                <w:lang w:val="en-US" w:eastAsia="ja-JP"/>
              </w:rPr>
              <w:t>1,200</w:t>
            </w:r>
          </w:p>
        </w:tc>
        <w:tc>
          <w:tcPr>
            <w:tcW w:w="626" w:type="pct"/>
          </w:tcPr>
          <w:p w:rsidR="007D7C38" w:rsidRPr="00A0374B" w:rsidRDefault="007D7C38" w:rsidP="00B6788E">
            <w:pPr>
              <w:keepNext/>
              <w:numPr>
                <w:ilvl w:val="0"/>
                <w:numId w:val="11"/>
              </w:numPr>
              <w:jc w:val="left"/>
              <w:outlineLvl w:val="5"/>
              <w:rPr>
                <w:szCs w:val="24"/>
                <w:lang w:val="en-US" w:eastAsia="ja-JP"/>
              </w:rPr>
            </w:pPr>
            <w:r w:rsidRPr="00A0374B">
              <w:rPr>
                <w:szCs w:val="24"/>
                <w:lang w:val="en-US" w:eastAsia="ja-JP"/>
              </w:rPr>
              <w:t>Final package on ratification of the Kigali amendment</w:t>
            </w:r>
          </w:p>
        </w:tc>
        <w:tc>
          <w:tcPr>
            <w:tcW w:w="723" w:type="pct"/>
          </w:tcPr>
          <w:p w:rsidR="007D7C38" w:rsidRPr="00A0374B" w:rsidRDefault="007D7C38" w:rsidP="00B6788E">
            <w:pPr>
              <w:jc w:val="left"/>
              <w:rPr>
                <w:szCs w:val="24"/>
                <w:lang w:val="en-US" w:eastAsia="ja-JP"/>
              </w:rPr>
            </w:pPr>
            <w:r w:rsidRPr="00A0374B">
              <w:rPr>
                <w:szCs w:val="24"/>
                <w:lang w:val="en-US" w:eastAsia="ja-JP"/>
              </w:rPr>
              <w:t>Final package of ratification of the Kigali amendment submitted.</w:t>
            </w:r>
          </w:p>
        </w:tc>
      </w:tr>
      <w:tr w:rsidR="007D7C38" w:rsidRPr="00A0374B" w:rsidTr="00A0374B">
        <w:trPr>
          <w:trHeight w:val="314"/>
        </w:trPr>
        <w:tc>
          <w:tcPr>
            <w:tcW w:w="5000" w:type="pct"/>
            <w:gridSpan w:val="8"/>
          </w:tcPr>
          <w:p w:rsidR="007D7C38" w:rsidRPr="00A0374B" w:rsidRDefault="007D7C38" w:rsidP="00B6788E">
            <w:pPr>
              <w:jc w:val="left"/>
              <w:rPr>
                <w:b/>
                <w:szCs w:val="24"/>
                <w:lang w:val="en-US" w:eastAsia="ja-JP"/>
              </w:rPr>
            </w:pPr>
            <w:r w:rsidRPr="00A0374B">
              <w:rPr>
                <w:b/>
                <w:szCs w:val="24"/>
                <w:lang w:val="en-US" w:eastAsia="ja-JP"/>
              </w:rPr>
              <w:lastRenderedPageBreak/>
              <w:t>Component  2: Capacity Building and Awareness on HFCS and Alternatives Management</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Undertaking the training needs assessment for the servicing sector and preparing an assessment report</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Sector</w:t>
            </w:r>
          </w:p>
        </w:tc>
        <w:tc>
          <w:tcPr>
            <w:tcW w:w="626" w:type="pct"/>
          </w:tcPr>
          <w:p w:rsidR="007D7C38" w:rsidRPr="00A0374B" w:rsidRDefault="007D7C38" w:rsidP="00B6788E">
            <w:pPr>
              <w:jc w:val="left"/>
              <w:rPr>
                <w:szCs w:val="24"/>
                <w:lang w:val="en-US" w:eastAsia="ja-JP"/>
              </w:rPr>
            </w:pPr>
            <w:r w:rsidRPr="00A0374B">
              <w:rPr>
                <w:szCs w:val="24"/>
                <w:lang w:val="en-US" w:eastAsia="ja-JP"/>
              </w:rPr>
              <w:t>July 2018</w:t>
            </w:r>
          </w:p>
        </w:tc>
        <w:tc>
          <w:tcPr>
            <w:tcW w:w="578" w:type="pct"/>
          </w:tcPr>
          <w:p w:rsidR="007D7C38" w:rsidRPr="00A0374B" w:rsidRDefault="007D7C38" w:rsidP="00B6788E">
            <w:pPr>
              <w:jc w:val="left"/>
              <w:rPr>
                <w:szCs w:val="24"/>
                <w:lang w:val="en-US" w:eastAsia="ja-JP"/>
              </w:rPr>
            </w:pPr>
            <w:r w:rsidRPr="00A0374B">
              <w:rPr>
                <w:szCs w:val="24"/>
                <w:lang w:val="en-US" w:eastAsia="ja-JP"/>
              </w:rPr>
              <w:t>December 2018</w:t>
            </w:r>
          </w:p>
        </w:tc>
        <w:tc>
          <w:tcPr>
            <w:tcW w:w="338" w:type="pct"/>
          </w:tcPr>
          <w:p w:rsidR="007D7C38" w:rsidRPr="00A0374B" w:rsidRDefault="007D7C38" w:rsidP="00B6788E">
            <w:pPr>
              <w:jc w:val="left"/>
              <w:rPr>
                <w:szCs w:val="24"/>
                <w:lang w:val="en-US" w:eastAsia="ja-JP"/>
              </w:rPr>
            </w:pPr>
            <w:r w:rsidRPr="00A0374B">
              <w:rPr>
                <w:szCs w:val="24"/>
                <w:lang w:val="en-US" w:eastAsia="ja-JP"/>
              </w:rPr>
              <w:t>38,400</w:t>
            </w:r>
          </w:p>
        </w:tc>
        <w:tc>
          <w:tcPr>
            <w:tcW w:w="626" w:type="pct"/>
          </w:tcPr>
          <w:p w:rsidR="007D7C38" w:rsidRPr="00A0374B" w:rsidRDefault="007D7C38" w:rsidP="00B6788E">
            <w:pPr>
              <w:jc w:val="left"/>
              <w:rPr>
                <w:szCs w:val="24"/>
                <w:lang w:val="en-US" w:eastAsia="ja-JP"/>
              </w:rPr>
            </w:pPr>
            <w:r w:rsidRPr="00A0374B">
              <w:rPr>
                <w:szCs w:val="24"/>
                <w:lang w:val="en-US" w:eastAsia="ja-JP"/>
              </w:rPr>
              <w:t>Training needs Reports</w:t>
            </w:r>
          </w:p>
        </w:tc>
        <w:tc>
          <w:tcPr>
            <w:tcW w:w="723" w:type="pct"/>
          </w:tcPr>
          <w:p w:rsidR="007D7C38" w:rsidRPr="00A0374B" w:rsidRDefault="007D7C38" w:rsidP="00B6788E">
            <w:pPr>
              <w:jc w:val="left"/>
              <w:rPr>
                <w:szCs w:val="24"/>
                <w:lang w:val="en-US" w:eastAsia="ja-JP"/>
              </w:rPr>
            </w:pPr>
            <w:r w:rsidRPr="00A0374B">
              <w:rPr>
                <w:szCs w:val="24"/>
                <w:lang w:val="en-US" w:eastAsia="ja-JP"/>
              </w:rPr>
              <w:t>Training Needs  for RAC sector identified</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Conduct sensitization meetings for technicians on safe handling of HFCs and its alternatives.</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Sector</w:t>
            </w:r>
          </w:p>
        </w:tc>
        <w:tc>
          <w:tcPr>
            <w:tcW w:w="626" w:type="pct"/>
          </w:tcPr>
          <w:p w:rsidR="007D7C38" w:rsidRPr="00A0374B" w:rsidRDefault="007D7C38" w:rsidP="00B6788E">
            <w:pPr>
              <w:keepNext/>
              <w:numPr>
                <w:ilvl w:val="0"/>
                <w:numId w:val="11"/>
              </w:numPr>
              <w:jc w:val="left"/>
              <w:outlineLvl w:val="6"/>
              <w:rPr>
                <w:szCs w:val="24"/>
                <w:lang w:val="en-US" w:eastAsia="ja-JP"/>
              </w:rPr>
            </w:pPr>
            <w:r w:rsidRPr="00A0374B">
              <w:rPr>
                <w:szCs w:val="24"/>
                <w:lang w:val="en-US" w:eastAsia="ja-JP"/>
              </w:rPr>
              <w:t>December 2018</w:t>
            </w:r>
          </w:p>
        </w:tc>
        <w:tc>
          <w:tcPr>
            <w:tcW w:w="578" w:type="pct"/>
          </w:tcPr>
          <w:p w:rsidR="007D7C38" w:rsidRPr="00A0374B" w:rsidRDefault="007D7C38" w:rsidP="00B6788E">
            <w:pPr>
              <w:jc w:val="left"/>
              <w:rPr>
                <w:szCs w:val="24"/>
                <w:lang w:val="en-US" w:eastAsia="ja-JP"/>
              </w:rPr>
            </w:pPr>
            <w:r w:rsidRPr="00A0374B">
              <w:rPr>
                <w:szCs w:val="24"/>
                <w:lang w:val="en-US" w:eastAsia="ja-JP"/>
              </w:rPr>
              <w:t>April 2019</w:t>
            </w:r>
          </w:p>
        </w:tc>
        <w:tc>
          <w:tcPr>
            <w:tcW w:w="338" w:type="pct"/>
          </w:tcPr>
          <w:p w:rsidR="007D7C38" w:rsidRPr="00A0374B" w:rsidRDefault="007D7C38" w:rsidP="00B6788E">
            <w:pPr>
              <w:jc w:val="left"/>
              <w:rPr>
                <w:szCs w:val="24"/>
                <w:lang w:val="en-US" w:eastAsia="ja-JP"/>
              </w:rPr>
            </w:pPr>
            <w:r w:rsidRPr="00A0374B">
              <w:rPr>
                <w:szCs w:val="24"/>
                <w:lang w:val="en-US" w:eastAsia="ja-JP"/>
              </w:rPr>
              <w:t>12,000</w:t>
            </w:r>
          </w:p>
        </w:tc>
        <w:tc>
          <w:tcPr>
            <w:tcW w:w="626" w:type="pct"/>
          </w:tcPr>
          <w:p w:rsidR="007D7C38" w:rsidRPr="00A0374B" w:rsidRDefault="007D7C38" w:rsidP="00B6788E">
            <w:pPr>
              <w:jc w:val="left"/>
              <w:rPr>
                <w:szCs w:val="24"/>
                <w:lang w:val="en-US" w:eastAsia="ja-JP"/>
              </w:rPr>
            </w:pPr>
            <w:r w:rsidRPr="00A0374B">
              <w:rPr>
                <w:szCs w:val="24"/>
                <w:lang w:val="en-US" w:eastAsia="ja-JP"/>
              </w:rPr>
              <w:t>Meeting Reports</w:t>
            </w:r>
          </w:p>
        </w:tc>
        <w:tc>
          <w:tcPr>
            <w:tcW w:w="723" w:type="pct"/>
          </w:tcPr>
          <w:p w:rsidR="007D7C38" w:rsidRPr="00A0374B" w:rsidRDefault="007D7C38" w:rsidP="00B6788E">
            <w:pPr>
              <w:jc w:val="left"/>
              <w:rPr>
                <w:szCs w:val="24"/>
                <w:lang w:val="en-US" w:eastAsia="ja-JP"/>
              </w:rPr>
            </w:pPr>
            <w:r w:rsidRPr="00A0374B">
              <w:rPr>
                <w:szCs w:val="24"/>
                <w:lang w:val="en-US" w:eastAsia="ja-JP"/>
              </w:rPr>
              <w:t>At least 4 sensitization meetings on identification of  HFCs and its Alternatives conducted</w:t>
            </w:r>
          </w:p>
        </w:tc>
      </w:tr>
      <w:tr w:rsidR="007D7C38" w:rsidRPr="00A0374B" w:rsidTr="00A0374B">
        <w:tc>
          <w:tcPr>
            <w:tcW w:w="5000" w:type="pct"/>
            <w:gridSpan w:val="8"/>
          </w:tcPr>
          <w:p w:rsidR="007D7C38" w:rsidRPr="00A0374B" w:rsidRDefault="007D7C38" w:rsidP="00B6788E">
            <w:pPr>
              <w:jc w:val="left"/>
              <w:rPr>
                <w:b/>
                <w:szCs w:val="24"/>
                <w:lang w:val="en-US" w:eastAsia="ja-JP"/>
              </w:rPr>
            </w:pPr>
            <w:r w:rsidRPr="00A0374B">
              <w:rPr>
                <w:b/>
                <w:szCs w:val="24"/>
                <w:lang w:val="en-US" w:eastAsia="ja-JP"/>
              </w:rPr>
              <w:t>Component 3: Article 4B Licensing System and Reporting</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Revise the  existing National Ozone Depleting Substances legislation (and ODS based equipment) and drafting the ODS alternative regulation to allow early ratification of the Kigali Amendment</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RAC sector, Enforcement Agencies, Importers</w:t>
            </w:r>
          </w:p>
        </w:tc>
        <w:tc>
          <w:tcPr>
            <w:tcW w:w="626" w:type="pct"/>
          </w:tcPr>
          <w:p w:rsidR="007D7C38" w:rsidRPr="00A0374B" w:rsidRDefault="007D7C38" w:rsidP="00B6788E">
            <w:pPr>
              <w:jc w:val="left"/>
              <w:rPr>
                <w:szCs w:val="24"/>
                <w:lang w:val="en-US" w:eastAsia="ja-JP"/>
              </w:rPr>
            </w:pPr>
            <w:r w:rsidRPr="00A0374B">
              <w:rPr>
                <w:szCs w:val="24"/>
                <w:lang w:val="en-US" w:eastAsia="ja-JP"/>
              </w:rPr>
              <w:t>July 2018</w:t>
            </w:r>
          </w:p>
        </w:tc>
        <w:tc>
          <w:tcPr>
            <w:tcW w:w="578" w:type="pct"/>
          </w:tcPr>
          <w:p w:rsidR="007D7C38" w:rsidRPr="00A0374B" w:rsidRDefault="007D7C38" w:rsidP="00B6788E">
            <w:pPr>
              <w:jc w:val="left"/>
              <w:rPr>
                <w:szCs w:val="24"/>
                <w:lang w:val="en-US" w:eastAsia="ja-JP"/>
              </w:rPr>
            </w:pPr>
            <w:r w:rsidRPr="00A0374B">
              <w:rPr>
                <w:szCs w:val="24"/>
                <w:lang w:val="en-US" w:eastAsia="ja-JP"/>
              </w:rPr>
              <w:t>September 2018</w:t>
            </w:r>
          </w:p>
        </w:tc>
        <w:tc>
          <w:tcPr>
            <w:tcW w:w="338" w:type="pct"/>
          </w:tcPr>
          <w:p w:rsidR="007D7C38" w:rsidRPr="00A0374B" w:rsidRDefault="007D7C38" w:rsidP="00B6788E">
            <w:pPr>
              <w:jc w:val="left"/>
              <w:rPr>
                <w:szCs w:val="24"/>
                <w:lang w:val="en-US" w:eastAsia="ja-JP"/>
              </w:rPr>
            </w:pPr>
            <w:r w:rsidRPr="00A0374B">
              <w:rPr>
                <w:szCs w:val="24"/>
                <w:lang w:val="en-US" w:eastAsia="ja-JP"/>
              </w:rPr>
              <w:t>6,000</w:t>
            </w:r>
          </w:p>
        </w:tc>
        <w:tc>
          <w:tcPr>
            <w:tcW w:w="626" w:type="pct"/>
          </w:tcPr>
          <w:p w:rsidR="007D7C38" w:rsidRPr="00A0374B" w:rsidRDefault="007D7C38" w:rsidP="00B6788E">
            <w:pPr>
              <w:jc w:val="left"/>
              <w:rPr>
                <w:szCs w:val="24"/>
                <w:lang w:val="en-US" w:eastAsia="ja-JP"/>
              </w:rPr>
            </w:pPr>
            <w:r w:rsidRPr="00A0374B">
              <w:rPr>
                <w:szCs w:val="24"/>
                <w:lang w:val="en-US" w:eastAsia="ja-JP"/>
              </w:rPr>
              <w:t>Review Reports</w:t>
            </w:r>
          </w:p>
        </w:tc>
        <w:tc>
          <w:tcPr>
            <w:tcW w:w="723" w:type="pct"/>
          </w:tcPr>
          <w:p w:rsidR="007D7C38" w:rsidRPr="00A0374B" w:rsidRDefault="007D7C38" w:rsidP="00B6788E">
            <w:pPr>
              <w:ind w:left="33"/>
              <w:contextualSpacing/>
              <w:rPr>
                <w:szCs w:val="24"/>
                <w:lang w:val="en-US" w:eastAsia="ja-JP"/>
              </w:rPr>
            </w:pPr>
            <w:r w:rsidRPr="00A0374B">
              <w:rPr>
                <w:szCs w:val="24"/>
                <w:lang w:val="en-US" w:eastAsia="ja-JP"/>
              </w:rPr>
              <w:t>National ODS regulation revised, Country-specific national HS Codes for HFCs developed</w:t>
            </w:r>
          </w:p>
        </w:tc>
      </w:tr>
      <w:tr w:rsidR="007D7C38" w:rsidRPr="00A0374B" w:rsidTr="00A0374B">
        <w:tc>
          <w:tcPr>
            <w:tcW w:w="1097" w:type="pct"/>
          </w:tcPr>
          <w:p w:rsidR="007D7C38" w:rsidRPr="00A0374B" w:rsidRDefault="007D7C38" w:rsidP="00B6788E">
            <w:pPr>
              <w:contextualSpacing/>
              <w:rPr>
                <w:szCs w:val="24"/>
                <w:lang w:val="en-US" w:eastAsia="ja-JP"/>
              </w:rPr>
            </w:pPr>
            <w:r w:rsidRPr="00A0374B">
              <w:rPr>
                <w:szCs w:val="24"/>
                <w:lang w:val="en-US" w:eastAsia="ja-JP"/>
              </w:rPr>
              <w:t>Assisting Customs Office in developing national custom codes for different HFCs and include them into the Customs Tariff in order  to ensure proper monitoring and recording of imports/exports or re-export of individual HFCs.</w:t>
            </w:r>
          </w:p>
        </w:tc>
        <w:tc>
          <w:tcPr>
            <w:tcW w:w="530" w:type="pct"/>
          </w:tcPr>
          <w:p w:rsidR="007D7C38" w:rsidRPr="00A0374B" w:rsidRDefault="007D7C38" w:rsidP="00B6788E">
            <w:pPr>
              <w:jc w:val="left"/>
              <w:rPr>
                <w:szCs w:val="24"/>
                <w:lang w:val="en-US" w:eastAsia="ja-JP"/>
              </w:rPr>
            </w:pPr>
            <w:r w:rsidRPr="00A0374B">
              <w:rPr>
                <w:szCs w:val="24"/>
                <w:lang w:val="en-US" w:eastAsia="ja-JP"/>
              </w:rPr>
              <w:t>NOU</w:t>
            </w:r>
          </w:p>
        </w:tc>
        <w:tc>
          <w:tcPr>
            <w:tcW w:w="482" w:type="pct"/>
          </w:tcPr>
          <w:p w:rsidR="007D7C38" w:rsidRPr="00A0374B" w:rsidRDefault="007D7C38" w:rsidP="00B6788E">
            <w:pPr>
              <w:jc w:val="left"/>
              <w:rPr>
                <w:szCs w:val="24"/>
                <w:lang w:val="en-US" w:eastAsia="ja-JP"/>
              </w:rPr>
            </w:pPr>
            <w:r w:rsidRPr="00A0374B">
              <w:rPr>
                <w:szCs w:val="24"/>
                <w:lang w:val="en-US" w:eastAsia="ja-JP"/>
              </w:rPr>
              <w:t>Customs Office</w:t>
            </w:r>
          </w:p>
        </w:tc>
        <w:tc>
          <w:tcPr>
            <w:tcW w:w="626" w:type="pct"/>
          </w:tcPr>
          <w:p w:rsidR="007D7C38" w:rsidRPr="00A0374B" w:rsidRDefault="007D7C38" w:rsidP="00B6788E">
            <w:pPr>
              <w:jc w:val="left"/>
              <w:rPr>
                <w:szCs w:val="24"/>
                <w:lang w:val="en-US" w:eastAsia="ja-JP"/>
              </w:rPr>
            </w:pPr>
            <w:r w:rsidRPr="00A0374B">
              <w:rPr>
                <w:szCs w:val="24"/>
                <w:lang w:val="en-US" w:eastAsia="ja-JP"/>
              </w:rPr>
              <w:t>July 2018</w:t>
            </w:r>
          </w:p>
        </w:tc>
        <w:tc>
          <w:tcPr>
            <w:tcW w:w="578" w:type="pct"/>
          </w:tcPr>
          <w:p w:rsidR="007D7C38" w:rsidRPr="00A0374B" w:rsidRDefault="007D7C38" w:rsidP="00B6788E">
            <w:pPr>
              <w:jc w:val="left"/>
              <w:rPr>
                <w:szCs w:val="24"/>
                <w:lang w:val="en-US" w:eastAsia="ja-JP"/>
              </w:rPr>
            </w:pPr>
            <w:r w:rsidRPr="00A0374B">
              <w:rPr>
                <w:szCs w:val="24"/>
                <w:lang w:val="en-US" w:eastAsia="ja-JP"/>
              </w:rPr>
              <w:t>December 2018</w:t>
            </w:r>
          </w:p>
        </w:tc>
        <w:tc>
          <w:tcPr>
            <w:tcW w:w="338" w:type="pct"/>
          </w:tcPr>
          <w:p w:rsidR="007D7C38" w:rsidRPr="00A0374B" w:rsidRDefault="007D7C38" w:rsidP="00B6788E">
            <w:pPr>
              <w:jc w:val="left"/>
              <w:rPr>
                <w:szCs w:val="24"/>
                <w:lang w:val="en-US" w:eastAsia="ja-JP"/>
              </w:rPr>
            </w:pPr>
            <w:r w:rsidRPr="00A0374B">
              <w:rPr>
                <w:szCs w:val="24"/>
                <w:lang w:val="en-US" w:eastAsia="ja-JP"/>
              </w:rPr>
              <w:t>23,400</w:t>
            </w:r>
          </w:p>
        </w:tc>
        <w:tc>
          <w:tcPr>
            <w:tcW w:w="626" w:type="pct"/>
          </w:tcPr>
          <w:p w:rsidR="007D7C38" w:rsidRPr="00A0374B" w:rsidRDefault="007D7C38" w:rsidP="00B6788E">
            <w:pPr>
              <w:jc w:val="left"/>
              <w:rPr>
                <w:szCs w:val="24"/>
                <w:lang w:val="en-US" w:eastAsia="ja-JP"/>
              </w:rPr>
            </w:pPr>
            <w:r w:rsidRPr="00A0374B">
              <w:rPr>
                <w:szCs w:val="24"/>
                <w:lang w:val="en-US" w:eastAsia="ja-JP"/>
              </w:rPr>
              <w:t>Reports</w:t>
            </w:r>
          </w:p>
        </w:tc>
        <w:tc>
          <w:tcPr>
            <w:tcW w:w="723" w:type="pct"/>
          </w:tcPr>
          <w:p w:rsidR="007D7C38" w:rsidRPr="00A0374B" w:rsidRDefault="007D7C38" w:rsidP="00B6788E">
            <w:pPr>
              <w:jc w:val="left"/>
              <w:rPr>
                <w:szCs w:val="24"/>
                <w:lang w:val="en-US" w:eastAsia="ja-JP"/>
              </w:rPr>
            </w:pPr>
            <w:r w:rsidRPr="00A0374B">
              <w:rPr>
                <w:szCs w:val="24"/>
                <w:lang w:val="en-US" w:eastAsia="ja-JP"/>
              </w:rPr>
              <w:t>Country-specific national HS Codes for HFCs developed</w:t>
            </w:r>
          </w:p>
        </w:tc>
      </w:tr>
    </w:tbl>
    <w:p w:rsidR="007D7C38" w:rsidRPr="007D7C38" w:rsidRDefault="007D7C38" w:rsidP="00B6788E">
      <w:pPr>
        <w:jc w:val="left"/>
        <w:rPr>
          <w:rFonts w:ascii="Arial" w:hAnsi="Arial" w:cs="Arial"/>
          <w:sz w:val="20"/>
          <w:szCs w:val="20"/>
          <w:lang w:val="en-US" w:eastAsia="ja-JP"/>
        </w:rPr>
        <w:sectPr w:rsidR="007D7C38" w:rsidRPr="007D7C38" w:rsidSect="00FD7CCF">
          <w:pgSz w:w="16838" w:h="11906" w:orient="landscape" w:code="9"/>
          <w:pgMar w:top="567" w:right="1440" w:bottom="1440" w:left="1440" w:header="720" w:footer="720" w:gutter="0"/>
          <w:cols w:space="720"/>
          <w:docGrid w:linePitch="360"/>
        </w:sectPr>
      </w:pPr>
    </w:p>
    <w:p w:rsidR="007D7C38" w:rsidRDefault="007D7C38" w:rsidP="00B6788E">
      <w:pPr>
        <w:tabs>
          <w:tab w:val="left" w:pos="1290"/>
        </w:tabs>
        <w:jc w:val="left"/>
        <w:rPr>
          <w:b/>
          <w:sz w:val="24"/>
          <w:szCs w:val="24"/>
          <w:lang w:val="en-US" w:eastAsia="ja-JP"/>
        </w:rPr>
      </w:pPr>
      <w:r w:rsidRPr="007D7C38">
        <w:rPr>
          <w:b/>
          <w:sz w:val="24"/>
          <w:szCs w:val="24"/>
          <w:lang w:val="en-US" w:eastAsia="ja-JP"/>
        </w:rPr>
        <w:lastRenderedPageBreak/>
        <w:t>Statement by the Government and Implementing Agency</w:t>
      </w:r>
    </w:p>
    <w:p w:rsidR="00A0374B" w:rsidRPr="007D7C38" w:rsidRDefault="00A0374B" w:rsidP="00B6788E">
      <w:pPr>
        <w:tabs>
          <w:tab w:val="left" w:pos="1290"/>
        </w:tabs>
        <w:jc w:val="left"/>
        <w:rPr>
          <w:b/>
          <w:sz w:val="24"/>
          <w:szCs w:val="24"/>
          <w:lang w:val="en-US" w:eastAsia="ja-JP"/>
        </w:rPr>
      </w:pPr>
    </w:p>
    <w:p w:rsidR="007D7C38" w:rsidRPr="007D7C38" w:rsidRDefault="007D7C38" w:rsidP="00B6788E">
      <w:r w:rsidRPr="007D7C38">
        <w:t>The Government of Gabon and UN Environment confirm that the proposed enabling activities will not delay the implementation of HCFC phase-out activities in the country.</w:t>
      </w: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rFonts w:ascii="Garamond" w:hAnsi="Garamond"/>
                <w:b/>
                <w:bCs/>
                <w:lang w:val="en-US" w:eastAsia="ja-JP"/>
              </w:rPr>
            </w:pPr>
            <w:r w:rsidRPr="007D7C38">
              <w:rPr>
                <w:rFonts w:ascii="Garamond" w:hAnsi="Garamond"/>
                <w:b/>
                <w:bCs/>
                <w:lang w:val="en-US" w:eastAsia="ja-JP"/>
              </w:rPr>
              <w:lastRenderedPageBreak/>
              <w:t>UN Environment</w:t>
            </w:r>
          </w:p>
          <w:p w:rsidR="007D7C38" w:rsidRPr="007D7C38" w:rsidRDefault="007D7C38" w:rsidP="00A0374B">
            <w:pPr>
              <w:jc w:val="left"/>
              <w:rPr>
                <w:rFonts w:ascii="Calibri" w:hAnsi="Calibri"/>
                <w:color w:val="44546A"/>
                <w:lang w:val="en-US" w:eastAsia="ja-JP"/>
              </w:rPr>
            </w:pPr>
            <w:proofErr w:type="spellStart"/>
            <w:r w:rsidRPr="007D7C38">
              <w:rPr>
                <w:rFonts w:ascii="Calibri" w:hAnsi="Calibri"/>
                <w:b/>
                <w:bCs/>
                <w:color w:val="44546A"/>
                <w:lang w:val="en-US" w:eastAsia="ja-JP"/>
              </w:rPr>
              <w:t>OzonAction</w:t>
            </w:r>
            <w:proofErr w:type="spellEnd"/>
          </w:p>
        </w:tc>
        <w:tc>
          <w:tcPr>
            <w:tcW w:w="1000" w:type="pct"/>
            <w:shd w:val="clear" w:color="auto" w:fill="auto"/>
            <w:vAlign w:val="center"/>
          </w:tcPr>
          <w:p w:rsidR="007D7C38" w:rsidRPr="007D7C38" w:rsidRDefault="007D7C38" w:rsidP="00B6788E">
            <w:pPr>
              <w:numPr>
                <w:ilvl w:val="0"/>
                <w:numId w:val="27"/>
              </w:numPr>
              <w:ind w:left="0" w:firstLine="0"/>
              <w:jc w:val="left"/>
              <w:rPr>
                <w:rFonts w:ascii="Calibri" w:hAnsi="Calibri"/>
                <w:color w:val="44546A"/>
                <w:lang w:val="en-US" w:eastAsia="ja-JP"/>
              </w:rPr>
            </w:pPr>
            <w:r w:rsidRPr="007D7C38">
              <w:rPr>
                <w:rFonts w:ascii="Calibri" w:hAnsi="Calibri"/>
                <w:noProof/>
                <w:color w:val="44546A"/>
                <w:sz w:val="20"/>
                <w:szCs w:val="20"/>
                <w:lang w:val="en-CA" w:eastAsia="en-CA"/>
              </w:rPr>
              <w:drawing>
                <wp:anchor distT="0" distB="0" distL="114300" distR="114300" simplePos="0" relativeHeight="251665408" behindDoc="0" locked="0" layoutInCell="1" allowOverlap="1" wp14:anchorId="0CBD4C6B" wp14:editId="55296981">
                  <wp:simplePos x="0" y="0"/>
                  <wp:positionH relativeFrom="column">
                    <wp:posOffset>-106680</wp:posOffset>
                  </wp:positionH>
                  <wp:positionV relativeFrom="paragraph">
                    <wp:posOffset>-102235</wp:posOffset>
                  </wp:positionV>
                  <wp:extent cx="1202690" cy="793115"/>
                  <wp:effectExtent l="0" t="0" r="0" b="6985"/>
                  <wp:wrapNone/>
                  <wp:docPr id="16" name="Picture 16"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anchor>
              </w:drawing>
            </w:r>
          </w:p>
        </w:tc>
      </w:tr>
    </w:tbl>
    <w:p w:rsidR="007D7C38" w:rsidRPr="007D7C38" w:rsidRDefault="007D7C38" w:rsidP="00B6788E">
      <w:pPr>
        <w:pBdr>
          <w:bottom w:val="dotted" w:sz="8" w:space="10" w:color="C0504D"/>
        </w:pBdr>
        <w:rPr>
          <w:rFonts w:ascii="Calibri" w:hAnsi="Calibri"/>
          <w:i/>
          <w:iCs/>
          <w:color w:val="00B0F0"/>
          <w:lang w:val="x-none" w:eastAsia="x-none" w:bidi="en-US"/>
        </w:rPr>
      </w:pPr>
      <w:r w:rsidRPr="007D7C38">
        <w:rPr>
          <w:rFonts w:ascii="Calibri" w:hAnsi="Calibri"/>
          <w:i/>
          <w:iCs/>
          <w:color w:val="00B0F0"/>
          <w:lang w:val="x-none" w:eastAsia="x-none" w:bidi="en-US"/>
        </w:rPr>
        <w:t>Enabling Activities for Kigali Amendment</w:t>
      </w:r>
    </w:p>
    <w:p w:rsidR="007D7C38" w:rsidRPr="007D7C38" w:rsidRDefault="007D7C38" w:rsidP="00B6788E">
      <w:pPr>
        <w:pBdr>
          <w:bottom w:val="dotted" w:sz="8" w:space="10" w:color="C0504D"/>
        </w:pBdr>
        <w:rPr>
          <w:rFonts w:ascii="Calibri" w:hAnsi="Calibri"/>
          <w:i/>
          <w:iCs/>
          <w:color w:val="622423"/>
          <w:lang w:val="x-none" w:eastAsia="x-none" w:bidi="en-US"/>
        </w:rPr>
      </w:pPr>
      <w:r w:rsidRPr="007D7C38">
        <w:rPr>
          <w:rFonts w:ascii="Calibri" w:hAnsi="Calibri"/>
          <w:i/>
          <w:iCs/>
          <w:color w:val="622423"/>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Date</w:t>
            </w:r>
          </w:p>
        </w:tc>
        <w:tc>
          <w:tcPr>
            <w:tcW w:w="2949"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Services Performed For:</w:t>
            </w:r>
          </w:p>
        </w:tc>
      </w:tr>
      <w:tr w:rsidR="007D7C38" w:rsidRPr="007D7C38" w:rsidTr="00FD7CCF">
        <w:trPr>
          <w:trHeight w:val="2583"/>
        </w:trPr>
        <w:tc>
          <w:tcPr>
            <w:tcW w:w="2051" w:type="pct"/>
            <w:tcBorders>
              <w:bottom w:val="single" w:sz="4" w:space="0" w:color="95B3D7"/>
            </w:tcBorders>
            <w:shd w:val="clear" w:color="auto" w:fill="auto"/>
            <w:tcMar>
              <w:bottom w:w="360" w:type="dxa"/>
            </w:tcMar>
          </w:tcPr>
          <w:p w:rsidR="007D7C38" w:rsidRPr="007D7C38" w:rsidRDefault="007D7C38" w:rsidP="00A0374B">
            <w:pPr>
              <w:jc w:val="left"/>
              <w:rPr>
                <w:rFonts w:ascii="Calibri" w:hAnsi="Calibri"/>
                <w:b/>
                <w:bCs/>
                <w:color w:val="44546A"/>
                <w:lang w:val="en-US" w:eastAsia="ja-JP"/>
              </w:rPr>
            </w:pPr>
            <w:r w:rsidRPr="007D7C38">
              <w:rPr>
                <w:rFonts w:ascii="Calibri" w:hAnsi="Calibri"/>
                <w:b/>
                <w:bCs/>
                <w:color w:val="44546A"/>
                <w:lang w:val="en-US" w:eastAsia="ja-JP"/>
              </w:rPr>
              <w:t>September 18, 2017</w:t>
            </w:r>
          </w:p>
        </w:tc>
        <w:tc>
          <w:tcPr>
            <w:tcW w:w="2949" w:type="pct"/>
            <w:tcBorders>
              <w:bottom w:val="single" w:sz="4" w:space="0" w:color="95B3D7"/>
            </w:tcBorders>
            <w:shd w:val="clear" w:color="auto" w:fill="auto"/>
            <w:tcMar>
              <w:bottom w:w="360" w:type="dxa"/>
            </w:tcMar>
          </w:tcPr>
          <w:p w:rsidR="007D7C38" w:rsidRPr="007D7C38" w:rsidRDefault="007D7C38" w:rsidP="00A0374B">
            <w:pPr>
              <w:jc w:val="left"/>
              <w:rPr>
                <w:rFonts w:ascii="Calibri" w:hAnsi="Calibri"/>
                <w:b/>
                <w:bCs/>
                <w:color w:val="44546A"/>
                <w:lang w:val="en-US" w:eastAsia="ja-JP"/>
              </w:rPr>
            </w:pPr>
            <w:r w:rsidRPr="007D7C38">
              <w:rPr>
                <w:rFonts w:ascii="Calibri" w:hAnsi="Calibri"/>
                <w:b/>
                <w:bCs/>
                <w:color w:val="44546A"/>
                <w:lang w:val="en-US" w:eastAsia="ja-JP"/>
              </w:rPr>
              <w:t>Country: Ghana</w:t>
            </w:r>
          </w:p>
          <w:p w:rsidR="007D7C38" w:rsidRPr="007D7C38" w:rsidRDefault="007D7C38" w:rsidP="00A0374B">
            <w:pPr>
              <w:jc w:val="left"/>
              <w:rPr>
                <w:rFonts w:ascii="Calibri" w:hAnsi="Calibri"/>
                <w:b/>
                <w:bCs/>
                <w:color w:val="44546A"/>
                <w:lang w:val="en-US" w:eastAsia="ja-JP"/>
              </w:rPr>
            </w:pPr>
            <w:r w:rsidRPr="007D7C38">
              <w:rPr>
                <w:rFonts w:ascii="Calibri" w:hAnsi="Calibri"/>
                <w:b/>
                <w:bCs/>
                <w:color w:val="44546A"/>
                <w:lang w:val="en-US" w:eastAsia="ja-JP"/>
              </w:rPr>
              <w:t xml:space="preserve">Local Executing Authority: </w:t>
            </w:r>
            <w:r w:rsidRPr="007D7C38">
              <w:rPr>
                <w:rFonts w:ascii="Calibri" w:hAnsi="Calibri"/>
                <w:b/>
                <w:bCs/>
                <w:lang w:val="en-US" w:eastAsia="ja-JP"/>
              </w:rPr>
              <w:t xml:space="preserve">Environmental Protection Agency </w:t>
            </w:r>
          </w:p>
        </w:tc>
      </w:tr>
    </w:tbl>
    <w:p w:rsidR="007D7C38" w:rsidRPr="007D7C38" w:rsidRDefault="007D7C38" w:rsidP="00B6788E">
      <w:pPr>
        <w:rPr>
          <w:rFonts w:ascii="Calibri" w:hAnsi="Calibri"/>
          <w:color w:val="44546A"/>
          <w:sz w:val="20"/>
          <w:szCs w:val="20"/>
          <w:lang w:val="en-US" w:eastAsia="ja-JP"/>
        </w:rPr>
      </w:pPr>
    </w:p>
    <w:p w:rsidR="007D7C38" w:rsidRPr="007D7C38" w:rsidRDefault="007D7C38" w:rsidP="00B6788E">
      <w:pPr>
        <w:jc w:val="center"/>
        <w:rPr>
          <w:rFonts w:ascii="Calibri" w:hAnsi="Calibri"/>
          <w:color w:val="44546A"/>
          <w:sz w:val="20"/>
          <w:szCs w:val="20"/>
          <w:lang w:val="en-US" w:eastAsia="ja-JP"/>
        </w:rPr>
      </w:pPr>
      <w:r w:rsidRPr="007D7C38">
        <w:rPr>
          <w:rFonts w:ascii="Calibri" w:hAnsi="Calibri"/>
          <w:noProof/>
          <w:color w:val="44546A"/>
          <w:sz w:val="24"/>
          <w:szCs w:val="24"/>
          <w:lang w:val="en-CA" w:eastAsia="en-CA"/>
        </w:rPr>
        <w:drawing>
          <wp:inline distT="0" distB="0" distL="0" distR="0" wp14:anchorId="30C16264" wp14:editId="05E858B8">
            <wp:extent cx="3376295" cy="4208780"/>
            <wp:effectExtent l="0" t="0" r="0" b="127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76295" cy="4208780"/>
                    </a:xfrm>
                    <a:prstGeom prst="rect">
                      <a:avLst/>
                    </a:prstGeom>
                    <a:noFill/>
                    <a:ln>
                      <a:noFill/>
                    </a:ln>
                  </pic:spPr>
                </pic:pic>
              </a:graphicData>
            </a:graphic>
          </wp:inline>
        </w:drawing>
      </w:r>
    </w:p>
    <w:p w:rsidR="007D7C38" w:rsidRPr="007D7C38" w:rsidRDefault="007D7C38" w:rsidP="00B6788E">
      <w:pPr>
        <w:jc w:val="left"/>
        <w:rPr>
          <w:rFonts w:ascii="Calibri" w:hAnsi="Calibri"/>
          <w:color w:val="44546A"/>
          <w:sz w:val="20"/>
          <w:szCs w:val="20"/>
          <w:lang w:val="en-US" w:eastAsia="ja-JP"/>
        </w:rPr>
      </w:pPr>
    </w:p>
    <w:p w:rsidR="007D7C38" w:rsidRPr="007D7C38" w:rsidRDefault="007D7C38" w:rsidP="00B6788E">
      <w:pPr>
        <w:jc w:val="left"/>
        <w:rPr>
          <w:rFonts w:ascii="Calibri" w:hAnsi="Calibri"/>
          <w:color w:val="44546A"/>
          <w:sz w:val="20"/>
          <w:szCs w:val="20"/>
          <w:lang w:val="en-US" w:eastAsia="ja-JP"/>
        </w:rPr>
      </w:pPr>
    </w:p>
    <w:p w:rsidR="00A0374B" w:rsidRDefault="00A0374B" w:rsidP="00B6788E">
      <w:pPr>
        <w:jc w:val="left"/>
        <w:rPr>
          <w:b/>
          <w:color w:val="44546A"/>
          <w:sz w:val="24"/>
          <w:szCs w:val="20"/>
          <w:lang w:val="en-US" w:eastAsia="ja-JP"/>
        </w:rPr>
      </w:pPr>
      <w:r>
        <w:rPr>
          <w:b/>
          <w:color w:val="44546A"/>
          <w:sz w:val="24"/>
          <w:szCs w:val="20"/>
          <w:lang w:val="en-US" w:eastAsia="ja-JP"/>
        </w:rPr>
        <w:br w:type="page"/>
      </w:r>
    </w:p>
    <w:p w:rsidR="007D7C38" w:rsidRPr="007D7C38" w:rsidRDefault="007D7C38" w:rsidP="00B6788E">
      <w:pPr>
        <w:jc w:val="left"/>
        <w:rPr>
          <w:color w:val="44546A"/>
          <w:sz w:val="24"/>
          <w:szCs w:val="20"/>
          <w:lang w:val="en-US" w:eastAsia="ja-JP"/>
        </w:rPr>
      </w:pPr>
      <w:r w:rsidRPr="007D7C38">
        <w:rPr>
          <w:b/>
          <w:color w:val="44546A"/>
          <w:sz w:val="24"/>
          <w:szCs w:val="20"/>
          <w:lang w:val="en-US" w:eastAsia="ja-JP"/>
        </w:rPr>
        <w:lastRenderedPageBreak/>
        <w:t>FUNDING REQUEST FOR THE IMPLEMENTATION OF ENABLING ACTIVITIES FOR THE EARLY RATIFICATION OF THE KIGALI AMENDMENTIN GHANA</w:t>
      </w:r>
    </w:p>
    <w:p w:rsidR="007D7C38" w:rsidRPr="007D7C38" w:rsidRDefault="007D7C38" w:rsidP="00B6788E">
      <w:pPr>
        <w:jc w:val="center"/>
        <w:rPr>
          <w:b/>
          <w:color w:val="44546A"/>
          <w:sz w:val="24"/>
          <w:szCs w:val="24"/>
          <w:lang w:val="en-US" w:eastAsia="ja-JP"/>
        </w:rPr>
      </w:pPr>
    </w:p>
    <w:p w:rsidR="007D7C38" w:rsidRPr="007D7C38" w:rsidRDefault="007D7C38" w:rsidP="00B6788E">
      <w:pPr>
        <w:numPr>
          <w:ilvl w:val="0"/>
          <w:numId w:val="60"/>
        </w:numPr>
        <w:ind w:left="426"/>
        <w:contextualSpacing/>
        <w:jc w:val="left"/>
        <w:rPr>
          <w:rFonts w:ascii="Calibri" w:eastAsia="SimSun" w:hAnsi="Calibri"/>
          <w:b/>
          <w:color w:val="44546A"/>
          <w:sz w:val="20"/>
          <w:szCs w:val="20"/>
          <w:lang w:val="en-US" w:eastAsia="ja-JP"/>
        </w:rPr>
      </w:pPr>
      <w:r w:rsidRPr="007D7C38">
        <w:rPr>
          <w:rFonts w:ascii="Calibri" w:eastAsia="SimSun" w:hAnsi="Calibri"/>
          <w:b/>
          <w:color w:val="44546A"/>
          <w:sz w:val="20"/>
          <w:szCs w:val="20"/>
          <w:lang w:val="en-US" w:eastAsia="ja-JP"/>
        </w:rPr>
        <w:t>Background</w:t>
      </w:r>
    </w:p>
    <w:p w:rsidR="007D7C38" w:rsidRPr="007D7C38" w:rsidRDefault="007D7C38" w:rsidP="00B6788E">
      <w:pPr>
        <w:rPr>
          <w:rFonts w:ascii="Calibri" w:hAnsi="Calibri"/>
          <w:color w:val="44546A"/>
          <w:sz w:val="20"/>
          <w:szCs w:val="20"/>
          <w:lang w:val="en-US" w:eastAsia="ja-JP"/>
        </w:rPr>
      </w:pPr>
      <w:r w:rsidRPr="007D7C38">
        <w:rPr>
          <w:rFonts w:ascii="Calibri" w:hAnsi="Calibri"/>
          <w:color w:val="44546A"/>
          <w:sz w:val="20"/>
          <w:szCs w:val="20"/>
          <w:lang w:val="en-US" w:eastAsia="ja-JP"/>
        </w:rPr>
        <w:t>Ghana has acceded to the Vienna Convention for the Protection of the Ozone Layer and its Montreal Protocol on Substances that Deplete the Ozone Layer, and has ratified all the previous Amendments to the Montreal Protocol. Currently, the country is taking significant steps towards the ratification of the Kigali Amendment.</w:t>
      </w:r>
    </w:p>
    <w:p w:rsidR="007D7C38" w:rsidRPr="007D7C38" w:rsidRDefault="007D7C38" w:rsidP="00B6788E">
      <w:pPr>
        <w:ind w:left="567"/>
        <w:rPr>
          <w:rFonts w:ascii="Calibri" w:eastAsia="SimSun" w:hAnsi="Calibri"/>
          <w:color w:val="44546A"/>
          <w:sz w:val="20"/>
          <w:szCs w:val="20"/>
          <w:lang w:val="en-US" w:eastAsia="ja-JP"/>
        </w:rPr>
      </w:pPr>
    </w:p>
    <w:p w:rsidR="007D7C38" w:rsidRPr="007D7C38" w:rsidRDefault="007D7C38" w:rsidP="00B6788E">
      <w:pPr>
        <w:rPr>
          <w:rFonts w:ascii="Calibri" w:hAnsi="Calibri"/>
          <w:color w:val="44546A"/>
          <w:sz w:val="20"/>
          <w:szCs w:val="20"/>
          <w:lang w:val="en-US" w:eastAsia="ja-JP"/>
        </w:rPr>
      </w:pPr>
      <w:r w:rsidRPr="007D7C38">
        <w:rPr>
          <w:rFonts w:ascii="Calibri" w:hAnsi="Calibri"/>
          <w:color w:val="44546A"/>
          <w:sz w:val="20"/>
          <w:szCs w:val="20"/>
          <w:lang w:val="en-US" w:eastAsia="ja-JP"/>
        </w:rPr>
        <w:t xml:space="preserve">Ghana </w:t>
      </w:r>
      <w:proofErr w:type="spellStart"/>
      <w:r w:rsidRPr="007D7C38">
        <w:rPr>
          <w:rFonts w:ascii="Calibri" w:hAnsi="Calibri"/>
          <w:color w:val="44546A"/>
          <w:sz w:val="20"/>
          <w:szCs w:val="20"/>
          <w:lang w:val="en-US" w:eastAsia="ja-JP"/>
        </w:rPr>
        <w:t>hassuccessfully</w:t>
      </w:r>
      <w:proofErr w:type="spellEnd"/>
      <w:r w:rsidRPr="007D7C38">
        <w:rPr>
          <w:rFonts w:ascii="Calibri" w:hAnsi="Calibri"/>
          <w:color w:val="44546A"/>
          <w:sz w:val="20"/>
          <w:szCs w:val="20"/>
          <w:lang w:val="en-US" w:eastAsia="ja-JP"/>
        </w:rPr>
        <w:t xml:space="preserve"> phased-out the use of CFCs in the foam and refrigeration and air conditioning (RAC) sectors. It has established enforceable quota and licensing systems to control consumption of methyl bromide and HCFCs. The National Ozone Unit (NOU) implements the quota system in coordination with the Ghana Revenue Authority (Customs Division).</w:t>
      </w:r>
    </w:p>
    <w:p w:rsidR="007D7C38" w:rsidRPr="007D7C38" w:rsidRDefault="007D7C38" w:rsidP="00B6788E">
      <w:pPr>
        <w:ind w:left="567"/>
        <w:rPr>
          <w:rFonts w:ascii="Calibri" w:eastAsia="SimSun" w:hAnsi="Calibri"/>
          <w:color w:val="44546A"/>
          <w:sz w:val="20"/>
          <w:szCs w:val="20"/>
          <w:lang w:val="en-US" w:eastAsia="ja-JP"/>
        </w:rPr>
      </w:pPr>
    </w:p>
    <w:p w:rsidR="007D7C38" w:rsidRPr="007D7C38" w:rsidRDefault="007D7C38" w:rsidP="00B6788E">
      <w:pPr>
        <w:rPr>
          <w:rFonts w:ascii="Calibri" w:hAnsi="Calibri"/>
          <w:color w:val="44546A"/>
          <w:sz w:val="20"/>
          <w:szCs w:val="20"/>
          <w:lang w:eastAsia="ja-JP"/>
        </w:rPr>
      </w:pPr>
      <w:r w:rsidRPr="007D7C38">
        <w:rPr>
          <w:rFonts w:ascii="Calibri" w:hAnsi="Calibri"/>
          <w:color w:val="44546A"/>
          <w:sz w:val="20"/>
          <w:szCs w:val="20"/>
          <w:lang w:val="en-US" w:eastAsia="ja-JP"/>
        </w:rPr>
        <w:t xml:space="preserve">Ghana is implementing the HCFC Phase-out Management Plan (HPMP) Stage I and made significant progress in the phase-out of the consumption of HCFCs. Eleven RAC servicing workshops have been equipped and personnel trained in hydrocarbon (HC) servicing technology to operate as designated HC-based servicing </w:t>
      </w:r>
      <w:proofErr w:type="spellStart"/>
      <w:r w:rsidRPr="007D7C38">
        <w:rPr>
          <w:rFonts w:ascii="Calibri" w:hAnsi="Calibri"/>
          <w:color w:val="44546A"/>
          <w:sz w:val="20"/>
          <w:szCs w:val="20"/>
          <w:lang w:val="en-US" w:eastAsia="ja-JP"/>
        </w:rPr>
        <w:t>centres</w:t>
      </w:r>
      <w:proofErr w:type="spellEnd"/>
      <w:r w:rsidRPr="007D7C38">
        <w:rPr>
          <w:rFonts w:ascii="Calibri" w:hAnsi="Calibri"/>
          <w:color w:val="44546A"/>
          <w:sz w:val="20"/>
          <w:szCs w:val="20"/>
          <w:lang w:val="en-US" w:eastAsia="ja-JP"/>
        </w:rPr>
        <w:t xml:space="preserve">. </w:t>
      </w:r>
      <w:r w:rsidRPr="007D7C38">
        <w:rPr>
          <w:rFonts w:ascii="Calibri" w:hAnsi="Calibri"/>
          <w:color w:val="44546A"/>
          <w:sz w:val="20"/>
          <w:szCs w:val="20"/>
          <w:lang w:eastAsia="ja-JP"/>
        </w:rPr>
        <w:t>Conversion of air conditioners (ACs) from HCFC-22 to R-290 (undertaken at these centres) is gaining in popularity. In 2014,814 AC units were converted with the recovery of 2 tonnes of HCFC-22, while in 2016, 2,630 units were converted, recovering 5.2 tonnes of HCFC-22.</w:t>
      </w:r>
    </w:p>
    <w:p w:rsidR="007D7C38" w:rsidRPr="007D7C38" w:rsidRDefault="007D7C38" w:rsidP="00B6788E">
      <w:pPr>
        <w:ind w:left="567"/>
        <w:rPr>
          <w:rFonts w:ascii="Calibri" w:eastAsia="SimSun" w:hAnsi="Calibri"/>
          <w:color w:val="44546A"/>
          <w:sz w:val="20"/>
          <w:szCs w:val="20"/>
          <w:lang w:eastAsia="ja-JP"/>
        </w:rPr>
      </w:pPr>
    </w:p>
    <w:p w:rsidR="007D7C38" w:rsidRPr="007D7C38" w:rsidRDefault="007D7C38" w:rsidP="00B6788E">
      <w:pPr>
        <w:rPr>
          <w:rFonts w:ascii="Calibri" w:hAnsi="Calibri"/>
          <w:color w:val="44546A"/>
          <w:sz w:val="20"/>
          <w:szCs w:val="20"/>
          <w:lang w:eastAsia="ja-JP"/>
        </w:rPr>
      </w:pPr>
      <w:r w:rsidRPr="007D7C38">
        <w:rPr>
          <w:rFonts w:ascii="Calibri" w:hAnsi="Calibri"/>
          <w:color w:val="44546A"/>
          <w:sz w:val="20"/>
          <w:szCs w:val="20"/>
          <w:lang w:val="en-US" w:eastAsia="ja-JP"/>
        </w:rPr>
        <w:t xml:space="preserve">Ghana is a founding partner of the Climate and Clean Air Coalition to Reduce Short-Lived Climate Pollutants (CCAC). Under the CCAC initiative “Promoting HFC Alternative Technologies and Standards” Ghana, with UNDP as an implementing partner, carried out an HFC inventory that determined the installed capacity and consumption of those substances for the period 2011-2014. The latest (2014) data was believed to have been severely impacted by </w:t>
      </w:r>
      <w:r w:rsidRPr="007D7C38">
        <w:rPr>
          <w:rFonts w:ascii="Calibri" w:hAnsi="Calibri"/>
          <w:color w:val="44546A"/>
          <w:sz w:val="20"/>
          <w:szCs w:val="20"/>
          <w:lang w:eastAsia="ja-JP"/>
        </w:rPr>
        <w:t xml:space="preserve">severe nationwide power disruptions throughout the </w:t>
      </w:r>
      <w:proofErr w:type="gramStart"/>
      <w:r w:rsidRPr="007D7C38">
        <w:rPr>
          <w:rFonts w:ascii="Calibri" w:hAnsi="Calibri"/>
          <w:color w:val="44546A"/>
          <w:sz w:val="20"/>
          <w:szCs w:val="20"/>
          <w:lang w:eastAsia="ja-JP"/>
        </w:rPr>
        <w:t>year which</w:t>
      </w:r>
      <w:proofErr w:type="gramEnd"/>
      <w:r w:rsidRPr="007D7C38">
        <w:rPr>
          <w:rFonts w:ascii="Calibri" w:hAnsi="Calibri"/>
          <w:color w:val="44546A"/>
          <w:sz w:val="20"/>
          <w:szCs w:val="20"/>
          <w:lang w:eastAsia="ja-JP"/>
        </w:rPr>
        <w:t xml:space="preserve"> affected commercial and industrial activities in that year and to a lesser extent in 2015. The inadequacies in the 2014 data could have introduced some inaccuracies in the forward projections of the consumption data to the year 2020 that </w:t>
      </w:r>
      <w:proofErr w:type="gramStart"/>
      <w:r w:rsidRPr="007D7C38">
        <w:rPr>
          <w:rFonts w:ascii="Calibri" w:hAnsi="Calibri"/>
          <w:color w:val="44546A"/>
          <w:sz w:val="20"/>
          <w:szCs w:val="20"/>
          <w:lang w:eastAsia="ja-JP"/>
        </w:rPr>
        <w:t>were made</w:t>
      </w:r>
      <w:proofErr w:type="gramEnd"/>
      <w:r w:rsidRPr="007D7C38">
        <w:rPr>
          <w:rFonts w:ascii="Calibri" w:hAnsi="Calibri"/>
          <w:color w:val="44546A"/>
          <w:sz w:val="20"/>
          <w:szCs w:val="20"/>
          <w:lang w:eastAsia="ja-JP"/>
        </w:rPr>
        <w:t xml:space="preserve">. With the stable and adequate power supply situation and consequent improvement in commercial and industrial activities, funding for the enabling activities provides opportunity to update the data and provide </w:t>
      </w:r>
      <w:proofErr w:type="gramStart"/>
      <w:r w:rsidRPr="007D7C38">
        <w:rPr>
          <w:rFonts w:ascii="Calibri" w:hAnsi="Calibri"/>
          <w:color w:val="44546A"/>
          <w:sz w:val="20"/>
          <w:szCs w:val="20"/>
          <w:lang w:eastAsia="ja-JP"/>
        </w:rPr>
        <w:t>more accurate foundation for the implementation of the Amendment</w:t>
      </w:r>
      <w:proofErr w:type="gramEnd"/>
      <w:r w:rsidRPr="007D7C38">
        <w:rPr>
          <w:rFonts w:ascii="Calibri" w:hAnsi="Calibri"/>
          <w:color w:val="44546A"/>
          <w:sz w:val="20"/>
          <w:szCs w:val="20"/>
          <w:lang w:eastAsia="ja-JP"/>
        </w:rPr>
        <w:t>.</w:t>
      </w:r>
    </w:p>
    <w:p w:rsidR="007D7C38" w:rsidRPr="007D7C38" w:rsidRDefault="007D7C38" w:rsidP="00B6788E">
      <w:pPr>
        <w:ind w:left="567"/>
        <w:rPr>
          <w:rFonts w:ascii="Calibri" w:eastAsia="SimSun" w:hAnsi="Calibri"/>
          <w:color w:val="44546A"/>
          <w:sz w:val="20"/>
          <w:szCs w:val="20"/>
          <w:lang w:eastAsia="ja-JP"/>
        </w:rPr>
      </w:pPr>
    </w:p>
    <w:p w:rsidR="007D7C38" w:rsidRPr="007D7C38" w:rsidRDefault="007D7C38" w:rsidP="00B6788E">
      <w:pPr>
        <w:rPr>
          <w:rFonts w:ascii="Calibri" w:hAnsi="Calibri"/>
          <w:color w:val="44546A"/>
          <w:sz w:val="20"/>
          <w:szCs w:val="20"/>
          <w:lang w:val="en-US" w:eastAsia="ja-JP"/>
        </w:rPr>
      </w:pPr>
      <w:r w:rsidRPr="007D7C38">
        <w:rPr>
          <w:rFonts w:ascii="Calibri" w:hAnsi="Calibri"/>
          <w:color w:val="44546A"/>
          <w:sz w:val="20"/>
          <w:szCs w:val="20"/>
          <w:lang w:val="en-US" w:eastAsia="ja-JP"/>
        </w:rPr>
        <w:t>Although Ghana has a well-established legal and institutional framework to implement the Montreal Protocol commitments ratified so far, the new Kigali Amendment will bring additional challenges, for instance, as one of the 34countries categorized as operating under the Amendment’s high ambient temperature exemption. These will require an in-depth determination of national requirements and needs as part of the ratification process of this Amendment in order to establish a sound foundation for future work towards its implementation.</w:t>
      </w:r>
    </w:p>
    <w:p w:rsidR="007D7C38" w:rsidRPr="007D7C38" w:rsidRDefault="007D7C38" w:rsidP="00B6788E">
      <w:pPr>
        <w:rPr>
          <w:rFonts w:ascii="Calibri" w:hAnsi="Calibri"/>
          <w:color w:val="44546A"/>
          <w:sz w:val="20"/>
          <w:szCs w:val="20"/>
          <w:lang w:val="en-US" w:eastAsia="ja-JP"/>
        </w:rPr>
      </w:pPr>
    </w:p>
    <w:p w:rsidR="007D7C38" w:rsidRPr="007D7C38" w:rsidRDefault="007D7C38" w:rsidP="00B6788E">
      <w:pPr>
        <w:numPr>
          <w:ilvl w:val="0"/>
          <w:numId w:val="60"/>
        </w:numPr>
        <w:ind w:left="426"/>
        <w:contextualSpacing/>
        <w:jc w:val="left"/>
        <w:rPr>
          <w:rFonts w:ascii="Calibri" w:eastAsia="SimSun" w:hAnsi="Calibri"/>
          <w:b/>
          <w:color w:val="44546A"/>
          <w:sz w:val="20"/>
          <w:szCs w:val="20"/>
          <w:lang w:val="en-US" w:eastAsia="ja-JP"/>
        </w:rPr>
      </w:pPr>
      <w:r w:rsidRPr="007D7C38">
        <w:rPr>
          <w:rFonts w:ascii="Calibri" w:eastAsia="SimSun" w:hAnsi="Calibri"/>
          <w:b/>
          <w:color w:val="44546A"/>
          <w:sz w:val="20"/>
          <w:szCs w:val="20"/>
          <w:lang w:val="en-US" w:eastAsia="ja-JP"/>
        </w:rPr>
        <w:t>Objectives</w:t>
      </w:r>
    </w:p>
    <w:p w:rsidR="007D7C38" w:rsidRPr="007D7C38" w:rsidRDefault="007D7C38" w:rsidP="00B6788E">
      <w:pPr>
        <w:rPr>
          <w:rFonts w:ascii="Calibri" w:hAnsi="Calibri"/>
          <w:color w:val="44546A"/>
          <w:sz w:val="20"/>
          <w:szCs w:val="20"/>
          <w:lang w:val="en-US" w:eastAsia="ja-JP"/>
        </w:rPr>
      </w:pPr>
      <w:r w:rsidRPr="007D7C38">
        <w:rPr>
          <w:rFonts w:ascii="Calibri" w:hAnsi="Calibri"/>
          <w:color w:val="44546A"/>
          <w:sz w:val="20"/>
          <w:szCs w:val="20"/>
          <w:lang w:val="en-US" w:eastAsia="ja-JP"/>
        </w:rPr>
        <w:t xml:space="preserve">The objective of this document is to come up with a list of activities to </w:t>
      </w:r>
      <w:proofErr w:type="gramStart"/>
      <w:r w:rsidRPr="007D7C38">
        <w:rPr>
          <w:rFonts w:ascii="Calibri" w:hAnsi="Calibri"/>
          <w:color w:val="44546A"/>
          <w:sz w:val="20"/>
          <w:szCs w:val="20"/>
          <w:lang w:val="en-US" w:eastAsia="ja-JP"/>
        </w:rPr>
        <w:t>be undertaken</w:t>
      </w:r>
      <w:proofErr w:type="gramEnd"/>
      <w:r w:rsidRPr="007D7C38">
        <w:rPr>
          <w:rFonts w:ascii="Calibri" w:hAnsi="Calibri"/>
          <w:color w:val="44546A"/>
          <w:sz w:val="20"/>
          <w:szCs w:val="20"/>
          <w:lang w:val="en-US" w:eastAsia="ja-JP"/>
        </w:rPr>
        <w:t xml:space="preserve"> by the country to facilitate the early ratification of the Kigali Amendment and to help the NOU to fulfil their initial obligations with regard to the HFC phase-down in line with the Kigali Amendment.</w:t>
      </w:r>
    </w:p>
    <w:p w:rsidR="007D7C38" w:rsidRPr="007D7C38" w:rsidRDefault="007D7C38" w:rsidP="00B6788E">
      <w:pPr>
        <w:autoSpaceDE w:val="0"/>
        <w:autoSpaceDN w:val="0"/>
        <w:adjustRightInd w:val="0"/>
        <w:rPr>
          <w:rFonts w:ascii="Calibri" w:hAnsi="Calibri"/>
          <w:b/>
          <w:color w:val="44546A"/>
          <w:sz w:val="20"/>
          <w:szCs w:val="20"/>
          <w:lang w:val="en-US" w:eastAsia="ja-JP"/>
        </w:rPr>
      </w:pPr>
    </w:p>
    <w:p w:rsidR="007D7C38" w:rsidRPr="007D7C38" w:rsidRDefault="007D7C38" w:rsidP="00B6788E">
      <w:pPr>
        <w:numPr>
          <w:ilvl w:val="0"/>
          <w:numId w:val="60"/>
        </w:numPr>
        <w:ind w:left="426"/>
        <w:contextualSpacing/>
        <w:jc w:val="left"/>
        <w:rPr>
          <w:rFonts w:ascii="Calibri" w:eastAsia="SimSun" w:hAnsi="Calibri"/>
          <w:b/>
          <w:color w:val="44546A"/>
          <w:sz w:val="20"/>
          <w:szCs w:val="20"/>
          <w:lang w:val="en-US" w:eastAsia="ja-JP"/>
        </w:rPr>
      </w:pPr>
      <w:r w:rsidRPr="007D7C38">
        <w:rPr>
          <w:rFonts w:ascii="Calibri" w:eastAsia="SimSun" w:hAnsi="Calibri"/>
          <w:b/>
          <w:color w:val="44546A"/>
          <w:sz w:val="20"/>
          <w:szCs w:val="20"/>
          <w:lang w:eastAsia="ja-JP"/>
        </w:rPr>
        <w:t>Institutional</w:t>
      </w:r>
      <w:r w:rsidRPr="007D7C38">
        <w:rPr>
          <w:rFonts w:ascii="Calibri" w:eastAsia="SimSun" w:hAnsi="Calibri"/>
          <w:b/>
          <w:color w:val="44546A"/>
          <w:sz w:val="20"/>
          <w:szCs w:val="20"/>
          <w:lang w:val="en-US" w:eastAsia="ja-JP"/>
        </w:rPr>
        <w:t xml:space="preserve"> arrangements for implementation of enabling activities. </w:t>
      </w:r>
    </w:p>
    <w:p w:rsidR="007D7C38" w:rsidRPr="007D7C38" w:rsidRDefault="007D7C38" w:rsidP="00B6788E">
      <w:pPr>
        <w:rPr>
          <w:rFonts w:ascii="Calibri" w:hAnsi="Calibri"/>
          <w:color w:val="44546A"/>
          <w:sz w:val="20"/>
          <w:szCs w:val="20"/>
          <w:lang w:eastAsia="ja-JP"/>
        </w:rPr>
      </w:pPr>
      <w:r w:rsidRPr="007D7C38">
        <w:rPr>
          <w:rFonts w:ascii="Calibri" w:hAnsi="Calibri"/>
          <w:color w:val="44546A"/>
          <w:sz w:val="20"/>
          <w:szCs w:val="20"/>
          <w:lang w:eastAsia="ja-JP"/>
        </w:rPr>
        <w:t xml:space="preserve">The NOU is the designated Government entity in charge of phasing out ODS and </w:t>
      </w:r>
      <w:proofErr w:type="gramStart"/>
      <w:r w:rsidRPr="007D7C38">
        <w:rPr>
          <w:rFonts w:ascii="Calibri" w:hAnsi="Calibri"/>
          <w:color w:val="44546A"/>
          <w:sz w:val="20"/>
          <w:szCs w:val="20"/>
          <w:lang w:eastAsia="ja-JP"/>
        </w:rPr>
        <w:t>is housed</w:t>
      </w:r>
      <w:proofErr w:type="gramEnd"/>
      <w:r w:rsidRPr="007D7C38">
        <w:rPr>
          <w:rFonts w:ascii="Calibri" w:hAnsi="Calibri"/>
          <w:color w:val="44546A"/>
          <w:sz w:val="20"/>
          <w:szCs w:val="20"/>
          <w:lang w:eastAsia="ja-JP"/>
        </w:rPr>
        <w:t xml:space="preserve"> within the Environmental Protection Agency (EPA).The Agency has overall responsibility for ozone protection activities in the country as shown in the diagram below. A National Committee on Ozone Depleting Substances (NACODS) under the </w:t>
      </w:r>
      <w:proofErr w:type="gramStart"/>
      <w:r w:rsidRPr="007D7C38">
        <w:rPr>
          <w:rFonts w:ascii="Calibri" w:hAnsi="Calibri"/>
          <w:color w:val="44546A"/>
          <w:sz w:val="20"/>
          <w:szCs w:val="20"/>
          <w:lang w:eastAsia="ja-JP"/>
        </w:rPr>
        <w:t>chairmanship</w:t>
      </w:r>
      <w:proofErr w:type="gramEnd"/>
      <w:r w:rsidRPr="007D7C38">
        <w:rPr>
          <w:rFonts w:ascii="Calibri" w:hAnsi="Calibri"/>
          <w:color w:val="44546A"/>
          <w:sz w:val="20"/>
          <w:szCs w:val="20"/>
          <w:lang w:eastAsia="ja-JP"/>
        </w:rPr>
        <w:t xml:space="preserve"> of the Executive Director of EPA is also in place to enlist the collaboration of other Government Departments and private sector. The Committee serves as an advisory body for the NOU and meets on a quarterly basis. The NOU interacts with internal and external stakeholders and the same institutional set up will be used for enabling activities and eventual the HFC phase down activities. </w:t>
      </w:r>
      <w:proofErr w:type="gramStart"/>
      <w:r w:rsidRPr="007D7C38">
        <w:rPr>
          <w:rFonts w:ascii="Calibri" w:hAnsi="Calibri"/>
          <w:color w:val="44546A"/>
          <w:sz w:val="20"/>
          <w:szCs w:val="20"/>
          <w:lang w:eastAsia="ja-JP"/>
        </w:rPr>
        <w:t>The membership is as follows: Ministry of Environment, Science &amp; Technology, Ministry of Trade and Industry, Ghana Meteorological Agency, representatives from the Universities, Factories Inspectorate Department, Friends of the Earth – Ghana (NGO), Council for Scientific &amp; Industrial Research, Customs Division of Ghana Revenue Authority, Legal Officer, EPA (Co-opted), Ministry of Finance and Economic Planning (Co-Opted), National Air-conditioning and Refrigeration Workshop Owners Association, National Committee on Improved Refrigeration Services (Co-opted) and the Chemicals Control and Management Centre of EPA (Co-opted).</w:t>
      </w:r>
      <w:proofErr w:type="gramEnd"/>
    </w:p>
    <w:p w:rsidR="007D7C38" w:rsidRPr="007D7C38" w:rsidRDefault="007D7C38" w:rsidP="00B6788E">
      <w:pPr>
        <w:rPr>
          <w:rFonts w:ascii="Calibri" w:hAnsi="Calibri"/>
          <w:color w:val="44546A"/>
          <w:sz w:val="20"/>
          <w:szCs w:val="20"/>
          <w:lang w:eastAsia="ja-JP"/>
        </w:rPr>
      </w:pPr>
    </w:p>
    <w:tbl>
      <w:tblPr>
        <w:tblpPr w:leftFromText="180" w:rightFromText="180" w:vertAnchor="text" w:horzAnchor="page" w:tblpX="3176" w:tblpY="3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8"/>
      </w:tblGrid>
      <w:tr w:rsidR="007D7C38" w:rsidRPr="007D7C38" w:rsidTr="00FD7CCF">
        <w:tc>
          <w:tcPr>
            <w:tcW w:w="6138" w:type="dxa"/>
            <w:shd w:val="clear" w:color="auto" w:fill="auto"/>
          </w:tcPr>
          <w:p w:rsidR="007D7C38" w:rsidRPr="007D7C38" w:rsidRDefault="007D7C38" w:rsidP="00B6788E">
            <w:pPr>
              <w:rPr>
                <w:rFonts w:ascii="Calibri" w:hAnsi="Calibri"/>
                <w:color w:val="44546A"/>
                <w:sz w:val="20"/>
                <w:szCs w:val="20"/>
                <w:lang w:eastAsia="ja-JP"/>
              </w:rPr>
            </w:pPr>
            <w:r w:rsidRPr="007D7C38">
              <w:rPr>
                <w:b/>
                <w:noProof/>
                <w:color w:val="44546A"/>
                <w:sz w:val="28"/>
                <w:szCs w:val="20"/>
                <w:lang w:val="en-CA" w:eastAsia="en-CA"/>
              </w:rPr>
              <w:drawing>
                <wp:inline distT="0" distB="0" distL="0" distR="0" wp14:anchorId="3DA03BC6" wp14:editId="4721E5DC">
                  <wp:extent cx="3499485" cy="2760980"/>
                  <wp:effectExtent l="0" t="0" r="5715" b="127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l="3932" r="2728" b="9242"/>
                          <a:stretch>
                            <a:fillRect/>
                          </a:stretch>
                        </pic:blipFill>
                        <pic:spPr bwMode="auto">
                          <a:xfrm>
                            <a:off x="0" y="0"/>
                            <a:ext cx="3499485" cy="2760980"/>
                          </a:xfrm>
                          <a:prstGeom prst="rect">
                            <a:avLst/>
                          </a:prstGeom>
                          <a:noFill/>
                          <a:ln>
                            <a:noFill/>
                          </a:ln>
                        </pic:spPr>
                      </pic:pic>
                    </a:graphicData>
                  </a:graphic>
                </wp:inline>
              </w:drawing>
            </w:r>
          </w:p>
        </w:tc>
      </w:tr>
    </w:tbl>
    <w:p w:rsidR="007D7C38" w:rsidRPr="007D7C38" w:rsidRDefault="007D7C38" w:rsidP="00B6788E">
      <w:pPr>
        <w:rPr>
          <w:rFonts w:ascii="Calibri" w:hAnsi="Calibri"/>
          <w:color w:val="44546A"/>
          <w:sz w:val="20"/>
          <w:szCs w:val="20"/>
          <w:lang w:eastAsia="ja-JP"/>
        </w:rPr>
      </w:pPr>
    </w:p>
    <w:p w:rsidR="007D7C38" w:rsidRPr="007D7C38" w:rsidRDefault="007D7C38" w:rsidP="00B6788E">
      <w:pPr>
        <w:rPr>
          <w:rFonts w:ascii="Calibri" w:hAnsi="Calibri"/>
          <w:color w:val="44546A"/>
          <w:sz w:val="20"/>
          <w:szCs w:val="20"/>
          <w:lang w:eastAsia="ja-JP"/>
        </w:rPr>
      </w:pPr>
    </w:p>
    <w:p w:rsidR="007D7C38" w:rsidRPr="007D7C38" w:rsidRDefault="007D7C38" w:rsidP="00B6788E">
      <w:pPr>
        <w:rPr>
          <w:rFonts w:ascii="Calibri" w:hAnsi="Calibri"/>
          <w:b/>
          <w:color w:val="44546A"/>
          <w:sz w:val="20"/>
          <w:szCs w:val="20"/>
          <w:lang w:val="en-US" w:eastAsia="ja-JP"/>
        </w:rPr>
      </w:pPr>
    </w:p>
    <w:p w:rsidR="007D7C38" w:rsidRPr="007D7C38" w:rsidRDefault="007D7C38" w:rsidP="00B6788E">
      <w:pPr>
        <w:jc w:val="center"/>
        <w:rPr>
          <w:b/>
          <w:noProof/>
          <w:color w:val="44546A"/>
          <w:sz w:val="28"/>
          <w:szCs w:val="20"/>
          <w:lang w:val="en-ZW" w:eastAsia="en-ZW"/>
        </w:rPr>
      </w:pPr>
    </w:p>
    <w:p w:rsidR="007D7C38" w:rsidRPr="007D7C38" w:rsidRDefault="007D7C38" w:rsidP="00B6788E">
      <w:pPr>
        <w:jc w:val="center"/>
        <w:rPr>
          <w:b/>
          <w:color w:val="44546A"/>
          <w:sz w:val="28"/>
          <w:szCs w:val="20"/>
          <w:lang w:eastAsia="ja-JP"/>
        </w:rPr>
      </w:pPr>
    </w:p>
    <w:p w:rsidR="007D7C38" w:rsidRPr="007D7C38" w:rsidRDefault="007D7C38" w:rsidP="00B6788E">
      <w:pPr>
        <w:jc w:val="center"/>
        <w:rPr>
          <w:b/>
          <w:color w:val="44546A"/>
          <w:sz w:val="28"/>
          <w:szCs w:val="20"/>
          <w:lang w:eastAsia="ja-JP"/>
        </w:rPr>
      </w:pPr>
    </w:p>
    <w:p w:rsidR="007D7C38" w:rsidRPr="007D7C38" w:rsidRDefault="007D7C38" w:rsidP="00B6788E">
      <w:pPr>
        <w:jc w:val="center"/>
        <w:rPr>
          <w:b/>
          <w:color w:val="44546A"/>
          <w:sz w:val="28"/>
          <w:szCs w:val="20"/>
          <w:lang w:eastAsia="ja-JP"/>
        </w:rPr>
      </w:pPr>
    </w:p>
    <w:p w:rsidR="007D7C38" w:rsidRPr="007D7C38" w:rsidRDefault="007D7C38" w:rsidP="00B6788E">
      <w:pPr>
        <w:jc w:val="center"/>
        <w:rPr>
          <w:b/>
          <w:color w:val="44546A"/>
          <w:sz w:val="28"/>
          <w:szCs w:val="20"/>
          <w:lang w:eastAsia="ja-JP"/>
        </w:rPr>
      </w:pPr>
    </w:p>
    <w:p w:rsidR="007D7C38" w:rsidRPr="007D7C38" w:rsidRDefault="007D7C38"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B6788E">
      <w:pPr>
        <w:autoSpaceDE w:val="0"/>
        <w:autoSpaceDN w:val="0"/>
        <w:adjustRightInd w:val="0"/>
        <w:rPr>
          <w:rFonts w:ascii="Calibri" w:hAnsi="Calibri"/>
          <w:b/>
          <w:color w:val="44546A"/>
          <w:sz w:val="24"/>
          <w:szCs w:val="24"/>
          <w:lang w:val="en-US" w:eastAsia="ja-JP"/>
        </w:rPr>
      </w:pPr>
    </w:p>
    <w:p w:rsidR="00A0374B" w:rsidRDefault="00A0374B" w:rsidP="00A0374B">
      <w:pPr>
        <w:autoSpaceDE w:val="0"/>
        <w:autoSpaceDN w:val="0"/>
        <w:adjustRightInd w:val="0"/>
        <w:jc w:val="left"/>
        <w:rPr>
          <w:rFonts w:ascii="Calibri" w:hAnsi="Calibri"/>
          <w:b/>
          <w:color w:val="44546A"/>
          <w:sz w:val="24"/>
          <w:szCs w:val="24"/>
          <w:lang w:val="en-US" w:eastAsia="ja-JP"/>
        </w:rPr>
      </w:pPr>
    </w:p>
    <w:p w:rsidR="007D7C38" w:rsidRPr="007D7C38" w:rsidRDefault="007D7C38" w:rsidP="00A0374B">
      <w:pPr>
        <w:autoSpaceDE w:val="0"/>
        <w:autoSpaceDN w:val="0"/>
        <w:adjustRightInd w:val="0"/>
        <w:jc w:val="left"/>
        <w:rPr>
          <w:b/>
          <w:color w:val="44546A"/>
          <w:sz w:val="24"/>
          <w:szCs w:val="20"/>
          <w:lang w:val="en-US" w:eastAsia="ja-JP"/>
        </w:rPr>
      </w:pPr>
      <w:r w:rsidRPr="007D7C38">
        <w:rPr>
          <w:rFonts w:ascii="Calibri" w:hAnsi="Calibri"/>
          <w:b/>
          <w:color w:val="44546A"/>
          <w:sz w:val="24"/>
          <w:szCs w:val="24"/>
          <w:lang w:val="en-US" w:eastAsia="ja-JP"/>
        </w:rPr>
        <w:t>Components proposed for enabling activities</w:t>
      </w:r>
    </w:p>
    <w:p w:rsidR="007D7C38" w:rsidRPr="007D7C38" w:rsidRDefault="007D7C38" w:rsidP="00B6788E">
      <w:pPr>
        <w:jc w:val="left"/>
        <w:rPr>
          <w:rFonts w:ascii="Calibri" w:hAnsi="Calibri"/>
          <w:b/>
          <w:color w:val="44546A"/>
          <w:sz w:val="18"/>
          <w:szCs w:val="18"/>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6"/>
        <w:gridCol w:w="6780"/>
      </w:tblGrid>
      <w:tr w:rsidR="007D7C38" w:rsidRPr="007D7C38" w:rsidTr="00A0374B">
        <w:trPr>
          <w:trHeight w:val="296"/>
        </w:trPr>
        <w:tc>
          <w:tcPr>
            <w:tcW w:w="1240" w:type="pct"/>
            <w:shd w:val="clear" w:color="auto" w:fill="BDD6EE"/>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1</w:t>
            </w:r>
          </w:p>
        </w:tc>
        <w:tc>
          <w:tcPr>
            <w:tcW w:w="3760" w:type="pct"/>
            <w:shd w:val="clear" w:color="auto" w:fill="BDD6EE"/>
          </w:tcPr>
          <w:p w:rsidR="007D7C38" w:rsidRPr="007D7C38" w:rsidRDefault="007D7C38" w:rsidP="00B6788E">
            <w:pP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Facilitation of early ratification of the Kigali Amendment</w:t>
            </w:r>
          </w:p>
        </w:tc>
      </w:tr>
      <w:tr w:rsidR="007D7C38" w:rsidRPr="007D7C38" w:rsidTr="00A0374B">
        <w:tc>
          <w:tcPr>
            <w:tcW w:w="1240"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Objective</w:t>
            </w:r>
          </w:p>
        </w:tc>
        <w:tc>
          <w:tcPr>
            <w:tcW w:w="3760"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 xml:space="preserve">To achieve a broader understanding of the Kigali Amendment provisions and to prepare the legislative framework for early ratification </w:t>
            </w:r>
          </w:p>
        </w:tc>
      </w:tr>
      <w:tr w:rsidR="007D7C38" w:rsidRPr="007D7C38" w:rsidTr="00A0374B">
        <w:tc>
          <w:tcPr>
            <w:tcW w:w="1240"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Target Group</w:t>
            </w:r>
          </w:p>
        </w:tc>
        <w:tc>
          <w:tcPr>
            <w:tcW w:w="3760"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High-level decision makers, key governmental institutions, public and private companies and servicing technicians for the refrigeration sectors.</w:t>
            </w:r>
          </w:p>
        </w:tc>
      </w:tr>
      <w:tr w:rsidR="007D7C38" w:rsidRPr="007D7C38" w:rsidTr="00A0374B">
        <w:tc>
          <w:tcPr>
            <w:tcW w:w="1240"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Description of activities</w:t>
            </w:r>
          </w:p>
        </w:tc>
        <w:tc>
          <w:tcPr>
            <w:tcW w:w="3760" w:type="pct"/>
          </w:tcPr>
          <w:p w:rsidR="007D7C38" w:rsidRPr="007D7C38" w:rsidRDefault="007D7C38" w:rsidP="00B6788E">
            <w:pPr>
              <w:numPr>
                <w:ilvl w:val="0"/>
                <w:numId w:val="61"/>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 xml:space="preserve">Consultation meetings with key stakeholders on relevant aspects of the Kigali Amendment with the view to facilitating smoother and faster path to adoption of the relevant instrument of ratification. </w:t>
            </w:r>
          </w:p>
          <w:p w:rsidR="007D7C38" w:rsidRPr="007D7C38" w:rsidRDefault="007D7C38" w:rsidP="00B6788E">
            <w:pPr>
              <w:numPr>
                <w:ilvl w:val="0"/>
                <w:numId w:val="61"/>
              </w:numPr>
              <w:contextualSpacing/>
              <w:jc w:val="left"/>
              <w:rPr>
                <w:rFonts w:ascii="Calibri" w:eastAsia="SimSun" w:hAnsi="Calibri"/>
                <w:color w:val="4C483D"/>
                <w:sz w:val="20"/>
                <w:szCs w:val="20"/>
                <w:lang w:val="en-US" w:eastAsia="ja-JP"/>
              </w:rPr>
            </w:pPr>
            <w:r w:rsidRPr="007D7C38">
              <w:rPr>
                <w:rFonts w:ascii="Calibri" w:eastAsia="SimSun" w:hAnsi="Calibri"/>
                <w:color w:val="44546A"/>
                <w:sz w:val="20"/>
                <w:szCs w:val="20"/>
                <w:lang w:val="en-US" w:eastAsia="ja-JP"/>
              </w:rPr>
              <w:t>Awareness raising to parliamentarians, decision makers, policy makers on benefits of ratification of Kigali Amendment.</w:t>
            </w:r>
          </w:p>
          <w:p w:rsidR="007D7C38" w:rsidRPr="007D7C38" w:rsidRDefault="007D7C38" w:rsidP="00B6788E">
            <w:pPr>
              <w:numPr>
                <w:ilvl w:val="0"/>
                <w:numId w:val="61"/>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Updating the legal framework for the early ratification of the Kigali Amendment.</w:t>
            </w:r>
          </w:p>
          <w:p w:rsidR="007D7C38" w:rsidRPr="007D7C38" w:rsidRDefault="007D7C38" w:rsidP="00B6788E">
            <w:pPr>
              <w:numPr>
                <w:ilvl w:val="0"/>
                <w:numId w:val="61"/>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eastAsia="ja-JP"/>
              </w:rPr>
              <w:t>Raise</w:t>
            </w:r>
            <w:r w:rsidRPr="007D7C38">
              <w:rPr>
                <w:rFonts w:ascii="Calibri" w:eastAsia="SimSun" w:hAnsi="Calibri"/>
                <w:color w:val="44546A"/>
                <w:sz w:val="20"/>
                <w:szCs w:val="20"/>
                <w:lang w:val="en-US" w:eastAsia="ja-JP"/>
              </w:rPr>
              <w:t>awareness of HFC stakeholders on the ratification benefits of the Kigali Amendment.</w:t>
            </w:r>
          </w:p>
          <w:p w:rsidR="007D7C38" w:rsidRPr="007D7C38" w:rsidRDefault="007D7C38" w:rsidP="00B6788E">
            <w:pPr>
              <w:numPr>
                <w:ilvl w:val="0"/>
                <w:numId w:val="61"/>
              </w:numPr>
              <w:contextualSpacing/>
              <w:jc w:val="left"/>
              <w:rPr>
                <w:rFonts w:ascii="Calibri" w:eastAsia="SimSun" w:hAnsi="Calibri"/>
                <w:color w:val="44546A"/>
                <w:sz w:val="20"/>
                <w:szCs w:val="20"/>
                <w:lang w:val="en-US" w:eastAsia="ja-JP"/>
              </w:rPr>
            </w:pPr>
            <w:r w:rsidRPr="007D7C38">
              <w:rPr>
                <w:rFonts w:ascii="Calibri" w:eastAsia="SimSun" w:hAnsi="Calibri" w:cs="Calibri"/>
                <w:color w:val="44546A"/>
                <w:sz w:val="20"/>
                <w:szCs w:val="20"/>
                <w:lang w:val="en-US" w:eastAsia="ja-JP"/>
              </w:rPr>
              <w:t>Follow up on documents submitted to the National Assembly to facilitate the ratification process at the national level.</w:t>
            </w:r>
          </w:p>
          <w:p w:rsidR="007D7C38" w:rsidRPr="007D7C38" w:rsidRDefault="007D7C38" w:rsidP="00B6788E">
            <w:pPr>
              <w:numPr>
                <w:ilvl w:val="0"/>
                <w:numId w:val="61"/>
              </w:numPr>
              <w:contextualSpacing/>
              <w:jc w:val="left"/>
              <w:rPr>
                <w:rFonts w:ascii="Calibri" w:eastAsia="SimSun" w:hAnsi="Calibri"/>
                <w:color w:val="44546A"/>
                <w:sz w:val="20"/>
                <w:szCs w:val="20"/>
                <w:lang w:val="en-US" w:eastAsia="ja-JP"/>
              </w:rPr>
            </w:pPr>
            <w:r w:rsidRPr="007D7C38">
              <w:rPr>
                <w:rFonts w:ascii="Calibri" w:eastAsia="SimSun" w:hAnsi="Calibri" w:cs="Calibri"/>
                <w:color w:val="44546A"/>
                <w:sz w:val="20"/>
                <w:szCs w:val="20"/>
                <w:lang w:val="en-US" w:eastAsia="ja-JP"/>
              </w:rPr>
              <w:t>Translation of the Kigali Amendment provisions into the official national languages.</w:t>
            </w:r>
          </w:p>
        </w:tc>
      </w:tr>
      <w:tr w:rsidR="007D7C38" w:rsidRPr="007D7C38" w:rsidTr="00A0374B">
        <w:tc>
          <w:tcPr>
            <w:tcW w:w="1240"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Outputs</w:t>
            </w:r>
          </w:p>
        </w:tc>
        <w:tc>
          <w:tcPr>
            <w:tcW w:w="3760" w:type="pct"/>
          </w:tcPr>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Consultation meeting reports and instrument of ratification.</w:t>
            </w:r>
          </w:p>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Workshop reports and policy makers supportive of the ratification</w:t>
            </w:r>
          </w:p>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Updated legal framework.</w:t>
            </w:r>
          </w:p>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HFC stakeholders supportive of the ratification.</w:t>
            </w:r>
          </w:p>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Timely submission of documents.</w:t>
            </w:r>
          </w:p>
          <w:p w:rsidR="007D7C38" w:rsidRPr="007D7C38" w:rsidRDefault="007D7C38" w:rsidP="00B6788E">
            <w:pPr>
              <w:numPr>
                <w:ilvl w:val="0"/>
                <w:numId w:val="62"/>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Kigali Amendment provisions produced in local languages.</w:t>
            </w:r>
          </w:p>
        </w:tc>
      </w:tr>
    </w:tbl>
    <w:p w:rsidR="007D7C38" w:rsidRPr="007D7C38" w:rsidRDefault="007D7C38" w:rsidP="00B6788E">
      <w:pPr>
        <w:jc w:val="left"/>
        <w:rPr>
          <w:b/>
          <w:color w:val="44546A"/>
          <w:sz w:val="24"/>
          <w:szCs w:val="20"/>
          <w:lang w:val="en-US" w:eastAsia="ja-JP"/>
        </w:rPr>
      </w:pPr>
    </w:p>
    <w:tbl>
      <w:tblPr>
        <w:tblpPr w:leftFromText="180" w:rightFromText="180" w:vertAnchor="text" w:horzAnchor="margin" w:tblpX="108"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6692"/>
      </w:tblGrid>
      <w:tr w:rsidR="007D7C38" w:rsidRPr="007D7C38" w:rsidTr="00A0374B">
        <w:trPr>
          <w:trHeight w:val="296"/>
        </w:trPr>
        <w:tc>
          <w:tcPr>
            <w:tcW w:w="1289" w:type="pct"/>
            <w:shd w:val="clear" w:color="auto" w:fill="BDD6EE"/>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2</w:t>
            </w:r>
          </w:p>
        </w:tc>
        <w:tc>
          <w:tcPr>
            <w:tcW w:w="3711" w:type="pct"/>
            <w:shd w:val="clear" w:color="auto" w:fill="BDD6EE"/>
          </w:tcPr>
          <w:p w:rsidR="007D7C38" w:rsidRPr="007D7C38" w:rsidRDefault="007D7C38" w:rsidP="00B6788E">
            <w:pP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Capacity-building &amp; training on HFC alternatives adoption and management</w:t>
            </w:r>
          </w:p>
        </w:tc>
      </w:tr>
      <w:tr w:rsidR="007D7C38" w:rsidRPr="007D7C38" w:rsidTr="00A0374B">
        <w:tc>
          <w:tcPr>
            <w:tcW w:w="1289"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Objective</w:t>
            </w:r>
          </w:p>
        </w:tc>
        <w:tc>
          <w:tcPr>
            <w:tcW w:w="3711"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To understand the training needs in the servicing sector that would allow for HFC phase-down success</w:t>
            </w:r>
          </w:p>
        </w:tc>
      </w:tr>
      <w:tr w:rsidR="007D7C38" w:rsidRPr="007D7C38" w:rsidTr="00A0374B">
        <w:tc>
          <w:tcPr>
            <w:tcW w:w="1289"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Target Group</w:t>
            </w:r>
            <w:r w:rsidRPr="007D7C38">
              <w:rPr>
                <w:rFonts w:ascii="Calibri" w:hAnsi="Calibri"/>
                <w:b/>
                <w:color w:val="44546A"/>
                <w:sz w:val="20"/>
                <w:szCs w:val="20"/>
                <w:lang w:val="en-US" w:eastAsia="ja-JP"/>
              </w:rPr>
              <w:tab/>
            </w:r>
          </w:p>
        </w:tc>
        <w:tc>
          <w:tcPr>
            <w:tcW w:w="3711"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Public and private companies, Customs officers, servicing technicians in the sectors that are using HFCs, and training centers in the RAC sector</w:t>
            </w:r>
          </w:p>
        </w:tc>
      </w:tr>
      <w:tr w:rsidR="007D7C38" w:rsidRPr="007D7C38" w:rsidTr="00A0374B">
        <w:tc>
          <w:tcPr>
            <w:tcW w:w="1289"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Description of activities</w:t>
            </w:r>
          </w:p>
        </w:tc>
        <w:tc>
          <w:tcPr>
            <w:tcW w:w="3711" w:type="pct"/>
          </w:tcPr>
          <w:p w:rsidR="007D7C38" w:rsidRPr="007D7C38" w:rsidRDefault="007D7C38" w:rsidP="00B6788E">
            <w:pPr>
              <w:numPr>
                <w:ilvl w:val="0"/>
                <w:numId w:val="63"/>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Training needs assessment for customs officers and technicians on new technologies and refrigerants gases into the market.</w:t>
            </w:r>
          </w:p>
          <w:p w:rsidR="007D7C38" w:rsidRPr="007D7C38" w:rsidRDefault="007D7C38" w:rsidP="00B6788E">
            <w:pPr>
              <w:numPr>
                <w:ilvl w:val="0"/>
                <w:numId w:val="63"/>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lastRenderedPageBreak/>
              <w:t>Organization of informative workshops and surveys to identify barriers for introducing of low-GWP alternatives on the servicing sector, including availability of tools and equipment.</w:t>
            </w:r>
          </w:p>
          <w:p w:rsidR="007D7C38" w:rsidRPr="007D7C38" w:rsidRDefault="007D7C38" w:rsidP="00B6788E">
            <w:pPr>
              <w:numPr>
                <w:ilvl w:val="0"/>
                <w:numId w:val="63"/>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Training needs assessment for the NOU to manage the HFC phase down.</w:t>
            </w:r>
          </w:p>
        </w:tc>
      </w:tr>
      <w:tr w:rsidR="007D7C38" w:rsidRPr="007D7C38" w:rsidTr="00A0374B">
        <w:tc>
          <w:tcPr>
            <w:tcW w:w="1289"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lastRenderedPageBreak/>
              <w:t>Outputs</w:t>
            </w:r>
          </w:p>
        </w:tc>
        <w:tc>
          <w:tcPr>
            <w:tcW w:w="3711" w:type="pct"/>
          </w:tcPr>
          <w:p w:rsidR="007D7C38" w:rsidRPr="007D7C38" w:rsidRDefault="007D7C38" w:rsidP="00B6788E">
            <w:pPr>
              <w:numPr>
                <w:ilvl w:val="0"/>
                <w:numId w:val="64"/>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Training needs assessment report.</w:t>
            </w:r>
          </w:p>
          <w:p w:rsidR="007D7C38" w:rsidRPr="007D7C38" w:rsidRDefault="007D7C38" w:rsidP="00B6788E">
            <w:pPr>
              <w:numPr>
                <w:ilvl w:val="0"/>
                <w:numId w:val="64"/>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Workshop reports.</w:t>
            </w:r>
          </w:p>
          <w:p w:rsidR="007D7C38" w:rsidRPr="007D7C38" w:rsidRDefault="007D7C38" w:rsidP="00B6788E">
            <w:pPr>
              <w:numPr>
                <w:ilvl w:val="0"/>
                <w:numId w:val="64"/>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NOU training needs assessment report.</w:t>
            </w:r>
          </w:p>
        </w:tc>
      </w:tr>
    </w:tbl>
    <w:p w:rsidR="007D7C38" w:rsidRPr="007D7C38" w:rsidRDefault="007D7C38" w:rsidP="00B6788E">
      <w:pPr>
        <w:rPr>
          <w:color w:val="44546A"/>
          <w:sz w:val="24"/>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6712"/>
      </w:tblGrid>
      <w:tr w:rsidR="007D7C38" w:rsidRPr="007D7C38" w:rsidTr="00A0374B">
        <w:trPr>
          <w:trHeight w:val="296"/>
        </w:trPr>
        <w:tc>
          <w:tcPr>
            <w:tcW w:w="1278" w:type="pct"/>
            <w:shd w:val="clear" w:color="auto" w:fill="BDD6EE"/>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3</w:t>
            </w:r>
          </w:p>
        </w:tc>
        <w:tc>
          <w:tcPr>
            <w:tcW w:w="3722" w:type="pct"/>
            <w:shd w:val="clear" w:color="auto" w:fill="BDD6EE"/>
          </w:tcPr>
          <w:p w:rsidR="007D7C38" w:rsidRPr="007D7C38" w:rsidRDefault="007D7C38" w:rsidP="00B6788E">
            <w:pP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Article 4B licensing and reporting</w:t>
            </w:r>
          </w:p>
        </w:tc>
      </w:tr>
      <w:tr w:rsidR="007D7C38" w:rsidRPr="007D7C38" w:rsidTr="00A0374B">
        <w:tc>
          <w:tcPr>
            <w:tcW w:w="1278"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Objective</w:t>
            </w:r>
          </w:p>
        </w:tc>
        <w:tc>
          <w:tcPr>
            <w:tcW w:w="3722"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To develop a required regulatory package for an HFC import/export licensing system</w:t>
            </w:r>
          </w:p>
        </w:tc>
      </w:tr>
      <w:tr w:rsidR="007D7C38" w:rsidRPr="007D7C38" w:rsidTr="00A0374B">
        <w:tc>
          <w:tcPr>
            <w:tcW w:w="1278"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Target Group</w:t>
            </w:r>
            <w:r w:rsidRPr="007D7C38">
              <w:rPr>
                <w:rFonts w:ascii="Calibri" w:hAnsi="Calibri"/>
                <w:b/>
                <w:color w:val="44546A"/>
                <w:sz w:val="20"/>
                <w:szCs w:val="20"/>
                <w:lang w:val="en-US" w:eastAsia="ja-JP"/>
              </w:rPr>
              <w:tab/>
            </w:r>
          </w:p>
        </w:tc>
        <w:tc>
          <w:tcPr>
            <w:tcW w:w="3722" w:type="pct"/>
          </w:tcPr>
          <w:p w:rsidR="007D7C38" w:rsidRPr="007D7C38" w:rsidRDefault="007D7C38" w:rsidP="00B6788E">
            <w:pPr>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 xml:space="preserve">Customs officers, importers/exporters of HFCs and HFC-containing equipment </w:t>
            </w:r>
          </w:p>
        </w:tc>
      </w:tr>
      <w:tr w:rsidR="007D7C38" w:rsidRPr="007D7C38" w:rsidTr="00A0374B">
        <w:tc>
          <w:tcPr>
            <w:tcW w:w="1278"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Description of activities</w:t>
            </w:r>
          </w:p>
        </w:tc>
        <w:tc>
          <w:tcPr>
            <w:tcW w:w="3722" w:type="pct"/>
          </w:tcPr>
          <w:p w:rsidR="007D7C38" w:rsidRPr="007D7C38" w:rsidRDefault="007D7C38" w:rsidP="00B6788E">
            <w:pPr>
              <w:numPr>
                <w:ilvl w:val="0"/>
                <w:numId w:val="65"/>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Revision of existing national ODS and ODS-based equipment regulations to incorporate HFCs and HFC-based appliances.</w:t>
            </w:r>
          </w:p>
          <w:p w:rsidR="007D7C38" w:rsidRPr="007D7C38" w:rsidRDefault="007D7C38" w:rsidP="00B6788E">
            <w:pPr>
              <w:numPr>
                <w:ilvl w:val="0"/>
                <w:numId w:val="65"/>
              </w:numPr>
              <w:jc w:val="left"/>
              <w:rPr>
                <w:rFonts w:ascii="Calibri" w:hAnsi="Calibri"/>
                <w:color w:val="44546A"/>
                <w:sz w:val="20"/>
                <w:szCs w:val="20"/>
                <w:lang w:val="en-US" w:eastAsia="ja-JP"/>
              </w:rPr>
            </w:pPr>
            <w:r w:rsidRPr="007D7C38">
              <w:rPr>
                <w:rFonts w:ascii="Calibri" w:hAnsi="Calibri" w:cs="Calibri"/>
                <w:color w:val="44546A"/>
                <w:sz w:val="20"/>
                <w:szCs w:val="20"/>
                <w:lang w:val="en-US" w:eastAsia="ja-JP"/>
              </w:rPr>
              <w:t>Providing assistance to Customs department in developing country specific national HS codes for HFCs.</w:t>
            </w:r>
          </w:p>
          <w:p w:rsidR="007D7C38" w:rsidRPr="007D7C38" w:rsidRDefault="007D7C38" w:rsidP="00B6788E">
            <w:pPr>
              <w:numPr>
                <w:ilvl w:val="0"/>
                <w:numId w:val="65"/>
              </w:numPr>
              <w:jc w:val="left"/>
              <w:rPr>
                <w:rFonts w:ascii="Calibri" w:hAnsi="Calibri"/>
                <w:color w:val="44546A"/>
                <w:sz w:val="20"/>
                <w:szCs w:val="20"/>
                <w:lang w:val="en-US" w:eastAsia="ja-JP"/>
              </w:rPr>
            </w:pPr>
            <w:r w:rsidRPr="007D7C38">
              <w:rPr>
                <w:rFonts w:ascii="Calibri" w:hAnsi="Calibri"/>
                <w:color w:val="44546A"/>
                <w:sz w:val="20"/>
                <w:szCs w:val="20"/>
                <w:lang w:val="en-US" w:eastAsia="ja-JP"/>
              </w:rPr>
              <w:t>Development of a new electronic registry at the NOU for HFC data reporting.</w:t>
            </w:r>
          </w:p>
        </w:tc>
      </w:tr>
      <w:tr w:rsidR="007D7C38" w:rsidRPr="007D7C38" w:rsidTr="00A0374B">
        <w:tc>
          <w:tcPr>
            <w:tcW w:w="1278" w:type="pct"/>
            <w:shd w:val="clear" w:color="auto" w:fill="C6D9F1"/>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Outputs</w:t>
            </w:r>
          </w:p>
        </w:tc>
        <w:tc>
          <w:tcPr>
            <w:tcW w:w="3722" w:type="pct"/>
          </w:tcPr>
          <w:p w:rsidR="007D7C38" w:rsidRPr="007D7C38" w:rsidRDefault="007D7C38" w:rsidP="00B6788E">
            <w:pPr>
              <w:numPr>
                <w:ilvl w:val="0"/>
                <w:numId w:val="66"/>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National ODS regulations revised.</w:t>
            </w:r>
          </w:p>
          <w:p w:rsidR="007D7C38" w:rsidRPr="007D7C38" w:rsidRDefault="007D7C38" w:rsidP="00B6788E">
            <w:pPr>
              <w:numPr>
                <w:ilvl w:val="0"/>
                <w:numId w:val="66"/>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Country specific national HS codes for HFCs developed.</w:t>
            </w:r>
          </w:p>
          <w:p w:rsidR="007D7C38" w:rsidRPr="007D7C38" w:rsidRDefault="007D7C38" w:rsidP="00B6788E">
            <w:pPr>
              <w:numPr>
                <w:ilvl w:val="0"/>
                <w:numId w:val="66"/>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New electronic registry for HFC data developed.</w:t>
            </w:r>
          </w:p>
        </w:tc>
      </w:tr>
    </w:tbl>
    <w:p w:rsidR="007D7C38" w:rsidRPr="007D7C38" w:rsidRDefault="007D7C38" w:rsidP="00B6788E">
      <w:pPr>
        <w:jc w:val="left"/>
        <w:rPr>
          <w:color w:val="44546A"/>
          <w:sz w:val="24"/>
          <w:szCs w:val="20"/>
          <w:lang w:val="en-US" w:eastAsia="ja-JP"/>
        </w:rPr>
      </w:pPr>
    </w:p>
    <w:p w:rsidR="007D7C38" w:rsidRPr="007D7C38" w:rsidRDefault="007D7C38" w:rsidP="00B6788E">
      <w:pPr>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895"/>
        <w:gridCol w:w="2121"/>
      </w:tblGrid>
      <w:tr w:rsidR="007D7C38" w:rsidRPr="007D7C38" w:rsidTr="00A0374B">
        <w:trPr>
          <w:tblHeader/>
        </w:trPr>
        <w:tc>
          <w:tcPr>
            <w:tcW w:w="3824" w:type="pct"/>
            <w:tcBorders>
              <w:bottom w:val="single" w:sz="4" w:space="0" w:color="auto"/>
            </w:tcBorders>
            <w:shd w:val="clear" w:color="auto" w:fill="BDD6EE"/>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Activities</w:t>
            </w:r>
          </w:p>
        </w:tc>
        <w:tc>
          <w:tcPr>
            <w:tcW w:w="1176" w:type="pct"/>
            <w:tcBorders>
              <w:bottom w:val="single" w:sz="4" w:space="0" w:color="auto"/>
            </w:tcBorders>
            <w:shd w:val="clear" w:color="auto" w:fill="BDD6EE"/>
          </w:tcPr>
          <w:p w:rsidR="007D7C38" w:rsidRPr="007D7C38" w:rsidRDefault="007D7C38" w:rsidP="00B6788E">
            <w:pPr>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Proposed cost in (USD) without PSC</w:t>
            </w:r>
          </w:p>
        </w:tc>
      </w:tr>
      <w:tr w:rsidR="007D7C38" w:rsidRPr="007D7C38" w:rsidTr="00A0374B">
        <w:trPr>
          <w:trHeight w:val="363"/>
        </w:trPr>
        <w:tc>
          <w:tcPr>
            <w:tcW w:w="3824" w:type="pct"/>
            <w:shd w:val="clear" w:color="auto" w:fill="D9D9D9"/>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1: Facilitate early ratification</w:t>
            </w:r>
          </w:p>
        </w:tc>
        <w:tc>
          <w:tcPr>
            <w:tcW w:w="1176" w:type="pct"/>
            <w:shd w:val="clear" w:color="auto" w:fill="D9D9D9"/>
          </w:tcPr>
          <w:p w:rsidR="007D7C38" w:rsidRPr="007D7C38" w:rsidRDefault="007D7C38" w:rsidP="00B6788E">
            <w:pPr>
              <w:jc w:val="center"/>
              <w:rPr>
                <w:rFonts w:ascii="Calibri" w:hAnsi="Calibri"/>
                <w:color w:val="44546A"/>
                <w:sz w:val="20"/>
                <w:szCs w:val="20"/>
                <w:lang w:val="en-US" w:eastAsia="ja-JP"/>
              </w:rPr>
            </w:pPr>
          </w:p>
        </w:tc>
      </w:tr>
      <w:tr w:rsidR="007D7C38" w:rsidRPr="007D7C38" w:rsidTr="00A0374B">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Consultation meetings with key stakeholders on relevant aspects of the Kigali Amendment with the view to facilitating smoother and faster path to adoption of the relevant instrument of ratification. –Two consultative meetings @ US$ 7,500 each</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15,000</w:t>
            </w:r>
          </w:p>
        </w:tc>
      </w:tr>
      <w:tr w:rsidR="007D7C38" w:rsidRPr="007D7C38" w:rsidTr="00A0374B">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Awareness raising to parliamentarians, decision makers, policy makers on benefits of ratification of Kigali Amendment. Three awareness workshops for members of parliament, relevant cabinet ministers, Directors and Permanent Secretaries @ 10,000.00 each</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30,000.00</w:t>
            </w:r>
          </w:p>
        </w:tc>
      </w:tr>
      <w:tr w:rsidR="007D7C38" w:rsidRPr="007D7C38" w:rsidTr="00A0374B">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val="en-US" w:eastAsia="ja-JP"/>
              </w:rPr>
              <w:t>Updating the legal framework for the early ratification of the Kigali Amendment- 2 x legal consultants to assist the NOU on legal matters for a period of four months</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10,000</w:t>
            </w:r>
          </w:p>
        </w:tc>
      </w:tr>
      <w:tr w:rsidR="007D7C38" w:rsidRPr="007D7C38" w:rsidTr="00A0374B">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olor w:val="44546A"/>
                <w:sz w:val="20"/>
                <w:szCs w:val="20"/>
                <w:lang w:eastAsia="ja-JP"/>
              </w:rPr>
              <w:t>Raise</w:t>
            </w:r>
            <w:r w:rsidRPr="007D7C38">
              <w:rPr>
                <w:rFonts w:ascii="Calibri" w:eastAsia="SimSun" w:hAnsi="Calibri"/>
                <w:color w:val="44546A"/>
                <w:sz w:val="20"/>
                <w:szCs w:val="20"/>
                <w:lang w:val="en-US" w:eastAsia="ja-JP"/>
              </w:rPr>
              <w:t xml:space="preserve"> Awareness to HFC stakeholders on the ratification benefits of the Kigali Amendment – One </w:t>
            </w:r>
            <w:proofErr w:type="spellStart"/>
            <w:r w:rsidRPr="007D7C38">
              <w:rPr>
                <w:rFonts w:ascii="Calibri" w:eastAsia="SimSun" w:hAnsi="Calibri"/>
                <w:color w:val="44546A"/>
                <w:sz w:val="20"/>
                <w:szCs w:val="20"/>
                <w:lang w:val="en-US" w:eastAsia="ja-JP"/>
              </w:rPr>
              <w:t>consultaive</w:t>
            </w:r>
            <w:proofErr w:type="spellEnd"/>
            <w:r w:rsidRPr="007D7C38">
              <w:rPr>
                <w:rFonts w:ascii="Calibri" w:eastAsia="SimSun" w:hAnsi="Calibri"/>
                <w:color w:val="44546A"/>
                <w:sz w:val="20"/>
                <w:szCs w:val="20"/>
                <w:lang w:val="en-US" w:eastAsia="ja-JP"/>
              </w:rPr>
              <w:t xml:space="preserve"> meeting for HFC stakeholders for a day</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9,000</w:t>
            </w:r>
          </w:p>
        </w:tc>
      </w:tr>
      <w:tr w:rsidR="007D7C38" w:rsidRPr="007D7C38" w:rsidTr="00A0374B">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s="Calibri"/>
                <w:color w:val="44546A"/>
                <w:sz w:val="20"/>
                <w:szCs w:val="20"/>
                <w:lang w:val="en-US" w:eastAsia="ja-JP"/>
              </w:rPr>
              <w:t>Follow up on documents submitted to the National Assembly to facilitate the ratification process at the national level- Will be done through internal NOU set up but consumables such as bond paper will be needed in addition to telephone and internet bills</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w:t>
            </w:r>
          </w:p>
        </w:tc>
      </w:tr>
      <w:tr w:rsidR="007D7C38" w:rsidRPr="007D7C38" w:rsidTr="00A0374B">
        <w:trPr>
          <w:trHeight w:val="931"/>
        </w:trPr>
        <w:tc>
          <w:tcPr>
            <w:tcW w:w="3824" w:type="pct"/>
          </w:tcPr>
          <w:p w:rsidR="007D7C38" w:rsidRPr="007D7C38" w:rsidRDefault="007D7C38" w:rsidP="00B6788E">
            <w:pPr>
              <w:numPr>
                <w:ilvl w:val="0"/>
                <w:numId w:val="67"/>
              </w:numPr>
              <w:contextualSpacing/>
              <w:jc w:val="left"/>
              <w:rPr>
                <w:rFonts w:ascii="Calibri" w:eastAsia="SimSun" w:hAnsi="Calibri"/>
                <w:color w:val="44546A"/>
                <w:sz w:val="20"/>
                <w:szCs w:val="20"/>
                <w:lang w:val="en-US" w:eastAsia="ja-JP"/>
              </w:rPr>
            </w:pPr>
            <w:r w:rsidRPr="007D7C38">
              <w:rPr>
                <w:rFonts w:ascii="Calibri" w:eastAsia="SimSun" w:hAnsi="Calibri" w:cs="Calibri"/>
                <w:color w:val="44546A"/>
                <w:sz w:val="20"/>
                <w:szCs w:val="20"/>
                <w:lang w:val="en-US" w:eastAsia="ja-JP"/>
              </w:rPr>
              <w:t>Translation of the Kigali amendment provisions into all the official national languages- Will be done through a National Consultant working with the NOU</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5,000</w:t>
            </w:r>
          </w:p>
        </w:tc>
      </w:tr>
      <w:tr w:rsidR="007D7C38" w:rsidRPr="007D7C38" w:rsidTr="00A0374B">
        <w:tc>
          <w:tcPr>
            <w:tcW w:w="3824" w:type="pct"/>
            <w:tcBorders>
              <w:bottom w:val="single" w:sz="4" w:space="0" w:color="auto"/>
            </w:tcBorders>
          </w:tcPr>
          <w:p w:rsidR="007D7C38" w:rsidRPr="007D7C38" w:rsidRDefault="007D7C38" w:rsidP="00B6788E">
            <w:pPr>
              <w:ind w:left="1080"/>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TOTAL FOR COMPONENT 1</w:t>
            </w:r>
          </w:p>
        </w:tc>
        <w:tc>
          <w:tcPr>
            <w:tcW w:w="1176" w:type="pct"/>
            <w:tcBorders>
              <w:bottom w:val="single" w:sz="4" w:space="0" w:color="auto"/>
            </w:tcBorders>
          </w:tcPr>
          <w:p w:rsidR="007D7C38" w:rsidRPr="007D7C38" w:rsidRDefault="007D7C38" w:rsidP="00B6788E">
            <w:pPr>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70,000</w:t>
            </w:r>
          </w:p>
          <w:p w:rsidR="007D7C38" w:rsidRPr="007D7C38" w:rsidRDefault="007D7C38" w:rsidP="00B6788E">
            <w:pPr>
              <w:jc w:val="center"/>
              <w:rPr>
                <w:rFonts w:ascii="Calibri" w:hAnsi="Calibri"/>
                <w:b/>
                <w:color w:val="44546A"/>
                <w:sz w:val="20"/>
                <w:szCs w:val="20"/>
                <w:lang w:val="en-US" w:eastAsia="ja-JP"/>
              </w:rPr>
            </w:pPr>
          </w:p>
        </w:tc>
      </w:tr>
      <w:tr w:rsidR="007D7C38" w:rsidRPr="007D7C38" w:rsidTr="00A0374B">
        <w:tc>
          <w:tcPr>
            <w:tcW w:w="3824" w:type="pct"/>
            <w:shd w:val="clear" w:color="auto" w:fill="D9D9D9"/>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2: Capacity Building and Training</w:t>
            </w:r>
          </w:p>
        </w:tc>
        <w:tc>
          <w:tcPr>
            <w:tcW w:w="1176" w:type="pct"/>
            <w:shd w:val="clear" w:color="auto" w:fill="D9D9D9"/>
          </w:tcPr>
          <w:p w:rsidR="007D7C38" w:rsidRPr="007D7C38" w:rsidRDefault="007D7C38" w:rsidP="00B6788E">
            <w:pPr>
              <w:jc w:val="center"/>
              <w:rPr>
                <w:rFonts w:ascii="Calibri" w:hAnsi="Calibri"/>
                <w:color w:val="44546A"/>
                <w:sz w:val="20"/>
                <w:szCs w:val="20"/>
                <w:lang w:val="en-US" w:eastAsia="ja-JP"/>
              </w:rPr>
            </w:pPr>
          </w:p>
        </w:tc>
      </w:tr>
      <w:tr w:rsidR="007D7C38" w:rsidRPr="007D7C38" w:rsidTr="00A0374B">
        <w:tc>
          <w:tcPr>
            <w:tcW w:w="3824" w:type="pct"/>
          </w:tcPr>
          <w:p w:rsidR="007D7C38" w:rsidRPr="007D7C38" w:rsidRDefault="007D7C38" w:rsidP="00B6788E">
            <w:pPr>
              <w:numPr>
                <w:ilvl w:val="0"/>
                <w:numId w:val="69"/>
              </w:numPr>
              <w:contextualSpacing/>
              <w:jc w:val="left"/>
              <w:rPr>
                <w:rFonts w:ascii="Calibri" w:eastAsia="SimSun" w:hAnsi="Calibri" w:cs="Calibri"/>
                <w:color w:val="44546A"/>
                <w:sz w:val="20"/>
                <w:szCs w:val="20"/>
                <w:lang w:val="en-US" w:eastAsia="ja-JP"/>
              </w:rPr>
            </w:pPr>
            <w:r w:rsidRPr="007D7C38">
              <w:rPr>
                <w:rFonts w:ascii="Calibri" w:eastAsia="SimSun" w:hAnsi="Calibri" w:cs="Calibri"/>
                <w:color w:val="44546A"/>
                <w:sz w:val="20"/>
                <w:szCs w:val="20"/>
                <w:lang w:val="en-US" w:eastAsia="ja-JP"/>
              </w:rPr>
              <w:t>Training needs assessment for customs officers and Technicians on  new technologies and refrigerants gases into the market- Engagement of a National Consultant</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10,000</w:t>
            </w:r>
          </w:p>
        </w:tc>
      </w:tr>
      <w:tr w:rsidR="007D7C38" w:rsidRPr="007D7C38" w:rsidTr="00A0374B">
        <w:tc>
          <w:tcPr>
            <w:tcW w:w="3824" w:type="pct"/>
          </w:tcPr>
          <w:p w:rsidR="007D7C38" w:rsidRPr="007D7C38" w:rsidRDefault="007D7C38" w:rsidP="00B6788E">
            <w:pPr>
              <w:numPr>
                <w:ilvl w:val="0"/>
                <w:numId w:val="69"/>
              </w:numPr>
              <w:jc w:val="left"/>
              <w:rPr>
                <w:rFonts w:ascii="Calibri" w:hAnsi="Calibri"/>
                <w:color w:val="44546A"/>
                <w:sz w:val="20"/>
                <w:szCs w:val="20"/>
                <w:lang w:val="en-US" w:eastAsia="ja-JP"/>
              </w:rPr>
            </w:pPr>
            <w:r w:rsidRPr="007D7C38">
              <w:rPr>
                <w:rFonts w:ascii="Calibri" w:hAnsi="Calibri" w:cs="Calibri"/>
                <w:color w:val="44546A"/>
                <w:sz w:val="20"/>
                <w:szCs w:val="20"/>
                <w:lang w:val="en-US" w:eastAsia="ja-JP"/>
              </w:rPr>
              <w:t>Preparing assessment reports that will be used for further planning of the activities related to use of HFCs alternatives</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10,000</w:t>
            </w:r>
          </w:p>
        </w:tc>
      </w:tr>
      <w:tr w:rsidR="007D7C38" w:rsidRPr="007D7C38" w:rsidTr="00A0374B">
        <w:tc>
          <w:tcPr>
            <w:tcW w:w="3824" w:type="pct"/>
          </w:tcPr>
          <w:p w:rsidR="007D7C38" w:rsidRPr="007D7C38" w:rsidRDefault="007D7C38" w:rsidP="00B6788E">
            <w:pPr>
              <w:numPr>
                <w:ilvl w:val="0"/>
                <w:numId w:val="69"/>
              </w:numPr>
              <w:jc w:val="left"/>
              <w:rPr>
                <w:rFonts w:ascii="Calibri" w:hAnsi="Calibri"/>
                <w:color w:val="44546A"/>
                <w:sz w:val="20"/>
                <w:szCs w:val="20"/>
                <w:lang w:val="en-US" w:eastAsia="ja-JP"/>
              </w:rPr>
            </w:pPr>
            <w:r w:rsidRPr="007D7C38">
              <w:rPr>
                <w:rFonts w:ascii="Calibri" w:hAnsi="Calibri" w:cs="Calibri"/>
                <w:color w:val="44546A"/>
                <w:sz w:val="20"/>
                <w:szCs w:val="20"/>
                <w:lang w:val="en-US" w:eastAsia="ja-JP"/>
              </w:rPr>
              <w:lastRenderedPageBreak/>
              <w:t>Organizing 2 informative workshops and one (1) survey to identify barriers for introducing of low-GWP alternatives on the servicing sector, availability of tools and equipment- Engagement of one National Consultant</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10,000</w:t>
            </w:r>
          </w:p>
        </w:tc>
      </w:tr>
      <w:tr w:rsidR="007D7C38" w:rsidRPr="007D7C38" w:rsidTr="00A0374B">
        <w:tc>
          <w:tcPr>
            <w:tcW w:w="3824" w:type="pct"/>
          </w:tcPr>
          <w:p w:rsidR="007D7C38" w:rsidRPr="007D7C38" w:rsidRDefault="007D7C38" w:rsidP="00B6788E">
            <w:pPr>
              <w:numPr>
                <w:ilvl w:val="0"/>
                <w:numId w:val="69"/>
              </w:numPr>
              <w:jc w:val="left"/>
              <w:rPr>
                <w:rFonts w:ascii="Calibri" w:hAnsi="Calibri"/>
                <w:color w:val="44546A"/>
                <w:sz w:val="20"/>
                <w:szCs w:val="20"/>
                <w:lang w:val="en-US" w:eastAsia="ja-JP"/>
              </w:rPr>
            </w:pPr>
            <w:r w:rsidRPr="007D7C38">
              <w:rPr>
                <w:rFonts w:ascii="Calibri" w:hAnsi="Calibri" w:cs="Calibri"/>
                <w:color w:val="44546A"/>
                <w:sz w:val="20"/>
                <w:szCs w:val="20"/>
                <w:lang w:val="en-US" w:eastAsia="ja-JP"/>
              </w:rPr>
              <w:t>Training needs assessment for the NOU to manage HFC phase down- Will be done by a National Consultant</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5,000</w:t>
            </w:r>
          </w:p>
        </w:tc>
      </w:tr>
      <w:tr w:rsidR="007D7C38" w:rsidRPr="007D7C38" w:rsidTr="00A0374B">
        <w:tc>
          <w:tcPr>
            <w:tcW w:w="3824" w:type="pct"/>
            <w:tcBorders>
              <w:bottom w:val="single" w:sz="4" w:space="0" w:color="auto"/>
            </w:tcBorders>
          </w:tcPr>
          <w:p w:rsidR="007D7C38" w:rsidRPr="007D7C38" w:rsidRDefault="007D7C38" w:rsidP="00B6788E">
            <w:pPr>
              <w:ind w:left="720"/>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TOTAL FOR COMPONENT 2</w:t>
            </w:r>
          </w:p>
        </w:tc>
        <w:tc>
          <w:tcPr>
            <w:tcW w:w="1176" w:type="pct"/>
            <w:tcBorders>
              <w:bottom w:val="single" w:sz="4" w:space="0" w:color="auto"/>
            </w:tcBorders>
          </w:tcPr>
          <w:p w:rsidR="007D7C38" w:rsidRPr="007D7C38" w:rsidRDefault="007D7C38" w:rsidP="00B6788E">
            <w:pPr>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35,000</w:t>
            </w:r>
          </w:p>
        </w:tc>
      </w:tr>
      <w:tr w:rsidR="007D7C38" w:rsidRPr="007D7C38" w:rsidTr="00A0374B">
        <w:tc>
          <w:tcPr>
            <w:tcW w:w="3824" w:type="pct"/>
            <w:shd w:val="clear" w:color="auto" w:fill="D9D9D9"/>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3: Article 4B Licensing</w:t>
            </w:r>
          </w:p>
        </w:tc>
        <w:tc>
          <w:tcPr>
            <w:tcW w:w="1176" w:type="pct"/>
            <w:shd w:val="clear" w:color="auto" w:fill="D9D9D9"/>
          </w:tcPr>
          <w:p w:rsidR="007D7C38" w:rsidRPr="007D7C38" w:rsidRDefault="007D7C38" w:rsidP="00B6788E">
            <w:pPr>
              <w:jc w:val="center"/>
              <w:rPr>
                <w:rFonts w:ascii="Calibri" w:hAnsi="Calibri"/>
                <w:color w:val="44546A"/>
                <w:sz w:val="20"/>
                <w:szCs w:val="20"/>
                <w:lang w:val="en-US" w:eastAsia="ja-JP"/>
              </w:rPr>
            </w:pPr>
          </w:p>
        </w:tc>
      </w:tr>
      <w:tr w:rsidR="007D7C38" w:rsidRPr="007D7C38" w:rsidTr="00A0374B">
        <w:tc>
          <w:tcPr>
            <w:tcW w:w="3824" w:type="pct"/>
          </w:tcPr>
          <w:p w:rsidR="007D7C38" w:rsidRPr="007D7C38" w:rsidRDefault="007D7C38" w:rsidP="00B6788E">
            <w:pPr>
              <w:numPr>
                <w:ilvl w:val="0"/>
                <w:numId w:val="68"/>
              </w:numPr>
              <w:jc w:val="left"/>
              <w:rPr>
                <w:rFonts w:ascii="Calibri" w:hAnsi="Calibri"/>
                <w:lang w:val="en-US" w:eastAsia="ja-JP"/>
              </w:rPr>
            </w:pPr>
            <w:r w:rsidRPr="007D7C38">
              <w:rPr>
                <w:rFonts w:ascii="Calibri" w:hAnsi="Calibri" w:cs="Calibri"/>
                <w:lang w:val="en-US" w:eastAsia="ja-JP"/>
              </w:rPr>
              <w:t xml:space="preserve">Revision of existing National ODS and ODS based equipment regulations to incorporate HFCs and HFC based appliances. The NOU will seek the assistance of a legal drafting expert to speed up the process. Inputs from stakeholders will be required and this </w:t>
            </w:r>
            <w:proofErr w:type="gramStart"/>
            <w:r w:rsidRPr="007D7C38">
              <w:rPr>
                <w:rFonts w:ascii="Calibri" w:hAnsi="Calibri" w:cs="Calibri"/>
                <w:lang w:val="en-US" w:eastAsia="ja-JP"/>
              </w:rPr>
              <w:t>will be done</w:t>
            </w:r>
            <w:proofErr w:type="gramEnd"/>
            <w:r w:rsidRPr="007D7C38">
              <w:rPr>
                <w:rFonts w:ascii="Calibri" w:hAnsi="Calibri" w:cs="Calibri"/>
                <w:lang w:val="en-US" w:eastAsia="ja-JP"/>
              </w:rPr>
              <w:t xml:space="preserve"> through a consultative workshop before the regulations are </w:t>
            </w:r>
            <w:proofErr w:type="spellStart"/>
            <w:r w:rsidRPr="007D7C38">
              <w:rPr>
                <w:rFonts w:ascii="Calibri" w:hAnsi="Calibri" w:cs="Calibri"/>
                <w:lang w:val="en-US" w:eastAsia="ja-JP"/>
              </w:rPr>
              <w:t>gazetted</w:t>
            </w:r>
            <w:proofErr w:type="spellEnd"/>
            <w:r w:rsidRPr="007D7C38">
              <w:rPr>
                <w:rFonts w:ascii="Calibri" w:hAnsi="Calibri" w:cs="Calibri"/>
                <w:lang w:val="en-US" w:eastAsia="ja-JP"/>
              </w:rPr>
              <w:t>.</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15,000</w:t>
            </w:r>
          </w:p>
        </w:tc>
      </w:tr>
      <w:tr w:rsidR="007D7C38" w:rsidRPr="007D7C38" w:rsidTr="00A0374B">
        <w:tc>
          <w:tcPr>
            <w:tcW w:w="3824" w:type="pct"/>
          </w:tcPr>
          <w:p w:rsidR="007D7C38" w:rsidRPr="007D7C38" w:rsidRDefault="007D7C38" w:rsidP="00B6788E">
            <w:pPr>
              <w:numPr>
                <w:ilvl w:val="0"/>
                <w:numId w:val="68"/>
              </w:numPr>
              <w:jc w:val="left"/>
              <w:rPr>
                <w:rFonts w:ascii="Calibri" w:hAnsi="Calibri" w:cs="Calibri"/>
                <w:color w:val="44546A"/>
                <w:sz w:val="20"/>
                <w:szCs w:val="20"/>
                <w:lang w:val="en-US" w:eastAsia="ja-JP"/>
              </w:rPr>
            </w:pPr>
            <w:r w:rsidRPr="007D7C38">
              <w:rPr>
                <w:rFonts w:ascii="Calibri" w:hAnsi="Calibri" w:cs="Calibri"/>
                <w:color w:val="44546A"/>
                <w:sz w:val="20"/>
                <w:szCs w:val="20"/>
                <w:lang w:val="en-US" w:eastAsia="ja-JP"/>
              </w:rPr>
              <w:t>Assisting national customs officers in adopting tariff codes for different HFCs and include them into the Customs Tariff Handbook for monitoring and controlling trade- Engagement of an international expert on tariff codes to work with a national customs consultant and updating the tariff codes</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20,000</w:t>
            </w:r>
          </w:p>
        </w:tc>
      </w:tr>
      <w:tr w:rsidR="007D7C38" w:rsidRPr="007D7C38" w:rsidTr="00A0374B">
        <w:tc>
          <w:tcPr>
            <w:tcW w:w="3824" w:type="pct"/>
          </w:tcPr>
          <w:p w:rsidR="007D7C38" w:rsidRPr="007D7C38" w:rsidRDefault="007D7C38" w:rsidP="00B6788E">
            <w:pPr>
              <w:numPr>
                <w:ilvl w:val="0"/>
                <w:numId w:val="68"/>
              </w:numPr>
              <w:jc w:val="left"/>
              <w:rPr>
                <w:rFonts w:ascii="Calibri" w:hAnsi="Calibri"/>
                <w:color w:val="44546A"/>
                <w:sz w:val="20"/>
                <w:szCs w:val="20"/>
                <w:lang w:val="en-US" w:eastAsia="ja-JP"/>
              </w:rPr>
            </w:pPr>
            <w:r w:rsidRPr="007D7C38">
              <w:rPr>
                <w:rFonts w:ascii="Calibri" w:hAnsi="Calibri"/>
                <w:color w:val="44546A"/>
                <w:sz w:val="20"/>
                <w:szCs w:val="20"/>
                <w:lang w:val="en-US" w:eastAsia="ja-JP"/>
              </w:rPr>
              <w:t>Development of a new electronic registry for HFC data reporting system at the NOU- Engagement of a national IT consultant to work with the NOU</w:t>
            </w:r>
          </w:p>
        </w:tc>
        <w:tc>
          <w:tcPr>
            <w:tcW w:w="1176" w:type="pct"/>
          </w:tcPr>
          <w:p w:rsidR="007D7C38" w:rsidRPr="007D7C38" w:rsidRDefault="007D7C38" w:rsidP="00B6788E">
            <w:pPr>
              <w:jc w:val="center"/>
              <w:rPr>
                <w:rFonts w:ascii="Calibri" w:hAnsi="Calibri"/>
                <w:color w:val="44546A"/>
                <w:sz w:val="20"/>
                <w:szCs w:val="20"/>
                <w:lang w:val="en-US" w:eastAsia="ja-JP"/>
              </w:rPr>
            </w:pPr>
            <w:r w:rsidRPr="007D7C38">
              <w:rPr>
                <w:rFonts w:ascii="Calibri" w:hAnsi="Calibri"/>
                <w:color w:val="44546A"/>
                <w:sz w:val="20"/>
                <w:szCs w:val="20"/>
                <w:lang w:val="en-US" w:eastAsia="ja-JP"/>
              </w:rPr>
              <w:t>10,000</w:t>
            </w:r>
          </w:p>
        </w:tc>
      </w:tr>
      <w:tr w:rsidR="007D7C38" w:rsidRPr="007D7C38" w:rsidTr="00A0374B">
        <w:tc>
          <w:tcPr>
            <w:tcW w:w="3824" w:type="pct"/>
            <w:tcBorders>
              <w:bottom w:val="single" w:sz="4" w:space="0" w:color="auto"/>
            </w:tcBorders>
          </w:tcPr>
          <w:p w:rsidR="007D7C38" w:rsidRPr="007D7C38" w:rsidRDefault="007D7C38" w:rsidP="00B6788E">
            <w:pPr>
              <w:ind w:left="720"/>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TOTAL FOR COMPONENT 3</w:t>
            </w:r>
          </w:p>
        </w:tc>
        <w:tc>
          <w:tcPr>
            <w:tcW w:w="1176" w:type="pct"/>
            <w:tcBorders>
              <w:bottom w:val="single" w:sz="4" w:space="0" w:color="auto"/>
            </w:tcBorders>
          </w:tcPr>
          <w:p w:rsidR="007D7C38" w:rsidRPr="007D7C38" w:rsidRDefault="007D7C38" w:rsidP="00B6788E">
            <w:pPr>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45,000</w:t>
            </w:r>
          </w:p>
          <w:p w:rsidR="007D7C38" w:rsidRPr="007D7C38" w:rsidRDefault="007D7C38" w:rsidP="00B6788E">
            <w:pPr>
              <w:jc w:val="center"/>
              <w:rPr>
                <w:rFonts w:ascii="Calibri" w:hAnsi="Calibri"/>
                <w:b/>
                <w:color w:val="44546A"/>
                <w:sz w:val="20"/>
                <w:szCs w:val="20"/>
                <w:lang w:val="en-US" w:eastAsia="ja-JP"/>
              </w:rPr>
            </w:pPr>
          </w:p>
        </w:tc>
      </w:tr>
      <w:tr w:rsidR="007D7C38" w:rsidRPr="007D7C38" w:rsidTr="00A0374B">
        <w:tc>
          <w:tcPr>
            <w:tcW w:w="3824" w:type="pct"/>
          </w:tcPr>
          <w:p w:rsidR="007D7C38" w:rsidRPr="007D7C38" w:rsidRDefault="007D7C38" w:rsidP="00B6788E">
            <w:pPr>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 xml:space="preserve"> Grand Total in (USD) without PSC</w:t>
            </w:r>
          </w:p>
        </w:tc>
        <w:tc>
          <w:tcPr>
            <w:tcW w:w="1176" w:type="pct"/>
          </w:tcPr>
          <w:p w:rsidR="007D7C38" w:rsidRPr="007D7C38" w:rsidRDefault="007D7C38" w:rsidP="00B6788E">
            <w:pPr>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150,000</w:t>
            </w:r>
          </w:p>
        </w:tc>
      </w:tr>
    </w:tbl>
    <w:p w:rsidR="007D7C38" w:rsidRPr="007D7C38" w:rsidRDefault="007D7C38" w:rsidP="00B6788E">
      <w:pPr>
        <w:jc w:val="left"/>
        <w:rPr>
          <w:rFonts w:ascii="Calibri" w:hAnsi="Calibri"/>
          <w:b/>
          <w:color w:val="44546A"/>
          <w:sz w:val="24"/>
          <w:szCs w:val="24"/>
          <w:lang w:val="en-US" w:eastAsia="ja-JP"/>
        </w:rPr>
      </w:pPr>
    </w:p>
    <w:p w:rsidR="007D7C38" w:rsidRPr="007D7C38" w:rsidRDefault="007D7C38" w:rsidP="00B6788E">
      <w:pPr>
        <w:keepNext/>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Enabling activities and time plan</w:t>
      </w:r>
    </w:p>
    <w:tbl>
      <w:tblPr>
        <w:tblW w:w="5000" w:type="pct"/>
        <w:tblCellMar>
          <w:left w:w="10" w:type="dxa"/>
          <w:right w:w="10" w:type="dxa"/>
        </w:tblCellMar>
        <w:tblLook w:val="0000" w:firstRow="0" w:lastRow="0" w:firstColumn="0" w:lastColumn="0" w:noHBand="0" w:noVBand="0"/>
      </w:tblPr>
      <w:tblGrid>
        <w:gridCol w:w="1532"/>
        <w:gridCol w:w="414"/>
        <w:gridCol w:w="414"/>
        <w:gridCol w:w="416"/>
        <w:gridCol w:w="414"/>
        <w:gridCol w:w="414"/>
        <w:gridCol w:w="417"/>
        <w:gridCol w:w="415"/>
        <w:gridCol w:w="415"/>
        <w:gridCol w:w="417"/>
        <w:gridCol w:w="415"/>
        <w:gridCol w:w="415"/>
        <w:gridCol w:w="417"/>
        <w:gridCol w:w="415"/>
        <w:gridCol w:w="415"/>
        <w:gridCol w:w="417"/>
        <w:gridCol w:w="415"/>
        <w:gridCol w:w="415"/>
        <w:gridCol w:w="424"/>
      </w:tblGrid>
      <w:tr w:rsidR="007D7C38" w:rsidRPr="007D7C38" w:rsidTr="00A0374B">
        <w:trPr>
          <w:trHeight w:val="1"/>
        </w:trPr>
        <w:tc>
          <w:tcPr>
            <w:tcW w:w="850" w:type="pct"/>
            <w:vMerge w:val="restart"/>
            <w:tcBorders>
              <w:top w:val="single" w:sz="4" w:space="0" w:color="000000"/>
              <w:left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keepNext/>
              <w:jc w:val="center"/>
              <w:rPr>
                <w:rFonts w:ascii="Calibri" w:hAnsi="Calibri"/>
                <w:b/>
                <w:color w:val="44546A"/>
                <w:sz w:val="20"/>
                <w:szCs w:val="20"/>
                <w:lang w:val="en-US" w:eastAsia="ja-JP"/>
              </w:rPr>
            </w:pPr>
            <w:r w:rsidRPr="007D7C38">
              <w:rPr>
                <w:rFonts w:ascii="Calibri" w:hAnsi="Calibri"/>
                <w:b/>
                <w:color w:val="44546A"/>
                <w:sz w:val="20"/>
                <w:szCs w:val="20"/>
                <w:lang w:val="en-US" w:eastAsia="ja-JP"/>
              </w:rPr>
              <w:t xml:space="preserve">Activities        </w:t>
            </w:r>
          </w:p>
        </w:tc>
        <w:tc>
          <w:tcPr>
            <w:tcW w:w="4150" w:type="pct"/>
            <w:gridSpan w:val="18"/>
            <w:tcBorders>
              <w:top w:val="single" w:sz="4" w:space="0" w:color="000000"/>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Del="0038111E"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January 2018 to June 2019</w:t>
            </w:r>
          </w:p>
        </w:tc>
      </w:tr>
      <w:tr w:rsidR="007D7C38" w:rsidRPr="007D7C38" w:rsidTr="00A0374B">
        <w:trPr>
          <w:trHeight w:val="287"/>
        </w:trPr>
        <w:tc>
          <w:tcPr>
            <w:tcW w:w="850" w:type="pct"/>
            <w:vMerge/>
            <w:tcBorders>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p>
        </w:tc>
        <w:tc>
          <w:tcPr>
            <w:tcW w:w="230" w:type="pct"/>
            <w:tcBorders>
              <w:top w:val="single" w:sz="4" w:space="0" w:color="000000"/>
              <w:left w:val="single" w:sz="4" w:space="0" w:color="000000"/>
              <w:bottom w:val="single" w:sz="4" w:space="0" w:color="595959"/>
              <w:right w:val="single" w:sz="4" w:space="0" w:color="auto"/>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w:t>
            </w:r>
          </w:p>
        </w:tc>
        <w:tc>
          <w:tcPr>
            <w:tcW w:w="230" w:type="pct"/>
            <w:tcBorders>
              <w:top w:val="single" w:sz="4" w:space="0" w:color="000000"/>
              <w:left w:val="single" w:sz="4" w:space="0" w:color="auto"/>
              <w:bottom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2</w:t>
            </w:r>
          </w:p>
        </w:tc>
        <w:tc>
          <w:tcPr>
            <w:tcW w:w="231" w:type="pct"/>
            <w:tcBorders>
              <w:top w:val="single" w:sz="4" w:space="0" w:color="000000"/>
              <w:left w:val="single" w:sz="4" w:space="0" w:color="000000"/>
              <w:bottom w:val="single" w:sz="4" w:space="0" w:color="000000"/>
              <w:right w:val="single" w:sz="4" w:space="0" w:color="000000"/>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3</w:t>
            </w:r>
          </w:p>
        </w:tc>
        <w:tc>
          <w:tcPr>
            <w:tcW w:w="230" w:type="pct"/>
            <w:tcBorders>
              <w:top w:val="single" w:sz="4" w:space="0" w:color="000000"/>
              <w:left w:val="single" w:sz="4" w:space="0" w:color="000000"/>
              <w:bottom w:val="single" w:sz="4" w:space="0" w:color="000000"/>
              <w:right w:val="single" w:sz="4" w:space="0" w:color="auto"/>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4</w:t>
            </w:r>
          </w:p>
        </w:tc>
        <w:tc>
          <w:tcPr>
            <w:tcW w:w="230" w:type="pct"/>
            <w:tcBorders>
              <w:top w:val="single" w:sz="4" w:space="0" w:color="000000"/>
              <w:left w:val="single" w:sz="4" w:space="0" w:color="auto"/>
              <w:bottom w:val="single" w:sz="4" w:space="0" w:color="000000"/>
              <w:right w:val="single" w:sz="4" w:space="0" w:color="000000"/>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5</w:t>
            </w:r>
          </w:p>
        </w:tc>
        <w:tc>
          <w:tcPr>
            <w:tcW w:w="231" w:type="pct"/>
            <w:tcBorders>
              <w:top w:val="single" w:sz="4" w:space="0" w:color="000000"/>
              <w:left w:val="single" w:sz="4" w:space="0" w:color="000000"/>
              <w:bottom w:val="single" w:sz="4" w:space="0" w:color="000000"/>
              <w:right w:val="single" w:sz="4" w:space="0" w:color="auto"/>
            </w:tcBorders>
            <w:shd w:val="clear" w:color="auto" w:fill="BDD6EE"/>
            <w:tcMar>
              <w:left w:w="108" w:type="dxa"/>
              <w:right w:w="108" w:type="dxa"/>
            </w:tcMar>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6</w:t>
            </w:r>
          </w:p>
        </w:tc>
        <w:tc>
          <w:tcPr>
            <w:tcW w:w="230"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i/>
                <w:color w:val="44546A"/>
                <w:sz w:val="20"/>
                <w:szCs w:val="20"/>
                <w:lang w:val="en-US" w:eastAsia="ja-JP"/>
              </w:rPr>
            </w:pPr>
            <w:r w:rsidRPr="007D7C38">
              <w:rPr>
                <w:rFonts w:ascii="Calibri" w:hAnsi="Calibri" w:cs="Calibri"/>
                <w:b/>
                <w:color w:val="44546A"/>
                <w:sz w:val="20"/>
                <w:szCs w:val="20"/>
                <w:lang w:val="en-US" w:eastAsia="ja-JP"/>
              </w:rPr>
              <w:t>7</w:t>
            </w:r>
          </w:p>
        </w:tc>
        <w:tc>
          <w:tcPr>
            <w:tcW w:w="230"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i/>
                <w:color w:val="44546A"/>
                <w:sz w:val="20"/>
                <w:szCs w:val="20"/>
                <w:lang w:val="en-US" w:eastAsia="ja-JP"/>
              </w:rPr>
            </w:pPr>
            <w:r w:rsidRPr="007D7C38">
              <w:rPr>
                <w:rFonts w:ascii="Calibri" w:hAnsi="Calibri" w:cs="Calibri"/>
                <w:b/>
                <w:color w:val="44546A"/>
                <w:sz w:val="20"/>
                <w:szCs w:val="20"/>
                <w:lang w:val="en-US" w:eastAsia="ja-JP"/>
              </w:rPr>
              <w:t>8</w:t>
            </w:r>
          </w:p>
        </w:tc>
        <w:tc>
          <w:tcPr>
            <w:tcW w:w="231"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color w:val="44546A"/>
                <w:sz w:val="20"/>
                <w:szCs w:val="20"/>
                <w:lang w:val="en-US" w:eastAsia="ja-JP"/>
              </w:rPr>
            </w:pPr>
            <w:r w:rsidRPr="007D7C38">
              <w:rPr>
                <w:rFonts w:ascii="Calibri" w:hAnsi="Calibri" w:cs="Calibri"/>
                <w:b/>
                <w:color w:val="44546A"/>
                <w:sz w:val="20"/>
                <w:szCs w:val="20"/>
                <w:lang w:val="en-US" w:eastAsia="ja-JP"/>
              </w:rPr>
              <w:t>9</w:t>
            </w:r>
          </w:p>
        </w:tc>
        <w:tc>
          <w:tcPr>
            <w:tcW w:w="230"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i/>
                <w:color w:val="44546A"/>
                <w:sz w:val="20"/>
                <w:szCs w:val="20"/>
                <w:lang w:val="en-US" w:eastAsia="ja-JP"/>
              </w:rPr>
            </w:pPr>
            <w:r w:rsidRPr="007D7C38">
              <w:rPr>
                <w:rFonts w:ascii="Calibri" w:hAnsi="Calibri" w:cs="Calibri"/>
                <w:b/>
                <w:color w:val="44546A"/>
                <w:sz w:val="20"/>
                <w:szCs w:val="20"/>
                <w:lang w:val="en-US" w:eastAsia="ja-JP"/>
              </w:rPr>
              <w:t>10</w:t>
            </w:r>
          </w:p>
        </w:tc>
        <w:tc>
          <w:tcPr>
            <w:tcW w:w="230"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color w:val="44546A"/>
                <w:sz w:val="20"/>
                <w:szCs w:val="20"/>
                <w:lang w:val="en-US" w:eastAsia="ja-JP"/>
              </w:rPr>
            </w:pPr>
            <w:r w:rsidRPr="007D7C38">
              <w:rPr>
                <w:rFonts w:ascii="Calibri" w:hAnsi="Calibri" w:cs="Calibri"/>
                <w:b/>
                <w:color w:val="44546A"/>
                <w:sz w:val="20"/>
                <w:szCs w:val="20"/>
                <w:lang w:val="en-US" w:eastAsia="ja-JP"/>
              </w:rPr>
              <w:t>11</w:t>
            </w:r>
          </w:p>
        </w:tc>
        <w:tc>
          <w:tcPr>
            <w:tcW w:w="231" w:type="pct"/>
            <w:tcBorders>
              <w:top w:val="single" w:sz="4" w:space="0" w:color="000000"/>
              <w:left w:val="single" w:sz="4" w:space="0" w:color="auto"/>
              <w:bottom w:val="single" w:sz="4" w:space="0" w:color="000000"/>
              <w:right w:val="single" w:sz="4" w:space="0" w:color="auto"/>
            </w:tcBorders>
            <w:shd w:val="clear" w:color="auto" w:fill="BDD6EE"/>
          </w:tcPr>
          <w:p w:rsidR="007D7C38" w:rsidRPr="007D7C38" w:rsidRDefault="007D7C38" w:rsidP="00B6788E">
            <w:pPr>
              <w:keepNext/>
              <w:jc w:val="center"/>
              <w:rPr>
                <w:rFonts w:ascii="Calibri" w:hAnsi="Calibri"/>
                <w:b/>
                <w:color w:val="44546A"/>
                <w:sz w:val="20"/>
                <w:szCs w:val="20"/>
                <w:lang w:val="en-US" w:eastAsia="ja-JP"/>
              </w:rPr>
            </w:pPr>
            <w:r w:rsidRPr="007D7C38">
              <w:rPr>
                <w:rFonts w:ascii="Calibri" w:hAnsi="Calibri" w:cs="Calibri"/>
                <w:b/>
                <w:color w:val="44546A"/>
                <w:sz w:val="20"/>
                <w:szCs w:val="20"/>
                <w:lang w:val="en-US" w:eastAsia="ja-JP"/>
              </w:rPr>
              <w:t>12</w:t>
            </w:r>
          </w:p>
        </w:tc>
        <w:tc>
          <w:tcPr>
            <w:tcW w:w="230" w:type="pct"/>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13</w:t>
            </w:r>
          </w:p>
        </w:tc>
        <w:tc>
          <w:tcPr>
            <w:tcW w:w="230" w:type="pct"/>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14</w:t>
            </w:r>
          </w:p>
        </w:tc>
        <w:tc>
          <w:tcPr>
            <w:tcW w:w="231" w:type="pct"/>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15</w:t>
            </w:r>
          </w:p>
        </w:tc>
        <w:tc>
          <w:tcPr>
            <w:tcW w:w="230" w:type="pct"/>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16</w:t>
            </w:r>
          </w:p>
        </w:tc>
        <w:tc>
          <w:tcPr>
            <w:tcW w:w="230" w:type="pct"/>
            <w:tcBorders>
              <w:top w:val="single" w:sz="4" w:space="0" w:color="000000"/>
              <w:left w:val="single" w:sz="4" w:space="0" w:color="auto"/>
              <w:bottom w:val="single" w:sz="4" w:space="0" w:color="000000"/>
              <w:right w:val="single" w:sz="4" w:space="0" w:color="auto"/>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17</w:t>
            </w:r>
          </w:p>
        </w:tc>
        <w:tc>
          <w:tcPr>
            <w:tcW w:w="231" w:type="pct"/>
            <w:tcBorders>
              <w:top w:val="single" w:sz="4" w:space="0" w:color="000000"/>
              <w:left w:val="single" w:sz="4" w:space="0" w:color="auto"/>
              <w:bottom w:val="single" w:sz="4" w:space="0" w:color="000000"/>
              <w:right w:val="single" w:sz="4" w:space="0" w:color="000000"/>
            </w:tcBorders>
            <w:shd w:val="clear" w:color="auto" w:fill="BDD6EE"/>
            <w:vAlign w:val="center"/>
          </w:tcPr>
          <w:p w:rsidR="007D7C38" w:rsidRPr="007D7C38" w:rsidRDefault="007D7C38" w:rsidP="00B6788E">
            <w:pPr>
              <w:keepNext/>
              <w:jc w:val="center"/>
              <w:rPr>
                <w:rFonts w:ascii="Calibri" w:hAnsi="Calibri" w:cs="Calibri"/>
                <w:b/>
                <w:color w:val="44546A"/>
                <w:sz w:val="20"/>
                <w:szCs w:val="20"/>
                <w:lang w:val="en-US" w:eastAsia="ja-JP"/>
              </w:rPr>
            </w:pPr>
            <w:r w:rsidRPr="007D7C38">
              <w:rPr>
                <w:rFonts w:ascii="Calibri" w:hAnsi="Calibri" w:cs="Calibri"/>
                <w:b/>
                <w:color w:val="44546A"/>
                <w:sz w:val="20"/>
                <w:szCs w:val="20"/>
                <w:lang w:val="en-US" w:eastAsia="ja-JP"/>
              </w:rPr>
              <w:t>18</w:t>
            </w:r>
          </w:p>
        </w:tc>
      </w:tr>
      <w:tr w:rsidR="007D7C38" w:rsidRPr="007D7C38" w:rsidTr="00A0374B">
        <w:trPr>
          <w:trHeight w:val="1"/>
        </w:trPr>
        <w:tc>
          <w:tcPr>
            <w:tcW w:w="850" w:type="pct"/>
            <w:tcBorders>
              <w:top w:val="single" w:sz="4" w:space="0" w:color="000000"/>
              <w:left w:val="single" w:sz="4" w:space="0" w:color="000000"/>
              <w:bottom w:val="single" w:sz="4" w:space="0" w:color="auto"/>
              <w:right w:val="single" w:sz="4" w:space="0" w:color="595959"/>
            </w:tcBorders>
            <w:shd w:val="clear" w:color="000000" w:fill="FFFFFF"/>
            <w:tcMar>
              <w:left w:w="108" w:type="dxa"/>
              <w:right w:w="108" w:type="dxa"/>
            </w:tcMar>
            <w:vAlign w:val="center"/>
          </w:tcPr>
          <w:p w:rsidR="007D7C38" w:rsidRPr="007D7C38" w:rsidRDefault="007D7C38" w:rsidP="00B6788E">
            <w:pPr>
              <w:keepNext/>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1: Early Ratification</w:t>
            </w:r>
          </w:p>
        </w:tc>
        <w:tc>
          <w:tcPr>
            <w:tcW w:w="230" w:type="pct"/>
            <w:tcBorders>
              <w:top w:val="single" w:sz="4" w:space="0" w:color="595959"/>
              <w:left w:val="single" w:sz="4" w:space="0" w:color="595959"/>
              <w:bottom w:val="single" w:sz="4" w:space="0" w:color="595959"/>
              <w:right w:val="single" w:sz="4" w:space="0" w:color="595959"/>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595959"/>
              <w:bottom w:val="single" w:sz="4" w:space="0" w:color="000000"/>
              <w:right w:val="single" w:sz="4" w:space="0" w:color="000000"/>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000000"/>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000000"/>
              <w:bottom w:val="single" w:sz="4" w:space="0" w:color="000000"/>
              <w:right w:val="single" w:sz="4" w:space="0" w:color="auto"/>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000000"/>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auto"/>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keepNext/>
              <w:jc w:val="center"/>
              <w:rPr>
                <w:rFonts w:ascii="Calibri" w:hAnsi="Calibri"/>
                <w:color w:val="44546A"/>
                <w:sz w:val="20"/>
                <w:szCs w:val="20"/>
                <w:lang w:val="en-US" w:eastAsia="ja-JP"/>
              </w:rPr>
            </w:pPr>
          </w:p>
        </w:tc>
      </w:tr>
      <w:tr w:rsidR="007D7C38" w:rsidRPr="007D7C38" w:rsidTr="00A0374B">
        <w:trPr>
          <w:trHeight w:val="1"/>
        </w:trPr>
        <w:tc>
          <w:tcPr>
            <w:tcW w:w="850"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keepNext/>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2: Capacity Building</w:t>
            </w:r>
          </w:p>
        </w:tc>
        <w:tc>
          <w:tcPr>
            <w:tcW w:w="230" w:type="pct"/>
            <w:tcBorders>
              <w:top w:val="single" w:sz="4" w:space="0" w:color="595959"/>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000000"/>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000000"/>
              <w:bottom w:val="single" w:sz="4" w:space="0" w:color="000000"/>
              <w:right w:val="single" w:sz="4" w:space="0" w:color="auto"/>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000000"/>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000000"/>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000000"/>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000000"/>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r>
      <w:tr w:rsidR="007D7C38" w:rsidRPr="007D7C38" w:rsidTr="00A0374B">
        <w:trPr>
          <w:trHeight w:val="1"/>
        </w:trPr>
        <w:tc>
          <w:tcPr>
            <w:tcW w:w="850"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keepNext/>
              <w:jc w:val="left"/>
              <w:rPr>
                <w:rFonts w:ascii="Calibri" w:hAnsi="Calibri"/>
                <w:b/>
                <w:color w:val="44546A"/>
                <w:sz w:val="20"/>
                <w:szCs w:val="20"/>
                <w:lang w:val="en-US" w:eastAsia="ja-JP"/>
              </w:rPr>
            </w:pPr>
            <w:r w:rsidRPr="007D7C38">
              <w:rPr>
                <w:rFonts w:ascii="Calibri" w:hAnsi="Calibri"/>
                <w:b/>
                <w:color w:val="44546A"/>
                <w:sz w:val="20"/>
                <w:szCs w:val="20"/>
                <w:lang w:val="en-US" w:eastAsia="ja-JP"/>
              </w:rPr>
              <w:t>Component 3: Article 4B Licensing</w:t>
            </w:r>
          </w:p>
        </w:tc>
        <w:tc>
          <w:tcPr>
            <w:tcW w:w="230" w:type="pct"/>
            <w:tcBorders>
              <w:top w:val="single" w:sz="4" w:space="0" w:color="auto"/>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auto"/>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000000"/>
              <w:bottom w:val="single" w:sz="4" w:space="0" w:color="000000"/>
              <w:right w:val="single" w:sz="4" w:space="0" w:color="auto"/>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000000"/>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000000"/>
              <w:bottom w:val="single" w:sz="4" w:space="0" w:color="000000"/>
              <w:right w:val="single" w:sz="4" w:space="0" w:color="auto"/>
            </w:tcBorders>
            <w:shd w:val="clear" w:color="auto" w:fill="AEAAAA"/>
            <w:tcMar>
              <w:left w:w="108" w:type="dxa"/>
              <w:right w:w="108" w:type="dxa"/>
            </w:tcMar>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0" w:type="pct"/>
            <w:tcBorders>
              <w:top w:val="single" w:sz="4" w:space="0" w:color="000000"/>
              <w:left w:val="single" w:sz="4" w:space="0" w:color="auto"/>
              <w:bottom w:val="single" w:sz="4" w:space="0" w:color="000000"/>
              <w:right w:val="single" w:sz="4" w:space="0" w:color="auto"/>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c>
          <w:tcPr>
            <w:tcW w:w="231" w:type="pct"/>
            <w:tcBorders>
              <w:top w:val="single" w:sz="4" w:space="0" w:color="000000"/>
              <w:left w:val="single" w:sz="4" w:space="0" w:color="auto"/>
              <w:bottom w:val="single" w:sz="4" w:space="0" w:color="000000"/>
              <w:right w:val="single" w:sz="4" w:space="0" w:color="000000"/>
            </w:tcBorders>
            <w:shd w:val="clear" w:color="auto" w:fill="AEAAAA"/>
            <w:vAlign w:val="center"/>
          </w:tcPr>
          <w:p w:rsidR="007D7C38" w:rsidRPr="007D7C38" w:rsidRDefault="007D7C38" w:rsidP="00B6788E">
            <w:pPr>
              <w:keepNext/>
              <w:jc w:val="center"/>
              <w:rPr>
                <w:rFonts w:ascii="Calibri" w:hAnsi="Calibri"/>
                <w:color w:val="44546A"/>
                <w:sz w:val="20"/>
                <w:szCs w:val="20"/>
                <w:lang w:val="en-US" w:eastAsia="ja-JP"/>
              </w:rPr>
            </w:pPr>
          </w:p>
        </w:tc>
      </w:tr>
    </w:tbl>
    <w:p w:rsidR="007D7C38" w:rsidRPr="007D7C38" w:rsidRDefault="007D7C38" w:rsidP="00A0374B">
      <w:pPr>
        <w:keepNext/>
        <w:rPr>
          <w:rFonts w:ascii="Calibri" w:hAnsi="Calibri"/>
          <w:b/>
          <w:color w:val="44546A"/>
          <w:sz w:val="24"/>
          <w:szCs w:val="24"/>
          <w:lang w:val="en-US" w:eastAsia="ja-JP"/>
        </w:rPr>
      </w:pPr>
    </w:p>
    <w:p w:rsidR="007D7C38" w:rsidRPr="007D7C38" w:rsidRDefault="007D7C38" w:rsidP="00A0374B">
      <w:pPr>
        <w:keepNext/>
        <w:rPr>
          <w:rFonts w:ascii="Calibri" w:hAnsi="Calibri"/>
          <w:b/>
          <w:sz w:val="24"/>
          <w:szCs w:val="24"/>
          <w:lang w:val="en-US" w:eastAsia="ja-JP"/>
        </w:rPr>
      </w:pPr>
      <w:r w:rsidRPr="007D7C38">
        <w:rPr>
          <w:rFonts w:ascii="Calibri" w:hAnsi="Calibri"/>
          <w:b/>
          <w:sz w:val="24"/>
          <w:szCs w:val="24"/>
          <w:lang w:val="en-US" w:eastAsia="ja-JP"/>
        </w:rPr>
        <w:t>Statement by the Government and Implementing Agency</w:t>
      </w:r>
    </w:p>
    <w:p w:rsidR="007D7C38" w:rsidRPr="007D7C38" w:rsidRDefault="007D7C38" w:rsidP="00A0374B">
      <w:pPr>
        <w:keepNext/>
        <w:rPr>
          <w:rFonts w:ascii="Calibri" w:hAnsi="Calibri"/>
          <w:b/>
          <w:sz w:val="24"/>
          <w:szCs w:val="24"/>
          <w:lang w:val="en-US" w:eastAsia="ja-JP"/>
        </w:rPr>
      </w:pPr>
    </w:p>
    <w:p w:rsidR="007D7C38" w:rsidRPr="007D7C38" w:rsidRDefault="007D7C38" w:rsidP="00A0374B">
      <w:pPr>
        <w:keepNext/>
        <w:rPr>
          <w:rFonts w:ascii="Calibri" w:hAnsi="Calibri"/>
          <w:sz w:val="24"/>
          <w:szCs w:val="24"/>
          <w:lang w:val="en-US" w:eastAsia="ja-JP"/>
        </w:rPr>
      </w:pPr>
      <w:r w:rsidRPr="007D7C38">
        <w:rPr>
          <w:rFonts w:ascii="Calibri" w:hAnsi="Calibri"/>
          <w:sz w:val="24"/>
          <w:szCs w:val="24"/>
          <w:lang w:val="en-US" w:eastAsia="ja-JP"/>
        </w:rPr>
        <w:t xml:space="preserve">The Government of Ghana and the UN Environment confirm that the proposed enabling activities will not delay the implementation of HCFC phase-out activities in the country. </w:t>
      </w:r>
    </w:p>
    <w:p w:rsidR="007D7C38" w:rsidRPr="007D7C38" w:rsidRDefault="007D7C38" w:rsidP="00B6788E">
      <w:pPr>
        <w:keepNext/>
        <w:numPr>
          <w:ilvl w:val="0"/>
          <w:numId w:val="27"/>
        </w:numPr>
        <w:ind w:left="0" w:firstLine="0"/>
        <w:jc w:val="left"/>
        <w:rPr>
          <w:rFonts w:ascii="Calibri" w:hAnsi="Calibri"/>
          <w:sz w:val="24"/>
          <w:szCs w:val="24"/>
          <w:lang w:val="en-US" w:eastAsia="ja-JP"/>
        </w:rPr>
        <w:sectPr w:rsidR="007D7C38" w:rsidRPr="007D7C38" w:rsidSect="00FD7CCF">
          <w:footerReference w:type="even" r:id="rId39"/>
          <w:footerReference w:type="default" r:id="rId40"/>
          <w:pgSz w:w="11906" w:h="16838" w:code="9"/>
          <w:pgMar w:top="1440" w:right="1440" w:bottom="1440" w:left="1440" w:header="720" w:footer="720" w:gutter="0"/>
          <w:cols w:space="720"/>
          <w:docGrid w:linePitch="360"/>
        </w:sectPr>
      </w:pPr>
    </w:p>
    <w:p w:rsidR="007D7C38" w:rsidRPr="007D7C38" w:rsidRDefault="007D7C38" w:rsidP="002B35AA">
      <w:pPr>
        <w:keepNext/>
        <w:jc w:val="left"/>
        <w:rPr>
          <w:rFonts w:ascii="Calibri" w:hAnsi="Calibri"/>
          <w:b/>
          <w:sz w:val="24"/>
          <w:szCs w:val="24"/>
          <w:lang w:val="en-US" w:eastAsia="ja-JP"/>
        </w:rPr>
      </w:pPr>
      <w:r w:rsidRPr="007D7C38">
        <w:rPr>
          <w:rFonts w:ascii="Calibri" w:hAnsi="Calibri"/>
          <w:b/>
          <w:sz w:val="24"/>
          <w:szCs w:val="24"/>
          <w:lang w:val="en-US" w:eastAsia="ja-JP"/>
        </w:rPr>
        <w:lastRenderedPageBreak/>
        <w:t>IMPLEMENTATION PLAN</w:t>
      </w:r>
    </w:p>
    <w:p w:rsidR="007D7C38" w:rsidRPr="007D7C38" w:rsidRDefault="007D7C38" w:rsidP="002B35AA">
      <w:pPr>
        <w:jc w:val="left"/>
        <w:rPr>
          <w:rFonts w:ascii="Calibri" w:hAnsi="Calibri"/>
          <w:b/>
          <w:sz w:val="24"/>
          <w:szCs w:val="24"/>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129"/>
        <w:gridCol w:w="1394"/>
        <w:gridCol w:w="2166"/>
        <w:gridCol w:w="1467"/>
        <w:gridCol w:w="1520"/>
        <w:gridCol w:w="1128"/>
        <w:gridCol w:w="1808"/>
        <w:gridCol w:w="2320"/>
      </w:tblGrid>
      <w:tr w:rsidR="007D7C38" w:rsidRPr="004F7141" w:rsidTr="004F7141">
        <w:trPr>
          <w:tblHeader/>
        </w:trPr>
        <w:tc>
          <w:tcPr>
            <w:tcW w:w="737"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Activity</w:t>
            </w:r>
          </w:p>
        </w:tc>
        <w:tc>
          <w:tcPr>
            <w:tcW w:w="544" w:type="pct"/>
            <w:gridSpan w:val="2"/>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Responsible entity</w:t>
            </w:r>
          </w:p>
        </w:tc>
        <w:tc>
          <w:tcPr>
            <w:tcW w:w="774"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Target Group</w:t>
            </w:r>
          </w:p>
        </w:tc>
        <w:tc>
          <w:tcPr>
            <w:tcW w:w="524"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Start Date</w:t>
            </w:r>
          </w:p>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Month / Year</w:t>
            </w:r>
          </w:p>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543" w:type="pct"/>
            <w:shd w:val="clear" w:color="auto" w:fill="BDD6EE"/>
          </w:tcPr>
          <w:p w:rsidR="007D7C38" w:rsidRPr="004F7141" w:rsidRDefault="007D7C38" w:rsidP="00B6788E">
            <w:pPr>
              <w:tabs>
                <w:tab w:val="left" w:pos="2799"/>
              </w:tabs>
              <w:jc w:val="center"/>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Date of Completion</w:t>
            </w:r>
          </w:p>
        </w:tc>
        <w:tc>
          <w:tcPr>
            <w:tcW w:w="403"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Budget (US$)</w:t>
            </w:r>
          </w:p>
        </w:tc>
        <w:tc>
          <w:tcPr>
            <w:tcW w:w="646"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Milestones</w:t>
            </w:r>
          </w:p>
        </w:tc>
        <w:tc>
          <w:tcPr>
            <w:tcW w:w="829" w:type="pct"/>
            <w:shd w:val="clear" w:color="auto" w:fill="BDD6EE"/>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Expected outputs</w:t>
            </w:r>
          </w:p>
        </w:tc>
      </w:tr>
      <w:tr w:rsidR="007D7C38" w:rsidRPr="004F7141" w:rsidTr="004F7141">
        <w:tc>
          <w:tcPr>
            <w:tcW w:w="5000" w:type="pct"/>
            <w:gridSpan w:val="9"/>
            <w:shd w:val="clear" w:color="auto" w:fill="D9D9D9"/>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 xml:space="preserve">Component 1: </w:t>
            </w:r>
            <w:r w:rsidRPr="004F7141">
              <w:rPr>
                <w:rFonts w:ascii="Calibri" w:hAnsi="Calibri" w:cs="Calibri"/>
                <w:b/>
                <w:color w:val="44546A"/>
                <w:sz w:val="18"/>
                <w:szCs w:val="20"/>
                <w:lang w:val="en-US" w:eastAsia="ja-JP"/>
              </w:rPr>
              <w:t>Facilitation of early ratification of the Kigali Amendment</w:t>
            </w: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Consultation meetings with key stakeholders on relevant aspects of the Kigali Amendment with the view to facilitating smoother and faster path to adoption of the relevant instrument of ratification</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High-level decision makers, key governmental institutions, public and private companies and servicing technicians for the refrigeration sectors.</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January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July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15,000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Meeting reports</w:t>
            </w:r>
          </w:p>
        </w:tc>
        <w:tc>
          <w:tcPr>
            <w:tcW w:w="829" w:type="pct"/>
          </w:tcPr>
          <w:p w:rsidR="007D7C38" w:rsidRPr="004F7141" w:rsidRDefault="007D7C38" w:rsidP="00B6788E">
            <w:pPr>
              <w:contextualSpacing/>
              <w:rPr>
                <w:rFonts w:ascii="Calibri" w:eastAsia="SimSun" w:hAnsi="Calibri"/>
                <w:color w:val="44546A"/>
                <w:sz w:val="18"/>
                <w:szCs w:val="20"/>
                <w:lang w:val="en-US" w:eastAsia="ja-JP"/>
              </w:rPr>
            </w:pPr>
            <w:r w:rsidRPr="004F7141">
              <w:rPr>
                <w:rFonts w:ascii="Calibri" w:eastAsia="SimSun" w:hAnsi="Calibri"/>
                <w:color w:val="44546A"/>
                <w:sz w:val="18"/>
                <w:szCs w:val="20"/>
                <w:lang w:val="en-US" w:eastAsia="ja-JP"/>
              </w:rPr>
              <w:t>Consultation meeting reports and instrument of ratification</w:t>
            </w:r>
          </w:p>
          <w:p w:rsidR="007D7C38" w:rsidRPr="004F7141" w:rsidRDefault="007D7C38" w:rsidP="00B6788E">
            <w:pPr>
              <w:tabs>
                <w:tab w:val="left" w:pos="2799"/>
              </w:tabs>
              <w:jc w:val="center"/>
              <w:rPr>
                <w:rFonts w:ascii="Calibri" w:eastAsia="MS Mincho" w:hAnsi="Calibri"/>
                <w:color w:val="44546A"/>
                <w:sz w:val="18"/>
                <w:szCs w:val="20"/>
                <w:lang w:val="en-US" w:eastAsia="ja-JP"/>
              </w:rPr>
            </w:pP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Awareness raising to parliamentarians, decision makers, policy makers on benefits of ratification of Kigali Amendment</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Members of National Assembly,  policy makers/implementers, RAC sector decision makers</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January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December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30,000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Workshop reports</w:t>
            </w:r>
          </w:p>
        </w:tc>
        <w:tc>
          <w:tcPr>
            <w:tcW w:w="829" w:type="pct"/>
          </w:tcPr>
          <w:p w:rsidR="007D7C38" w:rsidRPr="004F7141" w:rsidRDefault="007D7C38" w:rsidP="00B6788E">
            <w:pPr>
              <w:tabs>
                <w:tab w:val="left" w:pos="2799"/>
              </w:tabs>
              <w:jc w:val="left"/>
              <w:rPr>
                <w:rFonts w:ascii="Calibri" w:hAnsi="Calibri"/>
                <w:color w:val="44546A"/>
                <w:sz w:val="18"/>
                <w:szCs w:val="20"/>
                <w:lang w:val="en-US" w:eastAsia="ja-JP"/>
              </w:rPr>
            </w:pPr>
            <w:r w:rsidRPr="004F7141">
              <w:rPr>
                <w:rFonts w:ascii="Calibri" w:eastAsia="MS Mincho" w:hAnsi="Calibri"/>
                <w:color w:val="44546A"/>
                <w:sz w:val="18"/>
                <w:szCs w:val="20"/>
                <w:lang w:val="en-US" w:eastAsia="ja-JP"/>
              </w:rPr>
              <w:t xml:space="preserve">Endorsement of Kigali ratification by Parliament </w:t>
            </w:r>
          </w:p>
        </w:tc>
      </w:tr>
      <w:tr w:rsidR="007D7C38" w:rsidRPr="004F7141" w:rsidTr="004F7141">
        <w:trPr>
          <w:trHeight w:val="3230"/>
        </w:trPr>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 xml:space="preserve">Updating the legal framework for the early ratification of the Kigali Amendment </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High-level decision makers, key governmental institutions, public and private companies and servicing technicians for the refrigeration sectors.</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January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July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10,000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Kigali Amendment ratification documents</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Updated legal framework</w:t>
            </w: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Raise awareness of HFC stakeholders on the ratification benefits of the Kigali Amendment.</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 xml:space="preserve">High-level decision makers, key governmental institutions, public and private companies and </w:t>
            </w:r>
            <w:r w:rsidRPr="004F7141">
              <w:rPr>
                <w:rFonts w:ascii="Calibri" w:eastAsia="MS Mincho" w:hAnsi="Calibri"/>
                <w:color w:val="44546A"/>
                <w:sz w:val="18"/>
                <w:szCs w:val="20"/>
                <w:lang w:val="en-US" w:eastAsia="ja-JP"/>
              </w:rPr>
              <w:lastRenderedPageBreak/>
              <w:t>servicing technicians for the refrigeration sectors.</w:t>
            </w:r>
          </w:p>
        </w:tc>
        <w:tc>
          <w:tcPr>
            <w:tcW w:w="524" w:type="pct"/>
          </w:tcPr>
          <w:p w:rsidR="007D7C38" w:rsidRPr="004F7141" w:rsidRDefault="007D7C38" w:rsidP="00B6788E">
            <w:pPr>
              <w:tabs>
                <w:tab w:val="left" w:pos="2799"/>
              </w:tabs>
              <w:jc w:val="center"/>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lastRenderedPageBreak/>
              <w:t>June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September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9,000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Workshop reports/awareness materials</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HFC stakeholders supportive of the ratification</w:t>
            </w: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Follow up on documents submitted to the National Assembly to facilitate the ratification process at the national level.</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High-level decision makers, key governmental institutions, public and private companies and servicing technicians for the refrigeration sectors.</w:t>
            </w:r>
          </w:p>
        </w:tc>
        <w:tc>
          <w:tcPr>
            <w:tcW w:w="524" w:type="pct"/>
          </w:tcPr>
          <w:p w:rsidR="007D7C38" w:rsidRPr="004F7141" w:rsidRDefault="007D7C38" w:rsidP="00B6788E">
            <w:pPr>
              <w:tabs>
                <w:tab w:val="left" w:pos="2799"/>
              </w:tabs>
              <w:jc w:val="center"/>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January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June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1,000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Number of visits/meetings made on follow</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Timely submission of documents</w:t>
            </w: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Translation of the Kigali Amendment provisions into the official national languages.</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High-level decision makers, key governmental institutions, public and private companies and servicing technicians for the refrigeration sectors.</w:t>
            </w:r>
          </w:p>
        </w:tc>
        <w:tc>
          <w:tcPr>
            <w:tcW w:w="524" w:type="pct"/>
          </w:tcPr>
          <w:p w:rsidR="007D7C38" w:rsidRPr="004F7141" w:rsidRDefault="007D7C38" w:rsidP="00B6788E">
            <w:pPr>
              <w:tabs>
                <w:tab w:val="left" w:pos="2799"/>
              </w:tabs>
              <w:jc w:val="center"/>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January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June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5,000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 xml:space="preserve">Translated documents </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Kigali Amendment provisions produced in local languages</w:t>
            </w:r>
          </w:p>
        </w:tc>
      </w:tr>
      <w:tr w:rsidR="007D7C38" w:rsidRPr="004F7141" w:rsidTr="004F7141">
        <w:tc>
          <w:tcPr>
            <w:tcW w:w="5000" w:type="pct"/>
            <w:gridSpan w:val="9"/>
            <w:shd w:val="clear" w:color="auto" w:fill="D9D9D9"/>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Component 2: Capacity-building &amp; training on HFC alternatives adoption and management</w:t>
            </w: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Training needs assessment for customs officers and technicians on new technologies and refrigerants gases into the market. Organization of informative workshops and surveys to identify barriers for introducing of low-GWP alternatives on the servicing sector, including availability of tools and equipment. Activities 1 to 3 combined.</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Public and private companies, Customs officers, servicing technicians in the sectors that are using HFCs, and training centers in the RAC sector</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March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December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30,000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Training needs report</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Training needs assessment report</w:t>
            </w:r>
          </w:p>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Workshop reports</w:t>
            </w:r>
          </w:p>
          <w:p w:rsidR="007D7C38" w:rsidRPr="004F7141" w:rsidRDefault="007D7C38" w:rsidP="00B6788E">
            <w:pPr>
              <w:tabs>
                <w:tab w:val="left" w:pos="2799"/>
              </w:tabs>
              <w:jc w:val="left"/>
              <w:rPr>
                <w:rFonts w:ascii="Calibri" w:eastAsia="MS Mincho" w:hAnsi="Calibri"/>
                <w:color w:val="44546A"/>
                <w:sz w:val="18"/>
                <w:szCs w:val="20"/>
                <w:lang w:val="en-US" w:eastAsia="ja-JP"/>
              </w:rPr>
            </w:pPr>
          </w:p>
        </w:tc>
      </w:tr>
      <w:tr w:rsidR="007D7C38" w:rsidRPr="004F7141" w:rsidTr="004F7141">
        <w:tc>
          <w:tcPr>
            <w:tcW w:w="737"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Training needs assessment for the NOU to manage the HFC phase down</w:t>
            </w:r>
          </w:p>
        </w:tc>
        <w:tc>
          <w:tcPr>
            <w:tcW w:w="544"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March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December 2018</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5,000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Training needs report</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 training needs assessment report</w:t>
            </w:r>
          </w:p>
        </w:tc>
      </w:tr>
      <w:tr w:rsidR="007D7C38" w:rsidRPr="004F7141" w:rsidTr="004F7141">
        <w:tc>
          <w:tcPr>
            <w:tcW w:w="5000" w:type="pct"/>
            <w:gridSpan w:val="9"/>
            <w:shd w:val="clear" w:color="auto" w:fill="D9D9D9"/>
          </w:tcPr>
          <w:p w:rsidR="007D7C38" w:rsidRPr="004F7141" w:rsidRDefault="007D7C38" w:rsidP="004F7141">
            <w:pPr>
              <w:keepNext/>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lastRenderedPageBreak/>
              <w:t>Component 3: Article 4B Licensing</w:t>
            </w:r>
          </w:p>
        </w:tc>
      </w:tr>
      <w:tr w:rsidR="007D7C38" w:rsidRPr="004F7141" w:rsidTr="004F7141">
        <w:tc>
          <w:tcPr>
            <w:tcW w:w="783"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Revision of existing National ODS and ODS based equipment regulations to incorporate HFCs and HFC based appliances</w:t>
            </w:r>
          </w:p>
        </w:tc>
        <w:tc>
          <w:tcPr>
            <w:tcW w:w="498"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4F7141">
            <w:pPr>
              <w:keepNext/>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Policy Makers, Customs Officers, RAC sector, enforcement agencies</w:t>
            </w:r>
          </w:p>
        </w:tc>
        <w:tc>
          <w:tcPr>
            <w:tcW w:w="524" w:type="pct"/>
          </w:tcPr>
          <w:p w:rsidR="007D7C38" w:rsidRPr="004F7141" w:rsidRDefault="007D7C38" w:rsidP="004F7141">
            <w:pPr>
              <w:keepNext/>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April 2018</w:t>
            </w:r>
          </w:p>
        </w:tc>
        <w:tc>
          <w:tcPr>
            <w:tcW w:w="543" w:type="pct"/>
          </w:tcPr>
          <w:p w:rsidR="007D7C38" w:rsidRPr="004F7141" w:rsidRDefault="007D7C38" w:rsidP="004F7141">
            <w:pPr>
              <w:keepNext/>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June 2019</w:t>
            </w:r>
          </w:p>
        </w:tc>
        <w:tc>
          <w:tcPr>
            <w:tcW w:w="403" w:type="pct"/>
          </w:tcPr>
          <w:p w:rsidR="007D7C38" w:rsidRPr="004F7141" w:rsidRDefault="007D7C38" w:rsidP="004F7141">
            <w:pPr>
              <w:keepNext/>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15,000</w:t>
            </w:r>
          </w:p>
        </w:tc>
        <w:tc>
          <w:tcPr>
            <w:tcW w:w="646" w:type="pct"/>
          </w:tcPr>
          <w:p w:rsidR="007D7C38" w:rsidRPr="004F7141" w:rsidRDefault="007D7C38" w:rsidP="004F7141">
            <w:pPr>
              <w:keepNext/>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Consultancy report</w:t>
            </w:r>
          </w:p>
        </w:tc>
        <w:tc>
          <w:tcPr>
            <w:tcW w:w="829" w:type="pct"/>
          </w:tcPr>
          <w:p w:rsidR="007D7C38" w:rsidRPr="004F7141" w:rsidRDefault="007D7C38" w:rsidP="004F7141">
            <w:pPr>
              <w:keepNext/>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National ODS regulations revised</w:t>
            </w:r>
          </w:p>
        </w:tc>
      </w:tr>
      <w:tr w:rsidR="007D7C38" w:rsidRPr="004F7141" w:rsidTr="004F7141">
        <w:trPr>
          <w:trHeight w:val="1895"/>
        </w:trPr>
        <w:tc>
          <w:tcPr>
            <w:tcW w:w="783"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Development of a new electronic registry at the NOU for HFC data reporting</w:t>
            </w:r>
          </w:p>
        </w:tc>
        <w:tc>
          <w:tcPr>
            <w:tcW w:w="498"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Customs Officers</w:t>
            </w:r>
          </w:p>
        </w:tc>
        <w:tc>
          <w:tcPr>
            <w:tcW w:w="52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April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June 2019</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20,000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National Customs codes in place</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Country specific national HS codes for HFCs developed</w:t>
            </w:r>
          </w:p>
        </w:tc>
      </w:tr>
      <w:tr w:rsidR="007D7C38" w:rsidRPr="004F7141" w:rsidTr="004F7141">
        <w:tc>
          <w:tcPr>
            <w:tcW w:w="783" w:type="pct"/>
            <w:gridSpan w:val="2"/>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Development of a new electronic registry at the NOU for HFC data reporting</w:t>
            </w:r>
          </w:p>
        </w:tc>
        <w:tc>
          <w:tcPr>
            <w:tcW w:w="498"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NOU</w:t>
            </w:r>
          </w:p>
        </w:tc>
        <w:tc>
          <w:tcPr>
            <w:tcW w:w="774"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Importers/</w:t>
            </w:r>
          </w:p>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exporters, customs Department</w:t>
            </w:r>
          </w:p>
        </w:tc>
        <w:tc>
          <w:tcPr>
            <w:tcW w:w="524" w:type="pct"/>
          </w:tcPr>
          <w:p w:rsidR="007D7C38" w:rsidRPr="004F7141" w:rsidRDefault="007D7C38" w:rsidP="00B6788E">
            <w:pPr>
              <w:tabs>
                <w:tab w:val="left" w:pos="2799"/>
              </w:tabs>
              <w:jc w:val="center"/>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April 2018</w:t>
            </w:r>
          </w:p>
        </w:tc>
        <w:tc>
          <w:tcPr>
            <w:tcW w:w="543"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December 2019</w:t>
            </w:r>
          </w:p>
        </w:tc>
        <w:tc>
          <w:tcPr>
            <w:tcW w:w="403" w:type="pct"/>
          </w:tcPr>
          <w:p w:rsidR="007D7C38" w:rsidRPr="004F7141" w:rsidRDefault="007D7C38" w:rsidP="00B6788E">
            <w:pPr>
              <w:tabs>
                <w:tab w:val="left" w:pos="2799"/>
              </w:tabs>
              <w:jc w:val="righ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10,000</w:t>
            </w:r>
          </w:p>
        </w:tc>
        <w:tc>
          <w:tcPr>
            <w:tcW w:w="646"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Electronic registry for HFC data reporting developed</w:t>
            </w:r>
          </w:p>
        </w:tc>
        <w:tc>
          <w:tcPr>
            <w:tcW w:w="829" w:type="pct"/>
          </w:tcPr>
          <w:p w:rsidR="007D7C38" w:rsidRPr="004F7141" w:rsidRDefault="007D7C38" w:rsidP="00B6788E">
            <w:pPr>
              <w:tabs>
                <w:tab w:val="left" w:pos="2799"/>
              </w:tabs>
              <w:jc w:val="left"/>
              <w:rPr>
                <w:rFonts w:ascii="Calibri" w:eastAsia="MS Mincho" w:hAnsi="Calibri"/>
                <w:color w:val="44546A"/>
                <w:sz w:val="18"/>
                <w:szCs w:val="20"/>
                <w:lang w:val="en-US" w:eastAsia="ja-JP"/>
              </w:rPr>
            </w:pPr>
            <w:r w:rsidRPr="004F7141">
              <w:rPr>
                <w:rFonts w:ascii="Calibri" w:eastAsia="MS Mincho" w:hAnsi="Calibri"/>
                <w:color w:val="44546A"/>
                <w:sz w:val="18"/>
                <w:szCs w:val="20"/>
                <w:lang w:val="en-US" w:eastAsia="ja-JP"/>
              </w:rPr>
              <w:t>New electronic registry for HFC data developed</w:t>
            </w:r>
          </w:p>
        </w:tc>
      </w:tr>
      <w:tr w:rsidR="007D7C38" w:rsidRPr="004F7141" w:rsidTr="004F7141">
        <w:tc>
          <w:tcPr>
            <w:tcW w:w="783" w:type="pct"/>
            <w:gridSpan w:val="2"/>
          </w:tcPr>
          <w:p w:rsidR="007D7C38" w:rsidRPr="004F7141" w:rsidRDefault="007D7C38" w:rsidP="00B6788E">
            <w:pPr>
              <w:tabs>
                <w:tab w:val="left" w:pos="2799"/>
              </w:tabs>
              <w:jc w:val="lef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Total in (USD) without PSC</w:t>
            </w:r>
          </w:p>
        </w:tc>
        <w:tc>
          <w:tcPr>
            <w:tcW w:w="498"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774"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524"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543"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403" w:type="pct"/>
          </w:tcPr>
          <w:p w:rsidR="007D7C38" w:rsidRPr="004F7141" w:rsidRDefault="007D7C38" w:rsidP="00B6788E">
            <w:pPr>
              <w:tabs>
                <w:tab w:val="left" w:pos="2799"/>
              </w:tabs>
              <w:jc w:val="right"/>
              <w:rPr>
                <w:rFonts w:ascii="Calibri" w:eastAsia="MS Mincho" w:hAnsi="Calibri"/>
                <w:b/>
                <w:color w:val="44546A"/>
                <w:sz w:val="18"/>
                <w:szCs w:val="20"/>
                <w:lang w:val="en-US" w:eastAsia="ja-JP"/>
              </w:rPr>
            </w:pPr>
            <w:r w:rsidRPr="004F7141">
              <w:rPr>
                <w:rFonts w:ascii="Calibri" w:eastAsia="MS Mincho" w:hAnsi="Calibri"/>
                <w:b/>
                <w:color w:val="44546A"/>
                <w:sz w:val="18"/>
                <w:szCs w:val="20"/>
                <w:lang w:val="en-US" w:eastAsia="ja-JP"/>
              </w:rPr>
              <w:t>150,000</w:t>
            </w:r>
          </w:p>
        </w:tc>
        <w:tc>
          <w:tcPr>
            <w:tcW w:w="646"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c>
          <w:tcPr>
            <w:tcW w:w="829" w:type="pct"/>
          </w:tcPr>
          <w:p w:rsidR="007D7C38" w:rsidRPr="004F7141" w:rsidRDefault="007D7C38" w:rsidP="00B6788E">
            <w:pPr>
              <w:tabs>
                <w:tab w:val="left" w:pos="2799"/>
              </w:tabs>
              <w:jc w:val="left"/>
              <w:rPr>
                <w:rFonts w:ascii="Calibri" w:eastAsia="MS Mincho" w:hAnsi="Calibri"/>
                <w:b/>
                <w:color w:val="44546A"/>
                <w:sz w:val="18"/>
                <w:szCs w:val="20"/>
                <w:lang w:val="en-US" w:eastAsia="ja-JP"/>
              </w:rPr>
            </w:pPr>
          </w:p>
        </w:tc>
      </w:tr>
    </w:tbl>
    <w:p w:rsidR="007D7C38" w:rsidRPr="007D7C38" w:rsidRDefault="007D7C38" w:rsidP="00B6788E">
      <w:pPr>
        <w:numPr>
          <w:ilvl w:val="0"/>
          <w:numId w:val="27"/>
        </w:numPr>
        <w:ind w:left="0" w:firstLine="0"/>
        <w:jc w:val="left"/>
        <w:rPr>
          <w:rFonts w:ascii="Calibri" w:hAnsi="Calibri"/>
          <w:sz w:val="24"/>
          <w:szCs w:val="24"/>
          <w:lang w:val="en-US" w:eastAsia="ja-JP"/>
        </w:rPr>
        <w:sectPr w:rsidR="007D7C38" w:rsidRPr="007D7C38" w:rsidSect="00FD7CCF">
          <w:pgSz w:w="16838" w:h="11906" w:orient="landscape"/>
          <w:pgMar w:top="1560" w:right="1417" w:bottom="1274" w:left="1417" w:header="708" w:footer="708" w:gutter="0"/>
          <w:cols w:space="708"/>
          <w:docGrid w:linePitch="360"/>
        </w:sectPr>
      </w:pPr>
    </w:p>
    <w:p w:rsidR="007D7C38" w:rsidRPr="007D7C38" w:rsidRDefault="007D7C38" w:rsidP="004F7141">
      <w:pPr>
        <w:rPr>
          <w:rFonts w:ascii="Calibri" w:hAnsi="Calibri"/>
          <w:b/>
          <w:sz w:val="24"/>
          <w:szCs w:val="24"/>
          <w:lang w:val="en-US" w:eastAsia="ja-JP"/>
        </w:rPr>
      </w:pPr>
      <w:r w:rsidRPr="007D7C38">
        <w:rPr>
          <w:rFonts w:ascii="Calibri" w:hAnsi="Calibri"/>
          <w:b/>
          <w:sz w:val="24"/>
          <w:szCs w:val="24"/>
          <w:lang w:val="en-US" w:eastAsia="ja-JP"/>
        </w:rPr>
        <w:lastRenderedPageBreak/>
        <w:t>Statement by the Government and Implementing Agency</w:t>
      </w:r>
    </w:p>
    <w:p w:rsidR="007D7C38" w:rsidRPr="007D7C38" w:rsidRDefault="007D7C38" w:rsidP="004F7141">
      <w:pPr>
        <w:rPr>
          <w:rFonts w:ascii="Calibri" w:hAnsi="Calibri"/>
          <w:b/>
          <w:sz w:val="24"/>
          <w:szCs w:val="24"/>
          <w:lang w:val="en-US" w:eastAsia="ja-JP"/>
        </w:rPr>
      </w:pPr>
    </w:p>
    <w:p w:rsidR="007D7C38" w:rsidRPr="007D7C38" w:rsidRDefault="007D7C38" w:rsidP="004F7141">
      <w:pPr>
        <w:rPr>
          <w:rFonts w:ascii="Calibri" w:hAnsi="Calibri"/>
          <w:sz w:val="24"/>
          <w:szCs w:val="24"/>
          <w:lang w:val="en-US" w:eastAsia="ja-JP"/>
        </w:rPr>
      </w:pPr>
      <w:r w:rsidRPr="007D7C38">
        <w:rPr>
          <w:rFonts w:ascii="Calibri" w:hAnsi="Calibri"/>
          <w:sz w:val="24"/>
          <w:szCs w:val="24"/>
          <w:lang w:val="en-US" w:eastAsia="ja-JP"/>
        </w:rPr>
        <w:t xml:space="preserve">The Government of Ghana and the UN Environment confirm that the proposed enabling activities will not delay the implementation of HCFC phase-out activities in the country. </w:t>
      </w:r>
    </w:p>
    <w:p w:rsidR="007D7C38" w:rsidRPr="007D7C38" w:rsidRDefault="007D7C38" w:rsidP="004F7141">
      <w:pPr>
        <w:rPr>
          <w:rFonts w:ascii="Calibri" w:hAnsi="Calibri"/>
          <w:sz w:val="24"/>
          <w:szCs w:val="24"/>
          <w:lang w:val="en-US" w:eastAsia="ja-JP"/>
        </w:rPr>
      </w:pPr>
    </w:p>
    <w:p w:rsidR="007D7C38" w:rsidRPr="007D7C38" w:rsidRDefault="007D7C38" w:rsidP="00B6788E">
      <w:pPr>
        <w:jc w:val="left"/>
        <w:rPr>
          <w:rFonts w:ascii="Roboto" w:hAnsi="Roboto"/>
          <w:b/>
          <w:bCs/>
          <w:color w:val="0070C0"/>
          <w:sz w:val="28"/>
          <w:szCs w:val="28"/>
          <w:lang w:val="en-US" w:eastAsia="ja-JP"/>
        </w:rPr>
      </w:pPr>
      <w:r w:rsidRPr="007D7C38">
        <w:rPr>
          <w:rFonts w:ascii="Roboto" w:hAnsi="Roboto"/>
          <w:b/>
          <w:bCs/>
          <w:color w:val="0070C0"/>
          <w:sz w:val="28"/>
          <w:szCs w:val="28"/>
          <w:lang w:val="en-US" w:eastAsia="ja-JP"/>
        </w:rPr>
        <w:br w:type="page"/>
      </w:r>
    </w:p>
    <w:p w:rsidR="007D7C38" w:rsidRPr="007D7C38" w:rsidRDefault="007D7C38" w:rsidP="00B6788E">
      <w:pPr>
        <w:pBdr>
          <w:bottom w:val="single" w:sz="6" w:space="1" w:color="auto"/>
        </w:pBdr>
        <w:jc w:val="left"/>
        <w:rPr>
          <w:rFonts w:ascii="Roboto" w:hAnsi="Roboto"/>
          <w:b/>
          <w:bCs/>
          <w:color w:val="0070C0"/>
          <w:sz w:val="28"/>
          <w:szCs w:val="28"/>
          <w:lang w:val="en-US" w:eastAsia="ja-JP"/>
        </w:rPr>
      </w:pPr>
      <w:r w:rsidRPr="007D7C38">
        <w:rPr>
          <w:rFonts w:ascii="Roboto" w:hAnsi="Roboto"/>
          <w:b/>
          <w:bCs/>
          <w:color w:val="0070C0"/>
          <w:sz w:val="28"/>
          <w:szCs w:val="28"/>
          <w:lang w:val="en-US" w:eastAsia="ja-JP"/>
        </w:rPr>
        <w:lastRenderedPageBreak/>
        <w:t>Enabling Activities for Kigali Amendment in Guatemala</w:t>
      </w:r>
      <w:r w:rsidRPr="007D7C38">
        <w:rPr>
          <w:rFonts w:ascii="Roboto" w:hAnsi="Roboto"/>
          <w:b/>
          <w:bCs/>
          <w:color w:val="0070C0"/>
          <w:sz w:val="28"/>
          <w:szCs w:val="28"/>
          <w:lang w:val="en-US" w:eastAsia="ja-JP"/>
        </w:rPr>
        <w:br/>
      </w:r>
      <w:proofErr w:type="gramStart"/>
      <w:r w:rsidRPr="007D7C38">
        <w:rPr>
          <w:rFonts w:ascii="Roboto" w:hAnsi="Roboto"/>
          <w:b/>
          <w:bCs/>
          <w:color w:val="0070C0"/>
          <w:sz w:val="28"/>
          <w:szCs w:val="28"/>
          <w:lang w:val="en-US" w:eastAsia="ja-JP"/>
        </w:rPr>
        <w:t>As</w:t>
      </w:r>
      <w:proofErr w:type="gramEnd"/>
      <w:r w:rsidRPr="007D7C38">
        <w:rPr>
          <w:rFonts w:ascii="Roboto" w:hAnsi="Roboto"/>
          <w:b/>
          <w:bCs/>
          <w:color w:val="0070C0"/>
          <w:sz w:val="28"/>
          <w:szCs w:val="28"/>
          <w:lang w:val="en-US" w:eastAsia="ja-JP"/>
        </w:rPr>
        <w:t xml:space="preserve"> per Executive Committee decision 79/46</w:t>
      </w:r>
      <w:r w:rsidRPr="007D7C38">
        <w:rPr>
          <w:rFonts w:ascii="Roboto" w:hAnsi="Roboto"/>
          <w:color w:val="0070C0"/>
          <w:sz w:val="28"/>
          <w:szCs w:val="28"/>
          <w:lang w:val="en-US" w:eastAsia="ja-JP"/>
        </w:rPr>
        <w:br/>
      </w:r>
      <w:r w:rsidRPr="007D7C38">
        <w:rPr>
          <w:rFonts w:ascii="Roboto" w:hAnsi="Roboto"/>
          <w:b/>
          <w:bCs/>
          <w:color w:val="0070C0"/>
          <w:sz w:val="28"/>
          <w:szCs w:val="28"/>
          <w:lang w:val="en-US" w:eastAsia="ja-JP"/>
        </w:rPr>
        <w:br/>
        <w:t>Submitted by United Nations Environment Programme (UN Environment)</w:t>
      </w:r>
    </w:p>
    <w:p w:rsidR="007D7C38" w:rsidRPr="007D7C38" w:rsidRDefault="007D7C38" w:rsidP="00B6788E">
      <w:pPr>
        <w:pBdr>
          <w:bottom w:val="single" w:sz="6" w:space="1" w:color="auto"/>
        </w:pBdr>
        <w:jc w:val="left"/>
        <w:rPr>
          <w:rFonts w:ascii="Roboto" w:hAnsi="Roboto"/>
          <w:b/>
          <w:bCs/>
          <w:color w:val="0070C0"/>
          <w:sz w:val="28"/>
          <w:szCs w:val="28"/>
          <w:lang w:val="en-US" w:eastAsia="ja-JP"/>
        </w:rPr>
      </w:pPr>
    </w:p>
    <w:p w:rsidR="007D7C38" w:rsidRPr="007D7C38" w:rsidRDefault="007D7C38" w:rsidP="00B6788E">
      <w:pPr>
        <w:numPr>
          <w:ilvl w:val="0"/>
          <w:numId w:val="142"/>
        </w:numPr>
        <w:jc w:val="left"/>
        <w:rPr>
          <w:rFonts w:ascii="Roboto" w:hAnsi="Roboto"/>
          <w:b/>
          <w:bCs/>
          <w:sz w:val="20"/>
          <w:szCs w:val="20"/>
          <w:lang w:val="en-US"/>
        </w:rPr>
      </w:pPr>
      <w:r w:rsidRPr="007D7C38">
        <w:rPr>
          <w:rFonts w:ascii="Roboto" w:hAnsi="Roboto"/>
          <w:b/>
          <w:bCs/>
          <w:sz w:val="20"/>
          <w:szCs w:val="20"/>
          <w:lang w:val="en-US"/>
        </w:rPr>
        <w:t>Background</w:t>
      </w:r>
    </w:p>
    <w:p w:rsidR="007D7C38" w:rsidRPr="007D7C38" w:rsidRDefault="007D7C38" w:rsidP="00B6788E">
      <w:pPr>
        <w:rPr>
          <w:rFonts w:ascii="Roboto" w:hAnsi="Roboto" w:cs="Calibri"/>
          <w:sz w:val="20"/>
          <w:szCs w:val="20"/>
        </w:rPr>
      </w:pPr>
      <w:proofErr w:type="gramStart"/>
      <w:r w:rsidRPr="007D7C38">
        <w:rPr>
          <w:rFonts w:ascii="Roboto" w:hAnsi="Roboto"/>
          <w:sz w:val="20"/>
          <w:szCs w:val="20"/>
          <w:lang w:val="en-US" w:eastAsia="es-MX"/>
        </w:rPr>
        <w:t>On behalf of Guatemala, UN Environment is submitting this Project request, aimed to facilitate</w:t>
      </w:r>
      <w:r w:rsidRPr="007D7C38">
        <w:rPr>
          <w:rFonts w:ascii="Roboto" w:hAnsi="Roboto"/>
          <w:sz w:val="20"/>
          <w:szCs w:val="20"/>
          <w:lang w:val="en-US"/>
        </w:rPr>
        <w:t xml:space="preserve"> and support the country early ratification of the Kigali Amendment and to undertake specific initial activities that help them fulfil their initial obligations with regard to hydrofluorocarbon (HFC) phase-down in line with the Kigali Amendment, according to Executive Committee decision 79/46.</w:t>
      </w:r>
      <w:r w:rsidRPr="007D7C38">
        <w:rPr>
          <w:rFonts w:ascii="Roboto" w:hAnsi="Roboto" w:cs="Calibri"/>
          <w:sz w:val="20"/>
          <w:szCs w:val="20"/>
        </w:rPr>
        <w:t>Based on that decision, eligible funding for enabling activities in Guatemala is US$ 150,000.</w:t>
      </w:r>
      <w:proofErr w:type="gramEnd"/>
    </w:p>
    <w:p w:rsidR="007D7C38" w:rsidRPr="007D7C38" w:rsidRDefault="007D7C38" w:rsidP="00B6788E">
      <w:pPr>
        <w:rPr>
          <w:rFonts w:ascii="Roboto" w:hAnsi="Roboto" w:cs="Calibri"/>
          <w:sz w:val="20"/>
          <w:szCs w:val="20"/>
        </w:rPr>
      </w:pPr>
    </w:p>
    <w:p w:rsidR="007D7C38" w:rsidRPr="007D7C38" w:rsidRDefault="007D7C38" w:rsidP="00B6788E">
      <w:pPr>
        <w:numPr>
          <w:ilvl w:val="0"/>
          <w:numId w:val="142"/>
        </w:numPr>
        <w:jc w:val="left"/>
        <w:rPr>
          <w:rFonts w:ascii="Roboto" w:hAnsi="Roboto"/>
          <w:b/>
          <w:bCs/>
          <w:sz w:val="20"/>
          <w:szCs w:val="20"/>
          <w:lang w:val="en-US"/>
        </w:rPr>
      </w:pPr>
      <w:r w:rsidRPr="007D7C38">
        <w:rPr>
          <w:rFonts w:ascii="Roboto" w:hAnsi="Roboto"/>
          <w:b/>
          <w:bCs/>
          <w:sz w:val="20"/>
          <w:szCs w:val="20"/>
          <w:lang w:val="en-US"/>
        </w:rPr>
        <w:t>Country ODS policy and Compliance Status</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The Republic of Guatemala ratified the Montreal Protocol on Substances that Deplete the Ozone Layer on 7 November 1989 and the London Amendment, the Copenhagen Amendment, the Montreal Amendment and the Beijing Amendment on 21 January 2002 and </w:t>
      </w:r>
      <w:proofErr w:type="gramStart"/>
      <w:r w:rsidRPr="007D7C38">
        <w:rPr>
          <w:rFonts w:ascii="Roboto" w:hAnsi="Roboto"/>
          <w:sz w:val="20"/>
          <w:szCs w:val="20"/>
          <w:lang w:val="en-US"/>
        </w:rPr>
        <w:t>is classified</w:t>
      </w:r>
      <w:proofErr w:type="gramEnd"/>
      <w:r w:rsidRPr="007D7C38">
        <w:rPr>
          <w:rFonts w:ascii="Roboto" w:hAnsi="Roboto"/>
          <w:sz w:val="20"/>
          <w:szCs w:val="20"/>
          <w:lang w:val="en-US"/>
        </w:rPr>
        <w:t xml:space="preserve"> as a party operating under paragraph 1 of Article 5 of the Protocol. Furthermore, the Ministry of Environment and Natural Resources of Guatemala has initiated the coordination with the Ministry of Foreign Affairs in order to ratify the Kigali Amendment of Montreal Protocol. The Government of Guatemala intention is to make best efforts to ratify the Kigali Amendment as early as possible.</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A quota system for HCFC import </w:t>
      </w:r>
      <w:proofErr w:type="gramStart"/>
      <w:r w:rsidRPr="007D7C38">
        <w:rPr>
          <w:rFonts w:ascii="Roboto" w:hAnsi="Roboto"/>
          <w:sz w:val="20"/>
          <w:szCs w:val="20"/>
          <w:lang w:val="en-US"/>
        </w:rPr>
        <w:t>was established</w:t>
      </w:r>
      <w:proofErr w:type="gramEnd"/>
      <w:r w:rsidRPr="007D7C38">
        <w:rPr>
          <w:rFonts w:ascii="Roboto" w:hAnsi="Roboto"/>
          <w:sz w:val="20"/>
          <w:szCs w:val="20"/>
          <w:lang w:val="en-US"/>
        </w:rPr>
        <w:t xml:space="preserve"> in the country in 2014. The quota system was established based on the ODS reduction schedule and with this the Country assure the compliance action plan approved by the XXVI MOP of Montreal Protocol. However, the quota system does not include any ODSs alternative.</w:t>
      </w:r>
    </w:p>
    <w:p w:rsidR="007D7C38" w:rsidRPr="007D7C38" w:rsidRDefault="007D7C38" w:rsidP="00B6788E">
      <w:pPr>
        <w:tabs>
          <w:tab w:val="right" w:pos="851"/>
          <w:tab w:val="left" w:pos="4082"/>
        </w:tabs>
        <w:ind w:right="15"/>
        <w:rPr>
          <w:rFonts w:ascii="Roboto" w:hAnsi="Roboto"/>
          <w:b/>
          <w:bCs/>
          <w:i/>
          <w:iCs/>
          <w:sz w:val="20"/>
          <w:szCs w:val="20"/>
          <w:lang w:val="en-US" w:eastAsia="ja-JP"/>
        </w:rPr>
      </w:pPr>
    </w:p>
    <w:p w:rsidR="007D7C38" w:rsidRPr="007D7C38" w:rsidRDefault="007D7C38" w:rsidP="00B6788E">
      <w:pPr>
        <w:numPr>
          <w:ilvl w:val="0"/>
          <w:numId w:val="146"/>
        </w:numPr>
        <w:jc w:val="left"/>
        <w:rPr>
          <w:rFonts w:ascii="Roboto" w:hAnsi="Roboto"/>
          <w:b/>
          <w:bCs/>
          <w:sz w:val="20"/>
          <w:szCs w:val="20"/>
          <w:lang w:val="en-US" w:eastAsia="ja-JP"/>
        </w:rPr>
      </w:pPr>
      <w:r w:rsidRPr="007D7C38">
        <w:rPr>
          <w:rFonts w:ascii="Roboto" w:hAnsi="Roboto"/>
          <w:b/>
          <w:bCs/>
          <w:sz w:val="20"/>
          <w:szCs w:val="20"/>
          <w:lang w:val="en-US" w:eastAsia="ja-JP"/>
        </w:rPr>
        <w:t>Projects funded by the Multilateral Fund</w:t>
      </w:r>
    </w:p>
    <w:p w:rsidR="007D7C38" w:rsidRPr="007D7C38" w:rsidRDefault="007D7C38" w:rsidP="0013198C">
      <w:pPr>
        <w:rPr>
          <w:rFonts w:ascii="Roboto" w:hAnsi="Roboto"/>
          <w:b/>
          <w:bCs/>
          <w:sz w:val="20"/>
          <w:szCs w:val="20"/>
          <w:lang w:val="en-US" w:eastAsia="ja-JP"/>
        </w:rPr>
      </w:pPr>
      <w:r w:rsidRPr="007D7C38">
        <w:rPr>
          <w:rFonts w:ascii="Roboto" w:hAnsi="Roboto"/>
          <w:b/>
          <w:bCs/>
          <w:sz w:val="20"/>
          <w:szCs w:val="20"/>
          <w:lang w:val="en-US" w:eastAsia="ja-JP"/>
        </w:rPr>
        <w:br/>
      </w:r>
    </w:p>
    <w:p w:rsidR="007D7C38" w:rsidRPr="007D7C38" w:rsidRDefault="007D7C38" w:rsidP="0013198C">
      <w:pPr>
        <w:rPr>
          <w:rFonts w:ascii="Roboto" w:hAnsi="Roboto"/>
          <w:sz w:val="20"/>
          <w:szCs w:val="20"/>
          <w:lang w:val="en-US" w:eastAsia="ja-JP"/>
        </w:rPr>
      </w:pPr>
      <w:r w:rsidRPr="007D7C38">
        <w:rPr>
          <w:rFonts w:ascii="Roboto" w:hAnsi="Roboto"/>
          <w:sz w:val="20"/>
          <w:szCs w:val="20"/>
          <w:lang w:val="en-US" w:eastAsia="ja-JP"/>
        </w:rPr>
        <w:t xml:space="preserve">The HCFC Phase-out Management Plan (HPMP) for Guatemala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July 2011 at the 64th Meeting of Executive Committee of the Multilateral Fund for the implementation of the Montreal Protocol. The project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accordance with the Agreement between the Government and the Executive Committee for the period 2011 to 2020 to meet the 35 per cent reduction in HCFC consumption. An amount of US$332,500 was provided to address HCFC consumption in the </w:t>
      </w:r>
      <w:proofErr w:type="gramStart"/>
      <w:r w:rsidRPr="007D7C38">
        <w:rPr>
          <w:rFonts w:ascii="Roboto" w:hAnsi="Roboto"/>
          <w:sz w:val="20"/>
          <w:szCs w:val="20"/>
          <w:lang w:val="en-US" w:eastAsia="ja-JP"/>
        </w:rPr>
        <w:t>refrigeration servicing</w:t>
      </w:r>
      <w:proofErr w:type="gramEnd"/>
      <w:r w:rsidRPr="007D7C38">
        <w:rPr>
          <w:rFonts w:ascii="Roboto" w:hAnsi="Roboto"/>
          <w:sz w:val="20"/>
          <w:szCs w:val="20"/>
          <w:lang w:val="en-US" w:eastAsia="ja-JP"/>
        </w:rPr>
        <w:t xml:space="preserve"> sector to reach up to and include the 35 per cent reduction in 2020 in line with decision 60/44. Furthermore, US$109,637 </w:t>
      </w:r>
      <w:proofErr w:type="gramStart"/>
      <w:r w:rsidRPr="007D7C38">
        <w:rPr>
          <w:rFonts w:ascii="Roboto" w:hAnsi="Roboto"/>
          <w:sz w:val="20"/>
          <w:szCs w:val="20"/>
          <w:lang w:val="en-US" w:eastAsia="ja-JP"/>
        </w:rPr>
        <w:t>was provided</w:t>
      </w:r>
      <w:proofErr w:type="gramEnd"/>
      <w:r w:rsidRPr="007D7C38">
        <w:rPr>
          <w:rFonts w:ascii="Roboto" w:hAnsi="Roboto"/>
          <w:sz w:val="20"/>
          <w:szCs w:val="20"/>
          <w:lang w:val="en-US" w:eastAsia="ja-JP"/>
        </w:rPr>
        <w:t xml:space="preserve"> for the investment component for the phase-out of 1.4 ODP tonnes of HCFC-141b used in the foam sector.</w:t>
      </w:r>
      <w:r w:rsidRPr="007D7C38">
        <w:rPr>
          <w:rFonts w:ascii="Roboto" w:hAnsi="Roboto"/>
          <w:sz w:val="20"/>
          <w:szCs w:val="20"/>
          <w:lang w:val="en-US" w:eastAsia="ja-JP"/>
        </w:rPr>
        <w:br/>
      </w:r>
    </w:p>
    <w:p w:rsidR="007D7C38" w:rsidRDefault="007D7C38" w:rsidP="00B6788E">
      <w:pPr>
        <w:rPr>
          <w:rFonts w:ascii="Roboto" w:hAnsi="Roboto"/>
          <w:sz w:val="20"/>
          <w:szCs w:val="20"/>
        </w:rPr>
      </w:pPr>
      <w:r w:rsidRPr="007D7C38">
        <w:rPr>
          <w:rFonts w:ascii="Roboto" w:hAnsi="Roboto" w:cs="Calibri"/>
          <w:sz w:val="20"/>
          <w:szCs w:val="20"/>
        </w:rPr>
        <w:t xml:space="preserve">Guatemala is successfully executing the Stage I of HPMP and the Institutional Strengthening Project (phase VII). Country successfully achieved more than 10% of HCFCs reduction in 2015. The country baseline was 8.3 ODP tonnes and 5.6 ODP tonnes </w:t>
      </w:r>
      <w:proofErr w:type="gramStart"/>
      <w:r w:rsidRPr="007D7C38">
        <w:rPr>
          <w:rFonts w:ascii="Roboto" w:hAnsi="Roboto" w:cs="Calibri"/>
          <w:sz w:val="20"/>
          <w:szCs w:val="20"/>
        </w:rPr>
        <w:t>are reported</w:t>
      </w:r>
      <w:proofErr w:type="gramEnd"/>
      <w:r w:rsidRPr="007D7C38">
        <w:rPr>
          <w:rFonts w:ascii="Roboto" w:hAnsi="Roboto" w:cs="Calibri"/>
          <w:sz w:val="20"/>
          <w:szCs w:val="20"/>
        </w:rPr>
        <w:t xml:space="preserve"> as consumption in 2016. </w:t>
      </w:r>
      <w:r w:rsidRPr="007D7C38">
        <w:rPr>
          <w:rFonts w:ascii="Roboto" w:hAnsi="Roboto"/>
          <w:sz w:val="20"/>
          <w:szCs w:val="20"/>
        </w:rPr>
        <w:t xml:space="preserve">Currently, the third tranche of Guatemala HPMP (stage I) is under implementation and some actions are being taken to limit the HFC growth such as the training of technicians in natural refrigerants applications. The second stage </w:t>
      </w:r>
      <w:proofErr w:type="gramStart"/>
      <w:r w:rsidRPr="007D7C38">
        <w:rPr>
          <w:rFonts w:ascii="Roboto" w:hAnsi="Roboto"/>
          <w:sz w:val="20"/>
          <w:szCs w:val="20"/>
        </w:rPr>
        <w:t>will be submitted</w:t>
      </w:r>
      <w:proofErr w:type="gramEnd"/>
      <w:r w:rsidRPr="007D7C38">
        <w:rPr>
          <w:rFonts w:ascii="Roboto" w:hAnsi="Roboto"/>
          <w:sz w:val="20"/>
          <w:szCs w:val="20"/>
        </w:rPr>
        <w:t xml:space="preserve"> to the Multilateral Fund in 2019 to assist the country with the total HCFCs phase-out.</w:t>
      </w:r>
    </w:p>
    <w:p w:rsidR="0013198C" w:rsidRPr="007D7C38" w:rsidRDefault="0013198C" w:rsidP="00B6788E">
      <w:pPr>
        <w:rPr>
          <w:rFonts w:ascii="Roboto" w:hAnsi="Roboto"/>
          <w:sz w:val="20"/>
          <w:szCs w:val="20"/>
        </w:rPr>
      </w:pPr>
    </w:p>
    <w:p w:rsidR="007D7C38" w:rsidRPr="007D7C38" w:rsidRDefault="007D7C38" w:rsidP="0013198C">
      <w:pPr>
        <w:rPr>
          <w:rFonts w:ascii="Roboto" w:hAnsi="Roboto" w:cs="Calibri"/>
          <w:sz w:val="20"/>
          <w:szCs w:val="20"/>
          <w:lang w:val="en-US" w:eastAsia="ja-JP"/>
        </w:rPr>
      </w:pPr>
      <w:r w:rsidRPr="007D7C38">
        <w:rPr>
          <w:rFonts w:ascii="Roboto" w:hAnsi="Roboto" w:cs="Calibri"/>
          <w:sz w:val="20"/>
          <w:szCs w:val="20"/>
          <w:lang w:val="en-US" w:eastAsia="ja-JP"/>
        </w:rPr>
        <w:t xml:space="preserve">The country has also successfully concluded an ODS alternatives survey in 2016, which showed that more than 400 metric tonnes of ODSs alternatives are imported annually. There is not HFCs production facilities at country level. HFCs are widely used in the refrigeration, air conditioning, and foam sectors with minor uses to aerosol and glass containers manufacturing. Most of the consumption of HFCs in the country is for servicing refrigeration and air conditioning equipment, with some consumption for local assembly of commercial refrigeration equipment. </w:t>
      </w:r>
    </w:p>
    <w:p w:rsidR="007D7C38" w:rsidRPr="007D7C38" w:rsidRDefault="007D7C38" w:rsidP="0013198C">
      <w:pPr>
        <w:rPr>
          <w:rFonts w:ascii="Roboto" w:hAnsi="Roboto" w:cs="Calibri"/>
          <w:sz w:val="20"/>
          <w:szCs w:val="20"/>
          <w:lang w:val="en-US" w:eastAsia="ja-JP"/>
        </w:rPr>
      </w:pPr>
      <w:r w:rsidRPr="007D7C38">
        <w:rPr>
          <w:rFonts w:ascii="Roboto" w:hAnsi="Roboto" w:cs="Calibri"/>
          <w:sz w:val="20"/>
          <w:szCs w:val="20"/>
          <w:lang w:val="en-US" w:eastAsia="ja-JP"/>
        </w:rPr>
        <w:t xml:space="preserve">Due to the expected increasing </w:t>
      </w:r>
      <w:proofErr w:type="spellStart"/>
      <w:r w:rsidRPr="007D7C38">
        <w:rPr>
          <w:rFonts w:ascii="Roboto" w:hAnsi="Roboto" w:cs="Calibri"/>
          <w:sz w:val="20"/>
          <w:szCs w:val="20"/>
          <w:lang w:val="en-US" w:eastAsia="ja-JP"/>
        </w:rPr>
        <w:t>inHFCs</w:t>
      </w:r>
      <w:proofErr w:type="spellEnd"/>
      <w:r w:rsidRPr="007D7C38">
        <w:rPr>
          <w:rFonts w:ascii="Roboto" w:hAnsi="Roboto" w:cs="Calibri"/>
          <w:sz w:val="20"/>
          <w:szCs w:val="20"/>
          <w:lang w:val="en-US" w:eastAsia="ja-JP"/>
        </w:rPr>
        <w:t xml:space="preserve"> consumption, the government has decided to take early steps to address HFCs, herewith submitting a proposal for activities to facilitate ratification of the Kigali amendment and related development of a licensing system, as well as capacity building and demo projects related activities for adopting alternatives to HFCs.</w:t>
      </w:r>
    </w:p>
    <w:p w:rsidR="007D7C38" w:rsidRPr="007D7C38" w:rsidRDefault="007D7C38" w:rsidP="0013198C">
      <w:pPr>
        <w:rPr>
          <w:rFonts w:ascii="Roboto" w:hAnsi="Roboto" w:cs="Calibri"/>
          <w:sz w:val="20"/>
          <w:szCs w:val="20"/>
          <w:lang w:val="en-US" w:eastAsia="ja-JP"/>
        </w:rPr>
      </w:pPr>
    </w:p>
    <w:p w:rsidR="0013198C" w:rsidRDefault="0013198C">
      <w:pPr>
        <w:jc w:val="left"/>
        <w:rPr>
          <w:rFonts w:ascii="Roboto" w:hAnsi="Roboto"/>
          <w:i/>
          <w:iCs/>
          <w:sz w:val="20"/>
          <w:szCs w:val="20"/>
          <w:lang w:val="en-US" w:eastAsia="ja-JP"/>
        </w:rPr>
      </w:pPr>
      <w:r>
        <w:rPr>
          <w:rFonts w:ascii="Roboto" w:hAnsi="Roboto"/>
          <w:i/>
          <w:iCs/>
          <w:sz w:val="20"/>
          <w:szCs w:val="20"/>
          <w:lang w:val="en-US" w:eastAsia="ja-JP"/>
        </w:rPr>
        <w:br w:type="page"/>
      </w:r>
    </w:p>
    <w:p w:rsidR="007D7C38" w:rsidRPr="007D7C38" w:rsidRDefault="007D7C38" w:rsidP="0013198C">
      <w:pPr>
        <w:jc w:val="center"/>
        <w:rPr>
          <w:rFonts w:ascii="Roboto" w:hAnsi="Roboto"/>
          <w:i/>
          <w:iCs/>
          <w:sz w:val="20"/>
          <w:szCs w:val="20"/>
          <w:lang w:val="en-US" w:eastAsia="ja-JP"/>
        </w:rPr>
      </w:pPr>
      <w:r w:rsidRPr="007D7C38">
        <w:rPr>
          <w:rFonts w:ascii="Roboto" w:hAnsi="Roboto"/>
          <w:i/>
          <w:iCs/>
          <w:sz w:val="20"/>
          <w:szCs w:val="20"/>
          <w:lang w:val="en-US" w:eastAsia="ja-JP"/>
        </w:rPr>
        <w:lastRenderedPageBreak/>
        <w:t>Graphic 1: ODSs alternatives and forecast to 2030</w:t>
      </w:r>
      <w:r w:rsidRPr="007D7C38">
        <w:rPr>
          <w:rFonts w:ascii="Roboto" w:hAnsi="Roboto"/>
          <w:i/>
          <w:iCs/>
          <w:sz w:val="20"/>
          <w:szCs w:val="20"/>
          <w:lang w:val="en-US" w:eastAsia="ja-JP"/>
        </w:rPr>
        <w:br/>
        <w:t xml:space="preserve"> (metric tonnes</w:t>
      </w:r>
      <w:r w:rsidRPr="007D7C38">
        <w:rPr>
          <w:rFonts w:ascii="Roboto" w:hAnsi="Roboto"/>
          <w:sz w:val="20"/>
          <w:szCs w:val="20"/>
          <w:lang w:val="en-US" w:eastAsia="ja-JP"/>
        </w:rPr>
        <w:t>):</w:t>
      </w:r>
    </w:p>
    <w:p w:rsidR="007D7C38" w:rsidRPr="007D7C38" w:rsidRDefault="007D7C38" w:rsidP="0013198C">
      <w:pPr>
        <w:jc w:val="center"/>
        <w:rPr>
          <w:rFonts w:ascii="Roboto" w:hAnsi="Roboto"/>
          <w:i/>
          <w:sz w:val="20"/>
          <w:szCs w:val="20"/>
          <w:lang w:val="en-US" w:eastAsia="ja-JP"/>
        </w:rPr>
      </w:pPr>
      <w:r w:rsidRPr="007D7C38">
        <w:rPr>
          <w:rFonts w:ascii="Roboto" w:hAnsi="Roboto"/>
          <w:noProof/>
          <w:sz w:val="20"/>
          <w:szCs w:val="20"/>
          <w:lang w:val="en-CA" w:eastAsia="en-CA"/>
        </w:rPr>
        <mc:AlternateContent>
          <mc:Choice Requires="wpg">
            <w:drawing>
              <wp:inline distT="0" distB="0" distL="0" distR="0" wp14:anchorId="7A7BF4F9" wp14:editId="0071DC50">
                <wp:extent cx="3053080" cy="2275205"/>
                <wp:effectExtent l="5080" t="0" r="0" b="1270"/>
                <wp:docPr id="19" name="Grupo 3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053080" cy="2275205"/>
                          <a:chOff x="0" y="0"/>
                          <a:chExt cx="9552" cy="6827"/>
                        </a:xfrm>
                      </wpg:grpSpPr>
                      <pic:pic xmlns:pic="http://schemas.openxmlformats.org/drawingml/2006/picture">
                        <pic:nvPicPr>
                          <pic:cNvPr id="2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560" cy="26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 name="Picture 3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2652"/>
                            <a:ext cx="9560" cy="4180"/>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34"/>
                        <wps:cNvSpPr txBox="1">
                          <a:spLocks noChangeArrowheads="1"/>
                        </wps:cNvSpPr>
                        <wps:spPr bwMode="auto">
                          <a:xfrm>
                            <a:off x="1665" y="1923"/>
                            <a:ext cx="3173" cy="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8502E" w:rsidRPr="00D97F93" w:rsidRDefault="00C8502E" w:rsidP="007D7C38">
                              <w:pPr>
                                <w:kinsoku w:val="0"/>
                                <w:overflowPunct w:val="0"/>
                                <w:spacing w:line="307" w:lineRule="exact"/>
                                <w:rPr>
                                  <w:rFonts w:cs="Calibri"/>
                                  <w:color w:val="000000"/>
                                  <w:sz w:val="30"/>
                                  <w:szCs w:val="30"/>
                                </w:rPr>
                              </w:pPr>
                            </w:p>
                          </w:txbxContent>
                        </wps:txbx>
                        <wps:bodyPr rot="0" vert="horz" wrap="square" lIns="0" tIns="0" rIns="0" bIns="0" anchor="t" anchorCtr="0" upright="1">
                          <a:noAutofit/>
                        </wps:bodyPr>
                      </wps:wsp>
                    </wpg:wgp>
                  </a:graphicData>
                </a:graphic>
              </wp:inline>
            </w:drawing>
          </mc:Choice>
          <mc:Fallback>
            <w:pict>
              <v:group w14:anchorId="7A7BF4F9" id="Grupo 30" o:spid="_x0000_s1032" style="width:240.4pt;height:179.15pt;mso-position-horizontal-relative:char;mso-position-vertical-relative:line" coordsize="9552,682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33" type="#_x0000_t75" style="position:absolute;width:9560;height:2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">
                  <v:imagedata r:id="rId43" o:title=""/>
                </v:shape>
                <v:shape id="Picture 33" o:spid="_x0000_s1034" type="#_x0000_t75" style="position:absolute;top:2652;width:9560;height:4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">
                  <v:imagedata r:id="rId44" o:title=""/>
                </v:shape>
                <v:shape id="Text Box 34" o:spid="_x0000_s1035" type="#_x0000_t202" style="position:absolute;left:1665;top:1923;width:3173;height: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rsidR="00C8502E" w:rsidRPr="00D97F93" w:rsidRDefault="00C8502E" w:rsidP="007D7C38">
                        <w:pPr>
                          <w:kinsoku w:val="0"/>
                          <w:overflowPunct w:val="0"/>
                          <w:spacing w:line="307" w:lineRule="exact"/>
                          <w:rPr>
                            <w:rFonts w:cs="Calibri"/>
                            <w:color w:val="000000"/>
                            <w:sz w:val="30"/>
                            <w:szCs w:val="30"/>
                          </w:rPr>
                        </w:pPr>
                      </w:p>
                    </w:txbxContent>
                  </v:textbox>
                </v:shape>
                <w10:anchorlock/>
              </v:group>
            </w:pict>
          </mc:Fallback>
        </mc:AlternateContent>
      </w:r>
    </w:p>
    <w:p w:rsidR="007D7C38" w:rsidRPr="007D7C38" w:rsidRDefault="007D7C38" w:rsidP="0013198C">
      <w:pPr>
        <w:jc w:val="left"/>
        <w:rPr>
          <w:rFonts w:ascii="Roboto" w:hAnsi="Roboto" w:cs="Calibri"/>
          <w:sz w:val="20"/>
          <w:szCs w:val="20"/>
          <w:lang w:val="en-US" w:eastAsia="ja-JP"/>
        </w:rPr>
      </w:pPr>
    </w:p>
    <w:p w:rsidR="007D7C38" w:rsidRPr="007D7C38" w:rsidRDefault="007D7C38" w:rsidP="0013198C">
      <w:pPr>
        <w:jc w:val="left"/>
        <w:rPr>
          <w:rFonts w:ascii="Roboto" w:hAnsi="Roboto" w:cs="Calibri"/>
          <w:sz w:val="20"/>
          <w:szCs w:val="20"/>
          <w:lang w:val="en-US" w:eastAsia="ja-JP"/>
        </w:rPr>
      </w:pPr>
    </w:p>
    <w:p w:rsidR="007D7C38" w:rsidRPr="007D7C38" w:rsidRDefault="007D7C38" w:rsidP="0013198C">
      <w:pPr>
        <w:jc w:val="left"/>
        <w:rPr>
          <w:rFonts w:ascii="Roboto" w:hAnsi="Roboto"/>
          <w:sz w:val="20"/>
          <w:szCs w:val="20"/>
          <w:lang w:val="en-US" w:eastAsia="ja-JP"/>
        </w:rPr>
      </w:pPr>
    </w:p>
    <w:p w:rsidR="007D7C38" w:rsidRPr="0013198C" w:rsidRDefault="007D7C38" w:rsidP="0013198C">
      <w:pPr>
        <w:numPr>
          <w:ilvl w:val="0"/>
          <w:numId w:val="146"/>
        </w:numPr>
        <w:jc w:val="left"/>
        <w:rPr>
          <w:rFonts w:ascii="Roboto" w:hAnsi="Roboto"/>
          <w:b/>
          <w:bCs/>
          <w:sz w:val="20"/>
          <w:szCs w:val="20"/>
          <w:lang w:val="en-US" w:eastAsia="ja-JP"/>
        </w:rPr>
      </w:pPr>
      <w:r w:rsidRPr="0013198C">
        <w:rPr>
          <w:rFonts w:ascii="Roboto" w:hAnsi="Roboto"/>
          <w:b/>
          <w:bCs/>
          <w:sz w:val="20"/>
          <w:szCs w:val="20"/>
          <w:lang w:val="en-US" w:eastAsia="ja-JP"/>
        </w:rPr>
        <w:t xml:space="preserve">Institutional arrangements for implementation of enabling activates. </w:t>
      </w:r>
    </w:p>
    <w:p w:rsidR="007D7C38" w:rsidRPr="007D7C38" w:rsidRDefault="007D7C38" w:rsidP="0013198C">
      <w:pPr>
        <w:jc w:val="left"/>
        <w:rPr>
          <w:rFonts w:ascii="Roboto" w:hAnsi="Roboto"/>
          <w:sz w:val="20"/>
          <w:szCs w:val="20"/>
          <w:lang w:val="en-US" w:eastAsia="es-MX"/>
        </w:rPr>
      </w:pPr>
    </w:p>
    <w:p w:rsidR="007D7C38" w:rsidRPr="007D7C38" w:rsidRDefault="007D7C38" w:rsidP="0013198C">
      <w:pPr>
        <w:rPr>
          <w:rFonts w:ascii="Roboto" w:hAnsi="Roboto"/>
          <w:sz w:val="20"/>
          <w:szCs w:val="20"/>
          <w:lang w:val="en-US" w:eastAsia="es-MX"/>
        </w:rPr>
      </w:pPr>
      <w:r w:rsidRPr="007D7C38">
        <w:rPr>
          <w:rFonts w:ascii="Roboto" w:hAnsi="Roboto" w:cs="Calibri"/>
          <w:sz w:val="20"/>
          <w:szCs w:val="20"/>
          <w:lang w:val="en-US" w:eastAsia="ja-JP"/>
        </w:rPr>
        <w:t xml:space="preserve">Implementation of the enabling activities will be accomplished using the existing national infrastructure and institutional setting already established for ODS phase-out activities. Institutional arrangement in Guatemala is such that management of ozone depleting substances projects are executed by </w:t>
      </w:r>
      <w:r w:rsidRPr="007D7C38">
        <w:rPr>
          <w:rFonts w:ascii="Roboto" w:hAnsi="Roboto"/>
          <w:sz w:val="20"/>
          <w:szCs w:val="20"/>
          <w:lang w:val="en-US" w:eastAsia="es-MX"/>
        </w:rPr>
        <w:t>Department of Coordination for Environmentally Sound Management of Chemical Products and Dangerous Waste under the Ministry of Environment and Natural Resources, through the National Ozone team (NOU). The UN Environment Compliance Assistance Programme staff members, regional and national experts/consultants will provide support to the NOU in this project implementation.</w:t>
      </w:r>
    </w:p>
    <w:p w:rsidR="007D7C38" w:rsidRPr="007D7C38" w:rsidRDefault="007D7C38" w:rsidP="0013198C">
      <w:pPr>
        <w:rPr>
          <w:rFonts w:ascii="Roboto" w:hAnsi="Roboto" w:cs="Calibri"/>
          <w:sz w:val="20"/>
          <w:szCs w:val="20"/>
          <w:lang w:val="en-US" w:eastAsia="ja-JP"/>
        </w:rPr>
      </w:pPr>
    </w:p>
    <w:p w:rsidR="007D7C38" w:rsidRPr="007D7C38" w:rsidRDefault="007D7C38" w:rsidP="0013198C">
      <w:pPr>
        <w:rPr>
          <w:rFonts w:ascii="Roboto" w:hAnsi="Roboto" w:cs="Calibri"/>
          <w:sz w:val="20"/>
          <w:szCs w:val="20"/>
          <w:lang w:val="en-US" w:eastAsia="ja-JP"/>
        </w:rPr>
      </w:pPr>
      <w:r w:rsidRPr="007D7C38">
        <w:rPr>
          <w:rFonts w:ascii="Roboto" w:hAnsi="Roboto" w:cs="Calibri"/>
          <w:sz w:val="20"/>
          <w:szCs w:val="20"/>
          <w:lang w:val="en-US" w:eastAsia="ja-JP"/>
        </w:rPr>
        <w:t xml:space="preserve">Other relevant stakeholders will be involved in the discussion on the Kigali amendment ratification process through the already established Inter-Agency Commission (IS project Steering Committee), which has representatives from the Ministry of </w:t>
      </w:r>
      <w:r w:rsidRPr="007D7C38">
        <w:rPr>
          <w:rFonts w:ascii="Roboto" w:hAnsi="Roboto"/>
          <w:sz w:val="20"/>
          <w:szCs w:val="20"/>
          <w:lang w:val="en-US" w:eastAsia="es-MX"/>
        </w:rPr>
        <w:t>Environment, Agriculture, Foreign Affairs, Energy, Economy, and Finance</w:t>
      </w:r>
      <w:r w:rsidRPr="007D7C38">
        <w:rPr>
          <w:rFonts w:ascii="Roboto" w:hAnsi="Roboto" w:cs="Calibri"/>
          <w:sz w:val="20"/>
          <w:szCs w:val="20"/>
          <w:lang w:val="en-US" w:eastAsia="ja-JP"/>
        </w:rPr>
        <w:t xml:space="preserve"> and other governmental bodies. Several targeted meetings </w:t>
      </w:r>
      <w:proofErr w:type="gramStart"/>
      <w:r w:rsidRPr="007D7C38">
        <w:rPr>
          <w:rFonts w:ascii="Roboto" w:hAnsi="Roboto" w:cs="Calibri"/>
          <w:sz w:val="20"/>
          <w:szCs w:val="20"/>
          <w:lang w:val="en-US" w:eastAsia="ja-JP"/>
        </w:rPr>
        <w:t>will be organized</w:t>
      </w:r>
      <w:proofErr w:type="gramEnd"/>
      <w:r w:rsidRPr="007D7C38">
        <w:rPr>
          <w:rFonts w:ascii="Roboto" w:hAnsi="Roboto" w:cs="Calibri"/>
          <w:sz w:val="20"/>
          <w:szCs w:val="20"/>
          <w:lang w:val="en-US" w:eastAsia="ja-JP"/>
        </w:rPr>
        <w:t xml:space="preserve"> with the RAC association, Universities and vocational institutes, which are the institutions that have traditionally provided training in the refrigeration sector, and with the National Customs Service for assisting in development of licensing and quota system for HFCs.</w:t>
      </w:r>
    </w:p>
    <w:p w:rsidR="007D7C38" w:rsidRPr="007D7C38" w:rsidRDefault="007D7C38" w:rsidP="00B6788E">
      <w:pPr>
        <w:ind w:left="720"/>
        <w:contextualSpacing/>
        <w:jc w:val="left"/>
        <w:rPr>
          <w:rFonts w:ascii="Roboto" w:eastAsia="SimSun" w:hAnsi="Roboto"/>
          <w:b/>
          <w:sz w:val="20"/>
          <w:szCs w:val="20"/>
          <w:lang w:val="en-US" w:eastAsia="ja-JP"/>
        </w:rPr>
      </w:pPr>
    </w:p>
    <w:p w:rsidR="007D7C38" w:rsidRPr="007D7C38" w:rsidRDefault="007D7C38" w:rsidP="00B6788E">
      <w:pPr>
        <w:numPr>
          <w:ilvl w:val="0"/>
          <w:numId w:val="146"/>
        </w:num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Components proposed for enabling activities</w:t>
      </w:r>
    </w:p>
    <w:tbl>
      <w:tblPr>
        <w:tblStyle w:val="TableGrid10"/>
        <w:tblW w:w="5000" w:type="pct"/>
        <w:tblLook w:val="04A0" w:firstRow="1" w:lastRow="0" w:firstColumn="1" w:lastColumn="0" w:noHBand="0" w:noVBand="1"/>
      </w:tblPr>
      <w:tblGrid>
        <w:gridCol w:w="2405"/>
        <w:gridCol w:w="6611"/>
      </w:tblGrid>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Proposed Component 1:</w:t>
            </w:r>
          </w:p>
        </w:tc>
        <w:tc>
          <w:tcPr>
            <w:tcW w:w="3666" w:type="pct"/>
            <w:shd w:val="clear" w:color="auto" w:fill="FFFFFF"/>
          </w:tcPr>
          <w:p w:rsidR="007D7C38" w:rsidRPr="007D7C38" w:rsidRDefault="007D7C38" w:rsidP="00B6788E">
            <w:pPr>
              <w:jc w:val="left"/>
              <w:rPr>
                <w:rFonts w:ascii="Roboto" w:hAnsi="Roboto"/>
                <w:bCs/>
                <w:sz w:val="20"/>
                <w:szCs w:val="20"/>
                <w:lang w:val="en-US" w:eastAsia="ja-JP"/>
              </w:rPr>
            </w:pPr>
            <w:r w:rsidRPr="007D7C38">
              <w:rPr>
                <w:rFonts w:ascii="Roboto" w:hAnsi="Roboto"/>
                <w:bCs/>
                <w:sz w:val="20"/>
                <w:szCs w:val="20"/>
                <w:lang w:val="en-US" w:eastAsia="ja-JP"/>
              </w:rPr>
              <w:t>Facilitate  early ratification  of  the  Kigali Amendment</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cs="Calibri"/>
                <w:sz w:val="20"/>
                <w:szCs w:val="20"/>
                <w:lang w:val="en-US" w:eastAsia="ja-JP"/>
              </w:rPr>
              <w:t xml:space="preserve">Achieve a broader understanding of the Kigali amendment provisions and to prepare legislative basis for the ratification </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sz w:val="20"/>
                <w:szCs w:val="20"/>
                <w:lang w:val="en-US" w:eastAsia="es-MX"/>
              </w:rPr>
            </w:pPr>
            <w:r w:rsidRPr="007D7C38">
              <w:rPr>
                <w:rFonts w:ascii="Roboto" w:hAnsi="Roboto" w:cs="Calibri"/>
                <w:sz w:val="20"/>
                <w:szCs w:val="20"/>
                <w:lang w:val="en-US" w:eastAsia="ja-JP"/>
              </w:rPr>
              <w:t>High-level decision makers, relevant governmental institutions, private companies and servicing technicians in the sectors that are using HFC</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Description of activities</w:t>
            </w:r>
          </w:p>
        </w:tc>
        <w:tc>
          <w:tcPr>
            <w:tcW w:w="3666" w:type="pct"/>
            <w:shd w:val="clear" w:color="auto" w:fill="FFFFFF"/>
          </w:tcPr>
          <w:p w:rsidR="007D7C38" w:rsidRPr="007D7C38" w:rsidRDefault="007D7C38" w:rsidP="00B6788E">
            <w:pPr>
              <w:numPr>
                <w:ilvl w:val="0"/>
                <w:numId w:val="31"/>
              </w:numPr>
              <w:ind w:left="317" w:hanging="283"/>
              <w:jc w:val="left"/>
              <w:rPr>
                <w:rFonts w:ascii="Roboto" w:hAnsi="Roboto"/>
                <w:sz w:val="20"/>
                <w:szCs w:val="20"/>
                <w:lang w:val="en-US" w:eastAsia="ja-JP"/>
              </w:rPr>
            </w:pPr>
            <w:r w:rsidRPr="007D7C38">
              <w:rPr>
                <w:rFonts w:ascii="Roboto" w:hAnsi="Roboto"/>
                <w:sz w:val="20"/>
                <w:szCs w:val="20"/>
                <w:lang w:val="en-US" w:eastAsia="ja-JP"/>
              </w:rPr>
              <w:t>Support for analysis of existing Ozone and Climate policy/</w:t>
            </w:r>
            <w:proofErr w:type="spellStart"/>
            <w:r w:rsidRPr="007D7C38">
              <w:rPr>
                <w:rFonts w:ascii="Roboto" w:hAnsi="Roboto"/>
                <w:sz w:val="20"/>
                <w:szCs w:val="20"/>
                <w:lang w:val="en-US" w:eastAsia="ja-JP"/>
              </w:rPr>
              <w:t>legislationand</w:t>
            </w:r>
            <w:proofErr w:type="spellEnd"/>
            <w:r w:rsidRPr="007D7C38">
              <w:rPr>
                <w:rFonts w:ascii="Roboto" w:hAnsi="Roboto"/>
                <w:sz w:val="20"/>
                <w:szCs w:val="20"/>
                <w:lang w:val="en-US" w:eastAsia="ja-JP"/>
              </w:rPr>
              <w:t xml:space="preserve"> adjustments to implement the Kigali Amendment</w:t>
            </w:r>
          </w:p>
          <w:p w:rsidR="007D7C38" w:rsidRPr="007D7C38" w:rsidRDefault="007D7C38" w:rsidP="00B6788E">
            <w:pPr>
              <w:numPr>
                <w:ilvl w:val="0"/>
                <w:numId w:val="31"/>
              </w:numPr>
              <w:ind w:left="317" w:hanging="283"/>
              <w:jc w:val="left"/>
              <w:rPr>
                <w:rFonts w:ascii="Roboto" w:hAnsi="Roboto"/>
                <w:sz w:val="20"/>
                <w:szCs w:val="20"/>
                <w:lang w:val="en-US" w:eastAsia="ja-JP"/>
              </w:rPr>
            </w:pPr>
            <w:r w:rsidRPr="007D7C38">
              <w:rPr>
                <w:rFonts w:ascii="Roboto" w:hAnsi="Roboto"/>
                <w:sz w:val="20"/>
                <w:szCs w:val="20"/>
                <w:lang w:val="en-US" w:eastAsia="ja-JP"/>
              </w:rPr>
              <w:t>Analysis of the impact in Guatemala of an early ratification of the Kigali Amendment</w:t>
            </w:r>
          </w:p>
          <w:p w:rsidR="007D7C38" w:rsidRPr="007D7C38" w:rsidRDefault="007D7C38" w:rsidP="00B6788E">
            <w:pPr>
              <w:numPr>
                <w:ilvl w:val="0"/>
                <w:numId w:val="31"/>
              </w:numPr>
              <w:ind w:left="317" w:hanging="283"/>
              <w:jc w:val="left"/>
              <w:rPr>
                <w:rFonts w:ascii="Roboto" w:hAnsi="Roboto"/>
                <w:sz w:val="20"/>
                <w:szCs w:val="20"/>
                <w:lang w:val="en-US" w:eastAsia="ja-JP"/>
              </w:rPr>
            </w:pPr>
            <w:r w:rsidRPr="007D7C38">
              <w:rPr>
                <w:rFonts w:ascii="Roboto" w:hAnsi="Roboto"/>
                <w:sz w:val="20"/>
                <w:szCs w:val="20"/>
                <w:lang w:val="en-US" w:eastAsia="ja-JP"/>
              </w:rPr>
              <w:t>Stakeholder’s consultations to facilitate the ratification process at the national level.</w:t>
            </w:r>
            <w:r w:rsidRPr="007D7C38">
              <w:rPr>
                <w:rFonts w:ascii="Roboto" w:hAnsi="Roboto" w:cs="Calibri"/>
                <w:sz w:val="20"/>
                <w:szCs w:val="20"/>
                <w:lang w:val="en-US" w:eastAsia="ja-JP"/>
              </w:rPr>
              <w:t>(3 stakeholders’ meetings during the legislation drafting process)</w:t>
            </w:r>
          </w:p>
          <w:p w:rsidR="007D7C38" w:rsidRPr="007D7C38" w:rsidRDefault="007D7C38" w:rsidP="00B6788E">
            <w:pPr>
              <w:numPr>
                <w:ilvl w:val="0"/>
                <w:numId w:val="31"/>
              </w:numPr>
              <w:ind w:left="317" w:hanging="283"/>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rPr>
              <w:t xml:space="preserve">Initiate the drafting of an appropriate bill for ratification of the Kigali Amendment, and </w:t>
            </w:r>
            <w:r w:rsidRPr="007D7C38">
              <w:rPr>
                <w:rFonts w:ascii="Roboto" w:eastAsia="SimSun" w:hAnsi="Roboto" w:cs="Calibri"/>
                <w:sz w:val="20"/>
                <w:szCs w:val="20"/>
                <w:lang w:val="en-US" w:eastAsia="ja-JP"/>
              </w:rPr>
              <w:t>the justification document, as required by the national legislative process.</w:t>
            </w:r>
          </w:p>
          <w:p w:rsidR="007D7C38" w:rsidRPr="007D7C38" w:rsidRDefault="007D7C38" w:rsidP="00B6788E">
            <w:pPr>
              <w:numPr>
                <w:ilvl w:val="0"/>
                <w:numId w:val="31"/>
              </w:numPr>
              <w:ind w:left="317" w:hanging="283"/>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bidi="my-MM"/>
              </w:rPr>
              <w:t>Awareness raising of relevant stakeholders on HFC phase-down and energy efficiency options.</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Outputs</w:t>
            </w:r>
          </w:p>
        </w:tc>
        <w:tc>
          <w:tcPr>
            <w:tcW w:w="3666" w:type="pct"/>
            <w:shd w:val="clear" w:color="auto" w:fill="FFFFFF"/>
          </w:tcPr>
          <w:p w:rsidR="007D7C38" w:rsidRPr="007D7C38" w:rsidRDefault="007D7C38" w:rsidP="00B6788E">
            <w:pPr>
              <w:numPr>
                <w:ilvl w:val="0"/>
                <w:numId w:val="38"/>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All necessary documents and legal changes (Law on ratification of the Kigali amendment and updated existing ODS frame legislation) are submitted to the Parliament and the process of adoption is advanced.</w:t>
            </w:r>
          </w:p>
          <w:p w:rsidR="007D7C38" w:rsidRPr="007D7C38" w:rsidRDefault="007D7C38" w:rsidP="00B6788E">
            <w:pPr>
              <w:numPr>
                <w:ilvl w:val="0"/>
                <w:numId w:val="38"/>
              </w:numPr>
              <w:ind w:left="317" w:hanging="283"/>
              <w:contextualSpacing/>
              <w:jc w:val="left"/>
              <w:rPr>
                <w:rFonts w:ascii="Roboto" w:hAnsi="Roboto" w:cs="Calibri"/>
                <w:sz w:val="20"/>
                <w:szCs w:val="20"/>
                <w:lang w:val="en-US" w:eastAsia="ja-JP"/>
              </w:rPr>
            </w:pPr>
            <w:r w:rsidRPr="007D7C38">
              <w:rPr>
                <w:rFonts w:ascii="Roboto" w:hAnsi="Roboto" w:cs="Calibri"/>
                <w:sz w:val="20"/>
                <w:szCs w:val="20"/>
                <w:lang w:val="en-US" w:eastAsia="ja-JP"/>
              </w:rPr>
              <w:lastRenderedPageBreak/>
              <w:t>Production of information fact sheets on the Kigali amendment to facilitate consultations and speed up the ratification.</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lastRenderedPageBreak/>
              <w:t>Outcome</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cs="Calibri"/>
                <w:sz w:val="20"/>
                <w:szCs w:val="20"/>
                <w:lang w:val="en-US" w:eastAsia="ja-JP"/>
              </w:rPr>
              <w:t xml:space="preserve">The ultimate target of this component is ratification of the Kigali Amendment. However, the ratification process itself is beyond the mandate of the NOU. Even though the NOU does not have direct influence on the timing of the process, with this intervention </w:t>
            </w:r>
            <w:r w:rsidRPr="007D7C38">
              <w:rPr>
                <w:rFonts w:ascii="Roboto" w:hAnsi="Roboto"/>
                <w:sz w:val="20"/>
                <w:szCs w:val="20"/>
                <w:lang w:val="en-US" w:eastAsia="ja-JP"/>
              </w:rPr>
              <w:t>Guatemala competent authorities and main private stakeholders will be well prepared to support the Kigali amendment ratification process by the Parliament.</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Proposed Component 2:</w:t>
            </w:r>
          </w:p>
        </w:tc>
        <w:tc>
          <w:tcPr>
            <w:tcW w:w="3666" w:type="pct"/>
          </w:tcPr>
          <w:p w:rsidR="007D7C38" w:rsidRPr="007D7C38" w:rsidRDefault="007D7C38" w:rsidP="00B6788E">
            <w:pPr>
              <w:numPr>
                <w:ilvl w:val="0"/>
                <w:numId w:val="27"/>
              </w:numPr>
              <w:ind w:left="0" w:firstLine="0"/>
              <w:jc w:val="left"/>
              <w:rPr>
                <w:rFonts w:ascii="Roboto" w:hAnsi="Roboto"/>
                <w:bCs/>
                <w:iCs/>
                <w:sz w:val="20"/>
                <w:szCs w:val="20"/>
                <w:lang w:val="en-US" w:eastAsia="ja-JP"/>
              </w:rPr>
            </w:pPr>
            <w:r w:rsidRPr="007D7C38">
              <w:rPr>
                <w:rFonts w:ascii="Roboto" w:hAnsi="Roboto"/>
                <w:bCs/>
                <w:sz w:val="20"/>
                <w:szCs w:val="20"/>
                <w:lang w:val="en-US" w:eastAsia="ja-JP"/>
              </w:rPr>
              <w:t>Capacity-building &amp; training for alternatives</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Objectives:</w:t>
            </w:r>
          </w:p>
        </w:tc>
        <w:tc>
          <w:tcPr>
            <w:tcW w:w="3666" w:type="pct"/>
          </w:tcPr>
          <w:p w:rsidR="007D7C38" w:rsidRPr="007D7C38" w:rsidRDefault="007D7C38" w:rsidP="00B6788E">
            <w:pPr>
              <w:numPr>
                <w:ilvl w:val="0"/>
                <w:numId w:val="35"/>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 xml:space="preserve">Provide basic training to the NOU, the servicing </w:t>
            </w:r>
            <w:proofErr w:type="spellStart"/>
            <w:r w:rsidRPr="007D7C38">
              <w:rPr>
                <w:rFonts w:ascii="Roboto" w:hAnsi="Roboto" w:cs="Calibri"/>
                <w:sz w:val="20"/>
                <w:szCs w:val="20"/>
                <w:lang w:val="en-US" w:eastAsia="ja-JP"/>
              </w:rPr>
              <w:t>sectorand</w:t>
            </w:r>
            <w:proofErr w:type="spellEnd"/>
            <w:r w:rsidRPr="007D7C38">
              <w:rPr>
                <w:rFonts w:ascii="Roboto" w:hAnsi="Roboto" w:cs="Calibri"/>
                <w:sz w:val="20"/>
                <w:szCs w:val="20"/>
                <w:lang w:val="en-US" w:eastAsia="ja-JP"/>
              </w:rPr>
              <w:t xml:space="preserve"> end-users for addressing the emerging </w:t>
            </w:r>
            <w:proofErr w:type="spellStart"/>
            <w:r w:rsidRPr="007D7C38">
              <w:rPr>
                <w:rFonts w:ascii="Roboto" w:hAnsi="Roboto" w:cs="Calibri"/>
                <w:sz w:val="20"/>
                <w:szCs w:val="20"/>
                <w:lang w:val="en-US" w:eastAsia="ja-JP"/>
              </w:rPr>
              <w:t>responsibilitiesof</w:t>
            </w:r>
            <w:proofErr w:type="spellEnd"/>
            <w:r w:rsidRPr="007D7C38">
              <w:rPr>
                <w:rFonts w:ascii="Roboto" w:hAnsi="Roboto" w:cs="Calibri"/>
                <w:sz w:val="20"/>
                <w:szCs w:val="20"/>
                <w:lang w:val="en-US" w:eastAsia="ja-JP"/>
              </w:rPr>
              <w:t xml:space="preserve"> the Kigali Amendment</w:t>
            </w:r>
          </w:p>
          <w:p w:rsidR="007D7C38" w:rsidRPr="007D7C38" w:rsidRDefault="007D7C38" w:rsidP="00B6788E">
            <w:pPr>
              <w:numPr>
                <w:ilvl w:val="0"/>
                <w:numId w:val="35"/>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 xml:space="preserve">Identify the needs </w:t>
            </w:r>
            <w:proofErr w:type="spellStart"/>
            <w:r w:rsidRPr="007D7C38">
              <w:rPr>
                <w:rFonts w:ascii="Roboto" w:hAnsi="Roboto" w:cs="Calibri"/>
                <w:sz w:val="20"/>
                <w:szCs w:val="20"/>
                <w:lang w:val="en-US" w:eastAsia="ja-JP"/>
              </w:rPr>
              <w:t>ofservicing</w:t>
            </w:r>
            <w:proofErr w:type="spellEnd"/>
            <w:r w:rsidRPr="007D7C38">
              <w:rPr>
                <w:rFonts w:ascii="Roboto" w:hAnsi="Roboto" w:cs="Calibri"/>
                <w:sz w:val="20"/>
                <w:szCs w:val="20"/>
                <w:lang w:val="en-US" w:eastAsia="ja-JP"/>
              </w:rPr>
              <w:t xml:space="preserve"> sector that would facilitate the HFC phase-down.</w:t>
            </w:r>
          </w:p>
          <w:p w:rsidR="007D7C38" w:rsidRPr="007D7C38" w:rsidRDefault="007D7C38" w:rsidP="00B6788E">
            <w:pPr>
              <w:numPr>
                <w:ilvl w:val="0"/>
                <w:numId w:val="35"/>
              </w:numPr>
              <w:ind w:left="317" w:hanging="283"/>
              <w:jc w:val="left"/>
              <w:rPr>
                <w:rFonts w:ascii="Roboto" w:hAnsi="Roboto" w:cs="Calibri"/>
                <w:sz w:val="20"/>
                <w:szCs w:val="20"/>
                <w:lang w:val="en-US" w:eastAsia="ja-JP"/>
              </w:rPr>
            </w:pPr>
            <w:r w:rsidRPr="007D7C38">
              <w:rPr>
                <w:rFonts w:ascii="Roboto" w:hAnsi="Roboto" w:cs="Calibri"/>
                <w:sz w:val="20"/>
                <w:szCs w:val="20"/>
                <w:lang w:val="en-US" w:eastAsia="ja-JP"/>
              </w:rPr>
              <w:t>Develop a consultative process for addressing the problem of inefficient MAC and refrigerated transport sector, which is an endemic problem in Guatemala due to the transboundary transit of second-hand units coming from other countries.</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Target Group:</w:t>
            </w:r>
          </w:p>
        </w:tc>
        <w:tc>
          <w:tcPr>
            <w:tcW w:w="3666" w:type="pct"/>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iCs/>
                <w:sz w:val="20"/>
                <w:szCs w:val="20"/>
                <w:lang w:val="en-US" w:eastAsia="es-PA" w:bidi="my-MM"/>
              </w:rPr>
              <w:t xml:space="preserve">NOU, </w:t>
            </w:r>
            <w:r w:rsidRPr="007D7C38">
              <w:rPr>
                <w:rFonts w:ascii="Roboto" w:hAnsi="Roboto" w:cs="Calibri"/>
                <w:sz w:val="20"/>
                <w:szCs w:val="20"/>
                <w:lang w:val="en-US" w:eastAsia="ja-JP"/>
              </w:rPr>
              <w:t xml:space="preserve">training centers in RAC, </w:t>
            </w:r>
            <w:r w:rsidRPr="007D7C38">
              <w:rPr>
                <w:rFonts w:ascii="Roboto" w:hAnsi="Roboto"/>
                <w:iCs/>
                <w:sz w:val="20"/>
                <w:szCs w:val="20"/>
                <w:lang w:val="en-US" w:eastAsia="es-PA" w:bidi="my-MM"/>
              </w:rPr>
              <w:t>RAC association, RAC-End users, importers of HFCs/alternative substances/RAC equipment, and high level officers from competent authorities of Energy, Economy, Customs and others as appropriate.</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Description of activities</w:t>
            </w:r>
          </w:p>
        </w:tc>
        <w:tc>
          <w:tcPr>
            <w:tcW w:w="3666" w:type="pct"/>
          </w:tcPr>
          <w:p w:rsidR="007D7C38" w:rsidRPr="007D7C38" w:rsidRDefault="007D7C38" w:rsidP="00B6788E">
            <w:pPr>
              <w:numPr>
                <w:ilvl w:val="0"/>
                <w:numId w:val="32"/>
              </w:numPr>
              <w:ind w:left="317" w:hanging="283"/>
              <w:jc w:val="left"/>
              <w:rPr>
                <w:rFonts w:ascii="Roboto" w:hAnsi="Roboto"/>
                <w:sz w:val="20"/>
                <w:szCs w:val="20"/>
                <w:lang w:val="en-US" w:eastAsia="ja-JP"/>
              </w:rPr>
            </w:pPr>
            <w:r w:rsidRPr="007D7C38">
              <w:rPr>
                <w:rFonts w:ascii="Roboto" w:hAnsi="Roboto"/>
                <w:sz w:val="20"/>
                <w:szCs w:val="20"/>
                <w:lang w:val="en-US" w:eastAsia="ja-JP"/>
              </w:rPr>
              <w:t xml:space="preserve">Undertake </w:t>
            </w:r>
            <w:r w:rsidR="0013198C" w:rsidRPr="007D7C38">
              <w:rPr>
                <w:rFonts w:ascii="Roboto" w:hAnsi="Roboto"/>
                <w:sz w:val="20"/>
                <w:szCs w:val="20"/>
                <w:lang w:val="en-US" w:eastAsia="ja-JP"/>
              </w:rPr>
              <w:t>an assessment</w:t>
            </w:r>
            <w:r w:rsidRPr="007D7C38">
              <w:rPr>
                <w:rFonts w:ascii="Roboto" w:hAnsi="Roboto"/>
                <w:sz w:val="20"/>
                <w:szCs w:val="20"/>
                <w:lang w:val="en-US" w:eastAsia="ja-JP"/>
              </w:rPr>
              <w:t xml:space="preserve"> of training (and other) needs for the </w:t>
            </w:r>
            <w:r w:rsidR="0013198C" w:rsidRPr="007D7C38">
              <w:rPr>
                <w:rFonts w:ascii="Roboto" w:hAnsi="Roboto"/>
                <w:sz w:val="20"/>
                <w:szCs w:val="20"/>
                <w:lang w:val="en-US" w:eastAsia="ja-JP"/>
              </w:rPr>
              <w:t>servicing sector</w:t>
            </w:r>
            <w:r w:rsidR="0013198C">
              <w:rPr>
                <w:rFonts w:ascii="Roboto" w:hAnsi="Roboto"/>
                <w:sz w:val="20"/>
                <w:szCs w:val="20"/>
                <w:lang w:val="en-US" w:eastAsia="ja-JP"/>
              </w:rPr>
              <w:t xml:space="preserve"> </w:t>
            </w:r>
            <w:r w:rsidRPr="007D7C38">
              <w:rPr>
                <w:rFonts w:ascii="Roboto" w:hAnsi="Roboto" w:cs="Calibri"/>
                <w:sz w:val="20"/>
                <w:szCs w:val="20"/>
                <w:lang w:val="en-US" w:eastAsia="ja-JP"/>
              </w:rPr>
              <w:t xml:space="preserve">that </w:t>
            </w:r>
            <w:proofErr w:type="gramStart"/>
            <w:r w:rsidRPr="007D7C38">
              <w:rPr>
                <w:rFonts w:ascii="Roboto" w:hAnsi="Roboto" w:cs="Calibri"/>
                <w:sz w:val="20"/>
                <w:szCs w:val="20"/>
                <w:lang w:val="en-US" w:eastAsia="ja-JP"/>
              </w:rPr>
              <w:t>will be used</w:t>
            </w:r>
            <w:proofErr w:type="gramEnd"/>
            <w:r w:rsidRPr="007D7C38">
              <w:rPr>
                <w:rFonts w:ascii="Roboto" w:hAnsi="Roboto" w:cs="Calibri"/>
                <w:sz w:val="20"/>
                <w:szCs w:val="20"/>
                <w:lang w:val="en-US" w:eastAsia="ja-JP"/>
              </w:rPr>
              <w:t xml:space="preserve"> for further planning of the activities related to adopt </w:t>
            </w:r>
            <w:r w:rsidRPr="007D7C38">
              <w:rPr>
                <w:rFonts w:ascii="Roboto" w:hAnsi="Roboto"/>
                <w:sz w:val="20"/>
                <w:szCs w:val="20"/>
                <w:lang w:val="en-US" w:eastAsia="ja-JP"/>
              </w:rPr>
              <w:t>low-GWP and zero-GWP replacement technologies to HFCs, i.e. natural refrigerants and not-in-kind technologies.</w:t>
            </w:r>
          </w:p>
          <w:p w:rsidR="007D7C38" w:rsidRPr="007D7C38" w:rsidRDefault="007D7C38" w:rsidP="00B6788E">
            <w:pPr>
              <w:numPr>
                <w:ilvl w:val="0"/>
                <w:numId w:val="32"/>
              </w:numPr>
              <w:ind w:left="317" w:hanging="283"/>
              <w:jc w:val="left"/>
              <w:rPr>
                <w:rFonts w:ascii="Roboto" w:hAnsi="Roboto"/>
                <w:iCs/>
                <w:sz w:val="20"/>
                <w:szCs w:val="20"/>
                <w:lang w:val="en-US" w:eastAsia="ja-JP"/>
              </w:rPr>
            </w:pPr>
            <w:r w:rsidRPr="007D7C38">
              <w:rPr>
                <w:rFonts w:ascii="Roboto" w:hAnsi="Roboto"/>
                <w:iCs/>
                <w:sz w:val="20"/>
                <w:szCs w:val="20"/>
                <w:lang w:val="en-US" w:eastAsia="ja-JP"/>
              </w:rPr>
              <w:t xml:space="preserve">Organize round table </w:t>
            </w:r>
            <w:r w:rsidR="0013198C" w:rsidRPr="007D7C38">
              <w:rPr>
                <w:rFonts w:ascii="Roboto" w:hAnsi="Roboto"/>
                <w:iCs/>
                <w:sz w:val="20"/>
                <w:szCs w:val="20"/>
                <w:lang w:val="en-US" w:eastAsia="ja-JP"/>
              </w:rPr>
              <w:t>discussions on</w:t>
            </w:r>
            <w:r w:rsidRPr="007D7C38">
              <w:rPr>
                <w:rFonts w:ascii="Roboto" w:hAnsi="Roboto"/>
                <w:iCs/>
                <w:sz w:val="20"/>
                <w:szCs w:val="20"/>
                <w:lang w:val="en-US" w:eastAsia="ja-JP"/>
              </w:rPr>
              <w:t xml:space="preserve"> </w:t>
            </w:r>
            <w:r w:rsidRPr="007D7C38">
              <w:rPr>
                <w:rFonts w:ascii="Roboto" w:hAnsi="Roboto"/>
                <w:sz w:val="20"/>
                <w:szCs w:val="20"/>
                <w:lang w:val="en-US" w:eastAsia="ja-JP" w:bidi="my-MM"/>
              </w:rPr>
              <w:t xml:space="preserve">low-GWP and zero-GWP </w:t>
            </w:r>
            <w:r w:rsidR="0013198C" w:rsidRPr="007D7C38">
              <w:rPr>
                <w:rFonts w:ascii="Roboto" w:hAnsi="Roboto"/>
                <w:iCs/>
                <w:sz w:val="20"/>
                <w:szCs w:val="20"/>
                <w:lang w:val="en-US" w:eastAsia="ja-JP"/>
              </w:rPr>
              <w:t>alternatives per</w:t>
            </w:r>
            <w:r w:rsidRPr="007D7C38">
              <w:rPr>
                <w:rFonts w:ascii="Roboto" w:hAnsi="Roboto"/>
                <w:iCs/>
                <w:sz w:val="20"/>
                <w:szCs w:val="20"/>
                <w:lang w:val="en-US" w:eastAsia="ja-JP"/>
              </w:rPr>
              <w:t xml:space="preserve"> each RAC sub-sector targeting larger end-users (chain of hotels, supermarkets, shopping malls, </w:t>
            </w:r>
            <w:proofErr w:type="spellStart"/>
            <w:r w:rsidRPr="007D7C38">
              <w:rPr>
                <w:rFonts w:ascii="Roboto" w:hAnsi="Roboto"/>
                <w:iCs/>
                <w:sz w:val="20"/>
                <w:szCs w:val="20"/>
                <w:lang w:val="en-US" w:eastAsia="ja-JP"/>
              </w:rPr>
              <w:t>etc</w:t>
            </w:r>
            <w:proofErr w:type="spellEnd"/>
            <w:r w:rsidRPr="007D7C38">
              <w:rPr>
                <w:rFonts w:ascii="Roboto" w:hAnsi="Roboto"/>
                <w:iCs/>
                <w:sz w:val="20"/>
                <w:szCs w:val="20"/>
                <w:lang w:val="en-US" w:eastAsia="ja-JP"/>
              </w:rPr>
              <w:t>).</w:t>
            </w:r>
          </w:p>
          <w:p w:rsidR="007D7C38" w:rsidRPr="007D7C38" w:rsidRDefault="007D7C38" w:rsidP="00B6788E">
            <w:pPr>
              <w:numPr>
                <w:ilvl w:val="0"/>
                <w:numId w:val="32"/>
              </w:numPr>
              <w:ind w:left="317" w:hanging="283"/>
              <w:jc w:val="left"/>
              <w:rPr>
                <w:rFonts w:ascii="Roboto" w:hAnsi="Roboto"/>
                <w:iCs/>
                <w:sz w:val="20"/>
                <w:szCs w:val="20"/>
                <w:lang w:val="en-US" w:eastAsia="ja-JP"/>
              </w:rPr>
            </w:pPr>
            <w:r w:rsidRPr="007D7C38">
              <w:rPr>
                <w:rFonts w:ascii="Roboto" w:hAnsi="Roboto"/>
                <w:iCs/>
                <w:sz w:val="20"/>
                <w:szCs w:val="20"/>
                <w:lang w:val="en-US" w:eastAsia="ja-JP"/>
              </w:rPr>
              <w:t xml:space="preserve">Training of NOU with respect to the increased responsibilities of the application of the Kigali amendment, including data reporting in CO2 </w:t>
            </w:r>
            <w:proofErr w:type="spellStart"/>
            <w:r w:rsidRPr="007D7C38">
              <w:rPr>
                <w:rFonts w:ascii="Roboto" w:hAnsi="Roboto"/>
                <w:iCs/>
                <w:sz w:val="20"/>
                <w:szCs w:val="20"/>
                <w:lang w:val="en-US" w:eastAsia="ja-JP"/>
              </w:rPr>
              <w:t>eq</w:t>
            </w:r>
            <w:proofErr w:type="spellEnd"/>
            <w:r w:rsidR="0013198C">
              <w:rPr>
                <w:rFonts w:ascii="Roboto" w:hAnsi="Roboto"/>
                <w:iCs/>
                <w:sz w:val="20"/>
                <w:szCs w:val="20"/>
                <w:lang w:val="en-US" w:eastAsia="ja-JP"/>
              </w:rPr>
              <w:t>-</w:t>
            </w:r>
            <w:r w:rsidRPr="007D7C38">
              <w:rPr>
                <w:rFonts w:ascii="Roboto" w:hAnsi="Roboto"/>
                <w:iCs/>
                <w:sz w:val="20"/>
                <w:szCs w:val="20"/>
                <w:lang w:val="en-US" w:eastAsia="ja-JP"/>
              </w:rPr>
              <w:t>tonnes, energy efficiency, safety standards, etc.</w:t>
            </w:r>
          </w:p>
          <w:p w:rsidR="007D7C38" w:rsidRPr="007D7C38" w:rsidRDefault="007D7C38" w:rsidP="00B6788E">
            <w:pPr>
              <w:numPr>
                <w:ilvl w:val="0"/>
                <w:numId w:val="32"/>
              </w:numPr>
              <w:ind w:left="317" w:hanging="283"/>
              <w:jc w:val="left"/>
              <w:rPr>
                <w:rFonts w:ascii="Roboto" w:hAnsi="Roboto"/>
                <w:iCs/>
                <w:sz w:val="20"/>
                <w:szCs w:val="20"/>
                <w:lang w:val="en-US" w:eastAsia="ja-JP"/>
              </w:rPr>
            </w:pPr>
            <w:r w:rsidRPr="007D7C38">
              <w:rPr>
                <w:rFonts w:ascii="Roboto" w:hAnsi="Roboto"/>
                <w:sz w:val="20"/>
                <w:szCs w:val="20"/>
                <w:lang w:val="en-US" w:eastAsia="ja-JP"/>
              </w:rPr>
              <w:t>Conducting consultations with stakeholders and government agencies</w:t>
            </w:r>
            <w:r w:rsidRPr="007D7C38">
              <w:rPr>
                <w:rFonts w:ascii="Roboto" w:hAnsi="Roboto"/>
                <w:iCs/>
                <w:sz w:val="20"/>
                <w:szCs w:val="20"/>
                <w:lang w:val="en-US" w:eastAsia="ja-JP"/>
              </w:rPr>
              <w:t xml:space="preserve"> in order to revise the </w:t>
            </w:r>
            <w:r w:rsidR="0013198C" w:rsidRPr="007D7C38">
              <w:rPr>
                <w:rFonts w:ascii="Roboto" w:hAnsi="Roboto"/>
                <w:iCs/>
                <w:sz w:val="20"/>
                <w:szCs w:val="20"/>
                <w:lang w:val="en-US" w:eastAsia="ja-JP"/>
              </w:rPr>
              <w:t>rules, criteria</w:t>
            </w:r>
            <w:r w:rsidRPr="007D7C38">
              <w:rPr>
                <w:rFonts w:ascii="Roboto" w:hAnsi="Roboto"/>
                <w:iCs/>
                <w:sz w:val="20"/>
                <w:szCs w:val="20"/>
                <w:lang w:val="en-US" w:eastAsia="ja-JP"/>
              </w:rPr>
              <w:t xml:space="preserve"> and procedures to import second-hand units of refrigerated transport and MAC</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Outputs</w:t>
            </w:r>
          </w:p>
        </w:tc>
        <w:tc>
          <w:tcPr>
            <w:tcW w:w="3666" w:type="pct"/>
          </w:tcPr>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cs="Calibri"/>
                <w:sz w:val="20"/>
                <w:szCs w:val="20"/>
                <w:lang w:val="en-US" w:eastAsia="ja-JP"/>
              </w:rPr>
              <w:t xml:space="preserve">Report of challenges and requirements for introducing </w:t>
            </w:r>
            <w:r w:rsidRPr="007D7C38">
              <w:rPr>
                <w:rFonts w:ascii="Roboto" w:hAnsi="Roboto"/>
                <w:sz w:val="20"/>
                <w:szCs w:val="20"/>
                <w:lang w:val="en-US" w:eastAsia="ja-JP" w:bidi="my-MM"/>
              </w:rPr>
              <w:t xml:space="preserve">low-GWP and zero-GWP </w:t>
            </w:r>
            <w:r w:rsidRPr="007D7C38">
              <w:rPr>
                <w:rFonts w:ascii="Roboto" w:hAnsi="Roboto" w:cs="Calibri"/>
                <w:sz w:val="20"/>
                <w:szCs w:val="20"/>
                <w:lang w:val="en-US" w:eastAsia="ja-JP"/>
              </w:rPr>
              <w:t>alternatives on the servicing sector side, like training requirement, availability of tools/ equipment, and safety standards, among others.</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NOU staff upgrade their knowledge and skills to meet the new responsibilities, particularly to monitor the consumption of HFCs as well as to envisage a streamlined approach to HFC phase-down complementary with  the country energy efficiency policy</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iCs/>
                <w:sz w:val="20"/>
                <w:szCs w:val="20"/>
                <w:lang w:val="en-US" w:eastAsia="ja-JP"/>
              </w:rPr>
              <w:t xml:space="preserve">At least 20% of service technicians and end users are aware of environmental and energy efficiency </w:t>
            </w:r>
            <w:r w:rsidR="0013198C" w:rsidRPr="007D7C38">
              <w:rPr>
                <w:rFonts w:ascii="Roboto" w:hAnsi="Roboto"/>
                <w:iCs/>
                <w:sz w:val="20"/>
                <w:szCs w:val="20"/>
                <w:lang w:val="en-US" w:eastAsia="ja-JP"/>
              </w:rPr>
              <w:t>advantages in</w:t>
            </w:r>
            <w:r w:rsidRPr="007D7C38">
              <w:rPr>
                <w:rFonts w:ascii="Roboto" w:hAnsi="Roboto"/>
                <w:iCs/>
                <w:sz w:val="20"/>
                <w:szCs w:val="20"/>
                <w:lang w:val="en-US" w:eastAsia="ja-JP"/>
              </w:rPr>
              <w:t xml:space="preserve"> the selection of </w:t>
            </w:r>
            <w:r w:rsidRPr="007D7C38">
              <w:rPr>
                <w:rFonts w:ascii="Roboto" w:hAnsi="Roboto"/>
                <w:sz w:val="20"/>
                <w:szCs w:val="20"/>
                <w:lang w:val="en-US" w:eastAsia="ja-JP" w:bidi="my-MM"/>
              </w:rPr>
              <w:t xml:space="preserve">low-GWP and zero-GWP </w:t>
            </w:r>
            <w:r w:rsidRPr="007D7C38">
              <w:rPr>
                <w:rFonts w:ascii="Roboto" w:hAnsi="Roboto"/>
                <w:iCs/>
                <w:sz w:val="20"/>
                <w:szCs w:val="20"/>
                <w:lang w:val="en-US" w:eastAsia="ja-JP"/>
              </w:rPr>
              <w:t xml:space="preserve">alternative </w:t>
            </w:r>
            <w:r w:rsidR="0013198C" w:rsidRPr="007D7C38">
              <w:rPr>
                <w:rFonts w:ascii="Roboto" w:hAnsi="Roboto"/>
                <w:iCs/>
                <w:sz w:val="20"/>
                <w:szCs w:val="20"/>
                <w:lang w:val="en-US" w:eastAsia="ja-JP"/>
              </w:rPr>
              <w:t>technology to</w:t>
            </w:r>
            <w:r w:rsidR="0013198C">
              <w:rPr>
                <w:rFonts w:ascii="Roboto" w:hAnsi="Roboto"/>
                <w:iCs/>
                <w:sz w:val="20"/>
                <w:szCs w:val="20"/>
                <w:lang w:val="en-US" w:eastAsia="ja-JP"/>
              </w:rPr>
              <w:t xml:space="preserve"> </w:t>
            </w:r>
            <w:r w:rsidRPr="007D7C38">
              <w:rPr>
                <w:rFonts w:ascii="Roboto" w:hAnsi="Roboto"/>
                <w:iCs/>
                <w:sz w:val="20"/>
                <w:szCs w:val="20"/>
                <w:lang w:val="en-US" w:eastAsia="ja-JP"/>
              </w:rPr>
              <w:t xml:space="preserve">RAC equipment. </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Assessment report of country circumstances associated to the transboundary transfer of used transport units and a critical route to update the imports’ control to inefficient units of MAC and refrigerated trucks.</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Outcome</w:t>
            </w:r>
          </w:p>
        </w:tc>
        <w:tc>
          <w:tcPr>
            <w:tcW w:w="3666" w:type="pct"/>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sz w:val="20"/>
                <w:szCs w:val="20"/>
                <w:lang w:val="en-US" w:eastAsia="ja-JP"/>
              </w:rPr>
              <w:t xml:space="preserve">Main country stakeholders are able to accept the new expected roles due to their understanding of the shifting context, and acquiring confidence by using the opportunities associated to the Kigali Amendment implementation. </w:t>
            </w:r>
            <w:r w:rsidRPr="007D7C38">
              <w:rPr>
                <w:rFonts w:ascii="Roboto" w:hAnsi="Roboto" w:cs="PlantinStd-Light"/>
                <w:sz w:val="20"/>
                <w:szCs w:val="20"/>
                <w:lang w:val="en-US" w:eastAsia="ja-JP" w:bidi="my-MM"/>
              </w:rPr>
              <w:t>The capacities of beneficiaries for critical analysis, debate and decision taking on alternative technology are thereby improved.</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Proposed Component 3:</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bCs/>
                <w:iCs/>
                <w:sz w:val="20"/>
                <w:szCs w:val="20"/>
                <w:lang w:val="en-US" w:eastAsia="ja-JP"/>
              </w:rPr>
            </w:pPr>
            <w:r w:rsidRPr="007D7C38">
              <w:rPr>
                <w:rFonts w:ascii="Roboto" w:hAnsi="Roboto"/>
                <w:bCs/>
                <w:sz w:val="20"/>
                <w:szCs w:val="20"/>
                <w:lang w:val="en-US" w:eastAsia="ja-JP"/>
              </w:rPr>
              <w:t>Article 4B licensing &amp; Reporting</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cs="Calibri"/>
                <w:sz w:val="20"/>
                <w:szCs w:val="20"/>
                <w:lang w:val="en-US" w:eastAsia="ja-JP"/>
              </w:rPr>
              <w:t>Develop a required regulatory package to set up import/export licensing system for HFC and HFC’s alternatives.</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iCs/>
                <w:sz w:val="20"/>
                <w:szCs w:val="20"/>
                <w:lang w:val="en-US" w:eastAsia="ja-JP"/>
              </w:rPr>
              <w:t>NOU, Customs Service, and ODSs alternative importers.</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lastRenderedPageBreak/>
              <w:t>Description of activities</w:t>
            </w:r>
          </w:p>
        </w:tc>
        <w:tc>
          <w:tcPr>
            <w:tcW w:w="3666" w:type="pct"/>
            <w:shd w:val="clear" w:color="auto" w:fill="FFFFFF"/>
          </w:tcPr>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Comprehensive review of local licensing/quota system of ODS’s </w:t>
            </w:r>
            <w:r w:rsidRPr="007D7C38">
              <w:rPr>
                <w:rFonts w:ascii="Roboto" w:hAnsi="Roboto" w:cs="Calibri"/>
                <w:sz w:val="20"/>
                <w:szCs w:val="20"/>
                <w:lang w:val="en-US" w:eastAsia="ja-JP"/>
              </w:rPr>
              <w:t>resulting in a proposal for how to include HFCs, HFC blends, into the licensing system</w:t>
            </w:r>
            <w:r w:rsidRPr="007D7C38">
              <w:rPr>
                <w:rFonts w:ascii="Roboto" w:hAnsi="Roboto"/>
                <w:sz w:val="20"/>
                <w:szCs w:val="20"/>
                <w:lang w:val="en-US" w:eastAsia="ja-JP"/>
              </w:rPr>
              <w:t>.</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cs="Calibri"/>
                <w:sz w:val="20"/>
                <w:szCs w:val="20"/>
                <w:lang w:val="en-US" w:eastAsia="ja-JP"/>
              </w:rPr>
              <w:t xml:space="preserve">Assisting country customs authorities in developing national custom codes for commonly imported HFCs and its alternative substances, (mainly </w:t>
            </w:r>
            <w:r w:rsidRPr="007D7C38">
              <w:rPr>
                <w:rFonts w:ascii="Roboto" w:hAnsi="Roboto"/>
                <w:sz w:val="20"/>
                <w:szCs w:val="20"/>
                <w:lang w:val="en-US" w:eastAsia="ja-JP" w:bidi="my-MM"/>
              </w:rPr>
              <w:t xml:space="preserve">to </w:t>
            </w:r>
            <w:r w:rsidRPr="007D7C38">
              <w:rPr>
                <w:rFonts w:ascii="Roboto" w:hAnsi="Roboto"/>
                <w:sz w:val="20"/>
                <w:szCs w:val="20"/>
                <w:lang w:val="en-US" w:eastAsia="ja-JP"/>
              </w:rPr>
              <w:t xml:space="preserve">differentiate individual HFCs and key HFC blends), </w:t>
            </w:r>
            <w:r w:rsidRPr="007D7C38">
              <w:rPr>
                <w:rFonts w:ascii="Roboto" w:hAnsi="Roboto"/>
                <w:sz w:val="20"/>
                <w:szCs w:val="20"/>
                <w:lang w:val="en-US" w:eastAsia="ja-JP" w:bidi="my-MM"/>
              </w:rPr>
              <w:t xml:space="preserve">in order </w:t>
            </w:r>
            <w:r w:rsidRPr="007D7C38">
              <w:rPr>
                <w:rFonts w:ascii="Roboto" w:hAnsi="Roboto" w:cs="Calibri"/>
                <w:sz w:val="20"/>
                <w:szCs w:val="20"/>
                <w:lang w:val="en-US" w:eastAsia="ja-JP"/>
              </w:rPr>
              <w:t>to ensure proper monitoring and recording of imports/exports of individual HFCs/alternatives substances</w:t>
            </w:r>
            <w:r w:rsidRPr="007D7C38">
              <w:rPr>
                <w:rFonts w:ascii="Roboto" w:hAnsi="Roboto"/>
                <w:sz w:val="20"/>
                <w:szCs w:val="20"/>
                <w:lang w:val="en-US" w:eastAsia="ja-JP"/>
              </w:rPr>
              <w:t>.</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Support to review and improve the current approach and methodologies </w:t>
            </w:r>
            <w:r w:rsidRPr="007D7C38">
              <w:rPr>
                <w:rFonts w:ascii="Roboto" w:hAnsi="Roboto"/>
                <w:sz w:val="20"/>
                <w:szCs w:val="20"/>
                <w:lang w:val="en-US" w:eastAsia="ja-JP" w:bidi="my-MM"/>
              </w:rPr>
              <w:t>related to the collection, verification and country reporting of HFCs/alternative substances use.</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Define the HFC’s quota system model to </w:t>
            </w:r>
            <w:proofErr w:type="gramStart"/>
            <w:r w:rsidRPr="007D7C38">
              <w:rPr>
                <w:rFonts w:ascii="Roboto" w:hAnsi="Roboto"/>
                <w:sz w:val="20"/>
                <w:szCs w:val="20"/>
                <w:lang w:val="en-US" w:eastAsia="ja-JP"/>
              </w:rPr>
              <w:t>be adopted</w:t>
            </w:r>
            <w:proofErr w:type="gramEnd"/>
            <w:r w:rsidRPr="007D7C38">
              <w:rPr>
                <w:rFonts w:ascii="Roboto" w:hAnsi="Roboto"/>
                <w:sz w:val="20"/>
                <w:szCs w:val="20"/>
                <w:lang w:val="en-US" w:eastAsia="ja-JP"/>
              </w:rPr>
              <w:t>, and to envisage a critical path for achieving the HFC phase-down goals by affecting both sides of the market (offer and demand).</w:t>
            </w:r>
          </w:p>
          <w:p w:rsidR="007D7C38" w:rsidRPr="007D7C38" w:rsidRDefault="007D7C38" w:rsidP="00B6788E">
            <w:pPr>
              <w:numPr>
                <w:ilvl w:val="0"/>
                <w:numId w:val="33"/>
              </w:numPr>
              <w:ind w:left="317" w:hanging="317"/>
              <w:contextualSpacing/>
              <w:jc w:val="left"/>
              <w:rPr>
                <w:rFonts w:ascii="Roboto" w:eastAsia="SimSun" w:hAnsi="Roboto"/>
                <w:sz w:val="20"/>
                <w:szCs w:val="20"/>
                <w:lang w:val="en-US" w:eastAsia="ja-JP"/>
              </w:rPr>
            </w:pPr>
            <w:r w:rsidRPr="007D7C38">
              <w:rPr>
                <w:rFonts w:ascii="Roboto" w:eastAsia="SimSun" w:hAnsi="Roboto" w:hint="eastAsia"/>
                <w:sz w:val="20"/>
                <w:szCs w:val="20"/>
                <w:lang w:val="en-US" w:eastAsia="ja-JP"/>
              </w:rPr>
              <w:t>Assessment of legislation and policy options where HFC consumption could be controlled/reduced, such as:</w:t>
            </w:r>
          </w:p>
          <w:p w:rsidR="007D7C38" w:rsidRPr="007D7C38" w:rsidRDefault="007D7C38" w:rsidP="00B6788E">
            <w:pPr>
              <w:keepNext/>
              <w:keepLines/>
              <w:numPr>
                <w:ilvl w:val="0"/>
                <w:numId w:val="39"/>
              </w:numPr>
              <w:jc w:val="left"/>
              <w:outlineLvl w:val="2"/>
              <w:rPr>
                <w:rFonts w:ascii="Roboto" w:hAnsi="Roboto"/>
                <w:i/>
                <w:iCs/>
                <w:sz w:val="20"/>
                <w:szCs w:val="20"/>
                <w:lang w:val="en-CA" w:eastAsia="ja-JP"/>
              </w:rPr>
            </w:pPr>
            <w:r w:rsidRPr="007D7C38">
              <w:rPr>
                <w:rFonts w:ascii="Roboto" w:hAnsi="Roboto" w:hint="eastAsia"/>
                <w:sz w:val="20"/>
                <w:szCs w:val="20"/>
                <w:lang w:val="en-CA" w:eastAsia="ja-JP"/>
              </w:rPr>
              <w:t>Issuing bans on the import of HFC-based equipment or HFCs contained in pre</w:t>
            </w:r>
            <w:r w:rsidRPr="007D7C38">
              <w:rPr>
                <w:rFonts w:ascii="Roboto" w:hAnsi="Roboto" w:hint="eastAsia"/>
                <w:sz w:val="20"/>
                <w:szCs w:val="20"/>
                <w:lang w:val="en-CA" w:eastAsia="ja-JP"/>
              </w:rPr>
              <w:noBreakHyphen/>
              <w:t>blended polyol systems, when cost-effective alternatives are available in the country;</w:t>
            </w:r>
          </w:p>
          <w:p w:rsidR="007D7C38" w:rsidRPr="007D7C38" w:rsidRDefault="007D7C38" w:rsidP="00B6788E">
            <w:pPr>
              <w:keepNext/>
              <w:keepLines/>
              <w:numPr>
                <w:ilvl w:val="0"/>
                <w:numId w:val="39"/>
              </w:numPr>
              <w:jc w:val="left"/>
              <w:outlineLvl w:val="2"/>
              <w:rPr>
                <w:rFonts w:ascii="Roboto" w:hAnsi="Roboto"/>
                <w:i/>
                <w:iCs/>
                <w:sz w:val="20"/>
                <w:szCs w:val="20"/>
                <w:lang w:val="en-CA" w:eastAsia="ja-JP"/>
              </w:rPr>
            </w:pPr>
            <w:r w:rsidRPr="007D7C38">
              <w:rPr>
                <w:rFonts w:ascii="Roboto" w:hAnsi="Roboto" w:hint="eastAsia"/>
                <w:sz w:val="20"/>
                <w:szCs w:val="20"/>
                <w:lang w:val="en-CA" w:eastAsia="ja-JP"/>
              </w:rPr>
              <w:t>Developing policies and/or technical regulation setting minimum energy efficiency standards for equipment;</w:t>
            </w:r>
          </w:p>
          <w:p w:rsidR="007D7C38" w:rsidRPr="007D7C38" w:rsidRDefault="007D7C38" w:rsidP="00B6788E">
            <w:pPr>
              <w:numPr>
                <w:ilvl w:val="0"/>
                <w:numId w:val="39"/>
              </w:numPr>
              <w:contextualSpacing/>
              <w:jc w:val="left"/>
              <w:rPr>
                <w:rFonts w:ascii="Roboto" w:eastAsia="SimSun" w:hAnsi="Roboto"/>
                <w:sz w:val="20"/>
                <w:szCs w:val="20"/>
                <w:lang w:val="en-US" w:eastAsia="ja-JP"/>
              </w:rPr>
            </w:pPr>
            <w:r w:rsidRPr="007D7C38">
              <w:rPr>
                <w:rFonts w:ascii="Roboto" w:eastAsia="SimSun" w:hAnsi="Roboto" w:hint="eastAsia"/>
                <w:sz w:val="20"/>
                <w:szCs w:val="20"/>
                <w:lang w:val="en-CA" w:eastAsia="ja-JP"/>
              </w:rPr>
              <w:t>Developing and/or adapting safety standards for the properly handling and operating with flammable/toxic refrigerants in line with international standards</w:t>
            </w:r>
          </w:p>
          <w:p w:rsidR="007D7C38" w:rsidRPr="007D7C38" w:rsidRDefault="007D7C38" w:rsidP="00B6788E">
            <w:pPr>
              <w:numPr>
                <w:ilvl w:val="0"/>
                <w:numId w:val="33"/>
              </w:numPr>
              <w:ind w:left="317" w:hanging="317"/>
              <w:contextualSpacing/>
              <w:jc w:val="left"/>
              <w:rPr>
                <w:rFonts w:ascii="Roboto" w:eastAsia="SimSun" w:hAnsi="Roboto"/>
                <w:iCs/>
                <w:sz w:val="20"/>
                <w:szCs w:val="20"/>
                <w:lang w:val="en-US" w:eastAsia="ja-JP"/>
              </w:rPr>
            </w:pPr>
            <w:r w:rsidRPr="007D7C38">
              <w:rPr>
                <w:rFonts w:ascii="Roboto" w:eastAsia="SimSun" w:hAnsi="Roboto"/>
                <w:sz w:val="20"/>
                <w:szCs w:val="20"/>
                <w:lang w:val="en-US" w:eastAsia="ja-JP"/>
              </w:rPr>
              <w:t xml:space="preserve">Develop an electronic database to issue </w:t>
            </w:r>
            <w:proofErr w:type="spellStart"/>
            <w:r w:rsidRPr="007D7C38">
              <w:rPr>
                <w:rFonts w:ascii="Roboto" w:eastAsia="SimSun" w:hAnsi="Roboto"/>
                <w:sz w:val="20"/>
                <w:szCs w:val="20"/>
                <w:lang w:val="en-US" w:eastAsia="ja-JP"/>
              </w:rPr>
              <w:t>theHFC’s</w:t>
            </w:r>
            <w:proofErr w:type="spellEnd"/>
            <w:r w:rsidRPr="007D7C38">
              <w:rPr>
                <w:rFonts w:ascii="Roboto" w:eastAsia="SimSun" w:hAnsi="Roboto"/>
                <w:sz w:val="20"/>
                <w:szCs w:val="20"/>
                <w:lang w:val="en-US" w:eastAsia="ja-JP"/>
              </w:rPr>
              <w:t xml:space="preserve"> quota limits per importer and prepare the Article 7 data/ Country </w:t>
            </w:r>
            <w:proofErr w:type="spellStart"/>
            <w:r w:rsidRPr="007D7C38">
              <w:rPr>
                <w:rFonts w:ascii="Roboto" w:eastAsia="SimSun" w:hAnsi="Roboto"/>
                <w:sz w:val="20"/>
                <w:szCs w:val="20"/>
                <w:lang w:val="en-US" w:eastAsia="ja-JP"/>
              </w:rPr>
              <w:t>Programmereports</w:t>
            </w:r>
            <w:proofErr w:type="spellEnd"/>
            <w:r w:rsidRPr="007D7C38">
              <w:rPr>
                <w:rFonts w:ascii="Roboto" w:eastAsia="SimSun" w:hAnsi="Roboto"/>
                <w:sz w:val="20"/>
                <w:szCs w:val="20"/>
                <w:lang w:val="en-US" w:eastAsia="ja-JP"/>
              </w:rPr>
              <w:t xml:space="preserve"> expressed in CO2 </w:t>
            </w:r>
            <w:proofErr w:type="spellStart"/>
            <w:r w:rsidRPr="007D7C38">
              <w:rPr>
                <w:rFonts w:ascii="Roboto" w:eastAsia="SimSun" w:hAnsi="Roboto"/>
                <w:sz w:val="20"/>
                <w:szCs w:val="20"/>
                <w:lang w:val="en-US" w:eastAsia="ja-JP"/>
              </w:rPr>
              <w:t>eqtonnes</w:t>
            </w:r>
            <w:proofErr w:type="spellEnd"/>
            <w:r w:rsidRPr="007D7C38">
              <w:rPr>
                <w:rFonts w:ascii="Roboto" w:eastAsia="SimSun" w:hAnsi="Roboto"/>
                <w:sz w:val="20"/>
                <w:szCs w:val="20"/>
                <w:lang w:val="en-US" w:eastAsia="ja-JP"/>
              </w:rPr>
              <w:t>.</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Outputs</w:t>
            </w:r>
          </w:p>
        </w:tc>
        <w:tc>
          <w:tcPr>
            <w:tcW w:w="3666" w:type="pct"/>
            <w:shd w:val="clear" w:color="auto" w:fill="FFFFFF"/>
          </w:tcPr>
          <w:p w:rsidR="007D7C38" w:rsidRPr="007D7C38" w:rsidRDefault="007D7C38" w:rsidP="00B6788E">
            <w:pPr>
              <w:numPr>
                <w:ilvl w:val="0"/>
                <w:numId w:val="37"/>
              </w:numPr>
              <w:ind w:left="317" w:hanging="317"/>
              <w:jc w:val="left"/>
              <w:rPr>
                <w:rFonts w:ascii="Roboto" w:hAnsi="Roboto"/>
                <w:sz w:val="20"/>
                <w:szCs w:val="20"/>
                <w:lang w:val="en-US" w:eastAsia="ja-JP"/>
              </w:rPr>
            </w:pPr>
            <w:r w:rsidRPr="007D7C38">
              <w:rPr>
                <w:rFonts w:ascii="Roboto" w:hAnsi="Roboto"/>
                <w:sz w:val="20"/>
                <w:szCs w:val="20"/>
                <w:lang w:val="en-US" w:eastAsia="ja-JP"/>
              </w:rPr>
              <w:t>Current licensing/quota system updated to meet all requirements of the Article 4B as well as to facilitate the country compliance with the HFCs phase-down schedule.</w:t>
            </w:r>
          </w:p>
          <w:p w:rsidR="007D7C38" w:rsidRPr="007D7C38" w:rsidRDefault="007D7C38" w:rsidP="00B6788E">
            <w:pPr>
              <w:numPr>
                <w:ilvl w:val="0"/>
                <w:numId w:val="37"/>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Modification of the customs code import/export as well as the risk warning system, in order to </w:t>
            </w:r>
            <w:proofErr w:type="spellStart"/>
            <w:r w:rsidRPr="007D7C38">
              <w:rPr>
                <w:rFonts w:ascii="Roboto" w:hAnsi="Roboto"/>
                <w:sz w:val="20"/>
                <w:szCs w:val="20"/>
                <w:lang w:val="en-US" w:eastAsia="ja-JP"/>
              </w:rPr>
              <w:t>avoidthoseHFCs</w:t>
            </w:r>
            <w:proofErr w:type="spellEnd"/>
            <w:r w:rsidRPr="007D7C38">
              <w:rPr>
                <w:rFonts w:ascii="Roboto" w:hAnsi="Roboto"/>
                <w:sz w:val="20"/>
                <w:szCs w:val="20"/>
                <w:lang w:val="en-US" w:eastAsia="ja-JP"/>
              </w:rPr>
              <w:t xml:space="preserve"> (pure substances or blends) might enter through more than one tariff position or skipping the licensing system requirement. </w:t>
            </w:r>
          </w:p>
          <w:p w:rsidR="007D7C38" w:rsidRPr="007D7C38" w:rsidRDefault="007D7C38" w:rsidP="00B6788E">
            <w:pPr>
              <w:numPr>
                <w:ilvl w:val="0"/>
                <w:numId w:val="37"/>
              </w:numPr>
              <w:ind w:left="317" w:hanging="317"/>
              <w:jc w:val="left"/>
              <w:rPr>
                <w:rFonts w:ascii="Roboto" w:hAnsi="Roboto"/>
                <w:sz w:val="20"/>
                <w:szCs w:val="20"/>
                <w:lang w:val="en-US" w:eastAsia="ja-JP"/>
              </w:rPr>
            </w:pPr>
            <w:r w:rsidRPr="007D7C38">
              <w:rPr>
                <w:rFonts w:ascii="Roboto" w:hAnsi="Roboto" w:cs="Calibri"/>
                <w:sz w:val="20"/>
                <w:szCs w:val="20"/>
                <w:lang w:val="en-US" w:eastAsia="ja-JP"/>
              </w:rPr>
              <w:t>Recommendations for further planning of policy measures, technical assistance activities and investment projects for reaching a cost/effective HFCs phase-down.</w:t>
            </w:r>
          </w:p>
          <w:p w:rsidR="007D7C38" w:rsidRPr="007D7C38" w:rsidRDefault="007D7C38" w:rsidP="00B6788E">
            <w:pPr>
              <w:numPr>
                <w:ilvl w:val="0"/>
                <w:numId w:val="37"/>
              </w:numPr>
              <w:ind w:left="317" w:hanging="317"/>
              <w:jc w:val="left"/>
              <w:rPr>
                <w:rFonts w:ascii="Roboto" w:hAnsi="Roboto"/>
                <w:sz w:val="20"/>
                <w:szCs w:val="20"/>
                <w:lang w:val="en-US" w:eastAsia="ja-JP"/>
              </w:rPr>
            </w:pPr>
            <w:r w:rsidRPr="007D7C38">
              <w:rPr>
                <w:rFonts w:ascii="Roboto" w:hAnsi="Roboto"/>
                <w:sz w:val="20"/>
                <w:szCs w:val="20"/>
                <w:lang w:val="en-US" w:eastAsia="ja-JP"/>
              </w:rPr>
              <w:t>HFC´s database developed and tested, user manual issued, and assignation of roles officially defined.</w:t>
            </w:r>
          </w:p>
        </w:tc>
      </w:tr>
      <w:tr w:rsidR="007D7C38" w:rsidRPr="007D7C38" w:rsidTr="007D7C38">
        <w:tc>
          <w:tcPr>
            <w:tcW w:w="1334" w:type="pct"/>
            <w:shd w:val="clear" w:color="auto" w:fill="FFE599"/>
          </w:tcPr>
          <w:p w:rsidR="007D7C38" w:rsidRPr="007D7C38" w:rsidRDefault="007D7C38" w:rsidP="0013198C">
            <w:pPr>
              <w:jc w:val="left"/>
              <w:rPr>
                <w:rFonts w:ascii="Roboto" w:hAnsi="Roboto"/>
                <w:sz w:val="20"/>
                <w:szCs w:val="20"/>
                <w:lang w:val="en-US" w:eastAsia="ja-JP"/>
              </w:rPr>
            </w:pPr>
            <w:r w:rsidRPr="007D7C38">
              <w:rPr>
                <w:rFonts w:ascii="Roboto" w:hAnsi="Roboto"/>
                <w:sz w:val="20"/>
                <w:szCs w:val="20"/>
                <w:lang w:val="en-US" w:eastAsia="ja-JP"/>
              </w:rPr>
              <w:t>Outcome</w:t>
            </w:r>
          </w:p>
        </w:tc>
        <w:tc>
          <w:tcPr>
            <w:tcW w:w="3666" w:type="pct"/>
            <w:shd w:val="clear" w:color="auto" w:fill="FFFFFF"/>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sz w:val="20"/>
                <w:szCs w:val="20"/>
                <w:lang w:val="en-US" w:eastAsia="ja-JP"/>
              </w:rPr>
              <w:t>The Ministry of Environment is empowered to an effective implementation of HFCs controls once the Kigali Amendment is ratified</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Proposed Component 4:</w:t>
            </w:r>
          </w:p>
        </w:tc>
        <w:tc>
          <w:tcPr>
            <w:tcW w:w="3666" w:type="pct"/>
          </w:tcPr>
          <w:p w:rsidR="007D7C38" w:rsidRPr="007D7C38" w:rsidRDefault="007D7C38" w:rsidP="00B6788E">
            <w:pPr>
              <w:numPr>
                <w:ilvl w:val="0"/>
                <w:numId w:val="27"/>
              </w:numPr>
              <w:ind w:left="0" w:firstLine="0"/>
              <w:jc w:val="left"/>
              <w:rPr>
                <w:rFonts w:ascii="Roboto" w:hAnsi="Roboto"/>
                <w:bCs/>
                <w:iCs/>
                <w:sz w:val="20"/>
                <w:szCs w:val="20"/>
                <w:lang w:val="en-US" w:eastAsia="ja-JP"/>
              </w:rPr>
            </w:pPr>
            <w:r w:rsidRPr="007D7C38">
              <w:rPr>
                <w:rFonts w:ascii="Roboto" w:hAnsi="Roboto"/>
                <w:bCs/>
                <w:sz w:val="20"/>
                <w:szCs w:val="20"/>
                <w:lang w:val="en-US" w:eastAsia="ja-JP"/>
              </w:rPr>
              <w:t>Technical Assistance for introduction of low GWP alternatives</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Objective:</w:t>
            </w:r>
          </w:p>
        </w:tc>
        <w:tc>
          <w:tcPr>
            <w:tcW w:w="3666" w:type="pct"/>
          </w:tcPr>
          <w:p w:rsidR="007D7C38" w:rsidRPr="007D7C38" w:rsidRDefault="007D7C38" w:rsidP="00B6788E">
            <w:pPr>
              <w:suppressAutoHyphens/>
              <w:rPr>
                <w:rFonts w:ascii="Roboto" w:hAnsi="Roboto"/>
                <w:sz w:val="20"/>
                <w:szCs w:val="20"/>
                <w:lang w:val="en-US"/>
              </w:rPr>
            </w:pPr>
            <w:r w:rsidRPr="007D7C38">
              <w:rPr>
                <w:rFonts w:ascii="Roboto" w:hAnsi="Roboto"/>
                <w:sz w:val="20"/>
                <w:szCs w:val="20"/>
                <w:lang w:val="en-US"/>
              </w:rPr>
              <w:t>Enhance the expertise of service sectors and end-</w:t>
            </w:r>
            <w:proofErr w:type="spellStart"/>
            <w:r w:rsidRPr="007D7C38">
              <w:rPr>
                <w:rFonts w:ascii="Roboto" w:hAnsi="Roboto"/>
                <w:sz w:val="20"/>
                <w:szCs w:val="20"/>
                <w:lang w:val="en-US"/>
              </w:rPr>
              <w:t>usersfor</w:t>
            </w:r>
            <w:proofErr w:type="spellEnd"/>
            <w:r w:rsidRPr="007D7C38">
              <w:rPr>
                <w:rFonts w:ascii="Roboto" w:hAnsi="Roboto"/>
                <w:sz w:val="20"/>
                <w:szCs w:val="20"/>
                <w:lang w:val="en-US"/>
              </w:rPr>
              <w:t xml:space="preserve"> adopting alternatives of low impact with respect to the climate, and safe handling of flammable refrigerants.</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Target Group:</w:t>
            </w:r>
          </w:p>
        </w:tc>
        <w:tc>
          <w:tcPr>
            <w:tcW w:w="3666" w:type="pct"/>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iCs/>
                <w:sz w:val="20"/>
                <w:szCs w:val="20"/>
                <w:lang w:val="en-US" w:eastAsia="ja-JP"/>
              </w:rPr>
              <w:t xml:space="preserve">RAC Service Sector/End-users, Universities and Vocational Institutes, </w:t>
            </w:r>
            <w:r w:rsidRPr="007D7C38">
              <w:rPr>
                <w:rFonts w:ascii="Roboto" w:hAnsi="Roboto"/>
                <w:iCs/>
                <w:sz w:val="20"/>
                <w:szCs w:val="20"/>
                <w:lang w:val="en-US" w:eastAsia="es-PA" w:bidi="my-MM"/>
              </w:rPr>
              <w:t xml:space="preserve">importers of HFCs/alternative substances/RAC equipment, </w:t>
            </w:r>
            <w:r w:rsidRPr="007D7C38">
              <w:rPr>
                <w:rFonts w:ascii="Roboto" w:hAnsi="Roboto"/>
                <w:iCs/>
                <w:sz w:val="20"/>
                <w:szCs w:val="20"/>
                <w:lang w:val="en-US" w:eastAsia="ja-JP"/>
              </w:rPr>
              <w:t>and the General Public.</w:t>
            </w:r>
          </w:p>
        </w:tc>
      </w:tr>
      <w:tr w:rsidR="007D7C38" w:rsidRPr="007D7C38" w:rsidTr="007D7C38">
        <w:tc>
          <w:tcPr>
            <w:tcW w:w="1334" w:type="pct"/>
            <w:shd w:val="clear" w:color="auto" w:fill="FFE599"/>
          </w:tcPr>
          <w:p w:rsidR="007D7C38" w:rsidRPr="007D7C38" w:rsidRDefault="007D7C38" w:rsidP="0013198C">
            <w:pPr>
              <w:jc w:val="left"/>
              <w:rPr>
                <w:rFonts w:ascii="Roboto" w:hAnsi="Roboto"/>
                <w:bCs/>
                <w:iCs/>
                <w:sz w:val="20"/>
                <w:szCs w:val="20"/>
                <w:lang w:val="en-US" w:eastAsia="ja-JP"/>
              </w:rPr>
            </w:pPr>
            <w:r w:rsidRPr="007D7C38">
              <w:rPr>
                <w:rFonts w:ascii="Roboto" w:hAnsi="Roboto"/>
                <w:sz w:val="20"/>
                <w:szCs w:val="20"/>
                <w:lang w:val="en-US" w:eastAsia="ja-JP"/>
              </w:rPr>
              <w:t>Description of activities</w:t>
            </w:r>
          </w:p>
        </w:tc>
        <w:tc>
          <w:tcPr>
            <w:tcW w:w="3666" w:type="pct"/>
          </w:tcPr>
          <w:p w:rsidR="007D7C38" w:rsidRPr="007D7C38" w:rsidRDefault="007D7C38" w:rsidP="00B6788E">
            <w:pPr>
              <w:numPr>
                <w:ilvl w:val="0"/>
                <w:numId w:val="34"/>
              </w:numPr>
              <w:ind w:left="317" w:hanging="283"/>
              <w:jc w:val="left"/>
              <w:rPr>
                <w:rFonts w:ascii="Roboto" w:hAnsi="Roboto"/>
                <w:sz w:val="20"/>
                <w:szCs w:val="20"/>
                <w:lang w:val="en-US" w:eastAsia="ja-JP"/>
              </w:rPr>
            </w:pPr>
            <w:r w:rsidRPr="007D7C38">
              <w:rPr>
                <w:rFonts w:ascii="Roboto" w:hAnsi="Roboto" w:hint="eastAsia"/>
                <w:sz w:val="20"/>
                <w:szCs w:val="20"/>
                <w:lang w:val="en-US" w:eastAsia="ja-JP"/>
              </w:rPr>
              <w:t xml:space="preserve">Conduct trials install/service (in a site) of </w:t>
            </w:r>
            <w:r w:rsidRPr="007D7C38">
              <w:rPr>
                <w:rFonts w:ascii="Roboto" w:hAnsi="Roboto"/>
                <w:sz w:val="20"/>
                <w:szCs w:val="20"/>
                <w:lang w:val="en-US" w:eastAsia="ja-JP"/>
              </w:rPr>
              <w:t xml:space="preserve">RAC equipment </w:t>
            </w:r>
            <w:r w:rsidRPr="007D7C38">
              <w:rPr>
                <w:rFonts w:ascii="Roboto" w:hAnsi="Roboto" w:hint="eastAsia"/>
                <w:sz w:val="20"/>
                <w:szCs w:val="20"/>
                <w:lang w:val="en-US" w:eastAsia="ja-JP"/>
              </w:rPr>
              <w:t>with flammable refrigerants</w:t>
            </w:r>
            <w:r w:rsidRPr="007D7C38">
              <w:rPr>
                <w:rFonts w:ascii="Roboto" w:hAnsi="Roboto"/>
                <w:sz w:val="20"/>
                <w:szCs w:val="20"/>
                <w:lang w:val="en-US" w:eastAsia="ja-JP"/>
              </w:rPr>
              <w:t xml:space="preserve"> in existing equipment</w:t>
            </w:r>
          </w:p>
          <w:p w:rsidR="007D7C38" w:rsidRPr="007D7C38" w:rsidRDefault="007D7C38" w:rsidP="00B6788E">
            <w:pPr>
              <w:numPr>
                <w:ilvl w:val="0"/>
                <w:numId w:val="34"/>
              </w:numPr>
              <w:ind w:left="317" w:hanging="283"/>
              <w:jc w:val="left"/>
              <w:rPr>
                <w:rFonts w:ascii="Roboto" w:hAnsi="Roboto"/>
                <w:sz w:val="20"/>
                <w:szCs w:val="20"/>
                <w:lang w:val="en-US"/>
              </w:rPr>
            </w:pPr>
            <w:r w:rsidRPr="007D7C38">
              <w:rPr>
                <w:rFonts w:ascii="Roboto" w:hAnsi="Roboto"/>
                <w:sz w:val="20"/>
                <w:szCs w:val="20"/>
                <w:lang w:val="en-US"/>
              </w:rPr>
              <w:t xml:space="preserve">Hands-on training sessions for RAC trainers and service technicians on the safe use of alternative technologies </w:t>
            </w:r>
          </w:p>
          <w:p w:rsidR="007D7C38" w:rsidRPr="007D7C38" w:rsidRDefault="007D7C38" w:rsidP="00B6788E">
            <w:pPr>
              <w:numPr>
                <w:ilvl w:val="0"/>
                <w:numId w:val="34"/>
              </w:numPr>
              <w:ind w:left="317" w:hanging="283"/>
              <w:jc w:val="left"/>
              <w:rPr>
                <w:rFonts w:ascii="Roboto" w:hAnsi="Roboto"/>
                <w:sz w:val="20"/>
                <w:szCs w:val="20"/>
                <w:lang w:val="en-US" w:eastAsia="ja-JP"/>
              </w:rPr>
            </w:pPr>
            <w:r w:rsidRPr="007D7C38">
              <w:rPr>
                <w:rFonts w:ascii="Roboto" w:hAnsi="Roboto"/>
                <w:sz w:val="20"/>
                <w:szCs w:val="20"/>
                <w:lang w:val="en-US"/>
              </w:rPr>
              <w:t>Demonstration sessions for equipment owners, end users, managers of supermarkets, hotels and other facilities using RAC systems, investors, policy makers and universities</w:t>
            </w:r>
          </w:p>
          <w:p w:rsidR="007D7C38" w:rsidRPr="007D7C38" w:rsidRDefault="007D7C38" w:rsidP="00B6788E">
            <w:pPr>
              <w:numPr>
                <w:ilvl w:val="0"/>
                <w:numId w:val="34"/>
              </w:numPr>
              <w:ind w:left="317" w:hanging="283"/>
              <w:jc w:val="left"/>
              <w:textAlignment w:val="baseline"/>
              <w:rPr>
                <w:rFonts w:ascii="Roboto" w:hAnsi="Roboto"/>
                <w:sz w:val="20"/>
                <w:szCs w:val="20"/>
                <w:lang w:val="en-US" w:eastAsia="ja-JP"/>
              </w:rPr>
            </w:pPr>
            <w:r w:rsidRPr="007D7C38">
              <w:rPr>
                <w:rFonts w:ascii="Roboto" w:hAnsi="Roboto" w:cs="Arial"/>
                <w:sz w:val="20"/>
                <w:szCs w:val="20"/>
                <w:lang w:val="en-US" w:eastAsia="es-PA" w:bidi="my-MM"/>
              </w:rPr>
              <w:t xml:space="preserve">Prepare a </w:t>
            </w:r>
            <w:proofErr w:type="spellStart"/>
            <w:r w:rsidRPr="007D7C38">
              <w:rPr>
                <w:rFonts w:ascii="Roboto" w:hAnsi="Roboto" w:cs="Arial"/>
                <w:sz w:val="20"/>
                <w:szCs w:val="20"/>
                <w:lang w:val="en-US" w:eastAsia="es-PA" w:bidi="my-MM"/>
              </w:rPr>
              <w:t>deskstudyon</w:t>
            </w:r>
            <w:proofErr w:type="spellEnd"/>
            <w:r w:rsidRPr="007D7C38">
              <w:rPr>
                <w:rFonts w:ascii="Roboto" w:hAnsi="Roboto" w:cs="Arial"/>
                <w:sz w:val="20"/>
                <w:szCs w:val="20"/>
                <w:lang w:val="en-US" w:eastAsia="es-PA" w:bidi="my-MM"/>
              </w:rPr>
              <w:t>:</w:t>
            </w:r>
          </w:p>
          <w:p w:rsidR="007D7C38" w:rsidRPr="007D7C38" w:rsidRDefault="007D7C38" w:rsidP="00B6788E">
            <w:pPr>
              <w:numPr>
                <w:ilvl w:val="1"/>
                <w:numId w:val="34"/>
              </w:numPr>
              <w:ind w:left="601" w:hanging="283"/>
              <w:jc w:val="left"/>
              <w:textAlignment w:val="baseline"/>
              <w:rPr>
                <w:rFonts w:ascii="Roboto" w:hAnsi="Roboto"/>
                <w:sz w:val="20"/>
                <w:szCs w:val="20"/>
                <w:lang w:val="en-US" w:eastAsia="ja-JP"/>
              </w:rPr>
            </w:pPr>
            <w:r w:rsidRPr="007D7C38">
              <w:rPr>
                <w:rFonts w:ascii="Roboto" w:hAnsi="Roboto" w:cs="Arial"/>
                <w:sz w:val="20"/>
                <w:szCs w:val="20"/>
                <w:lang w:val="en-US" w:eastAsia="es-PA" w:bidi="my-MM"/>
              </w:rPr>
              <w:t>Energy efficiency comparative analysis for different RAC equipment present in the country market.</w:t>
            </w:r>
          </w:p>
          <w:p w:rsidR="007D7C38" w:rsidRPr="007D7C38" w:rsidRDefault="007D7C38" w:rsidP="00B6788E">
            <w:pPr>
              <w:numPr>
                <w:ilvl w:val="1"/>
                <w:numId w:val="34"/>
              </w:numPr>
              <w:ind w:left="601" w:hanging="283"/>
              <w:jc w:val="left"/>
              <w:textAlignment w:val="baseline"/>
              <w:rPr>
                <w:rFonts w:ascii="Roboto" w:hAnsi="Roboto"/>
                <w:sz w:val="20"/>
                <w:szCs w:val="20"/>
                <w:lang w:val="en-US" w:eastAsia="ja-JP"/>
              </w:rPr>
            </w:pPr>
            <w:r w:rsidRPr="007D7C38">
              <w:rPr>
                <w:rFonts w:ascii="Roboto" w:hAnsi="Roboto"/>
                <w:sz w:val="20"/>
                <w:szCs w:val="20"/>
                <w:lang w:val="en-US" w:eastAsia="ja-JP" w:bidi="my-MM"/>
              </w:rPr>
              <w:lastRenderedPageBreak/>
              <w:t>HFC alternative options per subsector and assessing their cost-efficiency</w:t>
            </w:r>
          </w:p>
          <w:p w:rsidR="007D7C38" w:rsidRPr="007D7C38" w:rsidRDefault="007D7C38" w:rsidP="00B6788E">
            <w:pPr>
              <w:numPr>
                <w:ilvl w:val="1"/>
                <w:numId w:val="34"/>
              </w:numPr>
              <w:ind w:left="601" w:hanging="283"/>
              <w:jc w:val="left"/>
              <w:textAlignment w:val="baseline"/>
              <w:rPr>
                <w:rFonts w:ascii="Roboto" w:hAnsi="Roboto"/>
                <w:sz w:val="20"/>
                <w:szCs w:val="20"/>
                <w:lang w:val="en-US" w:eastAsia="ja-JP"/>
              </w:rPr>
            </w:pPr>
            <w:r w:rsidRPr="007D7C38">
              <w:rPr>
                <w:rFonts w:ascii="Roboto" w:hAnsi="Roboto"/>
                <w:sz w:val="20"/>
                <w:szCs w:val="20"/>
                <w:lang w:val="en-US" w:eastAsia="ja-JP" w:bidi="my-MM"/>
              </w:rPr>
              <w:t>Cost replacement of inventory in RAC sector versus significant energy efficiency improvement in different sub-sectors</w:t>
            </w:r>
          </w:p>
          <w:p w:rsidR="007D7C38" w:rsidRPr="007D7C38" w:rsidRDefault="007D7C38" w:rsidP="00B6788E">
            <w:pPr>
              <w:numPr>
                <w:ilvl w:val="0"/>
                <w:numId w:val="34"/>
              </w:numPr>
              <w:ind w:left="317" w:hanging="283"/>
              <w:contextualSpacing/>
              <w:jc w:val="left"/>
              <w:textAlignment w:val="baseline"/>
              <w:rPr>
                <w:rFonts w:ascii="Roboto" w:eastAsia="SimSun" w:hAnsi="Roboto"/>
                <w:sz w:val="20"/>
                <w:szCs w:val="20"/>
                <w:lang w:val="en-US" w:eastAsia="ja-JP"/>
              </w:rPr>
            </w:pPr>
            <w:r w:rsidRPr="007D7C38">
              <w:rPr>
                <w:rFonts w:ascii="Roboto" w:eastAsia="SimSun" w:hAnsi="Roboto"/>
                <w:sz w:val="20"/>
                <w:szCs w:val="20"/>
                <w:lang w:val="en-US" w:eastAsia="ja-JP" w:bidi="my-MM"/>
              </w:rPr>
              <w:t>Carry-out consumer’s awareness raising campaigns on energy efficiency improvement options related to low-GWP and zero-GWP replacement technologies and equipment</w:t>
            </w:r>
          </w:p>
        </w:tc>
      </w:tr>
      <w:tr w:rsidR="007D7C38" w:rsidRPr="007D7C38" w:rsidTr="007D7C38">
        <w:tc>
          <w:tcPr>
            <w:tcW w:w="1334" w:type="pct"/>
            <w:shd w:val="clear" w:color="auto" w:fill="FFE599"/>
          </w:tcPr>
          <w:p w:rsidR="007D7C38" w:rsidRPr="007D7C38" w:rsidRDefault="007D7C38" w:rsidP="001A69F5">
            <w:pPr>
              <w:jc w:val="left"/>
              <w:rPr>
                <w:rFonts w:ascii="Roboto" w:hAnsi="Roboto"/>
                <w:sz w:val="20"/>
                <w:szCs w:val="20"/>
                <w:lang w:val="en-US" w:eastAsia="ja-JP"/>
              </w:rPr>
            </w:pPr>
            <w:r w:rsidRPr="007D7C38">
              <w:rPr>
                <w:rFonts w:ascii="Roboto" w:hAnsi="Roboto"/>
                <w:sz w:val="20"/>
                <w:szCs w:val="20"/>
                <w:lang w:val="en-US" w:eastAsia="ja-JP"/>
              </w:rPr>
              <w:lastRenderedPageBreak/>
              <w:t>Outputs</w:t>
            </w:r>
          </w:p>
        </w:tc>
        <w:tc>
          <w:tcPr>
            <w:tcW w:w="3666" w:type="pct"/>
          </w:tcPr>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Improved knowledge of vocational institute’s trainers regarding equipment services with low-GWP and zero-GWP refrigerants</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rPr>
              <w:t>RAC association members acquired knowledge on the safe use and equipment service with zero and low GWP alternative refrigerants</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iCs/>
                <w:sz w:val="20"/>
                <w:szCs w:val="20"/>
                <w:lang w:val="en-US" w:eastAsia="ja-JP"/>
              </w:rPr>
              <w:t xml:space="preserve">Main country large end-users attended the </w:t>
            </w:r>
            <w:r w:rsidRPr="007D7C38">
              <w:rPr>
                <w:rFonts w:ascii="Roboto" w:hAnsi="Roboto"/>
                <w:sz w:val="20"/>
                <w:szCs w:val="20"/>
                <w:lang w:val="en-US"/>
              </w:rPr>
              <w:t>Demonstration training sessions.</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iCs/>
                <w:sz w:val="20"/>
                <w:szCs w:val="20"/>
                <w:lang w:val="en-US" w:eastAsia="ja-JP"/>
              </w:rPr>
              <w:t xml:space="preserve">A tool to </w:t>
            </w:r>
            <w:proofErr w:type="spellStart"/>
            <w:r w:rsidRPr="007D7C38">
              <w:rPr>
                <w:rFonts w:ascii="Roboto" w:hAnsi="Roboto"/>
                <w:iCs/>
                <w:sz w:val="20"/>
                <w:szCs w:val="20"/>
                <w:lang w:val="en-US" w:eastAsia="ja-JP"/>
              </w:rPr>
              <w:t>facilitate</w:t>
            </w:r>
            <w:r w:rsidRPr="007D7C38">
              <w:rPr>
                <w:rFonts w:ascii="Roboto" w:hAnsi="Roboto"/>
                <w:sz w:val="20"/>
                <w:szCs w:val="20"/>
                <w:lang w:val="en-US" w:eastAsia="ja-JP"/>
              </w:rPr>
              <w:t>synergies</w:t>
            </w:r>
            <w:proofErr w:type="spellEnd"/>
            <w:r w:rsidRPr="007D7C38">
              <w:rPr>
                <w:rFonts w:ascii="Roboto" w:hAnsi="Roboto"/>
                <w:sz w:val="20"/>
                <w:szCs w:val="20"/>
                <w:lang w:val="en-US" w:eastAsia="ja-JP"/>
              </w:rPr>
              <w:t xml:space="preserve"> between the HFC phase-down and the ongoing HPMP in order to avoid transitions to HFCs, as well as, to influence decision makers from the private sector on the advantage of RAC equipment replacement.</w:t>
            </w:r>
          </w:p>
          <w:p w:rsidR="007D7C38" w:rsidRPr="007D7C38" w:rsidRDefault="007D7C38" w:rsidP="00B6788E">
            <w:pPr>
              <w:numPr>
                <w:ilvl w:val="0"/>
                <w:numId w:val="36"/>
              </w:numPr>
              <w:ind w:left="317" w:hanging="283"/>
              <w:jc w:val="left"/>
              <w:rPr>
                <w:rFonts w:ascii="Roboto" w:hAnsi="Roboto"/>
                <w:sz w:val="20"/>
                <w:szCs w:val="20"/>
                <w:lang w:val="en-US" w:eastAsia="ja-JP"/>
              </w:rPr>
            </w:pPr>
            <w:r w:rsidRPr="007D7C38">
              <w:rPr>
                <w:rFonts w:ascii="Roboto" w:hAnsi="Roboto"/>
                <w:sz w:val="20"/>
                <w:szCs w:val="20"/>
                <w:lang w:val="en-US" w:eastAsia="ja-JP"/>
              </w:rPr>
              <w:t xml:space="preserve">Radio spots, newspaper ads, and messages conveyed through social media promoting the </w:t>
            </w:r>
            <w:r w:rsidRPr="007D7C38">
              <w:rPr>
                <w:rFonts w:ascii="Roboto" w:hAnsi="Roboto"/>
                <w:sz w:val="20"/>
                <w:szCs w:val="20"/>
                <w:lang w:val="en-US" w:eastAsia="ja-JP" w:bidi="my-MM"/>
              </w:rPr>
              <w:t>low-GWP and zero-GWP replacement technologies and equipment.</w:t>
            </w:r>
          </w:p>
        </w:tc>
      </w:tr>
      <w:tr w:rsidR="007D7C38" w:rsidRPr="007D7C38" w:rsidTr="007D7C38">
        <w:tc>
          <w:tcPr>
            <w:tcW w:w="1334" w:type="pct"/>
            <w:shd w:val="clear" w:color="auto" w:fill="FFE599"/>
          </w:tcPr>
          <w:p w:rsidR="007D7C38" w:rsidRPr="007D7C38" w:rsidRDefault="007D7C38" w:rsidP="001A69F5">
            <w:pPr>
              <w:jc w:val="left"/>
              <w:rPr>
                <w:rFonts w:ascii="Roboto" w:hAnsi="Roboto"/>
                <w:sz w:val="20"/>
                <w:szCs w:val="20"/>
                <w:lang w:val="en-US" w:eastAsia="ja-JP"/>
              </w:rPr>
            </w:pPr>
            <w:r w:rsidRPr="007D7C38">
              <w:rPr>
                <w:rFonts w:ascii="Roboto" w:hAnsi="Roboto"/>
                <w:sz w:val="20"/>
                <w:szCs w:val="20"/>
                <w:lang w:val="en-US" w:eastAsia="ja-JP"/>
              </w:rPr>
              <w:t>Outcomes</w:t>
            </w:r>
          </w:p>
        </w:tc>
        <w:tc>
          <w:tcPr>
            <w:tcW w:w="3666" w:type="pct"/>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sz w:val="20"/>
                <w:szCs w:val="20"/>
                <w:lang w:val="en-US" w:eastAsia="ja-JP"/>
              </w:rPr>
              <w:t>RAC service sectors and end-users proactively engaged in the HFC phase-down.</w:t>
            </w:r>
          </w:p>
        </w:tc>
      </w:tr>
    </w:tbl>
    <w:p w:rsidR="007D7C38" w:rsidRPr="007D7C38" w:rsidRDefault="007D7C38" w:rsidP="001A69F5">
      <w:pPr>
        <w:tabs>
          <w:tab w:val="left" w:pos="2235"/>
        </w:tabs>
        <w:ind w:left="720"/>
        <w:jc w:val="left"/>
        <w:rPr>
          <w:rFonts w:ascii="Roboto" w:hAnsi="Roboto"/>
          <w:b/>
          <w:sz w:val="20"/>
          <w:szCs w:val="20"/>
          <w:lang w:val="en-US" w:eastAsia="ja-JP"/>
        </w:rPr>
      </w:pPr>
    </w:p>
    <w:p w:rsidR="007D7C38" w:rsidRPr="007D7C38" w:rsidRDefault="007D7C38" w:rsidP="00B6788E">
      <w:pPr>
        <w:keepNext/>
        <w:numPr>
          <w:ilvl w:val="0"/>
          <w:numId w:val="146"/>
        </w:numPr>
        <w:tabs>
          <w:tab w:val="left" w:pos="2235"/>
        </w:tabs>
        <w:jc w:val="left"/>
        <w:rPr>
          <w:rFonts w:ascii="Roboto" w:hAnsi="Roboto"/>
          <w:b/>
          <w:sz w:val="20"/>
          <w:szCs w:val="20"/>
          <w:lang w:val="en-US" w:eastAsia="ja-JP"/>
        </w:rPr>
      </w:pPr>
      <w:r w:rsidRPr="007D7C38">
        <w:rPr>
          <w:rFonts w:ascii="Roboto" w:hAnsi="Roboto"/>
          <w:b/>
          <w:sz w:val="20"/>
          <w:szCs w:val="20"/>
          <w:lang w:val="en-US" w:eastAsia="ja-JP"/>
        </w:rPr>
        <w:t>Budget</w:t>
      </w:r>
    </w:p>
    <w:p w:rsidR="007D7C38" w:rsidRPr="007D7C38" w:rsidRDefault="007D7C38" w:rsidP="001A69F5">
      <w:pPr>
        <w:keepNext/>
        <w:tabs>
          <w:tab w:val="left" w:pos="2235"/>
        </w:tabs>
        <w:jc w:val="left"/>
        <w:rPr>
          <w:rFonts w:ascii="Roboto" w:hAnsi="Roboto"/>
          <w:iCs/>
          <w:sz w:val="20"/>
          <w:szCs w:val="20"/>
          <w:lang w:val="en-US" w:eastAsia="ja-JP"/>
        </w:rPr>
      </w:pPr>
    </w:p>
    <w:p w:rsidR="007D7C38" w:rsidRPr="007D7C38" w:rsidRDefault="007D7C38" w:rsidP="001A69F5">
      <w:pPr>
        <w:keepNext/>
        <w:tabs>
          <w:tab w:val="left" w:pos="2235"/>
        </w:tabs>
        <w:jc w:val="left"/>
        <w:rPr>
          <w:rFonts w:ascii="Roboto" w:hAnsi="Roboto"/>
          <w:iCs/>
          <w:sz w:val="20"/>
          <w:szCs w:val="20"/>
          <w:lang w:val="en-US" w:eastAsia="ja-JP"/>
        </w:rPr>
      </w:pPr>
      <w:r w:rsidRPr="007D7C38">
        <w:rPr>
          <w:rFonts w:ascii="Roboto" w:hAnsi="Roboto"/>
          <w:iCs/>
          <w:sz w:val="20"/>
          <w:szCs w:val="20"/>
          <w:lang w:val="en-US" w:eastAsia="ja-JP"/>
        </w:rPr>
        <w:t>Table 1. Budget per component</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379"/>
        <w:gridCol w:w="2621"/>
      </w:tblGrid>
      <w:tr w:rsidR="007D7C38" w:rsidRPr="007D7C38" w:rsidTr="007D7C38">
        <w:trPr>
          <w:trHeight w:hRule="exact" w:val="567"/>
        </w:trPr>
        <w:tc>
          <w:tcPr>
            <w:tcW w:w="6379" w:type="dxa"/>
            <w:shd w:val="clear" w:color="auto" w:fill="FFE599"/>
          </w:tcPr>
          <w:p w:rsidR="007D7C38" w:rsidRPr="007D7C38" w:rsidRDefault="007D7C38" w:rsidP="00B6788E">
            <w:pPr>
              <w:keepNext/>
              <w:jc w:val="left"/>
              <w:rPr>
                <w:rFonts w:ascii="Roboto" w:hAnsi="Roboto"/>
                <w:b/>
                <w:sz w:val="20"/>
                <w:szCs w:val="20"/>
                <w:lang w:val="en-US" w:eastAsia="ja-JP"/>
              </w:rPr>
            </w:pPr>
            <w:r w:rsidRPr="007D7C38">
              <w:rPr>
                <w:rFonts w:ascii="Roboto" w:hAnsi="Roboto"/>
                <w:b/>
                <w:sz w:val="20"/>
                <w:szCs w:val="20"/>
                <w:lang w:val="en-US" w:eastAsia="ja-JP"/>
              </w:rPr>
              <w:t>Activities</w:t>
            </w:r>
          </w:p>
        </w:tc>
        <w:tc>
          <w:tcPr>
            <w:tcW w:w="2621" w:type="dxa"/>
            <w:shd w:val="clear" w:color="auto" w:fill="FFE599"/>
          </w:tcPr>
          <w:p w:rsidR="007D7C38" w:rsidRPr="007D7C38" w:rsidRDefault="007D7C38" w:rsidP="00B6788E">
            <w:pPr>
              <w:keepNext/>
              <w:jc w:val="center"/>
              <w:rPr>
                <w:rFonts w:ascii="Roboto" w:hAnsi="Roboto"/>
                <w:b/>
                <w:sz w:val="20"/>
                <w:szCs w:val="20"/>
                <w:lang w:val="en-US" w:eastAsia="ja-JP"/>
              </w:rPr>
            </w:pPr>
            <w:r w:rsidRPr="007D7C38">
              <w:rPr>
                <w:rFonts w:ascii="Roboto" w:hAnsi="Roboto"/>
                <w:b/>
                <w:sz w:val="20"/>
                <w:szCs w:val="20"/>
                <w:lang w:val="en-US" w:eastAsia="ja-JP"/>
              </w:rPr>
              <w:t>Proposed cost in (USD) without PSC</w:t>
            </w:r>
          </w:p>
        </w:tc>
      </w:tr>
      <w:tr w:rsidR="007D7C38" w:rsidRPr="007D7C38" w:rsidTr="00FD7CCF">
        <w:trPr>
          <w:trHeight w:hRule="exact" w:val="284"/>
        </w:trPr>
        <w:tc>
          <w:tcPr>
            <w:tcW w:w="6379" w:type="dxa"/>
          </w:tcPr>
          <w:p w:rsidR="007D7C38" w:rsidRPr="007D7C38" w:rsidRDefault="007D7C38" w:rsidP="00B6788E">
            <w:pPr>
              <w:keepNext/>
              <w:jc w:val="left"/>
              <w:rPr>
                <w:rFonts w:ascii="Roboto" w:hAnsi="Roboto"/>
                <w:sz w:val="20"/>
                <w:szCs w:val="20"/>
                <w:lang w:val="en-US" w:eastAsia="ja-JP"/>
              </w:rPr>
            </w:pPr>
            <w:r w:rsidRPr="007D7C38">
              <w:rPr>
                <w:rFonts w:ascii="Roboto" w:hAnsi="Roboto"/>
                <w:sz w:val="20"/>
                <w:szCs w:val="20"/>
                <w:lang w:val="en-US" w:eastAsia="ja-JP"/>
              </w:rPr>
              <w:t>Component 1: Facilitate  early ratification  of  the  Kigali Amendment</w:t>
            </w:r>
          </w:p>
        </w:tc>
        <w:tc>
          <w:tcPr>
            <w:tcW w:w="2621" w:type="dxa"/>
          </w:tcPr>
          <w:p w:rsidR="007D7C38" w:rsidRPr="007D7C38" w:rsidRDefault="007D7C38" w:rsidP="00B6788E">
            <w:pPr>
              <w:keepNext/>
              <w:jc w:val="center"/>
              <w:rPr>
                <w:rFonts w:ascii="Roboto" w:hAnsi="Roboto"/>
                <w:sz w:val="20"/>
                <w:szCs w:val="20"/>
                <w:lang w:val="en-US" w:eastAsia="ja-JP"/>
              </w:rPr>
            </w:pPr>
            <w:r w:rsidRPr="007D7C38">
              <w:rPr>
                <w:rFonts w:ascii="Roboto" w:hAnsi="Roboto"/>
                <w:sz w:val="20"/>
                <w:szCs w:val="20"/>
                <w:lang w:val="en-US" w:eastAsia="ja-JP"/>
              </w:rPr>
              <w:t>27,000</w:t>
            </w:r>
          </w:p>
        </w:tc>
      </w:tr>
      <w:tr w:rsidR="007D7C38" w:rsidRPr="007D7C38" w:rsidTr="00FD7CCF">
        <w:trPr>
          <w:trHeight w:hRule="exact" w:val="284"/>
        </w:trPr>
        <w:tc>
          <w:tcPr>
            <w:tcW w:w="6379" w:type="dxa"/>
          </w:tcPr>
          <w:p w:rsidR="007D7C38" w:rsidRPr="007D7C38" w:rsidRDefault="007D7C38" w:rsidP="00B6788E">
            <w:pPr>
              <w:keepNext/>
              <w:jc w:val="left"/>
              <w:rPr>
                <w:rFonts w:ascii="Roboto" w:hAnsi="Roboto"/>
                <w:sz w:val="20"/>
                <w:szCs w:val="20"/>
                <w:lang w:val="en-US" w:eastAsia="ja-JP"/>
              </w:rPr>
            </w:pPr>
            <w:r w:rsidRPr="007D7C38">
              <w:rPr>
                <w:rFonts w:ascii="Roboto" w:hAnsi="Roboto"/>
                <w:sz w:val="20"/>
                <w:szCs w:val="20"/>
                <w:lang w:val="en-US" w:eastAsia="ja-JP"/>
              </w:rPr>
              <w:t>Component 2: Capacity-building &amp; training for alternatives</w:t>
            </w:r>
          </w:p>
        </w:tc>
        <w:tc>
          <w:tcPr>
            <w:tcW w:w="2621" w:type="dxa"/>
          </w:tcPr>
          <w:p w:rsidR="007D7C38" w:rsidRPr="007D7C38" w:rsidRDefault="007D7C38" w:rsidP="00B6788E">
            <w:pPr>
              <w:keepNext/>
              <w:jc w:val="center"/>
              <w:rPr>
                <w:rFonts w:ascii="Roboto" w:hAnsi="Roboto"/>
                <w:sz w:val="20"/>
                <w:szCs w:val="20"/>
                <w:lang w:val="en-US" w:eastAsia="ja-JP"/>
              </w:rPr>
            </w:pPr>
            <w:r w:rsidRPr="007D7C38">
              <w:rPr>
                <w:rFonts w:ascii="Roboto" w:hAnsi="Roboto"/>
                <w:sz w:val="20"/>
                <w:szCs w:val="20"/>
                <w:lang w:val="en-US" w:eastAsia="ja-JP"/>
              </w:rPr>
              <w:t>45,000</w:t>
            </w:r>
          </w:p>
        </w:tc>
      </w:tr>
      <w:tr w:rsidR="007D7C38" w:rsidRPr="007D7C38" w:rsidTr="00FD7CCF">
        <w:trPr>
          <w:trHeight w:hRule="exact" w:val="284"/>
        </w:trPr>
        <w:tc>
          <w:tcPr>
            <w:tcW w:w="6379" w:type="dxa"/>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3: Article 4B licensing &amp; Reporting</w:t>
            </w:r>
          </w:p>
        </w:tc>
        <w:tc>
          <w:tcPr>
            <w:tcW w:w="2621" w:type="dxa"/>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30,000</w:t>
            </w:r>
          </w:p>
        </w:tc>
      </w:tr>
      <w:tr w:rsidR="007D7C38" w:rsidRPr="007D7C38" w:rsidTr="00FD7CCF">
        <w:trPr>
          <w:trHeight w:hRule="exact" w:val="284"/>
        </w:trPr>
        <w:tc>
          <w:tcPr>
            <w:tcW w:w="6379" w:type="dxa"/>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4:Technical assistance</w:t>
            </w:r>
          </w:p>
        </w:tc>
        <w:tc>
          <w:tcPr>
            <w:tcW w:w="2621" w:type="dxa"/>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48,000</w:t>
            </w:r>
          </w:p>
        </w:tc>
      </w:tr>
      <w:tr w:rsidR="007D7C38" w:rsidRPr="007D7C38" w:rsidTr="00FD7CCF">
        <w:trPr>
          <w:trHeight w:hRule="exact" w:val="284"/>
        </w:trPr>
        <w:tc>
          <w:tcPr>
            <w:tcW w:w="6379" w:type="dxa"/>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Total in (USD) without PSC</w:t>
            </w:r>
          </w:p>
        </w:tc>
        <w:tc>
          <w:tcPr>
            <w:tcW w:w="2621" w:type="dxa"/>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150,000</w:t>
            </w:r>
          </w:p>
        </w:tc>
      </w:tr>
    </w:tbl>
    <w:p w:rsidR="007D7C38" w:rsidRPr="007D7C38" w:rsidRDefault="007D7C38" w:rsidP="00B6788E">
      <w:pPr>
        <w:jc w:val="left"/>
        <w:rPr>
          <w:rFonts w:ascii="Roboto" w:hAnsi="Roboto"/>
          <w:iCs/>
          <w:sz w:val="20"/>
          <w:szCs w:val="20"/>
          <w:lang w:val="en-US" w:eastAsia="ja-JP"/>
        </w:rPr>
      </w:pPr>
    </w:p>
    <w:p w:rsidR="007D7C38" w:rsidRPr="007D7C38" w:rsidRDefault="007D7C38" w:rsidP="00D167B8">
      <w:pPr>
        <w:tabs>
          <w:tab w:val="left" w:pos="2235"/>
        </w:tabs>
        <w:ind w:left="113"/>
        <w:jc w:val="left"/>
        <w:rPr>
          <w:rFonts w:ascii="Roboto" w:hAnsi="Roboto"/>
          <w:iCs/>
          <w:sz w:val="20"/>
          <w:szCs w:val="20"/>
          <w:lang w:val="en-US" w:eastAsia="ja-JP"/>
        </w:rPr>
      </w:pPr>
      <w:r w:rsidRPr="007D7C38">
        <w:rPr>
          <w:rFonts w:ascii="Roboto" w:hAnsi="Roboto"/>
          <w:iCs/>
          <w:sz w:val="20"/>
          <w:szCs w:val="20"/>
          <w:lang w:val="en-US" w:eastAsia="ja-JP"/>
        </w:rPr>
        <w:t>Table 2. Budget per item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272"/>
        <w:gridCol w:w="5397"/>
        <w:gridCol w:w="1347"/>
      </w:tblGrid>
      <w:tr w:rsidR="007D7C38" w:rsidRPr="007D7C38" w:rsidTr="00D167B8">
        <w:trPr>
          <w:trHeight w:hRule="exact" w:val="340"/>
          <w:tblHeader/>
        </w:trPr>
        <w:tc>
          <w:tcPr>
            <w:tcW w:w="1260" w:type="pct"/>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Activities</w:t>
            </w:r>
          </w:p>
        </w:tc>
        <w:tc>
          <w:tcPr>
            <w:tcW w:w="2993" w:type="pct"/>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Item</w:t>
            </w:r>
          </w:p>
        </w:tc>
        <w:tc>
          <w:tcPr>
            <w:tcW w:w="747" w:type="pct"/>
            <w:shd w:val="clear" w:color="auto" w:fill="FFE599"/>
          </w:tcPr>
          <w:p w:rsidR="007D7C38" w:rsidRPr="007D7C38" w:rsidRDefault="007D7C38" w:rsidP="00B6788E">
            <w:pPr>
              <w:jc w:val="right"/>
              <w:rPr>
                <w:rFonts w:ascii="Roboto" w:hAnsi="Roboto"/>
                <w:b/>
                <w:sz w:val="20"/>
                <w:szCs w:val="20"/>
                <w:lang w:val="en-US" w:eastAsia="ja-JP"/>
              </w:rPr>
            </w:pPr>
            <w:r w:rsidRPr="007D7C38">
              <w:rPr>
                <w:rFonts w:ascii="Roboto" w:hAnsi="Roboto"/>
                <w:b/>
                <w:sz w:val="20"/>
                <w:szCs w:val="20"/>
                <w:lang w:val="en-US" w:eastAsia="ja-JP"/>
              </w:rPr>
              <w:t>US $</w:t>
            </w:r>
          </w:p>
        </w:tc>
      </w:tr>
      <w:tr w:rsidR="007D7C38" w:rsidRPr="007D7C38" w:rsidTr="00D167B8">
        <w:trPr>
          <w:trHeight w:hRule="exact" w:val="680"/>
        </w:trPr>
        <w:tc>
          <w:tcPr>
            <w:tcW w:w="1260" w:type="pct"/>
            <w:vMerge w:val="restart"/>
          </w:tcPr>
          <w:p w:rsidR="007D7C38" w:rsidRPr="007D7C38" w:rsidRDefault="007D7C38" w:rsidP="00B6788E">
            <w:pPr>
              <w:jc w:val="left"/>
              <w:rPr>
                <w:rFonts w:ascii="Roboto" w:hAnsi="Roboto"/>
                <w:sz w:val="20"/>
                <w:szCs w:val="20"/>
                <w:u w:val="single"/>
                <w:lang w:val="en-US" w:eastAsia="ja-JP"/>
              </w:rPr>
            </w:pPr>
            <w:r w:rsidRPr="007D7C38">
              <w:rPr>
                <w:rFonts w:ascii="Roboto" w:hAnsi="Roboto"/>
                <w:sz w:val="20"/>
                <w:szCs w:val="20"/>
                <w:u w:val="single"/>
                <w:lang w:val="en-US" w:eastAsia="ja-JP"/>
              </w:rPr>
              <w:t>Component 1</w:t>
            </w:r>
            <w:r w:rsidRPr="007D7C38">
              <w:rPr>
                <w:rFonts w:ascii="Roboto" w:hAnsi="Roboto"/>
                <w:sz w:val="20"/>
                <w:szCs w:val="20"/>
                <w:lang w:val="en-US" w:eastAsia="ja-JP"/>
              </w:rPr>
              <w:t>: Facilitate  early ratification  of  the  Kigali Amendment</w:t>
            </w: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 xml:space="preserve">Hiring a regional consultant to overview existing </w:t>
            </w:r>
            <w:proofErr w:type="spellStart"/>
            <w:r w:rsidRPr="007D7C38">
              <w:rPr>
                <w:rFonts w:ascii="Roboto" w:hAnsi="Roboto" w:cs="Calibri"/>
                <w:sz w:val="20"/>
                <w:szCs w:val="20"/>
                <w:lang w:val="en-US" w:eastAsia="ja-JP"/>
              </w:rPr>
              <w:t>legislation</w:t>
            </w:r>
            <w:proofErr w:type="gramStart"/>
            <w:r w:rsidRPr="007D7C38">
              <w:rPr>
                <w:rFonts w:ascii="Roboto" w:hAnsi="Roboto" w:cs="Calibri"/>
                <w:sz w:val="20"/>
                <w:szCs w:val="20"/>
                <w:lang w:val="en-US" w:eastAsia="ja-JP"/>
              </w:rPr>
              <w:t>,make</w:t>
            </w:r>
            <w:proofErr w:type="spellEnd"/>
            <w:proofErr w:type="gramEnd"/>
            <w:r w:rsidRPr="007D7C38">
              <w:rPr>
                <w:rFonts w:ascii="Roboto" w:hAnsi="Roboto" w:cs="Calibri"/>
                <w:sz w:val="20"/>
                <w:szCs w:val="20"/>
                <w:lang w:val="en-US" w:eastAsia="ja-JP"/>
              </w:rPr>
              <w:t xml:space="preserve"> adjustment proposals and a</w:t>
            </w:r>
            <w:r w:rsidRPr="007D7C38">
              <w:rPr>
                <w:rFonts w:ascii="Roboto" w:hAnsi="Roboto"/>
                <w:sz w:val="20"/>
                <w:szCs w:val="20"/>
                <w:lang w:val="en-US" w:eastAsia="ja-JP"/>
              </w:rPr>
              <w:t>nalysis of impact of an early ratification of the Kigali Amendment.</w:t>
            </w:r>
          </w:p>
          <w:p w:rsidR="007D7C38" w:rsidRPr="007D7C38" w:rsidRDefault="007D7C38" w:rsidP="00B6788E">
            <w:pPr>
              <w:jc w:val="left"/>
              <w:rPr>
                <w:rFonts w:ascii="Roboto" w:hAnsi="Roboto"/>
                <w:sz w:val="20"/>
                <w:szCs w:val="20"/>
                <w:lang w:val="en-US" w:eastAsia="ja-JP"/>
              </w:rPr>
            </w:pP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4,000</w:t>
            </w:r>
          </w:p>
        </w:tc>
      </w:tr>
      <w:tr w:rsidR="007D7C38" w:rsidRPr="007D7C38" w:rsidTr="00D167B8">
        <w:trPr>
          <w:trHeight w:hRule="exact" w:val="496"/>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Conduct three stakeholder consultation meetings to facilitate the ratification process at the national level.</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6,000</w:t>
            </w:r>
          </w:p>
        </w:tc>
      </w:tr>
      <w:tr w:rsidR="007D7C38" w:rsidRPr="007D7C38" w:rsidTr="00D167B8">
        <w:trPr>
          <w:trHeight w:hRule="exact" w:val="680"/>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Hiring a Lawyer (part-time) for drafting the law on ratification of the Kigali amendment with the justification document, as required by the national legislative process.</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12,000</w:t>
            </w:r>
          </w:p>
        </w:tc>
      </w:tr>
      <w:tr w:rsidR="007D7C38" w:rsidRPr="007D7C38" w:rsidTr="00D167B8">
        <w:trPr>
          <w:trHeight w:hRule="exact" w:val="454"/>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 xml:space="preserve">Production of information sheets on the Kigali amendment to facilitate consultations and speed up the ratification </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3,000</w:t>
            </w:r>
          </w:p>
        </w:tc>
      </w:tr>
      <w:tr w:rsidR="007D7C38" w:rsidRPr="007D7C38" w:rsidTr="00D167B8">
        <w:trPr>
          <w:trHeight w:hRule="exact" w:val="277"/>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 xml:space="preserve">Service contracts (translation, printing, graphic design, </w:t>
            </w:r>
            <w:proofErr w:type="spellStart"/>
            <w:r w:rsidRPr="007D7C38">
              <w:rPr>
                <w:rFonts w:ascii="Roboto" w:hAnsi="Roboto"/>
                <w:sz w:val="20"/>
                <w:szCs w:val="20"/>
                <w:lang w:val="en-US" w:eastAsia="ja-JP"/>
              </w:rPr>
              <w:t>etc</w:t>
            </w:r>
            <w:proofErr w:type="spellEnd"/>
            <w:r w:rsidRPr="007D7C38">
              <w:rPr>
                <w:rFonts w:ascii="Roboto" w:hAnsi="Roboto"/>
                <w:sz w:val="20"/>
                <w:szCs w:val="20"/>
                <w:lang w:val="en-US" w:eastAsia="ja-JP"/>
              </w:rPr>
              <w:t>)</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2,000</w:t>
            </w:r>
          </w:p>
        </w:tc>
      </w:tr>
      <w:tr w:rsidR="007D7C38" w:rsidRPr="007D7C38" w:rsidTr="00D167B8">
        <w:trPr>
          <w:trHeight w:hRule="exact" w:val="284"/>
        </w:trPr>
        <w:tc>
          <w:tcPr>
            <w:tcW w:w="4253" w:type="pct"/>
            <w:gridSpan w:val="2"/>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Subtotal 1</w:t>
            </w:r>
          </w:p>
        </w:tc>
        <w:tc>
          <w:tcPr>
            <w:tcW w:w="747" w:type="pct"/>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27,000</w:t>
            </w:r>
          </w:p>
        </w:tc>
      </w:tr>
      <w:tr w:rsidR="007D7C38" w:rsidRPr="007D7C38" w:rsidTr="00D167B8">
        <w:trPr>
          <w:trHeight w:hRule="exact" w:val="982"/>
        </w:trPr>
        <w:tc>
          <w:tcPr>
            <w:tcW w:w="1260" w:type="pct"/>
            <w:vMerge w:val="restar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u w:val="single"/>
                <w:lang w:val="en-US" w:eastAsia="ja-JP"/>
              </w:rPr>
              <w:t>Component 2</w:t>
            </w:r>
            <w:r w:rsidRPr="007D7C38">
              <w:rPr>
                <w:rFonts w:ascii="Roboto" w:hAnsi="Roboto"/>
                <w:sz w:val="20"/>
                <w:szCs w:val="20"/>
                <w:lang w:val="en-US" w:eastAsia="ja-JP"/>
              </w:rPr>
              <w:t>: Capacity-building &amp;training for alternatives</w:t>
            </w: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Undertaking the training needs assessment for the servicing sector and preparing an assessment report</w:t>
            </w:r>
          </w:p>
          <w:p w:rsidR="007D7C38" w:rsidRPr="007D7C38" w:rsidRDefault="007D7C38" w:rsidP="00B6788E">
            <w:pPr>
              <w:jc w:val="left"/>
              <w:rPr>
                <w:rFonts w:ascii="Roboto" w:hAnsi="Roboto" w:cs="Calibri"/>
                <w:sz w:val="20"/>
                <w:szCs w:val="20"/>
                <w:lang w:val="en-US" w:eastAsia="ja-JP"/>
              </w:rPr>
            </w:pPr>
            <w:r w:rsidRPr="007D7C38">
              <w:rPr>
                <w:rFonts w:ascii="Roboto" w:hAnsi="Roboto" w:cs="Calibri"/>
                <w:sz w:val="20"/>
                <w:szCs w:val="20"/>
                <w:lang w:val="en-US" w:eastAsia="ja-JP"/>
              </w:rPr>
              <w:t>- 2 national consultants x 6 months x US$ 1,500.00</w:t>
            </w:r>
          </w:p>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- 4 consultative meetings x US$ 2,000.00</w:t>
            </w:r>
          </w:p>
        </w:tc>
        <w:tc>
          <w:tcPr>
            <w:tcW w:w="747" w:type="pct"/>
          </w:tcPr>
          <w:p w:rsidR="007D7C38" w:rsidRPr="007D7C38" w:rsidRDefault="007D7C38" w:rsidP="00B6788E">
            <w:pPr>
              <w:jc w:val="right"/>
              <w:rPr>
                <w:rFonts w:ascii="Roboto" w:hAnsi="Roboto"/>
                <w:sz w:val="20"/>
                <w:szCs w:val="20"/>
                <w:lang w:val="en-US" w:eastAsia="ja-JP"/>
              </w:rPr>
            </w:pPr>
          </w:p>
          <w:p w:rsidR="007D7C38" w:rsidRPr="007D7C38" w:rsidRDefault="007D7C38" w:rsidP="00B6788E">
            <w:pPr>
              <w:jc w:val="right"/>
              <w:rPr>
                <w:rFonts w:ascii="Roboto" w:hAnsi="Roboto"/>
                <w:sz w:val="20"/>
                <w:szCs w:val="20"/>
                <w:lang w:val="en-US" w:eastAsia="ja-JP"/>
              </w:rPr>
            </w:pPr>
          </w:p>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18,000</w:t>
            </w:r>
          </w:p>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8,000</w:t>
            </w:r>
          </w:p>
          <w:p w:rsidR="007D7C38" w:rsidRPr="007D7C38" w:rsidRDefault="007D7C38" w:rsidP="00B6788E">
            <w:pPr>
              <w:jc w:val="right"/>
              <w:rPr>
                <w:rFonts w:ascii="Roboto" w:hAnsi="Roboto"/>
                <w:sz w:val="20"/>
                <w:szCs w:val="20"/>
                <w:lang w:val="en-US" w:eastAsia="ja-JP"/>
              </w:rPr>
            </w:pPr>
          </w:p>
        </w:tc>
      </w:tr>
      <w:tr w:rsidR="007D7C38" w:rsidRPr="007D7C38" w:rsidTr="00D167B8">
        <w:trPr>
          <w:trHeight w:hRule="exact" w:val="1270"/>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jc w:val="left"/>
              <w:rPr>
                <w:rFonts w:ascii="Roboto" w:hAnsi="Roboto"/>
                <w:iCs/>
                <w:sz w:val="20"/>
                <w:szCs w:val="20"/>
                <w:lang w:val="en-US" w:eastAsia="ja-JP"/>
              </w:rPr>
            </w:pPr>
            <w:r w:rsidRPr="007D7C38">
              <w:rPr>
                <w:rFonts w:ascii="Roboto" w:hAnsi="Roboto"/>
                <w:iCs/>
                <w:sz w:val="20"/>
                <w:szCs w:val="20"/>
                <w:lang w:val="en-US" w:eastAsia="ja-JP"/>
              </w:rPr>
              <w:t xml:space="preserve">Organizing round table discussions on </w:t>
            </w:r>
            <w:r w:rsidRPr="007D7C38">
              <w:rPr>
                <w:rFonts w:ascii="Roboto" w:hAnsi="Roboto"/>
                <w:sz w:val="20"/>
                <w:szCs w:val="20"/>
                <w:lang w:val="en-US" w:eastAsia="ja-JP" w:bidi="my-MM"/>
              </w:rPr>
              <w:t xml:space="preserve">low- and zero-GWP </w:t>
            </w:r>
            <w:r w:rsidRPr="007D7C38">
              <w:rPr>
                <w:rFonts w:ascii="Roboto" w:hAnsi="Roboto"/>
                <w:iCs/>
                <w:sz w:val="20"/>
                <w:szCs w:val="20"/>
                <w:lang w:val="en-US" w:eastAsia="ja-JP"/>
              </w:rPr>
              <w:t xml:space="preserve">alternatives per each RAC sub-sector targeting at larger end-users </w:t>
            </w:r>
            <w:r w:rsidRPr="007D7C38">
              <w:rPr>
                <w:rFonts w:ascii="Roboto" w:hAnsi="Roboto"/>
                <w:iCs/>
                <w:sz w:val="20"/>
                <w:szCs w:val="20"/>
                <w:lang w:val="en-US" w:eastAsia="ja-JP"/>
              </w:rPr>
              <w:br/>
              <w:t xml:space="preserve">- Technology round tables in 3 different cities </w:t>
            </w:r>
            <w:r w:rsidRPr="007D7C38">
              <w:rPr>
                <w:rFonts w:ascii="Roboto" w:hAnsi="Roboto" w:cs="Calibri"/>
                <w:sz w:val="20"/>
                <w:szCs w:val="20"/>
                <w:lang w:val="en-US" w:eastAsia="ja-JP"/>
              </w:rPr>
              <w:t>x US$ 2,000</w:t>
            </w:r>
            <w:r w:rsidRPr="007D7C38">
              <w:rPr>
                <w:rFonts w:ascii="Roboto" w:hAnsi="Roboto" w:cs="Calibri"/>
                <w:sz w:val="20"/>
                <w:szCs w:val="20"/>
                <w:lang w:val="en-US" w:eastAsia="ja-JP"/>
              </w:rPr>
              <w:br/>
              <w:t xml:space="preserve">- NOU travels around the country to organize round tables </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br/>
            </w:r>
            <w:r w:rsidRPr="007D7C38">
              <w:rPr>
                <w:rFonts w:ascii="Roboto" w:hAnsi="Roboto"/>
                <w:sz w:val="20"/>
                <w:szCs w:val="20"/>
                <w:lang w:val="en-US" w:eastAsia="ja-JP"/>
              </w:rPr>
              <w:br/>
              <w:t>6,000</w:t>
            </w:r>
            <w:r w:rsidRPr="007D7C38">
              <w:rPr>
                <w:rFonts w:ascii="Roboto" w:hAnsi="Roboto"/>
                <w:sz w:val="20"/>
                <w:szCs w:val="20"/>
                <w:lang w:val="en-US" w:eastAsia="ja-JP"/>
              </w:rPr>
              <w:br/>
              <w:t>3,000</w:t>
            </w:r>
          </w:p>
        </w:tc>
      </w:tr>
      <w:tr w:rsidR="007D7C38" w:rsidRPr="007D7C38" w:rsidTr="00D167B8">
        <w:trPr>
          <w:trHeight w:hRule="exact" w:val="536"/>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iCs/>
                <w:sz w:val="20"/>
                <w:szCs w:val="20"/>
                <w:lang w:val="en-US" w:eastAsia="ja-JP"/>
              </w:rPr>
              <w:t xml:space="preserve">Hiring a Regional Consultant to train </w:t>
            </w:r>
            <w:proofErr w:type="spellStart"/>
            <w:r w:rsidRPr="007D7C38">
              <w:rPr>
                <w:rFonts w:ascii="Roboto" w:hAnsi="Roboto"/>
                <w:iCs/>
                <w:sz w:val="20"/>
                <w:szCs w:val="20"/>
                <w:lang w:val="en-US" w:eastAsia="ja-JP"/>
              </w:rPr>
              <w:t>theNOU</w:t>
            </w:r>
            <w:proofErr w:type="spellEnd"/>
            <w:r w:rsidRPr="007D7C38">
              <w:rPr>
                <w:rFonts w:ascii="Roboto" w:hAnsi="Roboto"/>
                <w:iCs/>
                <w:sz w:val="20"/>
                <w:szCs w:val="20"/>
                <w:lang w:val="en-US" w:eastAsia="ja-JP"/>
              </w:rPr>
              <w:t xml:space="preserve"> with respect to the increased responsibilities of the application of the Kigali amendment</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4,000</w:t>
            </w:r>
          </w:p>
        </w:tc>
      </w:tr>
      <w:tr w:rsidR="007D7C38" w:rsidRPr="007D7C38" w:rsidTr="00D167B8">
        <w:trPr>
          <w:trHeight w:hRule="exact" w:val="986"/>
        </w:trPr>
        <w:tc>
          <w:tcPr>
            <w:tcW w:w="1260" w:type="pct"/>
            <w:vMerge/>
          </w:tcPr>
          <w:p w:rsidR="007D7C38" w:rsidRPr="007D7C38" w:rsidRDefault="007D7C38" w:rsidP="00B6788E">
            <w:pPr>
              <w:jc w:val="left"/>
              <w:rPr>
                <w:rFonts w:ascii="Roboto" w:hAnsi="Roboto"/>
                <w:sz w:val="20"/>
                <w:szCs w:val="20"/>
                <w:lang w:val="en-US" w:eastAsia="ja-JP"/>
              </w:rPr>
            </w:pPr>
          </w:p>
        </w:tc>
        <w:tc>
          <w:tcPr>
            <w:tcW w:w="2993" w:type="pct"/>
          </w:tcPr>
          <w:p w:rsidR="007D7C38" w:rsidRPr="007D7C38" w:rsidRDefault="007D7C38" w:rsidP="00B6788E">
            <w:pPr>
              <w:numPr>
                <w:ilvl w:val="0"/>
                <w:numId w:val="27"/>
              </w:numPr>
              <w:ind w:left="0" w:firstLine="0"/>
              <w:jc w:val="left"/>
              <w:rPr>
                <w:rFonts w:ascii="Roboto" w:hAnsi="Roboto"/>
                <w:iCs/>
                <w:sz w:val="20"/>
                <w:szCs w:val="20"/>
                <w:lang w:val="en-US" w:eastAsia="ja-JP"/>
              </w:rPr>
            </w:pPr>
            <w:r w:rsidRPr="007D7C38">
              <w:rPr>
                <w:rFonts w:ascii="Roboto" w:hAnsi="Roboto"/>
                <w:sz w:val="20"/>
                <w:szCs w:val="20"/>
                <w:lang w:val="en-US" w:eastAsia="ja-JP"/>
              </w:rPr>
              <w:t>Organizing three consultations meeting with stakeholders and government agencies</w:t>
            </w:r>
            <w:r w:rsidRPr="007D7C38">
              <w:rPr>
                <w:rFonts w:ascii="Roboto" w:hAnsi="Roboto"/>
                <w:iCs/>
                <w:sz w:val="20"/>
                <w:szCs w:val="20"/>
                <w:lang w:val="en-US" w:eastAsia="ja-JP"/>
              </w:rPr>
              <w:t xml:space="preserve"> in order to revise the rules, criteria and procedures to import second-hand units of refrigerated transport and MAC</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6,000</w:t>
            </w:r>
          </w:p>
        </w:tc>
      </w:tr>
      <w:tr w:rsidR="007D7C38" w:rsidRPr="007D7C38" w:rsidTr="00D167B8">
        <w:trPr>
          <w:trHeight w:hRule="exact" w:val="284"/>
        </w:trPr>
        <w:tc>
          <w:tcPr>
            <w:tcW w:w="4253" w:type="pct"/>
            <w:gridSpan w:val="2"/>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Subtotal 2</w:t>
            </w:r>
          </w:p>
        </w:tc>
        <w:tc>
          <w:tcPr>
            <w:tcW w:w="747" w:type="pct"/>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45,000</w:t>
            </w:r>
          </w:p>
        </w:tc>
      </w:tr>
      <w:tr w:rsidR="007D7C38" w:rsidRPr="007D7C38" w:rsidTr="00D167B8">
        <w:trPr>
          <w:trHeight w:val="120"/>
        </w:trPr>
        <w:tc>
          <w:tcPr>
            <w:tcW w:w="1260" w:type="pct"/>
            <w:vMerge w:val="restar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u w:val="single"/>
                <w:lang w:val="en-US" w:eastAsia="ja-JP"/>
              </w:rPr>
              <w:t>Component 3</w:t>
            </w:r>
            <w:r w:rsidRPr="007D7C38">
              <w:rPr>
                <w:rFonts w:ascii="Roboto" w:hAnsi="Roboto"/>
                <w:sz w:val="20"/>
                <w:szCs w:val="20"/>
                <w:lang w:val="en-US" w:eastAsia="ja-JP"/>
              </w:rPr>
              <w:t>: Article 4B licensing &amp; Reporting</w:t>
            </w:r>
          </w:p>
        </w:tc>
        <w:tc>
          <w:tcPr>
            <w:tcW w:w="2993" w:type="pct"/>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sz w:val="20"/>
                <w:szCs w:val="20"/>
                <w:lang w:val="en-US" w:eastAsia="ja-JP"/>
              </w:rPr>
              <w:t>Hiring a regional consultant to support the government with:</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Comprehensive review of local licensing/quota system of ODS’s </w:t>
            </w:r>
            <w:r w:rsidRPr="007D7C38">
              <w:rPr>
                <w:rFonts w:ascii="Roboto" w:hAnsi="Roboto" w:cs="Calibri"/>
                <w:sz w:val="20"/>
                <w:szCs w:val="20"/>
                <w:lang w:val="en-US" w:eastAsia="ja-JP"/>
              </w:rPr>
              <w:t>resulting in a proposal for how to include HFCs and HFC alternatives into the licensing system</w:t>
            </w:r>
            <w:r w:rsidRPr="007D7C38">
              <w:rPr>
                <w:rFonts w:ascii="Roboto" w:hAnsi="Roboto"/>
                <w:sz w:val="20"/>
                <w:szCs w:val="20"/>
                <w:lang w:val="en-US" w:eastAsia="ja-JP"/>
              </w:rPr>
              <w:t>.</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cs="Calibri"/>
                <w:sz w:val="20"/>
                <w:szCs w:val="20"/>
                <w:lang w:val="en-US" w:eastAsia="ja-JP"/>
              </w:rPr>
              <w:t xml:space="preserve">Developing national custom codes for commonly imported HFCs and its alternative substances, (mainly </w:t>
            </w:r>
            <w:r w:rsidRPr="007D7C38">
              <w:rPr>
                <w:rFonts w:ascii="Roboto" w:hAnsi="Roboto"/>
                <w:sz w:val="20"/>
                <w:szCs w:val="20"/>
                <w:lang w:val="en-US" w:eastAsia="ja-JP" w:bidi="my-MM"/>
              </w:rPr>
              <w:t xml:space="preserve">to </w:t>
            </w:r>
            <w:r w:rsidRPr="007D7C38">
              <w:rPr>
                <w:rFonts w:ascii="Roboto" w:hAnsi="Roboto"/>
                <w:sz w:val="20"/>
                <w:szCs w:val="20"/>
                <w:lang w:val="en-US" w:eastAsia="ja-JP"/>
              </w:rPr>
              <w:t xml:space="preserve">differentiate individual HFCs and key HFC blends), </w:t>
            </w:r>
            <w:r w:rsidRPr="007D7C38">
              <w:rPr>
                <w:rFonts w:ascii="Roboto" w:hAnsi="Roboto"/>
                <w:sz w:val="20"/>
                <w:szCs w:val="20"/>
                <w:lang w:val="en-US" w:eastAsia="ja-JP" w:bidi="my-MM"/>
              </w:rPr>
              <w:t xml:space="preserve">in order </w:t>
            </w:r>
            <w:r w:rsidRPr="007D7C38">
              <w:rPr>
                <w:rFonts w:ascii="Roboto" w:hAnsi="Roboto" w:cs="Calibri"/>
                <w:sz w:val="20"/>
                <w:szCs w:val="20"/>
                <w:lang w:val="en-US" w:eastAsia="ja-JP"/>
              </w:rPr>
              <w:t>to ensure proper monitoring and recording of imports/exports of individual HFCs/alternatives substances</w:t>
            </w:r>
            <w:r w:rsidRPr="007D7C38">
              <w:rPr>
                <w:rFonts w:ascii="Roboto" w:hAnsi="Roboto"/>
                <w:sz w:val="20"/>
                <w:szCs w:val="20"/>
                <w:lang w:val="en-US" w:eastAsia="ja-JP"/>
              </w:rPr>
              <w:t>.</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 xml:space="preserve">Review and improve the current approach and methodologies </w:t>
            </w:r>
            <w:r w:rsidRPr="007D7C38">
              <w:rPr>
                <w:rFonts w:ascii="Roboto" w:hAnsi="Roboto"/>
                <w:sz w:val="20"/>
                <w:szCs w:val="20"/>
                <w:lang w:val="en-US" w:eastAsia="ja-JP" w:bidi="my-MM"/>
              </w:rPr>
              <w:t>related to the collection, verification and country use reporting of HFCs/alternative substances.</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Definition of the HFC’s quota system model to be adopted, and to envisage a critical path for achieving the HFC phase-down goals</w:t>
            </w:r>
          </w:p>
          <w:p w:rsidR="007D7C38" w:rsidRPr="007D7C38" w:rsidRDefault="007D7C38" w:rsidP="00B6788E">
            <w:pPr>
              <w:numPr>
                <w:ilvl w:val="0"/>
                <w:numId w:val="33"/>
              </w:numPr>
              <w:ind w:left="317" w:hanging="317"/>
              <w:jc w:val="left"/>
              <w:rPr>
                <w:rFonts w:ascii="Roboto" w:hAnsi="Roboto"/>
                <w:sz w:val="20"/>
                <w:szCs w:val="20"/>
                <w:lang w:val="en-US" w:eastAsia="ja-JP"/>
              </w:rPr>
            </w:pPr>
            <w:r w:rsidRPr="007D7C38">
              <w:rPr>
                <w:rFonts w:ascii="Roboto" w:hAnsi="Roboto"/>
                <w:sz w:val="20"/>
                <w:szCs w:val="20"/>
                <w:lang w:val="en-US" w:eastAsia="ja-JP"/>
              </w:rPr>
              <w:t>Assessment of legislation and policy options where HFC consumption could be controlled/reduced</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10,000</w:t>
            </w:r>
          </w:p>
        </w:tc>
      </w:tr>
      <w:tr w:rsidR="007D7C38" w:rsidRPr="007D7C38" w:rsidTr="00D167B8">
        <w:trPr>
          <w:trHeight w:hRule="exact" w:val="517"/>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Contract service to design, set-up and running of ODSs data base for implementing the HFCs license system</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15,000</w:t>
            </w:r>
          </w:p>
        </w:tc>
      </w:tr>
      <w:tr w:rsidR="007D7C38" w:rsidRPr="007D7C38" w:rsidTr="00D167B8">
        <w:trPr>
          <w:trHeight w:hRule="exact" w:val="510"/>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cs="Calibri"/>
                <w:sz w:val="20"/>
                <w:szCs w:val="20"/>
                <w:lang w:val="en-US" w:eastAsia="ja-JP"/>
              </w:rPr>
              <w:t>Organizing two stakeholder consultations to facilitate the definition of the HFCs quota system.</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4,000</w:t>
            </w:r>
          </w:p>
        </w:tc>
      </w:tr>
      <w:tr w:rsidR="007D7C38" w:rsidRPr="007D7C38" w:rsidTr="00D167B8">
        <w:trPr>
          <w:trHeight w:hRule="exact" w:val="737"/>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rPr>
                <w:rFonts w:ascii="Roboto" w:hAnsi="Roboto" w:cs="Calibri"/>
                <w:sz w:val="20"/>
                <w:szCs w:val="20"/>
                <w:lang w:val="en-US" w:eastAsia="ja-JP"/>
              </w:rPr>
            </w:pPr>
            <w:r w:rsidRPr="007D7C38">
              <w:rPr>
                <w:rFonts w:ascii="Roboto" w:hAnsi="Roboto" w:cs="Calibri"/>
                <w:sz w:val="20"/>
                <w:szCs w:val="20"/>
                <w:lang w:val="en-US" w:eastAsia="ja-JP"/>
              </w:rPr>
              <w:t xml:space="preserve">Contracting a national </w:t>
            </w:r>
            <w:proofErr w:type="gramStart"/>
            <w:r w:rsidRPr="007D7C38">
              <w:rPr>
                <w:rFonts w:ascii="Roboto" w:hAnsi="Roboto" w:cs="Calibri"/>
                <w:sz w:val="20"/>
                <w:szCs w:val="20"/>
                <w:lang w:val="en-US" w:eastAsia="ja-JP"/>
              </w:rPr>
              <w:t>lawyer(</w:t>
            </w:r>
            <w:proofErr w:type="gramEnd"/>
            <w:r w:rsidRPr="007D7C38">
              <w:rPr>
                <w:rFonts w:ascii="Roboto" w:hAnsi="Roboto" w:cs="Calibri"/>
                <w:sz w:val="20"/>
                <w:szCs w:val="20"/>
                <w:lang w:val="en-US" w:eastAsia="ja-JP"/>
              </w:rPr>
              <w:t>part time, 1month) to support the NOU in drafting the ministerial resolutions and procedure manual to approve HFC’s quotas and assignation of HFC import permits per importer.</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1,000</w:t>
            </w:r>
          </w:p>
        </w:tc>
      </w:tr>
      <w:tr w:rsidR="007D7C38" w:rsidRPr="007D7C38" w:rsidTr="00D167B8">
        <w:trPr>
          <w:trHeight w:hRule="exact" w:val="340"/>
        </w:trPr>
        <w:tc>
          <w:tcPr>
            <w:tcW w:w="4253" w:type="pct"/>
            <w:gridSpan w:val="2"/>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Subtotal 3</w:t>
            </w:r>
          </w:p>
        </w:tc>
        <w:tc>
          <w:tcPr>
            <w:tcW w:w="747" w:type="pct"/>
            <w:shd w:val="clear" w:color="auto" w:fill="FFF2CC"/>
          </w:tcPr>
          <w:p w:rsidR="007D7C38" w:rsidRPr="007D7C38" w:rsidRDefault="007D7C38" w:rsidP="00B6788E">
            <w:pPr>
              <w:jc w:val="right"/>
              <w:rPr>
                <w:rFonts w:ascii="Roboto" w:hAnsi="Roboto"/>
                <w:b/>
                <w:bCs/>
                <w:i/>
                <w:iCs/>
                <w:sz w:val="20"/>
                <w:szCs w:val="20"/>
                <w:lang w:val="en-US" w:eastAsia="ja-JP"/>
              </w:rPr>
            </w:pPr>
            <w:r w:rsidRPr="007D7C38">
              <w:rPr>
                <w:rFonts w:ascii="Roboto" w:hAnsi="Roboto"/>
                <w:b/>
                <w:bCs/>
                <w:i/>
                <w:iCs/>
                <w:sz w:val="20"/>
                <w:szCs w:val="20"/>
                <w:lang w:val="en-US" w:eastAsia="ja-JP"/>
              </w:rPr>
              <w:t>30,000</w:t>
            </w:r>
          </w:p>
        </w:tc>
      </w:tr>
      <w:tr w:rsidR="007D7C38" w:rsidRPr="007D7C38" w:rsidTr="00D167B8">
        <w:trPr>
          <w:trHeight w:hRule="exact" w:val="882"/>
        </w:trPr>
        <w:tc>
          <w:tcPr>
            <w:tcW w:w="1260" w:type="pct"/>
            <w:vMerge w:val="restar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u w:val="single"/>
                <w:lang w:val="en-US" w:eastAsia="ja-JP"/>
              </w:rPr>
              <w:t>Component 4</w:t>
            </w:r>
            <w:r w:rsidRPr="007D7C38">
              <w:rPr>
                <w:rFonts w:ascii="Roboto" w:hAnsi="Roboto"/>
                <w:sz w:val="20"/>
                <w:szCs w:val="20"/>
                <w:lang w:val="en-US" w:eastAsia="ja-JP"/>
              </w:rPr>
              <w:t>: Technical assistance for introduction of low GWP alternatives</w:t>
            </w:r>
          </w:p>
        </w:tc>
        <w:tc>
          <w:tcPr>
            <w:tcW w:w="2993" w:type="pct"/>
          </w:tcPr>
          <w:p w:rsidR="007D7C38" w:rsidRPr="007D7C38" w:rsidRDefault="007D7C38" w:rsidP="00B6788E">
            <w:pPr>
              <w:numPr>
                <w:ilvl w:val="0"/>
                <w:numId w:val="27"/>
              </w:numPr>
              <w:ind w:left="0" w:firstLine="0"/>
              <w:jc w:val="left"/>
              <w:rPr>
                <w:rFonts w:ascii="Roboto" w:hAnsi="Roboto"/>
                <w:sz w:val="20"/>
                <w:szCs w:val="20"/>
                <w:lang w:val="en-US" w:eastAsia="ja-JP"/>
              </w:rPr>
            </w:pPr>
            <w:r w:rsidRPr="007D7C38">
              <w:rPr>
                <w:rFonts w:ascii="Roboto" w:hAnsi="Roboto" w:hint="eastAsia"/>
                <w:sz w:val="20"/>
                <w:szCs w:val="20"/>
                <w:lang w:val="en-US" w:eastAsia="ja-JP"/>
              </w:rPr>
              <w:t xml:space="preserve">Hiring a regional consultant to support the government to </w:t>
            </w:r>
            <w:r w:rsidRPr="007D7C38">
              <w:rPr>
                <w:rFonts w:ascii="Roboto" w:hAnsi="Roboto"/>
                <w:sz w:val="20"/>
                <w:szCs w:val="20"/>
                <w:lang w:val="en-US" w:eastAsia="ja-JP"/>
              </w:rPr>
              <w:t xml:space="preserve">implement the technical assistance project for introduction of zero and low GWP alternatives </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10,000</w:t>
            </w:r>
          </w:p>
        </w:tc>
      </w:tr>
      <w:tr w:rsidR="007D7C38" w:rsidRPr="007D7C38" w:rsidTr="00D167B8">
        <w:trPr>
          <w:trHeight w:hRule="exact" w:val="526"/>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textAlignment w:val="baseline"/>
              <w:rPr>
                <w:rFonts w:ascii="Roboto" w:hAnsi="Roboto"/>
                <w:sz w:val="20"/>
                <w:szCs w:val="20"/>
                <w:lang w:val="en-US" w:eastAsia="ja-JP"/>
              </w:rPr>
            </w:pPr>
            <w:r w:rsidRPr="007D7C38">
              <w:rPr>
                <w:rFonts w:ascii="Roboto" w:hAnsi="Roboto" w:cs="Arial"/>
                <w:sz w:val="20"/>
                <w:szCs w:val="20"/>
                <w:lang w:val="en-US" w:eastAsia="es-PA" w:bidi="my-MM"/>
              </w:rPr>
              <w:t>Hiring a national consultant for preparing the desk study on energy efficient equipment (4</w:t>
            </w:r>
            <w:r w:rsidRPr="007D7C38">
              <w:rPr>
                <w:rFonts w:ascii="Roboto" w:hAnsi="Roboto" w:cs="Calibri"/>
                <w:sz w:val="20"/>
                <w:szCs w:val="20"/>
                <w:lang w:val="en-US" w:eastAsia="ja-JP"/>
              </w:rPr>
              <w:t xml:space="preserve"> months x US$ 1,500.00)</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6,000</w:t>
            </w:r>
          </w:p>
        </w:tc>
      </w:tr>
      <w:tr w:rsidR="007D7C38" w:rsidRPr="007D7C38" w:rsidTr="00D167B8">
        <w:trPr>
          <w:trHeight w:hRule="exact" w:val="770"/>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 xml:space="preserve">Agreement with vocational institutes for technical assistance including10 </w:t>
            </w:r>
            <w:r w:rsidRPr="007D7C38">
              <w:rPr>
                <w:rFonts w:ascii="Roboto" w:hAnsi="Roboto"/>
                <w:sz w:val="20"/>
                <w:szCs w:val="20"/>
                <w:lang w:val="en-US"/>
              </w:rPr>
              <w:t>hands-on training sessions for RAC trainers and 5 Demonstration sessions for equipment owners</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30,000</w:t>
            </w:r>
          </w:p>
        </w:tc>
      </w:tr>
      <w:tr w:rsidR="007D7C38" w:rsidRPr="007D7C38" w:rsidTr="00D167B8">
        <w:trPr>
          <w:trHeight w:hRule="exact" w:val="750"/>
        </w:trPr>
        <w:tc>
          <w:tcPr>
            <w:tcW w:w="1260" w:type="pct"/>
            <w:vMerge/>
          </w:tcPr>
          <w:p w:rsidR="007D7C38" w:rsidRPr="007D7C38" w:rsidRDefault="007D7C38" w:rsidP="00B6788E">
            <w:pPr>
              <w:jc w:val="left"/>
              <w:rPr>
                <w:rFonts w:ascii="Roboto" w:hAnsi="Roboto"/>
                <w:sz w:val="20"/>
                <w:szCs w:val="20"/>
                <w:u w:val="single"/>
                <w:lang w:val="en-US" w:eastAsia="ja-JP"/>
              </w:rPr>
            </w:pPr>
          </w:p>
        </w:tc>
        <w:tc>
          <w:tcPr>
            <w:tcW w:w="2993"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Hiring a national expert to elaborate radio spots, newspaper ads, and messages conveyed through social media (2 months part time x US$ 1,000)</w:t>
            </w:r>
          </w:p>
        </w:tc>
        <w:tc>
          <w:tcPr>
            <w:tcW w:w="747" w:type="pct"/>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2,000</w:t>
            </w:r>
          </w:p>
        </w:tc>
      </w:tr>
      <w:tr w:rsidR="007D7C38" w:rsidRPr="007D7C38" w:rsidTr="00D167B8">
        <w:trPr>
          <w:trHeight w:hRule="exact" w:val="340"/>
        </w:trPr>
        <w:tc>
          <w:tcPr>
            <w:tcW w:w="4253" w:type="pct"/>
            <w:gridSpan w:val="2"/>
            <w:shd w:val="clear" w:color="auto" w:fill="FFF2CC"/>
          </w:tcPr>
          <w:p w:rsidR="007D7C38" w:rsidRPr="007D7C38" w:rsidRDefault="007D7C38" w:rsidP="00B6788E">
            <w:pPr>
              <w:jc w:val="right"/>
              <w:rPr>
                <w:rFonts w:ascii="Roboto" w:hAnsi="Roboto"/>
                <w:sz w:val="20"/>
                <w:szCs w:val="20"/>
                <w:lang w:val="en-US" w:eastAsia="ja-JP"/>
              </w:rPr>
            </w:pPr>
            <w:r w:rsidRPr="007D7C38">
              <w:rPr>
                <w:rFonts w:ascii="Roboto" w:hAnsi="Roboto"/>
                <w:i/>
                <w:iCs/>
                <w:sz w:val="20"/>
                <w:szCs w:val="20"/>
                <w:lang w:val="en-US" w:eastAsia="ja-JP"/>
              </w:rPr>
              <w:t>Subtotal 4</w:t>
            </w:r>
          </w:p>
        </w:tc>
        <w:tc>
          <w:tcPr>
            <w:tcW w:w="747" w:type="pct"/>
            <w:shd w:val="clear" w:color="auto" w:fill="FFF2CC"/>
          </w:tcPr>
          <w:p w:rsidR="007D7C38" w:rsidRPr="007D7C38" w:rsidRDefault="007D7C38" w:rsidP="00B6788E">
            <w:pPr>
              <w:jc w:val="right"/>
              <w:rPr>
                <w:rFonts w:ascii="Roboto" w:hAnsi="Roboto"/>
                <w:sz w:val="20"/>
                <w:szCs w:val="20"/>
                <w:lang w:val="en-US" w:eastAsia="ja-JP"/>
              </w:rPr>
            </w:pPr>
            <w:r w:rsidRPr="007D7C38">
              <w:rPr>
                <w:rFonts w:ascii="Roboto" w:hAnsi="Roboto"/>
                <w:sz w:val="20"/>
                <w:szCs w:val="20"/>
                <w:lang w:val="en-US" w:eastAsia="ja-JP"/>
              </w:rPr>
              <w:t>48,000</w:t>
            </w:r>
          </w:p>
        </w:tc>
      </w:tr>
      <w:tr w:rsidR="007D7C38" w:rsidRPr="007D7C38" w:rsidTr="00D167B8">
        <w:trPr>
          <w:trHeight w:hRule="exact" w:val="340"/>
        </w:trPr>
        <w:tc>
          <w:tcPr>
            <w:tcW w:w="4253" w:type="pct"/>
            <w:gridSpan w:val="2"/>
            <w:shd w:val="clear" w:color="auto" w:fill="FFE599"/>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Total (US $)</w:t>
            </w:r>
          </w:p>
        </w:tc>
        <w:tc>
          <w:tcPr>
            <w:tcW w:w="747" w:type="pct"/>
            <w:shd w:val="clear" w:color="auto" w:fill="FFE599"/>
          </w:tcPr>
          <w:p w:rsidR="007D7C38" w:rsidRPr="007D7C38" w:rsidRDefault="007D7C38" w:rsidP="00B6788E">
            <w:pPr>
              <w:jc w:val="right"/>
              <w:rPr>
                <w:rFonts w:ascii="Roboto" w:hAnsi="Roboto"/>
                <w:b/>
                <w:sz w:val="20"/>
                <w:szCs w:val="20"/>
                <w:lang w:val="en-US" w:eastAsia="ja-JP"/>
              </w:rPr>
            </w:pPr>
            <w:r w:rsidRPr="007D7C38">
              <w:rPr>
                <w:rFonts w:ascii="Roboto" w:hAnsi="Roboto"/>
                <w:b/>
                <w:sz w:val="20"/>
                <w:szCs w:val="20"/>
                <w:lang w:val="en-US" w:eastAsia="ja-JP"/>
              </w:rPr>
              <w:t>150,000</w:t>
            </w:r>
          </w:p>
        </w:tc>
      </w:tr>
    </w:tbl>
    <w:p w:rsidR="007D7C38" w:rsidRPr="007D7C38" w:rsidRDefault="007D7C38" w:rsidP="00D167B8">
      <w:pPr>
        <w:tabs>
          <w:tab w:val="left" w:pos="2235"/>
        </w:tabs>
        <w:ind w:left="113"/>
        <w:jc w:val="left"/>
        <w:rPr>
          <w:rFonts w:ascii="Roboto" w:hAnsi="Roboto"/>
          <w:iCs/>
          <w:sz w:val="20"/>
          <w:szCs w:val="20"/>
          <w:lang w:val="en-US" w:eastAsia="ja-JP"/>
        </w:rPr>
      </w:pPr>
    </w:p>
    <w:p w:rsidR="007D7C38" w:rsidRPr="007D7C38" w:rsidRDefault="007D7C38" w:rsidP="00B6788E">
      <w:pPr>
        <w:numPr>
          <w:ilvl w:val="0"/>
          <w:numId w:val="146"/>
        </w:num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Enabling activities milestones and time plan</w:t>
      </w:r>
    </w:p>
    <w:tbl>
      <w:tblPr>
        <w:tblW w:w="9810" w:type="dxa"/>
        <w:tblInd w:w="-5" w:type="dxa"/>
        <w:tblLayout w:type="fixed"/>
        <w:tblCellMar>
          <w:left w:w="10" w:type="dxa"/>
          <w:right w:w="10" w:type="dxa"/>
        </w:tblCellMar>
        <w:tblLook w:val="0000" w:firstRow="0" w:lastRow="0" w:firstColumn="0" w:lastColumn="0" w:noHBand="0" w:noVBand="0"/>
      </w:tblPr>
      <w:tblGrid>
        <w:gridCol w:w="1530"/>
        <w:gridCol w:w="460"/>
        <w:gridCol w:w="460"/>
        <w:gridCol w:w="460"/>
        <w:gridCol w:w="460"/>
        <w:gridCol w:w="460"/>
        <w:gridCol w:w="460"/>
        <w:gridCol w:w="460"/>
        <w:gridCol w:w="460"/>
        <w:gridCol w:w="460"/>
        <w:gridCol w:w="460"/>
        <w:gridCol w:w="460"/>
        <w:gridCol w:w="460"/>
        <w:gridCol w:w="460"/>
        <w:gridCol w:w="460"/>
        <w:gridCol w:w="460"/>
        <w:gridCol w:w="460"/>
        <w:gridCol w:w="460"/>
        <w:gridCol w:w="460"/>
      </w:tblGrid>
      <w:tr w:rsidR="007D7C38" w:rsidRPr="007D7C38" w:rsidTr="007D7C38">
        <w:trPr>
          <w:trHeight w:hRule="exact" w:val="284"/>
          <w:tblHeader/>
        </w:trPr>
        <w:tc>
          <w:tcPr>
            <w:tcW w:w="1530" w:type="dxa"/>
            <w:vMerge w:val="restart"/>
            <w:tcBorders>
              <w:top w:val="single" w:sz="4" w:space="0" w:color="000000"/>
              <w:left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hAnsi="Roboto"/>
                <w:b/>
                <w:sz w:val="16"/>
                <w:szCs w:val="16"/>
                <w:lang w:val="en-US" w:eastAsia="ja-JP"/>
              </w:rPr>
            </w:pPr>
            <w:r w:rsidRPr="007D7C38">
              <w:rPr>
                <w:rFonts w:ascii="Roboto" w:hAnsi="Roboto"/>
                <w:b/>
                <w:sz w:val="16"/>
                <w:szCs w:val="16"/>
                <w:lang w:val="en-US" w:eastAsia="ja-JP"/>
              </w:rPr>
              <w:t xml:space="preserve">Activities        </w:t>
            </w:r>
          </w:p>
        </w:tc>
        <w:tc>
          <w:tcPr>
            <w:tcW w:w="5520" w:type="dxa"/>
            <w:gridSpan w:val="12"/>
            <w:tcBorders>
              <w:top w:val="single" w:sz="4" w:space="0" w:color="000000"/>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Del="0038111E"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2018</w:t>
            </w:r>
          </w:p>
        </w:tc>
        <w:tc>
          <w:tcPr>
            <w:tcW w:w="2760" w:type="dxa"/>
            <w:gridSpan w:val="6"/>
            <w:tcBorders>
              <w:top w:val="single" w:sz="4" w:space="0" w:color="000000"/>
              <w:left w:val="single" w:sz="4" w:space="0" w:color="000000"/>
              <w:bottom w:val="single" w:sz="4" w:space="0" w:color="000000"/>
              <w:right w:val="single" w:sz="4" w:space="0" w:color="000000"/>
            </w:tcBorders>
            <w:shd w:val="clear" w:color="auto" w:fill="FFE599"/>
            <w:vAlign w:val="center"/>
          </w:tcPr>
          <w:p w:rsidR="007D7C38" w:rsidRPr="007D7C38" w:rsidDel="0038111E"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2019</w:t>
            </w:r>
          </w:p>
        </w:tc>
      </w:tr>
      <w:tr w:rsidR="007D7C38" w:rsidRPr="007D7C38" w:rsidTr="007D7C38">
        <w:trPr>
          <w:trHeight w:hRule="exact" w:val="284"/>
          <w:tblHeader/>
        </w:trPr>
        <w:tc>
          <w:tcPr>
            <w:tcW w:w="1530" w:type="dxa"/>
            <w:vMerge/>
            <w:tcBorders>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FFE599"/>
            <w:tcMar>
              <w:left w:w="108" w:type="dxa"/>
              <w:right w:w="108" w:type="dxa"/>
            </w:tcMar>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6"/>
                <w:szCs w:val="16"/>
                <w:lang w:val="en-US" w:eastAsia="ja-JP"/>
              </w:rPr>
            </w:pPr>
            <w:r w:rsidRPr="007D7C38">
              <w:rPr>
                <w:rFonts w:ascii="Roboto" w:eastAsia="Calibri" w:hAnsi="Roboto" w:cs="Calibri"/>
                <w:b/>
                <w:sz w:val="16"/>
                <w:szCs w:val="16"/>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6"/>
                <w:szCs w:val="16"/>
                <w:lang w:val="en-US" w:eastAsia="ja-JP"/>
              </w:rPr>
            </w:pPr>
            <w:r w:rsidRPr="007D7C38">
              <w:rPr>
                <w:rFonts w:ascii="Roboto" w:eastAsia="Calibri" w:hAnsi="Roboto" w:cs="Calibri"/>
                <w:b/>
                <w:sz w:val="16"/>
                <w:szCs w:val="16"/>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6"/>
                <w:szCs w:val="16"/>
                <w:lang w:val="en-US" w:eastAsia="ja-JP"/>
              </w:rPr>
            </w:pPr>
            <w:r w:rsidRPr="007D7C38">
              <w:rPr>
                <w:rFonts w:ascii="Roboto" w:eastAsia="Calibri" w:hAnsi="Roboto" w:cs="Calibri"/>
                <w:b/>
                <w:sz w:val="16"/>
                <w:szCs w:val="16"/>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i/>
                <w:sz w:val="16"/>
                <w:szCs w:val="16"/>
                <w:lang w:val="en-US" w:eastAsia="ja-JP"/>
              </w:rPr>
            </w:pPr>
            <w:r w:rsidRPr="007D7C38">
              <w:rPr>
                <w:rFonts w:ascii="Roboto" w:eastAsia="Calibri" w:hAnsi="Roboto" w:cs="Calibri"/>
                <w:b/>
                <w:sz w:val="16"/>
                <w:szCs w:val="16"/>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6"/>
                <w:szCs w:val="16"/>
                <w:lang w:val="en-US" w:eastAsia="ja-JP"/>
              </w:rPr>
            </w:pPr>
            <w:r w:rsidRPr="007D7C38">
              <w:rPr>
                <w:rFonts w:ascii="Roboto" w:eastAsia="Calibri" w:hAnsi="Roboto" w:cs="Calibri"/>
                <w:b/>
                <w:sz w:val="16"/>
                <w:szCs w:val="16"/>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FFE599"/>
          </w:tcPr>
          <w:p w:rsidR="007D7C38" w:rsidRPr="007D7C38" w:rsidRDefault="007D7C38" w:rsidP="00B6788E">
            <w:pPr>
              <w:jc w:val="center"/>
              <w:rPr>
                <w:rFonts w:ascii="Roboto" w:hAnsi="Roboto"/>
                <w:b/>
                <w:sz w:val="16"/>
                <w:szCs w:val="16"/>
                <w:lang w:val="en-US" w:eastAsia="ja-JP"/>
              </w:rPr>
            </w:pPr>
            <w:r w:rsidRPr="007D7C38">
              <w:rPr>
                <w:rFonts w:ascii="Roboto" w:eastAsia="Calibri" w:hAnsi="Roboto" w:cs="Calibri"/>
                <w:b/>
                <w:sz w:val="16"/>
                <w:szCs w:val="16"/>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1</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2</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3</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4</w:t>
            </w:r>
          </w:p>
        </w:tc>
        <w:tc>
          <w:tcPr>
            <w:tcW w:w="460" w:type="dxa"/>
            <w:tcBorders>
              <w:top w:val="single" w:sz="4" w:space="0" w:color="000000"/>
              <w:left w:val="single" w:sz="4" w:space="0" w:color="auto"/>
              <w:bottom w:val="single" w:sz="4" w:space="0" w:color="000000"/>
              <w:right w:val="single" w:sz="4" w:space="0" w:color="auto"/>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5</w:t>
            </w:r>
          </w:p>
        </w:tc>
        <w:tc>
          <w:tcPr>
            <w:tcW w:w="460" w:type="dxa"/>
            <w:tcBorders>
              <w:top w:val="single" w:sz="4" w:space="0" w:color="000000"/>
              <w:left w:val="single" w:sz="4" w:space="0" w:color="auto"/>
              <w:bottom w:val="single" w:sz="4" w:space="0" w:color="000000"/>
              <w:right w:val="single" w:sz="4" w:space="0" w:color="000000"/>
            </w:tcBorders>
            <w:shd w:val="clear" w:color="auto" w:fill="FFE599"/>
            <w:vAlign w:val="center"/>
          </w:tcPr>
          <w:p w:rsidR="007D7C38" w:rsidRPr="007D7C38" w:rsidRDefault="007D7C38" w:rsidP="00B6788E">
            <w:pPr>
              <w:jc w:val="center"/>
              <w:rPr>
                <w:rFonts w:ascii="Roboto" w:eastAsia="Calibri" w:hAnsi="Roboto" w:cs="Calibri"/>
                <w:b/>
                <w:sz w:val="16"/>
                <w:szCs w:val="16"/>
                <w:lang w:val="en-US" w:eastAsia="ja-JP"/>
              </w:rPr>
            </w:pPr>
            <w:r w:rsidRPr="007D7C38">
              <w:rPr>
                <w:rFonts w:ascii="Roboto" w:eastAsia="Calibri" w:hAnsi="Roboto" w:cs="Calibri"/>
                <w:b/>
                <w:sz w:val="16"/>
                <w:szCs w:val="16"/>
                <w:lang w:val="en-US" w:eastAsia="ja-JP"/>
              </w:rPr>
              <w:t>6</w:t>
            </w:r>
          </w:p>
        </w:tc>
      </w:tr>
      <w:tr w:rsidR="007D7C38" w:rsidRPr="007D7C38" w:rsidTr="007D7C38">
        <w:trPr>
          <w:trHeight w:hRule="exact" w:val="284"/>
        </w:trPr>
        <w:tc>
          <w:tcPr>
            <w:tcW w:w="9810" w:type="dxa"/>
            <w:gridSpan w:val="19"/>
            <w:tcBorders>
              <w:top w:val="single" w:sz="4" w:space="0" w:color="000000"/>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b/>
                <w:sz w:val="16"/>
                <w:szCs w:val="16"/>
                <w:lang w:val="en-US" w:eastAsia="ja-JP"/>
              </w:rPr>
              <w:t xml:space="preserve">Component 1: </w:t>
            </w:r>
            <w:r w:rsidRPr="007D7C38">
              <w:rPr>
                <w:rFonts w:ascii="Roboto" w:hAnsi="Roboto"/>
                <w:b/>
                <w:bCs/>
                <w:sz w:val="16"/>
                <w:szCs w:val="16"/>
                <w:lang w:val="en-US" w:eastAsia="ja-JP"/>
              </w:rPr>
              <w:t>Facilitate early ratification of the Kigali Amendment</w:t>
            </w:r>
          </w:p>
        </w:tc>
      </w:tr>
      <w:tr w:rsidR="007D7C38" w:rsidRPr="007D7C38" w:rsidTr="007D7C38">
        <w:trPr>
          <w:trHeight w:val="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 xml:space="preserve">Signature of the SSFA </w:t>
            </w:r>
            <w:r w:rsidRPr="007D7C38">
              <w:rPr>
                <w:rFonts w:ascii="Roboto" w:hAnsi="Roboto"/>
                <w:sz w:val="16"/>
                <w:szCs w:val="16"/>
                <w:lang w:val="en-US" w:eastAsia="ja-JP"/>
              </w:rPr>
              <w:lastRenderedPageBreak/>
              <w:t>between UN Environment and the Government.</w:t>
            </w: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val="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Support for analysis of existing Ozone and Climate policy and legislation.</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val="1"/>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Analysis of impact to an early ratification of the Kigali Amendment.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247"/>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Stakeholder’s consultations to facilitate the ratification process of the Kigali Amendment.</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594"/>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iCs/>
                <w:sz w:val="16"/>
                <w:szCs w:val="16"/>
                <w:lang w:val="en-US" w:eastAsia="ja-JP"/>
              </w:rPr>
            </w:pPr>
            <w:r w:rsidRPr="007D7C38">
              <w:rPr>
                <w:rFonts w:ascii="Roboto" w:hAnsi="Roboto"/>
                <w:sz w:val="16"/>
                <w:szCs w:val="16"/>
                <w:lang w:val="en-US" w:eastAsia="ja-JP"/>
              </w:rPr>
              <w:t>Initiate the drafting of an appropriate bill for early ratification of the Kigali Amendment, and drafting of relevant regulations as appropriate.</w:t>
            </w:r>
          </w:p>
          <w:p w:rsidR="007D7C38" w:rsidRPr="007D7C38" w:rsidRDefault="007D7C38" w:rsidP="00B6788E">
            <w:pPr>
              <w:numPr>
                <w:ilvl w:val="0"/>
                <w:numId w:val="27"/>
              </w:numPr>
              <w:ind w:left="0" w:firstLine="0"/>
              <w:jc w:val="left"/>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855"/>
        </w:trPr>
        <w:tc>
          <w:tcPr>
            <w:tcW w:w="153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 xml:space="preserve">Targeted awareness campaign </w:t>
            </w:r>
            <w:r w:rsidRPr="007D7C38">
              <w:rPr>
                <w:rFonts w:ascii="Roboto" w:hAnsi="Roboto"/>
                <w:sz w:val="16"/>
                <w:szCs w:val="16"/>
                <w:lang w:val="en-US" w:eastAsia="ja-JP" w:bidi="my-MM"/>
              </w:rPr>
              <w:t xml:space="preserve">on HFC phase-down and energy efficiency. </w:t>
            </w:r>
            <w:proofErr w:type="gramStart"/>
            <w:r w:rsidRPr="007D7C38">
              <w:rPr>
                <w:rFonts w:ascii="Roboto" w:hAnsi="Roboto"/>
                <w:sz w:val="16"/>
                <w:szCs w:val="16"/>
                <w:lang w:val="en-US" w:eastAsia="ja-JP" w:bidi="my-MM"/>
              </w:rPr>
              <w:t>ns</w:t>
            </w:r>
            <w:proofErr w:type="gramEnd"/>
            <w:r w:rsidRPr="007D7C38">
              <w:rPr>
                <w:rFonts w:ascii="Roboto" w:hAnsi="Roboto"/>
                <w:sz w:val="16"/>
                <w:szCs w:val="16"/>
                <w:lang w:val="en-US" w:eastAsia="ja-JP" w:bidi="my-MM"/>
              </w:rPr>
              <w:t>.</w:t>
            </w:r>
            <w:r w:rsidRPr="007D7C38">
              <w:rPr>
                <w:rFonts w:ascii="Roboto" w:hAnsi="Roboto"/>
                <w:sz w:val="16"/>
                <w:szCs w:val="16"/>
                <w:lang w:val="en-US" w:eastAsia="ja-JP"/>
              </w:rPr>
              <w: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b/>
                <w:sz w:val="16"/>
                <w:szCs w:val="16"/>
                <w:lang w:val="en-US" w:eastAsia="ja-JP"/>
              </w:rPr>
              <w:t xml:space="preserve">Component 2: </w:t>
            </w:r>
            <w:r w:rsidRPr="007D7C38">
              <w:rPr>
                <w:rFonts w:ascii="Roboto" w:hAnsi="Roboto"/>
                <w:b/>
                <w:bCs/>
                <w:sz w:val="16"/>
                <w:szCs w:val="16"/>
                <w:lang w:val="en-US" w:eastAsia="ja-JP"/>
              </w:rPr>
              <w:t>Capacity-building &amp; training for alternatives</w:t>
            </w:r>
          </w:p>
        </w:tc>
      </w:tr>
      <w:tr w:rsidR="007D7C38" w:rsidRPr="007D7C38" w:rsidTr="007D7C38">
        <w:trPr>
          <w:trHeight w:hRule="exact" w:val="56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Hiring Experts and consultants</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680"/>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0" w:firstLine="0"/>
              <w:jc w:val="left"/>
              <w:rPr>
                <w:rFonts w:ascii="Roboto" w:hAnsi="Roboto"/>
                <w:sz w:val="16"/>
                <w:szCs w:val="16"/>
                <w:lang w:val="en-US" w:eastAsia="ja-JP"/>
              </w:rPr>
            </w:pPr>
            <w:r w:rsidRPr="007D7C38">
              <w:rPr>
                <w:rFonts w:ascii="Roboto" w:hAnsi="Roboto"/>
                <w:sz w:val="16"/>
                <w:szCs w:val="16"/>
                <w:lang w:val="en-US" w:eastAsia="ja-JP"/>
              </w:rPr>
              <w:t>Training needs assessment for the servicing sector.</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446"/>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numPr>
                <w:ilvl w:val="0"/>
                <w:numId w:val="27"/>
              </w:numPr>
              <w:ind w:left="34" w:firstLine="0"/>
              <w:jc w:val="left"/>
              <w:rPr>
                <w:rFonts w:ascii="Roboto" w:hAnsi="Roboto"/>
                <w:iCs/>
                <w:sz w:val="16"/>
                <w:szCs w:val="16"/>
                <w:lang w:val="en-US" w:eastAsia="ja-JP"/>
              </w:rPr>
            </w:pPr>
            <w:r w:rsidRPr="007D7C38">
              <w:rPr>
                <w:rFonts w:ascii="Roboto" w:hAnsi="Roboto"/>
                <w:iCs/>
                <w:sz w:val="16"/>
                <w:szCs w:val="16"/>
                <w:lang w:val="en-US" w:eastAsia="ja-JP"/>
              </w:rPr>
              <w:t>Organization of round tables to enable technicians and end users in the selection of HFCs alternatives with zero of low GWP.</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19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b/>
                <w:sz w:val="16"/>
                <w:szCs w:val="16"/>
                <w:lang w:val="en-US" w:eastAsia="ja-JP"/>
              </w:rPr>
            </w:pPr>
            <w:r w:rsidRPr="007D7C38">
              <w:rPr>
                <w:rFonts w:ascii="Roboto" w:hAnsi="Roboto"/>
                <w:iCs/>
                <w:sz w:val="16"/>
                <w:szCs w:val="16"/>
                <w:lang w:val="en-US" w:eastAsia="ja-JP"/>
              </w:rPr>
              <w:t>Training of NOU with respect to the new responsibilities of the application of the Kigali amendment.</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367"/>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iCs/>
                <w:sz w:val="16"/>
                <w:szCs w:val="16"/>
                <w:highlight w:val="yellow"/>
                <w:lang w:val="en-US" w:eastAsia="ja-JP"/>
              </w:rPr>
            </w:pPr>
            <w:r w:rsidRPr="007D7C38">
              <w:rPr>
                <w:rFonts w:ascii="Roboto" w:hAnsi="Roboto"/>
                <w:iCs/>
                <w:sz w:val="16"/>
                <w:szCs w:val="16"/>
                <w:lang w:val="en-US" w:eastAsia="ja-JP"/>
              </w:rPr>
              <w:t>Consultation process to revise rules, criteria and procedures to import second-hand units of refrigerated transport and MAC.</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b/>
                <w:sz w:val="16"/>
                <w:szCs w:val="16"/>
                <w:lang w:val="en-US" w:eastAsia="ja-JP"/>
              </w:rPr>
              <w:t>Component 3:</w:t>
            </w:r>
            <w:r w:rsidRPr="007D7C38">
              <w:rPr>
                <w:rFonts w:ascii="Roboto" w:hAnsi="Roboto"/>
                <w:b/>
                <w:bCs/>
                <w:sz w:val="16"/>
                <w:szCs w:val="16"/>
                <w:lang w:val="en-US" w:eastAsia="ja-JP"/>
              </w:rPr>
              <w:t>Article 4B licensing &amp; Reporting</w:t>
            </w:r>
          </w:p>
        </w:tc>
      </w:tr>
      <w:tr w:rsidR="007D7C38" w:rsidRPr="007D7C38" w:rsidTr="007D7C38">
        <w:trPr>
          <w:trHeight w:hRule="exact" w:val="454"/>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Hiring Experts and consultants</w:t>
            </w: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41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lastRenderedPageBreak/>
              <w:t>Comprehensive review of local licensing/quota system of ODS alternatives and based-products and equipment.</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75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Support to set-up the HFC’s based-line, define the HFC’s quota system, and to envisage a critical path for reaching the HFC phase-down goals.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41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Assessment of legislation and policy options where HFC consumption could be controlled or reduced.</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304"/>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Review customs codes for HFCs (pure and blended substances) to facilitate monitoring of imports &amp; exports.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75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Develop an electronic database to define HFC’s quota limits per importer and prepare the Article 7 data report expressed in CO2 </w:t>
            </w:r>
            <w:proofErr w:type="spellStart"/>
            <w:r w:rsidRPr="007D7C38">
              <w:rPr>
                <w:rFonts w:ascii="Roboto" w:hAnsi="Roboto"/>
                <w:sz w:val="16"/>
                <w:szCs w:val="16"/>
                <w:lang w:val="en-US" w:eastAsia="ja-JP"/>
              </w:rPr>
              <w:t>eqtonnes</w:t>
            </w:r>
            <w:proofErr w:type="spellEnd"/>
            <w:r w:rsidRPr="007D7C38">
              <w:rPr>
                <w:rFonts w:ascii="Roboto" w:hAnsi="Roboto"/>
                <w:sz w:val="16"/>
                <w:szCs w:val="16"/>
                <w:lang w:val="en-US" w:eastAsia="ja-JP"/>
              </w:rPr>
              <w:t>.</w:t>
            </w:r>
          </w:p>
          <w:p w:rsidR="007D7C38" w:rsidRPr="007D7C38" w:rsidRDefault="007D7C38" w:rsidP="00B6788E">
            <w:pPr>
              <w:jc w:val="left"/>
              <w:rPr>
                <w:rFonts w:ascii="Roboto" w:hAnsi="Roboto"/>
                <w:sz w:val="16"/>
                <w:szCs w:val="16"/>
                <w:lang w:val="en-US" w:eastAsia="ja-JP"/>
              </w:rPr>
            </w:pPr>
          </w:p>
          <w:p w:rsidR="007D7C38" w:rsidRPr="007D7C38" w:rsidRDefault="007D7C38" w:rsidP="00B6788E">
            <w:pPr>
              <w:jc w:val="left"/>
              <w:rPr>
                <w:rFonts w:ascii="Roboto" w:hAnsi="Roboto"/>
                <w:sz w:val="16"/>
                <w:szCs w:val="16"/>
                <w:lang w:val="en-US" w:eastAsia="ja-JP"/>
              </w:rPr>
            </w:pPr>
          </w:p>
          <w:p w:rsidR="007D7C38" w:rsidRPr="007D7C38" w:rsidRDefault="007D7C38" w:rsidP="00B6788E">
            <w:pPr>
              <w:jc w:val="left"/>
              <w:rPr>
                <w:rFonts w:ascii="Roboto" w:hAnsi="Roboto"/>
                <w:b/>
                <w:sz w:val="16"/>
                <w:szCs w:val="16"/>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36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Drafting Ministerial Resolution and other legal requirements to the HFCs license and quota system is approved</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284"/>
        </w:trPr>
        <w:tc>
          <w:tcPr>
            <w:tcW w:w="9810" w:type="dxa"/>
            <w:gridSpan w:val="19"/>
            <w:tcBorders>
              <w:top w:val="single" w:sz="4" w:space="0" w:color="auto"/>
              <w:left w:val="single" w:sz="4" w:space="0" w:color="000000"/>
              <w:bottom w:val="single" w:sz="4" w:space="0" w:color="auto"/>
              <w:right w:val="single" w:sz="4" w:space="0" w:color="000000"/>
            </w:tcBorders>
            <w:shd w:val="clear" w:color="auto" w:fill="FFF2CC"/>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b/>
                <w:sz w:val="16"/>
                <w:szCs w:val="16"/>
                <w:lang w:val="en-US" w:eastAsia="ja-JP"/>
              </w:rPr>
              <w:t>Component 4:</w:t>
            </w:r>
            <w:r w:rsidRPr="007D7C38">
              <w:rPr>
                <w:rFonts w:ascii="Roboto" w:hAnsi="Roboto"/>
                <w:b/>
                <w:bCs/>
                <w:sz w:val="16"/>
                <w:szCs w:val="16"/>
                <w:lang w:val="en-US" w:eastAsia="ja-JP"/>
              </w:rPr>
              <w:t>Technical Assistance for introduction of low GWP alternatives</w:t>
            </w:r>
          </w:p>
        </w:tc>
      </w:tr>
      <w:tr w:rsidR="007D7C38" w:rsidRPr="007D7C38" w:rsidTr="007D7C38">
        <w:trPr>
          <w:trHeight w:hRule="exact" w:val="454"/>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sz w:val="16"/>
                <w:szCs w:val="16"/>
                <w:lang w:val="en-US" w:eastAsia="ja-JP"/>
              </w:rPr>
              <w:t>Hiring experts and consultants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E7E6E6"/>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374"/>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cs="Arial"/>
                <w:sz w:val="16"/>
                <w:szCs w:val="16"/>
                <w:lang w:val="en-US" w:eastAsia="es-PA" w:bidi="my-MM"/>
              </w:rPr>
              <w:t>Prepare a desk report on energy efficient equipment present in the market and other options available in the region</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645"/>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sz w:val="16"/>
                <w:szCs w:val="16"/>
                <w:lang w:val="en-US" w:eastAsia="ja-JP"/>
              </w:rPr>
              <w:t>Developing a Partnership’s agreement with vocational institutes and RAC technicians association of Guatemala</w:t>
            </w:r>
          </w:p>
          <w:p w:rsidR="007D7C38" w:rsidRPr="007D7C38" w:rsidRDefault="007D7C38" w:rsidP="00D167B8">
            <w:pPr>
              <w:jc w:val="left"/>
              <w:rPr>
                <w:rFonts w:ascii="Roboto" w:hAnsi="Roboto"/>
                <w:sz w:val="16"/>
                <w:szCs w:val="16"/>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349"/>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sz w:val="16"/>
                <w:szCs w:val="16"/>
                <w:lang w:val="en-US" w:eastAsia="ja-JP"/>
              </w:rPr>
              <w:lastRenderedPageBreak/>
              <w:t>Conduct trials to install/service (in a site) of existing RAC equipment with flammable refrigerants.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1763"/>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rPr>
              <w:t xml:space="preserve">Organize 10 hands-on training sessions for RAC trainers and service technicians on the safe use of alternative technologies </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r>
      <w:tr w:rsidR="007D7C38" w:rsidRPr="007D7C38" w:rsidTr="007D7C38">
        <w:trPr>
          <w:trHeight w:hRule="exact" w:val="2128"/>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sz w:val="16"/>
                <w:szCs w:val="16"/>
                <w:lang w:val="en-US" w:eastAsia="ja-JP"/>
              </w:rPr>
              <w:t>Organize 5 d</w:t>
            </w:r>
            <w:r w:rsidRPr="007D7C38">
              <w:rPr>
                <w:rFonts w:ascii="Roboto" w:hAnsi="Roboto"/>
                <w:sz w:val="16"/>
                <w:szCs w:val="16"/>
                <w:lang w:val="en-US"/>
              </w:rPr>
              <w:t xml:space="preserve">emonstration sessions for </w:t>
            </w:r>
            <w:proofErr w:type="spellStart"/>
            <w:r w:rsidRPr="007D7C38">
              <w:rPr>
                <w:rFonts w:ascii="Roboto" w:hAnsi="Roboto"/>
                <w:sz w:val="16"/>
                <w:szCs w:val="16"/>
                <w:lang w:val="en-US"/>
              </w:rPr>
              <w:t>equipmentowners</w:t>
            </w:r>
            <w:proofErr w:type="spellEnd"/>
            <w:r w:rsidRPr="007D7C38">
              <w:rPr>
                <w:rFonts w:ascii="Roboto" w:hAnsi="Roboto"/>
                <w:sz w:val="16"/>
                <w:szCs w:val="16"/>
                <w:lang w:val="en-US"/>
              </w:rPr>
              <w:t>, end users, managers of supermarkets, hotels and other facilities using RAC systems, investors, policy makers and universities</w:t>
            </w:r>
          </w:p>
          <w:p w:rsidR="007D7C38" w:rsidRPr="007D7C38" w:rsidRDefault="007D7C38" w:rsidP="00B6788E">
            <w:pPr>
              <w:numPr>
                <w:ilvl w:val="0"/>
                <w:numId w:val="27"/>
              </w:numPr>
              <w:ind w:left="0" w:firstLine="0"/>
              <w:jc w:val="left"/>
              <w:rPr>
                <w:rFonts w:ascii="Roboto" w:hAnsi="Roboto"/>
                <w:sz w:val="16"/>
                <w:szCs w:val="16"/>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16"/>
                <w:szCs w:val="16"/>
                <w:lang w:val="en-US" w:eastAsia="ja-JP"/>
              </w:rPr>
            </w:pPr>
          </w:p>
        </w:tc>
      </w:tr>
      <w:tr w:rsidR="007D7C38" w:rsidRPr="007D7C38" w:rsidTr="00D167B8">
        <w:trPr>
          <w:trHeight w:hRule="exact" w:val="1141"/>
        </w:trPr>
        <w:tc>
          <w:tcPr>
            <w:tcW w:w="153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left"/>
              <w:rPr>
                <w:rFonts w:ascii="Roboto" w:hAnsi="Roboto"/>
                <w:sz w:val="16"/>
                <w:szCs w:val="16"/>
                <w:lang w:val="en-US" w:eastAsia="ja-JP"/>
              </w:rPr>
            </w:pPr>
            <w:r w:rsidRPr="007D7C38">
              <w:rPr>
                <w:rFonts w:ascii="Roboto" w:hAnsi="Roboto"/>
                <w:sz w:val="16"/>
                <w:szCs w:val="16"/>
                <w:lang w:val="en-US" w:eastAsia="ja-JP"/>
              </w:rPr>
              <w:t>Production of radio spots, newspaper ads, and messages conveyed through social media US$ 1,000)</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D167B8">
            <w:pPr>
              <w:jc w:val="center"/>
              <w:rPr>
                <w:rFonts w:ascii="Roboto" w:hAnsi="Roboto"/>
                <w:sz w:val="16"/>
                <w:szCs w:val="16"/>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D167B8">
            <w:pPr>
              <w:jc w:val="center"/>
              <w:rPr>
                <w:rFonts w:ascii="Roboto" w:hAnsi="Roboto"/>
                <w:sz w:val="16"/>
                <w:szCs w:val="16"/>
                <w:lang w:val="en-US" w:eastAsia="ja-JP"/>
              </w:rPr>
            </w:pPr>
          </w:p>
        </w:tc>
      </w:tr>
    </w:tbl>
    <w:p w:rsidR="007D7C38" w:rsidRPr="007D7C38" w:rsidRDefault="007D7C38" w:rsidP="00D167B8">
      <w:pPr>
        <w:jc w:val="left"/>
        <w:rPr>
          <w:rFonts w:ascii="Roboto" w:hAnsi="Roboto"/>
          <w:sz w:val="20"/>
          <w:szCs w:val="20"/>
          <w:lang w:val="en-US" w:eastAsia="ja-JP"/>
        </w:rPr>
      </w:pPr>
    </w:p>
    <w:p w:rsidR="007D7C38" w:rsidRPr="007D7C38" w:rsidRDefault="007D7C38" w:rsidP="00D167B8">
      <w:pPr>
        <w:jc w:val="left"/>
        <w:rPr>
          <w:rFonts w:ascii="Roboto" w:hAnsi="Roboto"/>
          <w:sz w:val="20"/>
          <w:szCs w:val="20"/>
          <w:lang w:val="en-US" w:eastAsia="ja-JP"/>
        </w:rPr>
      </w:pPr>
    </w:p>
    <w:p w:rsidR="007D7C38" w:rsidRPr="007D7C38" w:rsidRDefault="007D7C38" w:rsidP="00B6788E">
      <w:pPr>
        <w:numPr>
          <w:ilvl w:val="0"/>
          <w:numId w:val="27"/>
        </w:numPr>
        <w:ind w:left="0" w:firstLine="0"/>
        <w:jc w:val="left"/>
        <w:rPr>
          <w:rFonts w:ascii="Roboto" w:hAnsi="Roboto"/>
          <w:b/>
          <w:sz w:val="20"/>
          <w:szCs w:val="20"/>
          <w:lang w:val="en-US" w:eastAsia="ja-JP"/>
        </w:rPr>
        <w:sectPr w:rsidR="007D7C38" w:rsidRPr="007D7C38" w:rsidSect="00361A43">
          <w:footerReference w:type="default" r:id="rId45"/>
          <w:pgSz w:w="11906" w:h="16838" w:code="9"/>
          <w:pgMar w:top="1440" w:right="1440" w:bottom="1440" w:left="1440" w:header="720" w:footer="720" w:gutter="0"/>
          <w:cols w:space="720"/>
          <w:docGrid w:linePitch="360"/>
        </w:sectPr>
      </w:pPr>
    </w:p>
    <w:p w:rsidR="007D7C38" w:rsidRPr="007D7C38" w:rsidRDefault="007D7C38" w:rsidP="00D167B8">
      <w:pPr>
        <w:ind w:left="360"/>
        <w:jc w:val="left"/>
        <w:rPr>
          <w:rFonts w:ascii="Roboto" w:hAnsi="Roboto"/>
          <w:b/>
          <w:sz w:val="20"/>
          <w:szCs w:val="20"/>
          <w:lang w:val="en-US" w:eastAsia="ja-JP"/>
        </w:rPr>
      </w:pPr>
      <w:r w:rsidRPr="007D7C38">
        <w:rPr>
          <w:rFonts w:ascii="Roboto" w:hAnsi="Roboto"/>
          <w:b/>
          <w:sz w:val="20"/>
          <w:szCs w:val="20"/>
          <w:lang w:val="en-US" w:eastAsia="ja-JP"/>
        </w:rPr>
        <w:lastRenderedPageBreak/>
        <w:t xml:space="preserve">8. Implementation Plan </w:t>
      </w:r>
    </w:p>
    <w:p w:rsidR="007D7C38" w:rsidRPr="007D7C38" w:rsidRDefault="007D7C38" w:rsidP="00D167B8">
      <w:pPr>
        <w:ind w:left="360"/>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267"/>
        <w:gridCol w:w="1546"/>
        <w:gridCol w:w="1476"/>
        <w:gridCol w:w="1827"/>
        <w:gridCol w:w="1337"/>
        <w:gridCol w:w="1767"/>
        <w:gridCol w:w="1896"/>
      </w:tblGrid>
      <w:tr w:rsidR="007D7C38" w:rsidRPr="007D7C38" w:rsidTr="00FD7CCF">
        <w:trPr>
          <w:tblHeader/>
        </w:trPr>
        <w:tc>
          <w:tcPr>
            <w:tcW w:w="932"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ACTIVITY</w:t>
            </w:r>
          </w:p>
        </w:tc>
        <w:tc>
          <w:tcPr>
            <w:tcW w:w="462"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RESP ENTITY</w:t>
            </w:r>
          </w:p>
        </w:tc>
        <w:tc>
          <w:tcPr>
            <w:tcW w:w="563"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TARGET GROUP</w:t>
            </w:r>
          </w:p>
        </w:tc>
        <w:tc>
          <w:tcPr>
            <w:tcW w:w="497"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START DATE</w:t>
            </w:r>
          </w:p>
          <w:p w:rsidR="007D7C38" w:rsidRPr="00D167B8" w:rsidRDefault="007D7C38" w:rsidP="00D167B8">
            <w:pPr>
              <w:ind w:left="360"/>
              <w:jc w:val="left"/>
              <w:rPr>
                <w:b/>
                <w:sz w:val="18"/>
                <w:szCs w:val="18"/>
                <w:lang w:val="en-US" w:eastAsia="ja-JP"/>
              </w:rPr>
            </w:pPr>
            <w:r w:rsidRPr="00D167B8">
              <w:rPr>
                <w:b/>
                <w:sz w:val="18"/>
                <w:szCs w:val="18"/>
                <w:lang w:val="en-US" w:eastAsia="ja-JP"/>
              </w:rPr>
              <w:t>(Month/</w:t>
            </w:r>
            <w:proofErr w:type="spellStart"/>
            <w:r w:rsidRPr="00D167B8">
              <w:rPr>
                <w:b/>
                <w:sz w:val="18"/>
                <w:szCs w:val="18"/>
                <w:lang w:val="en-US" w:eastAsia="ja-JP"/>
              </w:rPr>
              <w:t>Yr</w:t>
            </w:r>
            <w:proofErr w:type="spellEnd"/>
            <w:r w:rsidRPr="00D167B8">
              <w:rPr>
                <w:b/>
                <w:sz w:val="18"/>
                <w:szCs w:val="18"/>
                <w:lang w:val="en-US" w:eastAsia="ja-JP"/>
              </w:rPr>
              <w:t>)</w:t>
            </w:r>
          </w:p>
        </w:tc>
        <w:tc>
          <w:tcPr>
            <w:tcW w:w="596"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DATE OF COMPLETION</w:t>
            </w:r>
          </w:p>
          <w:p w:rsidR="007D7C38" w:rsidRPr="00D167B8" w:rsidRDefault="007D7C38" w:rsidP="00D167B8">
            <w:pPr>
              <w:ind w:left="360"/>
              <w:jc w:val="left"/>
              <w:rPr>
                <w:b/>
                <w:sz w:val="18"/>
                <w:szCs w:val="18"/>
                <w:lang w:val="en-US" w:eastAsia="ja-JP"/>
              </w:rPr>
            </w:pPr>
            <w:r w:rsidRPr="00D167B8">
              <w:rPr>
                <w:b/>
                <w:sz w:val="18"/>
                <w:szCs w:val="18"/>
                <w:lang w:val="en-US" w:eastAsia="ja-JP"/>
              </w:rPr>
              <w:t>(Month/Year)</w:t>
            </w:r>
          </w:p>
        </w:tc>
        <w:tc>
          <w:tcPr>
            <w:tcW w:w="398"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BUDGET</w:t>
            </w:r>
          </w:p>
          <w:p w:rsidR="007D7C38" w:rsidRPr="00D167B8" w:rsidRDefault="007D7C38" w:rsidP="00D167B8">
            <w:pPr>
              <w:ind w:left="360"/>
              <w:jc w:val="left"/>
              <w:rPr>
                <w:b/>
                <w:sz w:val="18"/>
                <w:szCs w:val="18"/>
                <w:lang w:val="en-US" w:eastAsia="ja-JP"/>
              </w:rPr>
            </w:pPr>
            <w:r w:rsidRPr="00D167B8">
              <w:rPr>
                <w:b/>
                <w:sz w:val="18"/>
                <w:szCs w:val="18"/>
                <w:lang w:val="en-US" w:eastAsia="ja-JP"/>
              </w:rPr>
              <w:t>(US$)</w:t>
            </w:r>
          </w:p>
        </w:tc>
        <w:tc>
          <w:tcPr>
            <w:tcW w:w="596"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MILESTONES</w:t>
            </w:r>
          </w:p>
        </w:tc>
        <w:tc>
          <w:tcPr>
            <w:tcW w:w="956" w:type="pct"/>
            <w:shd w:val="clear" w:color="auto" w:fill="D9D9D9"/>
          </w:tcPr>
          <w:p w:rsidR="007D7C38" w:rsidRPr="00D167B8" w:rsidRDefault="007D7C38" w:rsidP="00D167B8">
            <w:pPr>
              <w:ind w:left="360"/>
              <w:jc w:val="left"/>
              <w:rPr>
                <w:b/>
                <w:sz w:val="18"/>
                <w:szCs w:val="18"/>
                <w:lang w:val="en-US" w:eastAsia="ja-JP"/>
              </w:rPr>
            </w:pPr>
            <w:r w:rsidRPr="00D167B8">
              <w:rPr>
                <w:b/>
                <w:sz w:val="18"/>
                <w:szCs w:val="18"/>
                <w:lang w:val="en-US" w:eastAsia="ja-JP"/>
              </w:rPr>
              <w:t>EXPECTED OUTPUTS</w:t>
            </w:r>
          </w:p>
        </w:tc>
      </w:tr>
      <w:tr w:rsidR="007D7C38" w:rsidRPr="007D7C38" w:rsidTr="00FD7CCF">
        <w:trPr>
          <w:trHeight w:val="82"/>
        </w:trPr>
        <w:tc>
          <w:tcPr>
            <w:tcW w:w="5000" w:type="pct"/>
            <w:gridSpan w:val="8"/>
          </w:tcPr>
          <w:p w:rsidR="007D7C38" w:rsidRPr="007D7C38" w:rsidRDefault="007D7C38" w:rsidP="00B6788E">
            <w:pPr>
              <w:jc w:val="left"/>
              <w:rPr>
                <w:b/>
                <w:sz w:val="18"/>
                <w:szCs w:val="18"/>
                <w:highlight w:val="yellow"/>
                <w:lang w:val="en-US" w:eastAsia="ja-JP"/>
              </w:rPr>
            </w:pPr>
            <w:r w:rsidRPr="007D7C38">
              <w:rPr>
                <w:b/>
                <w:sz w:val="18"/>
                <w:szCs w:val="18"/>
                <w:lang w:val="en-US" w:eastAsia="ja-JP"/>
              </w:rPr>
              <w:t xml:space="preserve">COMPONENT 1: </w:t>
            </w:r>
            <w:r w:rsidRPr="007D7C38">
              <w:rPr>
                <w:b/>
                <w:bCs/>
                <w:sz w:val="18"/>
                <w:szCs w:val="18"/>
                <w:lang w:val="en-US" w:eastAsia="ja-JP"/>
              </w:rPr>
              <w:t>Facilitate early ratification of the Kigali Amendment</w:t>
            </w:r>
            <w:r w:rsidRPr="007D7C38">
              <w:rPr>
                <w:b/>
                <w:sz w:val="18"/>
                <w:szCs w:val="18"/>
                <w:lang w:val="en-US" w:eastAsia="ja-JP"/>
              </w:rPr>
              <w:t>.</w:t>
            </w:r>
          </w:p>
        </w:tc>
      </w:tr>
      <w:tr w:rsidR="007D7C38" w:rsidRPr="007D7C38" w:rsidTr="00FD7CCF">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Signature of the SSFA between UN Environment and the Government.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N/A</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Jan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Signed SSFA</w:t>
            </w:r>
          </w:p>
        </w:tc>
        <w:tc>
          <w:tcPr>
            <w:tcW w:w="95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1</w:t>
            </w:r>
            <w:r w:rsidRPr="007D7C38">
              <w:rPr>
                <w:color w:val="000000"/>
                <w:sz w:val="18"/>
                <w:szCs w:val="18"/>
                <w:vertAlign w:val="superscript"/>
                <w:lang w:val="en-US" w:eastAsia="ja-JP"/>
              </w:rPr>
              <w:t xml:space="preserve">st </w:t>
            </w:r>
            <w:r w:rsidRPr="007D7C38">
              <w:rPr>
                <w:color w:val="000000"/>
                <w:sz w:val="18"/>
                <w:szCs w:val="18"/>
                <w:lang w:val="en-US" w:eastAsia="ja-JP"/>
              </w:rPr>
              <w:t>payment issued; commencement of work</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Support for analysis of existing Ozone and Climate policy and legislation.</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sz w:val="18"/>
                <w:szCs w:val="18"/>
                <w:lang w:val="en-US" w:eastAsia="ja-JP"/>
              </w:rPr>
              <w:t>High-level decision makers, relevant governmental institutions, private companies and servicing technicians in the sectors that are using HFC</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4,000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Signed contract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Consultant on board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Analysis of impact to an early ratification of the Kigali Amendment.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sz w:val="18"/>
                <w:szCs w:val="18"/>
                <w:lang w:val="en-US" w:eastAsia="ja-JP"/>
              </w:rPr>
              <w:t>High-level decision makers, relevant governmental institutions, private companies and servicing technicians in the sectors that are using HFC</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3,000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Analysis documents prepared and approved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Stakeholder’s consultations to facilitate the ratification process of the Kigali Amendment.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 xml:space="preserve"> R</w:t>
            </w:r>
            <w:r w:rsidRPr="007D7C38">
              <w:rPr>
                <w:sz w:val="18"/>
                <w:szCs w:val="18"/>
                <w:lang w:val="en-US" w:eastAsia="ja-JP"/>
              </w:rPr>
              <w:t>elevant governmental institutions, private companies and servicing technicians in the sectors that are using HFC</w:t>
            </w:r>
            <w:r w:rsidRPr="007D7C38">
              <w:rPr>
                <w:color w:val="000000"/>
                <w:sz w:val="18"/>
                <w:szCs w:val="18"/>
                <w:lang w:val="en-US" w:eastAsia="ja-JP"/>
              </w:rPr>
              <w:t xml:space="preserve"> </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May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6,000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Preparation of Instrument of Ratification</w:t>
            </w:r>
          </w:p>
        </w:tc>
      </w:tr>
      <w:tr w:rsidR="007D7C38" w:rsidRPr="007D7C38" w:rsidTr="00FD7CCF">
        <w:trPr>
          <w:trHeight w:val="583"/>
        </w:trPr>
        <w:tc>
          <w:tcPr>
            <w:tcW w:w="932" w:type="pct"/>
            <w:vAlign w:val="center"/>
          </w:tcPr>
          <w:p w:rsidR="007D7C38" w:rsidRPr="007D7C38" w:rsidRDefault="007D7C38" w:rsidP="00B6788E">
            <w:pPr>
              <w:jc w:val="left"/>
              <w:rPr>
                <w:iCs/>
                <w:sz w:val="18"/>
                <w:szCs w:val="18"/>
                <w:lang w:val="en-US" w:eastAsia="ja-JP"/>
              </w:rPr>
            </w:pPr>
            <w:r w:rsidRPr="007D7C38">
              <w:rPr>
                <w:sz w:val="18"/>
                <w:szCs w:val="18"/>
                <w:lang w:val="en-US" w:eastAsia="ja-JP"/>
              </w:rPr>
              <w:t>Initiate the drafting of an appropriate bill for early ratification of the Kigali Amendment, and drafting of relevant regulations as appropriate.</w:t>
            </w:r>
          </w:p>
          <w:p w:rsidR="007D7C38" w:rsidRPr="007D7C38" w:rsidRDefault="007D7C38" w:rsidP="00D167B8">
            <w:pPr>
              <w:jc w:val="left"/>
              <w:rPr>
                <w:color w:val="000000"/>
                <w:sz w:val="18"/>
                <w:szCs w:val="18"/>
                <w:lang w:val="en-US" w:eastAsia="ja-JP"/>
              </w:rPr>
            </w:pP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G</w:t>
            </w:r>
            <w:r w:rsidRPr="007D7C38">
              <w:rPr>
                <w:sz w:val="18"/>
                <w:szCs w:val="18"/>
                <w:lang w:val="en-US" w:eastAsia="ja-JP"/>
              </w:rPr>
              <w:t xml:space="preserve">overnmental institution, </w:t>
            </w:r>
            <w:r w:rsidRPr="007D7C38">
              <w:rPr>
                <w:color w:val="000000"/>
                <w:sz w:val="18"/>
                <w:szCs w:val="18"/>
                <w:lang w:val="en-US" w:eastAsia="ja-JP"/>
              </w:rPr>
              <w:t>Experts on environmental law.</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12,000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Prepared </w:t>
            </w:r>
            <w:proofErr w:type="spellStart"/>
            <w:r w:rsidRPr="007D7C38">
              <w:rPr>
                <w:color w:val="000000"/>
                <w:sz w:val="18"/>
                <w:szCs w:val="18"/>
                <w:lang w:val="en-US" w:eastAsia="ja-JP"/>
              </w:rPr>
              <w:t>billl</w:t>
            </w:r>
            <w:proofErr w:type="spellEnd"/>
            <w:r w:rsidRPr="007D7C38">
              <w:rPr>
                <w:color w:val="000000"/>
                <w:sz w:val="18"/>
                <w:szCs w:val="18"/>
                <w:lang w:val="en-US" w:eastAsia="ja-JP"/>
              </w:rPr>
              <w:t xml:space="preserve"> for ratification of amendment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Kigali amendment ratified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lastRenderedPageBreak/>
              <w:t xml:space="preserve">Targeted awareness campaign </w:t>
            </w:r>
            <w:r w:rsidRPr="007D7C38">
              <w:rPr>
                <w:sz w:val="18"/>
                <w:szCs w:val="18"/>
                <w:lang w:val="en-US" w:eastAsia="ja-JP" w:bidi="my-MM"/>
              </w:rPr>
              <w:t xml:space="preserve">on HFC phase-down and energy efficiency. </w:t>
            </w:r>
            <w:proofErr w:type="gramStart"/>
            <w:r w:rsidRPr="007D7C38">
              <w:rPr>
                <w:sz w:val="18"/>
                <w:szCs w:val="18"/>
                <w:lang w:val="en-US" w:eastAsia="ja-JP" w:bidi="my-MM"/>
              </w:rPr>
              <w:t>ns</w:t>
            </w:r>
            <w:proofErr w:type="gramEnd"/>
            <w:r w:rsidRPr="007D7C38">
              <w:rPr>
                <w:sz w:val="18"/>
                <w:szCs w:val="18"/>
                <w:lang w:val="en-US" w:eastAsia="ja-JP" w:bidi="my-MM"/>
              </w:rPr>
              <w:t>.</w:t>
            </w:r>
            <w:r w:rsidRPr="007D7C38">
              <w:rPr>
                <w:sz w:val="18"/>
                <w:szCs w:val="18"/>
                <w:lang w:val="en-US" w:eastAsia="ja-JP"/>
              </w:rPr>
              <w: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 xml:space="preserve"> G</w:t>
            </w:r>
            <w:r w:rsidRPr="007D7C38">
              <w:rPr>
                <w:sz w:val="18"/>
                <w:szCs w:val="18"/>
                <w:lang w:val="en-US" w:eastAsia="ja-JP"/>
              </w:rPr>
              <w:t xml:space="preserve">overnmental institutions, private companies and servicing technicians in the sectors </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2,000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Awareness materials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Awareness materials elaborated</w:t>
            </w:r>
          </w:p>
        </w:tc>
      </w:tr>
      <w:tr w:rsidR="007D7C38" w:rsidRPr="007D7C38" w:rsidTr="00FD7CCF">
        <w:trPr>
          <w:trHeight w:val="82"/>
        </w:trPr>
        <w:tc>
          <w:tcPr>
            <w:tcW w:w="5000" w:type="pct"/>
            <w:gridSpan w:val="8"/>
          </w:tcPr>
          <w:p w:rsidR="007D7C38" w:rsidRPr="007D7C38" w:rsidRDefault="007D7C38" w:rsidP="00B6788E">
            <w:pPr>
              <w:jc w:val="left"/>
              <w:rPr>
                <w:b/>
                <w:sz w:val="18"/>
                <w:szCs w:val="18"/>
                <w:highlight w:val="yellow"/>
                <w:lang w:val="en-US" w:eastAsia="ja-JP"/>
              </w:rPr>
            </w:pPr>
            <w:r w:rsidRPr="007D7C38">
              <w:rPr>
                <w:b/>
                <w:sz w:val="18"/>
                <w:szCs w:val="18"/>
                <w:lang w:val="en-US" w:eastAsia="ja-JP"/>
              </w:rPr>
              <w:t xml:space="preserve">COMPONENTE 2: </w:t>
            </w:r>
            <w:r w:rsidRPr="007D7C38">
              <w:rPr>
                <w:b/>
                <w:bCs/>
                <w:sz w:val="18"/>
                <w:szCs w:val="18"/>
                <w:lang w:val="en-US" w:eastAsia="ja-JP"/>
              </w:rPr>
              <w:t>Capacity-building &amp; training for alternatives</w:t>
            </w:r>
          </w:p>
        </w:tc>
      </w:tr>
      <w:tr w:rsidR="007D7C38" w:rsidRPr="007D7C38" w:rsidTr="00FD7CCF">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Hiring Experts and consultants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N/A</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Feb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Signed contract</w:t>
            </w:r>
          </w:p>
        </w:tc>
        <w:tc>
          <w:tcPr>
            <w:tcW w:w="95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Consultant on board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Training needs assessment for the servicing sector.</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Training centers in RAC, RAC association, technicians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Sep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26,000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Training needs Report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Training needs for RAC sector identified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iCs/>
                <w:sz w:val="18"/>
                <w:szCs w:val="18"/>
                <w:lang w:val="en-US" w:eastAsia="ja-JP"/>
              </w:rPr>
              <w:t xml:space="preserve">Organization </w:t>
            </w:r>
            <w:proofErr w:type="gramStart"/>
            <w:r w:rsidRPr="007D7C38">
              <w:rPr>
                <w:iCs/>
                <w:sz w:val="18"/>
                <w:szCs w:val="18"/>
                <w:lang w:val="en-US" w:eastAsia="ja-JP"/>
              </w:rPr>
              <w:t>of  round</w:t>
            </w:r>
            <w:proofErr w:type="gramEnd"/>
            <w:r w:rsidRPr="007D7C38">
              <w:rPr>
                <w:iCs/>
                <w:sz w:val="18"/>
                <w:szCs w:val="18"/>
                <w:lang w:val="en-US" w:eastAsia="ja-JP"/>
              </w:rPr>
              <w:t xml:space="preserve"> tables to enable technicians and end users in the selection of HFCs alternatives with zero of low GWP.</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 xml:space="preserve"> Technicians, </w:t>
            </w:r>
            <w:r w:rsidRPr="007D7C38">
              <w:rPr>
                <w:iCs/>
                <w:noProof/>
                <w:sz w:val="18"/>
                <w:szCs w:val="18"/>
                <w:lang w:val="en-US" w:eastAsia="es-PA" w:bidi="my-MM"/>
              </w:rPr>
              <w:t>importers of HFCs/alternative substances, RAC end users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Oct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Nov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9,000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w:t>
            </w:r>
          </w:p>
        </w:tc>
        <w:tc>
          <w:tcPr>
            <w:tcW w:w="956" w:type="pct"/>
          </w:tcPr>
          <w:p w:rsidR="007D7C38" w:rsidRPr="007D7C38" w:rsidRDefault="007D7C38" w:rsidP="00B6788E">
            <w:pPr>
              <w:jc w:val="left"/>
              <w:rPr>
                <w:color w:val="000000"/>
                <w:sz w:val="18"/>
                <w:szCs w:val="18"/>
                <w:highlight w:val="green"/>
                <w:lang w:val="en-US" w:eastAsia="ja-JP"/>
              </w:rPr>
            </w:pPr>
            <w:r w:rsidRPr="007D7C38">
              <w:rPr>
                <w:iCs/>
                <w:sz w:val="18"/>
                <w:szCs w:val="18"/>
                <w:lang w:val="en-US" w:eastAsia="ja-JP"/>
              </w:rPr>
              <w:t>Technicians and end users enabled in the selection of HFCs alternatives with zero of low GWP.</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iCs/>
                <w:sz w:val="18"/>
                <w:szCs w:val="18"/>
                <w:lang w:val="en-US" w:eastAsia="ja-JP"/>
              </w:rPr>
              <w:t>Training of NOU with respect to the new responsibilities of the application of the Kigali amendment.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 xml:space="preserve"> NOU</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4,000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Training workshop report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NOU enabled to implement HFC phase down</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iCs/>
                <w:sz w:val="18"/>
                <w:szCs w:val="18"/>
                <w:lang w:val="en-US" w:eastAsia="ja-JP"/>
              </w:rPr>
              <w:t xml:space="preserve">Consultation process to </w:t>
            </w:r>
            <w:proofErr w:type="gramStart"/>
            <w:r w:rsidRPr="007D7C38">
              <w:rPr>
                <w:iCs/>
                <w:sz w:val="18"/>
                <w:szCs w:val="18"/>
                <w:lang w:val="en-US" w:eastAsia="ja-JP"/>
              </w:rPr>
              <w:t>revise  rules</w:t>
            </w:r>
            <w:proofErr w:type="gramEnd"/>
            <w:r w:rsidRPr="007D7C38">
              <w:rPr>
                <w:iCs/>
                <w:sz w:val="18"/>
                <w:szCs w:val="18"/>
                <w:lang w:val="en-US" w:eastAsia="ja-JP"/>
              </w:rPr>
              <w:t>, criteria and procedures to import second-hand units of refrigerated transport and MAC.</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w:t>
            </w:r>
          </w:p>
        </w:tc>
        <w:tc>
          <w:tcPr>
            <w:tcW w:w="563" w:type="pct"/>
          </w:tcPr>
          <w:p w:rsidR="007D7C38" w:rsidRPr="007D7C38" w:rsidRDefault="007D7C38" w:rsidP="00B6788E">
            <w:pPr>
              <w:jc w:val="left"/>
              <w:rPr>
                <w:color w:val="000000"/>
                <w:sz w:val="18"/>
                <w:szCs w:val="18"/>
                <w:lang w:val="en-US" w:eastAsia="ja-JP"/>
              </w:rPr>
            </w:pPr>
            <w:r w:rsidRPr="007D7C38">
              <w:rPr>
                <w:iCs/>
                <w:noProof/>
                <w:sz w:val="18"/>
                <w:szCs w:val="18"/>
                <w:lang w:val="en-US" w:eastAsia="es-PA" w:bidi="my-MM"/>
              </w:rPr>
              <w:t>Iporters of HFCs/alternative substance, d</w:t>
            </w:r>
            <w:proofErr w:type="spellStart"/>
            <w:r w:rsidRPr="007D7C38">
              <w:rPr>
                <w:sz w:val="18"/>
                <w:szCs w:val="18"/>
                <w:lang w:val="en-US" w:eastAsia="ja-JP"/>
              </w:rPr>
              <w:t>ecision</w:t>
            </w:r>
            <w:proofErr w:type="spellEnd"/>
            <w:r w:rsidRPr="007D7C38">
              <w:rPr>
                <w:sz w:val="18"/>
                <w:szCs w:val="18"/>
                <w:lang w:val="en-US" w:eastAsia="ja-JP"/>
              </w:rPr>
              <w:t xml:space="preserve"> makers, relevant governmental institutions, private companies </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6,000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Analysis documents prepared and approved</w:t>
            </w:r>
          </w:p>
        </w:tc>
      </w:tr>
      <w:tr w:rsidR="007D7C38" w:rsidRPr="007D7C38" w:rsidTr="00FD7CCF">
        <w:trPr>
          <w:trHeight w:val="82"/>
        </w:trPr>
        <w:tc>
          <w:tcPr>
            <w:tcW w:w="5000" w:type="pct"/>
            <w:gridSpan w:val="8"/>
          </w:tcPr>
          <w:p w:rsidR="007D7C38" w:rsidRPr="007D7C38" w:rsidRDefault="007D7C38" w:rsidP="00B6788E">
            <w:pPr>
              <w:jc w:val="left"/>
              <w:rPr>
                <w:b/>
                <w:sz w:val="18"/>
                <w:szCs w:val="18"/>
                <w:highlight w:val="yellow"/>
                <w:lang w:val="en-US" w:eastAsia="ja-JP"/>
              </w:rPr>
            </w:pPr>
            <w:r w:rsidRPr="007D7C38">
              <w:rPr>
                <w:b/>
                <w:sz w:val="18"/>
                <w:szCs w:val="18"/>
                <w:lang w:val="en-US" w:eastAsia="ja-JP"/>
              </w:rPr>
              <w:t xml:space="preserve">COMPONENTE 3: </w:t>
            </w:r>
            <w:r w:rsidRPr="007D7C38">
              <w:rPr>
                <w:b/>
                <w:bCs/>
                <w:sz w:val="18"/>
                <w:szCs w:val="18"/>
                <w:lang w:val="en-US" w:eastAsia="ja-JP"/>
              </w:rPr>
              <w:t>Article 4B licensing &amp; Reporting</w:t>
            </w:r>
            <w:r w:rsidRPr="007D7C38">
              <w:rPr>
                <w:b/>
                <w:sz w:val="18"/>
                <w:szCs w:val="18"/>
                <w:lang w:val="en-US" w:eastAsia="ja-JP"/>
              </w:rPr>
              <w:t>.</w:t>
            </w:r>
          </w:p>
        </w:tc>
      </w:tr>
      <w:tr w:rsidR="007D7C38" w:rsidRPr="007D7C38" w:rsidTr="00FD7CCF">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Hiring Experts and consultants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N/A</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Feb 2018</w:t>
            </w:r>
          </w:p>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Nov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2018</w:t>
            </w:r>
          </w:p>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Signed Agreement</w:t>
            </w:r>
          </w:p>
        </w:tc>
        <w:tc>
          <w:tcPr>
            <w:tcW w:w="95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Consultant on board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 xml:space="preserve">Comprehensive review </w:t>
            </w:r>
            <w:proofErr w:type="gramStart"/>
            <w:r w:rsidRPr="007D7C38">
              <w:rPr>
                <w:sz w:val="18"/>
                <w:szCs w:val="18"/>
                <w:lang w:val="en-US" w:eastAsia="ja-JP"/>
              </w:rPr>
              <w:t>of  local</w:t>
            </w:r>
            <w:proofErr w:type="gramEnd"/>
            <w:r w:rsidRPr="007D7C38">
              <w:rPr>
                <w:sz w:val="18"/>
                <w:szCs w:val="18"/>
                <w:lang w:val="en-US" w:eastAsia="ja-JP"/>
              </w:rPr>
              <w:t xml:space="preserve"> licensing/quota system of ODS alternatives and </w:t>
            </w:r>
            <w:r w:rsidRPr="007D7C38">
              <w:rPr>
                <w:sz w:val="18"/>
                <w:szCs w:val="18"/>
                <w:lang w:val="en-US" w:eastAsia="ja-JP"/>
              </w:rPr>
              <w:lastRenderedPageBreak/>
              <w:t>based-products and equipment.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lastRenderedPageBreak/>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 and ODSs alternative importers</w:t>
            </w:r>
          </w:p>
        </w:tc>
        <w:tc>
          <w:tcPr>
            <w:tcW w:w="497" w:type="pct"/>
          </w:tcPr>
          <w:p w:rsidR="007D7C38" w:rsidRPr="007D7C38" w:rsidRDefault="007D7C38" w:rsidP="00B6788E">
            <w:pPr>
              <w:jc w:val="left"/>
              <w:rPr>
                <w:color w:val="000000"/>
                <w:sz w:val="18"/>
                <w:szCs w:val="18"/>
                <w:lang w:val="en-US" w:eastAsia="ja-JP"/>
              </w:rPr>
            </w:pPr>
            <w:proofErr w:type="spellStart"/>
            <w:r w:rsidRPr="007D7C38">
              <w:rPr>
                <w:color w:val="000000"/>
                <w:sz w:val="18"/>
                <w:szCs w:val="18"/>
                <w:lang w:val="en-US" w:eastAsia="ja-JP"/>
              </w:rPr>
              <w:t>Abr</w:t>
            </w:r>
            <w:proofErr w:type="spellEnd"/>
            <w:r w:rsidRPr="007D7C38">
              <w:rPr>
                <w:color w:val="000000"/>
                <w:sz w:val="18"/>
                <w:szCs w:val="18"/>
                <w:lang w:val="en-US" w:eastAsia="ja-JP"/>
              </w:rPr>
              <w:t xml:space="preserve">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Jul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4,000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Documents prepared and approved with recommendations </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Support to set-up the HFC’s based-line, define the HFC’s quota system, and to envisage a critical path for reaching the HFC phase-down goals.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 and ODSs alternative importers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Aug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4,000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Documents prepared and approved with recommendations </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Assessment of legislation and policy options where HFC consumption could be controlled or reduced.</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 and ODSs alternative importers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Aug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3,000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Documents prepared and approved with recommendations </w:t>
            </w:r>
          </w:p>
        </w:tc>
      </w:tr>
      <w:tr w:rsidR="007D7C38" w:rsidRPr="007D7C38" w:rsidTr="00FD7CCF">
        <w:trPr>
          <w:trHeight w:val="1217"/>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Review customs codes for HFCs (pure and blended substances) to facilitate monitoring of imports &amp; exports.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 and ODSs alternative importers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Aug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3,000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Reports</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C</w:t>
            </w:r>
            <w:r w:rsidRPr="007D7C38">
              <w:rPr>
                <w:sz w:val="18"/>
                <w:szCs w:val="18"/>
                <w:lang w:val="en-US" w:eastAsia="ja-JP"/>
              </w:rPr>
              <w:t>ustoms codes for HFCs</w:t>
            </w:r>
            <w:r w:rsidRPr="007D7C38">
              <w:rPr>
                <w:color w:val="000000"/>
                <w:sz w:val="18"/>
                <w:szCs w:val="18"/>
                <w:lang w:val="en-US" w:eastAsia="ja-JP"/>
              </w:rPr>
              <w:t xml:space="preserve"> reviewed with recommendations </w:t>
            </w:r>
          </w:p>
        </w:tc>
      </w:tr>
      <w:tr w:rsidR="007D7C38" w:rsidRPr="007D7C38" w:rsidTr="00FD7CCF">
        <w:trPr>
          <w:trHeight w:val="1217"/>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 xml:space="preserve">Develop an electronic database to define HFC’s quota limits per importer and prepare the Article 7 data report expressed in CO2 </w:t>
            </w:r>
            <w:proofErr w:type="spellStart"/>
            <w:r w:rsidRPr="007D7C38">
              <w:rPr>
                <w:sz w:val="18"/>
                <w:szCs w:val="18"/>
                <w:lang w:val="en-US" w:eastAsia="ja-JP"/>
              </w:rPr>
              <w:t>eqtonnes</w:t>
            </w:r>
            <w:proofErr w:type="spellEnd"/>
            <w:r w:rsidRPr="007D7C38">
              <w:rPr>
                <w:sz w:val="18"/>
                <w:szCs w:val="18"/>
                <w:lang w:val="en-US" w:eastAsia="ja-JP"/>
              </w:rPr>
              <w:t>.</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 a hired consultant.</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Jan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15,000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An electronic database</w:t>
            </w:r>
          </w:p>
        </w:tc>
        <w:tc>
          <w:tcPr>
            <w:tcW w:w="956" w:type="pct"/>
          </w:tcPr>
          <w:p w:rsidR="007D7C38" w:rsidRPr="007D7C38" w:rsidRDefault="007D7C38" w:rsidP="00B6788E">
            <w:pPr>
              <w:jc w:val="left"/>
              <w:rPr>
                <w:color w:val="000000"/>
                <w:sz w:val="18"/>
                <w:szCs w:val="18"/>
                <w:highlight w:val="green"/>
                <w:lang w:val="en-US" w:eastAsia="ja-JP"/>
              </w:rPr>
            </w:pPr>
            <w:r w:rsidRPr="007D7C38">
              <w:rPr>
                <w:sz w:val="18"/>
                <w:szCs w:val="18"/>
                <w:lang w:val="en-US" w:eastAsia="ja-JP"/>
              </w:rPr>
              <w:t>An electronic database developed</w:t>
            </w:r>
          </w:p>
        </w:tc>
      </w:tr>
      <w:tr w:rsidR="007D7C38" w:rsidRPr="007D7C38" w:rsidTr="00FD7CCF">
        <w:trPr>
          <w:trHeight w:val="583"/>
        </w:trPr>
        <w:tc>
          <w:tcPr>
            <w:tcW w:w="932" w:type="pct"/>
            <w:vAlign w:val="center"/>
          </w:tcPr>
          <w:p w:rsidR="007D7C38" w:rsidRPr="007D7C38" w:rsidRDefault="007D7C38" w:rsidP="00D167B8">
            <w:pPr>
              <w:jc w:val="left"/>
              <w:rPr>
                <w:sz w:val="18"/>
                <w:szCs w:val="18"/>
                <w:lang w:val="en-US" w:eastAsia="ja-JP"/>
              </w:rPr>
            </w:pPr>
            <w:r w:rsidRPr="007D7C38">
              <w:rPr>
                <w:sz w:val="18"/>
                <w:szCs w:val="18"/>
                <w:lang w:val="en-US" w:eastAsia="ja-JP"/>
              </w:rPr>
              <w:t>Drafting Ministerial Resolution and other legal requirements to the HFCs license and quota system is approved</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Customs Service</w:t>
            </w:r>
            <w:proofErr w:type="gramStart"/>
            <w:r w:rsidRPr="007D7C38">
              <w:rPr>
                <w:color w:val="000000"/>
                <w:sz w:val="18"/>
                <w:szCs w:val="18"/>
                <w:lang w:val="en-US" w:eastAsia="ja-JP"/>
              </w:rPr>
              <w:t>,  a</w:t>
            </w:r>
            <w:proofErr w:type="gramEnd"/>
            <w:r w:rsidRPr="007D7C38">
              <w:rPr>
                <w:color w:val="000000"/>
                <w:sz w:val="18"/>
                <w:szCs w:val="18"/>
                <w:lang w:val="en-US" w:eastAsia="ja-JP"/>
              </w:rPr>
              <w:t xml:space="preserve"> hired lawyer consultant.</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Jan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Jan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1,000</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Proposals for Ministerial Resolutions</w:t>
            </w:r>
          </w:p>
        </w:tc>
        <w:tc>
          <w:tcPr>
            <w:tcW w:w="95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Legal framework approved for HFC control</w:t>
            </w:r>
          </w:p>
        </w:tc>
      </w:tr>
      <w:tr w:rsidR="007D7C38" w:rsidRPr="007D7C38" w:rsidTr="00FD7CCF">
        <w:trPr>
          <w:trHeight w:val="82"/>
        </w:trPr>
        <w:tc>
          <w:tcPr>
            <w:tcW w:w="5000" w:type="pct"/>
            <w:gridSpan w:val="8"/>
          </w:tcPr>
          <w:p w:rsidR="007D7C38" w:rsidRPr="007D7C38" w:rsidRDefault="007D7C38" w:rsidP="00B6788E">
            <w:pPr>
              <w:jc w:val="left"/>
              <w:rPr>
                <w:b/>
                <w:sz w:val="18"/>
                <w:szCs w:val="18"/>
                <w:highlight w:val="yellow"/>
                <w:lang w:val="en-US" w:eastAsia="ja-JP"/>
              </w:rPr>
            </w:pPr>
            <w:r w:rsidRPr="007D7C38">
              <w:rPr>
                <w:b/>
                <w:sz w:val="18"/>
                <w:szCs w:val="18"/>
                <w:lang w:val="en-US" w:eastAsia="ja-JP"/>
              </w:rPr>
              <w:t>COMPONENTE 4: Technical Assistance for introduction of low GWP alternatives</w:t>
            </w:r>
          </w:p>
        </w:tc>
      </w:tr>
      <w:tr w:rsidR="007D7C38" w:rsidRPr="007D7C38" w:rsidTr="00FD7CCF">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Hiring experts and consultants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N/A</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Apr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May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10,000-</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Signed contract</w:t>
            </w:r>
          </w:p>
        </w:tc>
        <w:tc>
          <w:tcPr>
            <w:tcW w:w="95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Consultant on board</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es-PA" w:bidi="my-MM"/>
              </w:rPr>
              <w:t xml:space="preserve">Prepare a desk report on energy efficient equipment present in the market and other </w:t>
            </w:r>
            <w:r w:rsidRPr="007D7C38">
              <w:rPr>
                <w:sz w:val="18"/>
                <w:szCs w:val="18"/>
                <w:lang w:val="en-US" w:eastAsia="es-PA" w:bidi="my-MM"/>
              </w:rPr>
              <w:lastRenderedPageBreak/>
              <w:t>options available in the region</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lastRenderedPageBreak/>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 xml:space="preserve">RAC Service </w:t>
            </w:r>
            <w:proofErr w:type="spellStart"/>
            <w:r w:rsidRPr="007D7C38">
              <w:rPr>
                <w:iCs/>
                <w:sz w:val="18"/>
                <w:szCs w:val="18"/>
                <w:lang w:val="en-US" w:eastAsia="ja-JP"/>
              </w:rPr>
              <w:t>SectorUniversities</w:t>
            </w:r>
            <w:proofErr w:type="spellEnd"/>
            <w:r w:rsidRPr="007D7C38">
              <w:rPr>
                <w:iCs/>
                <w:sz w:val="18"/>
                <w:szCs w:val="18"/>
                <w:lang w:val="en-US" w:eastAsia="ja-JP"/>
              </w:rPr>
              <w:t xml:space="preserve"> and Vocational Institutes.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Sep 2018</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6,000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Report</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Knowledge dissemination on energy efficient equipment present in the market and other </w:t>
            </w:r>
            <w:r w:rsidRPr="007D7C38">
              <w:rPr>
                <w:color w:val="000000"/>
                <w:sz w:val="18"/>
                <w:szCs w:val="18"/>
                <w:lang w:val="en-US" w:eastAsia="ja-JP"/>
              </w:rPr>
              <w:lastRenderedPageBreak/>
              <w:t>options available in the region</w:t>
            </w:r>
          </w:p>
        </w:tc>
      </w:tr>
      <w:tr w:rsidR="007D7C38" w:rsidRPr="007D7C38" w:rsidTr="00FD7CCF">
        <w:trPr>
          <w:trHeight w:val="583"/>
        </w:trPr>
        <w:tc>
          <w:tcPr>
            <w:tcW w:w="932" w:type="pct"/>
            <w:vAlign w:val="center"/>
          </w:tcPr>
          <w:p w:rsidR="007D7C38" w:rsidRPr="007D7C38" w:rsidRDefault="007D7C38" w:rsidP="00D167B8">
            <w:pPr>
              <w:jc w:val="left"/>
              <w:rPr>
                <w:sz w:val="18"/>
                <w:szCs w:val="18"/>
                <w:lang w:val="en-US" w:eastAsia="ja-JP"/>
              </w:rPr>
            </w:pPr>
            <w:r w:rsidRPr="007D7C38">
              <w:rPr>
                <w:sz w:val="18"/>
                <w:szCs w:val="18"/>
                <w:lang w:val="en-US" w:eastAsia="ja-JP"/>
              </w:rPr>
              <w:lastRenderedPageBreak/>
              <w:t>Developing a Partnership’s agreement with vocational institutes and RAC technicians association of Guatemala</w:t>
            </w:r>
          </w:p>
          <w:p w:rsidR="007D7C38" w:rsidRPr="007D7C38" w:rsidRDefault="007D7C38" w:rsidP="00D167B8">
            <w:pPr>
              <w:jc w:val="left"/>
              <w:rPr>
                <w:color w:val="000000"/>
                <w:sz w:val="18"/>
                <w:szCs w:val="18"/>
                <w:lang w:val="en-US" w:eastAsia="ja-JP"/>
              </w:rPr>
            </w:pP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 xml:space="preserve">RAC Service </w:t>
            </w:r>
            <w:proofErr w:type="spellStart"/>
            <w:r w:rsidRPr="007D7C38">
              <w:rPr>
                <w:iCs/>
                <w:sz w:val="18"/>
                <w:szCs w:val="18"/>
                <w:lang w:val="en-US" w:eastAsia="ja-JP"/>
              </w:rPr>
              <w:t>SectorUniversities</w:t>
            </w:r>
            <w:proofErr w:type="spellEnd"/>
            <w:r w:rsidRPr="007D7C38">
              <w:rPr>
                <w:iCs/>
                <w:sz w:val="18"/>
                <w:szCs w:val="18"/>
                <w:lang w:val="en-US" w:eastAsia="ja-JP"/>
              </w:rPr>
              <w:t xml:space="preserve"> and Vocational Institutes.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Oct  2018</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Dec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Signed agreement with Vocational Institute and RAC technicians association of Guatemala</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 xml:space="preserve">Ensure trainings and demonstration sessions </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Conduct trials to install/service (in a site) of existing RAC equipment with flammable refrigerants.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RAC Service Sector/End-users, Universities and Vocational Institutes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Jan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RAC equipment with flammable refrigerants installed</w:t>
            </w:r>
          </w:p>
        </w:tc>
        <w:tc>
          <w:tcPr>
            <w:tcW w:w="95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Demonstrate the feasibility of using technologies with refrigerants flammable</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rPr>
              <w:t xml:space="preserve">Organize 10 hands-on training sessions for RAC trainers and service technicians on the safe use of alternative technologies </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RAC Service Sector/End-users, Universities and Vocational Institutes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15,000</w:t>
            </w:r>
          </w:p>
        </w:tc>
        <w:tc>
          <w:tcPr>
            <w:tcW w:w="596" w:type="pct"/>
          </w:tcPr>
          <w:p w:rsidR="007D7C38" w:rsidRPr="007D7C38" w:rsidRDefault="007D7C38" w:rsidP="00B6788E">
            <w:pPr>
              <w:jc w:val="left"/>
              <w:rPr>
                <w:color w:val="000000"/>
                <w:sz w:val="18"/>
                <w:szCs w:val="18"/>
                <w:highlight w:val="green"/>
                <w:lang w:val="en-US" w:eastAsia="ja-JP"/>
              </w:rPr>
            </w:pPr>
            <w:r w:rsidRPr="007D7C38">
              <w:rPr>
                <w:sz w:val="18"/>
                <w:szCs w:val="18"/>
                <w:lang w:val="en-US"/>
              </w:rPr>
              <w:t xml:space="preserve"> Completed 10 hands-on training sessions for RAC trainers and service technicians</w:t>
            </w:r>
          </w:p>
        </w:tc>
        <w:tc>
          <w:tcPr>
            <w:tcW w:w="956" w:type="pct"/>
          </w:tcPr>
          <w:p w:rsidR="007D7C38" w:rsidRPr="007D7C38" w:rsidRDefault="007D7C38" w:rsidP="00B6788E">
            <w:pPr>
              <w:jc w:val="left"/>
              <w:rPr>
                <w:color w:val="000000"/>
                <w:sz w:val="18"/>
                <w:szCs w:val="18"/>
                <w:highlight w:val="green"/>
                <w:lang w:val="en-US" w:eastAsia="ja-JP"/>
              </w:rPr>
            </w:pPr>
            <w:r w:rsidRPr="007D7C38">
              <w:rPr>
                <w:sz w:val="18"/>
                <w:szCs w:val="18"/>
                <w:lang w:val="en-US" w:eastAsia="ja-JP"/>
              </w:rPr>
              <w:t>Technicians learn to safely manage refrigerants technologies flammable</w:t>
            </w:r>
          </w:p>
        </w:tc>
      </w:tr>
      <w:tr w:rsidR="007D7C38" w:rsidRPr="007D7C38" w:rsidTr="00FD7CCF">
        <w:trPr>
          <w:trHeight w:val="583"/>
        </w:trPr>
        <w:tc>
          <w:tcPr>
            <w:tcW w:w="932" w:type="pct"/>
            <w:vAlign w:val="center"/>
          </w:tcPr>
          <w:p w:rsidR="007D7C38" w:rsidRPr="007D7C38" w:rsidRDefault="007D7C38" w:rsidP="00D167B8">
            <w:pPr>
              <w:jc w:val="left"/>
              <w:rPr>
                <w:color w:val="000000"/>
                <w:sz w:val="18"/>
                <w:szCs w:val="18"/>
                <w:lang w:val="en-US" w:eastAsia="ja-JP"/>
              </w:rPr>
            </w:pPr>
            <w:r w:rsidRPr="007D7C38">
              <w:rPr>
                <w:sz w:val="18"/>
                <w:szCs w:val="18"/>
                <w:lang w:val="en-US" w:eastAsia="ja-JP"/>
              </w:rPr>
              <w:t>Organize 5 d</w:t>
            </w:r>
            <w:r w:rsidRPr="007D7C38">
              <w:rPr>
                <w:sz w:val="18"/>
                <w:szCs w:val="18"/>
                <w:lang w:val="en-US"/>
              </w:rPr>
              <w:t>emonstration sessions for equipment owners, end users, managers of supermarkets, hotels and other facilities using RAC systems, investors, policy makers and universities</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RAC Service Sector/End-users, Universities and Vocational Institutes</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Mar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Jun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15,000</w:t>
            </w:r>
          </w:p>
        </w:tc>
        <w:tc>
          <w:tcPr>
            <w:tcW w:w="596" w:type="pct"/>
          </w:tcPr>
          <w:p w:rsidR="007D7C38" w:rsidRPr="007D7C38" w:rsidRDefault="007D7C38" w:rsidP="00B6788E">
            <w:pPr>
              <w:jc w:val="left"/>
              <w:rPr>
                <w:color w:val="000000"/>
                <w:sz w:val="18"/>
                <w:szCs w:val="18"/>
                <w:highlight w:val="green"/>
                <w:lang w:val="en-US" w:eastAsia="ja-JP"/>
              </w:rPr>
            </w:pPr>
            <w:r w:rsidRPr="007D7C38">
              <w:rPr>
                <w:sz w:val="18"/>
                <w:szCs w:val="18"/>
                <w:lang w:val="en-US"/>
              </w:rPr>
              <w:t>Completed 5 demonstration sessions</w:t>
            </w:r>
          </w:p>
        </w:tc>
        <w:tc>
          <w:tcPr>
            <w:tcW w:w="956" w:type="pct"/>
          </w:tcPr>
          <w:p w:rsidR="007D7C38" w:rsidRPr="007D7C38" w:rsidRDefault="007D7C38" w:rsidP="00B6788E">
            <w:pPr>
              <w:jc w:val="left"/>
              <w:rPr>
                <w:color w:val="000000"/>
                <w:sz w:val="18"/>
                <w:szCs w:val="18"/>
                <w:highlight w:val="green"/>
                <w:lang w:val="en-US" w:eastAsia="ja-JP"/>
              </w:rPr>
            </w:pPr>
            <w:r w:rsidRPr="007D7C38">
              <w:rPr>
                <w:sz w:val="18"/>
                <w:szCs w:val="18"/>
                <w:lang w:val="en-US" w:eastAsia="ja-JP"/>
              </w:rPr>
              <w:t>Demonstrate to end users the RAC system technologies</w:t>
            </w:r>
          </w:p>
        </w:tc>
      </w:tr>
      <w:tr w:rsidR="007D7C38" w:rsidRPr="007D7C38" w:rsidTr="00FD7CCF">
        <w:trPr>
          <w:trHeight w:val="583"/>
        </w:trPr>
        <w:tc>
          <w:tcPr>
            <w:tcW w:w="932" w:type="pct"/>
          </w:tcPr>
          <w:p w:rsidR="007D7C38" w:rsidRPr="007D7C38" w:rsidRDefault="007D7C38" w:rsidP="00D167B8">
            <w:pPr>
              <w:jc w:val="left"/>
              <w:rPr>
                <w:color w:val="000000"/>
                <w:sz w:val="18"/>
                <w:szCs w:val="18"/>
                <w:lang w:val="en-US" w:eastAsia="ja-JP"/>
              </w:rPr>
            </w:pPr>
            <w:r w:rsidRPr="007D7C38">
              <w:rPr>
                <w:sz w:val="18"/>
                <w:szCs w:val="18"/>
                <w:lang w:val="en-US" w:eastAsia="ja-JP"/>
              </w:rPr>
              <w:t>Production of radio spots, newspaper ads, and messages conveyed through social media US$ 1,000)</w:t>
            </w:r>
          </w:p>
        </w:tc>
        <w:tc>
          <w:tcPr>
            <w:tcW w:w="462"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NOU, UN Environment, Vocational Institute</w:t>
            </w:r>
          </w:p>
        </w:tc>
        <w:tc>
          <w:tcPr>
            <w:tcW w:w="563" w:type="pct"/>
          </w:tcPr>
          <w:p w:rsidR="007D7C38" w:rsidRPr="007D7C38" w:rsidRDefault="007D7C38" w:rsidP="00B6788E">
            <w:pPr>
              <w:jc w:val="left"/>
              <w:rPr>
                <w:color w:val="000000"/>
                <w:sz w:val="18"/>
                <w:szCs w:val="18"/>
                <w:lang w:val="en-US" w:eastAsia="ja-JP"/>
              </w:rPr>
            </w:pPr>
            <w:r w:rsidRPr="007D7C38">
              <w:rPr>
                <w:iCs/>
                <w:sz w:val="18"/>
                <w:szCs w:val="18"/>
                <w:lang w:val="en-US" w:eastAsia="ja-JP"/>
              </w:rPr>
              <w:t xml:space="preserve">RAC Service Sector/End-users, Universities and Vocational Institutes, </w:t>
            </w:r>
            <w:r w:rsidRPr="007D7C38">
              <w:rPr>
                <w:iCs/>
                <w:noProof/>
                <w:sz w:val="18"/>
                <w:szCs w:val="18"/>
                <w:lang w:val="en-US" w:eastAsia="es-PA" w:bidi="my-MM"/>
              </w:rPr>
              <w:t xml:space="preserve">importers of HFCs/alternative substances/RAC equipment, </w:t>
            </w:r>
            <w:r w:rsidRPr="007D7C38">
              <w:rPr>
                <w:iCs/>
                <w:sz w:val="18"/>
                <w:szCs w:val="18"/>
                <w:lang w:val="en-US" w:eastAsia="ja-JP"/>
              </w:rPr>
              <w:t xml:space="preserve">and </w:t>
            </w:r>
            <w:r w:rsidRPr="007D7C38">
              <w:rPr>
                <w:iCs/>
                <w:sz w:val="18"/>
                <w:szCs w:val="18"/>
                <w:lang w:val="en-US" w:eastAsia="ja-JP"/>
              </w:rPr>
              <w:lastRenderedPageBreak/>
              <w:t>the General Public.</w:t>
            </w:r>
          </w:p>
        </w:tc>
        <w:tc>
          <w:tcPr>
            <w:tcW w:w="497"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lastRenderedPageBreak/>
              <w:t>Jan  2019</w:t>
            </w:r>
          </w:p>
        </w:tc>
        <w:tc>
          <w:tcPr>
            <w:tcW w:w="596" w:type="pct"/>
          </w:tcPr>
          <w:p w:rsidR="007D7C38" w:rsidRPr="007D7C38" w:rsidRDefault="007D7C38" w:rsidP="00B6788E">
            <w:pPr>
              <w:jc w:val="left"/>
              <w:rPr>
                <w:color w:val="000000"/>
                <w:sz w:val="18"/>
                <w:szCs w:val="18"/>
                <w:lang w:val="en-US" w:eastAsia="ja-JP"/>
              </w:rPr>
            </w:pPr>
            <w:r w:rsidRPr="007D7C38">
              <w:rPr>
                <w:color w:val="000000"/>
                <w:sz w:val="18"/>
                <w:szCs w:val="18"/>
                <w:lang w:val="en-US" w:eastAsia="ja-JP"/>
              </w:rPr>
              <w:t>Feb 2019</w:t>
            </w:r>
          </w:p>
        </w:tc>
        <w:tc>
          <w:tcPr>
            <w:tcW w:w="398" w:type="pct"/>
          </w:tcPr>
          <w:p w:rsidR="007D7C38" w:rsidRPr="007D7C38" w:rsidRDefault="007D7C38" w:rsidP="00B6788E">
            <w:pPr>
              <w:jc w:val="right"/>
              <w:rPr>
                <w:color w:val="000000"/>
                <w:sz w:val="18"/>
                <w:szCs w:val="18"/>
                <w:lang w:val="en-US" w:eastAsia="ja-JP"/>
              </w:rPr>
            </w:pPr>
            <w:r w:rsidRPr="007D7C38">
              <w:rPr>
                <w:color w:val="000000"/>
                <w:sz w:val="18"/>
                <w:szCs w:val="18"/>
                <w:lang w:val="en-US" w:eastAsia="ja-JP"/>
              </w:rPr>
              <w:t>2,000</w:t>
            </w:r>
          </w:p>
        </w:tc>
        <w:tc>
          <w:tcPr>
            <w:tcW w:w="596" w:type="pct"/>
          </w:tcPr>
          <w:p w:rsidR="007D7C38" w:rsidRPr="007D7C38" w:rsidRDefault="007D7C38" w:rsidP="00B6788E">
            <w:pPr>
              <w:jc w:val="left"/>
              <w:rPr>
                <w:color w:val="000000"/>
                <w:sz w:val="18"/>
                <w:szCs w:val="18"/>
                <w:highlight w:val="green"/>
                <w:lang w:val="en-US" w:eastAsia="ja-JP"/>
              </w:rPr>
            </w:pPr>
            <w:r w:rsidRPr="007D7C38">
              <w:rPr>
                <w:color w:val="000000"/>
                <w:sz w:val="18"/>
                <w:szCs w:val="18"/>
                <w:lang w:val="en-US" w:eastAsia="ja-JP"/>
              </w:rPr>
              <w:t>Awareness material elaborated</w:t>
            </w:r>
          </w:p>
        </w:tc>
        <w:tc>
          <w:tcPr>
            <w:tcW w:w="956" w:type="pct"/>
          </w:tcPr>
          <w:p w:rsidR="007D7C38" w:rsidRPr="007D7C38" w:rsidRDefault="007D7C38" w:rsidP="00B6788E">
            <w:pPr>
              <w:jc w:val="left"/>
              <w:rPr>
                <w:color w:val="000000"/>
                <w:sz w:val="18"/>
                <w:szCs w:val="18"/>
                <w:highlight w:val="green"/>
                <w:lang w:val="en-US" w:eastAsia="ja-JP"/>
              </w:rPr>
            </w:pPr>
            <w:r w:rsidRPr="007D7C38">
              <w:rPr>
                <w:sz w:val="18"/>
                <w:szCs w:val="18"/>
                <w:lang w:val="en-US" w:eastAsia="ja-JP"/>
              </w:rPr>
              <w:t>Public awareness outreach on low GWP alternatives.</w:t>
            </w:r>
          </w:p>
        </w:tc>
      </w:tr>
    </w:tbl>
    <w:p w:rsidR="007D7C38" w:rsidRPr="007D7C38" w:rsidRDefault="007D7C38" w:rsidP="00D167B8">
      <w:pPr>
        <w:jc w:val="left"/>
        <w:rPr>
          <w:rFonts w:ascii="Roboto" w:hAnsi="Roboto"/>
          <w:b/>
          <w:sz w:val="20"/>
          <w:szCs w:val="20"/>
          <w:lang w:val="en-US" w:eastAsia="ja-JP"/>
        </w:rPr>
      </w:pPr>
    </w:p>
    <w:p w:rsidR="007D7C38" w:rsidRPr="007D7C38" w:rsidRDefault="007D7C38" w:rsidP="00D167B8">
      <w:pPr>
        <w:jc w:val="left"/>
        <w:rPr>
          <w:rFonts w:ascii="Roboto" w:hAnsi="Roboto"/>
          <w:b/>
          <w:sz w:val="20"/>
          <w:szCs w:val="20"/>
          <w:lang w:val="en-US" w:eastAsia="ja-JP"/>
        </w:rPr>
      </w:pPr>
    </w:p>
    <w:p w:rsidR="007D7C38" w:rsidRPr="007D7C38" w:rsidRDefault="007D7C38" w:rsidP="00D167B8">
      <w:pPr>
        <w:jc w:val="left"/>
        <w:rPr>
          <w:rFonts w:ascii="Roboto" w:hAnsi="Roboto"/>
          <w:iCs/>
          <w:sz w:val="20"/>
          <w:szCs w:val="20"/>
          <w:lang w:val="en-US" w:eastAsia="ja-JP"/>
        </w:rPr>
      </w:pPr>
    </w:p>
    <w:p w:rsidR="007D7C38" w:rsidRPr="007D7C38" w:rsidRDefault="007D7C38" w:rsidP="00D167B8">
      <w:pPr>
        <w:jc w:val="left"/>
        <w:rPr>
          <w:rFonts w:ascii="Roboto" w:hAnsi="Roboto"/>
          <w:iCs/>
          <w:sz w:val="20"/>
          <w:szCs w:val="20"/>
          <w:lang w:val="en-US" w:eastAsia="ja-JP"/>
        </w:rPr>
      </w:pPr>
    </w:p>
    <w:p w:rsidR="007D7C38" w:rsidRPr="007D7C38" w:rsidRDefault="007D7C38" w:rsidP="00B6788E">
      <w:pPr>
        <w:numPr>
          <w:ilvl w:val="0"/>
          <w:numId w:val="27"/>
        </w:numPr>
        <w:ind w:left="0" w:firstLine="0"/>
        <w:jc w:val="left"/>
        <w:rPr>
          <w:rFonts w:ascii="Roboto" w:hAnsi="Roboto"/>
          <w:b/>
          <w:sz w:val="20"/>
          <w:szCs w:val="20"/>
          <w:lang w:val="en-US" w:eastAsia="ja-JP"/>
        </w:rPr>
        <w:sectPr w:rsidR="007D7C38" w:rsidRPr="007D7C38" w:rsidSect="00FD7CCF">
          <w:pgSz w:w="15840" w:h="12240" w:orient="landscape" w:code="1"/>
          <w:pgMar w:top="1077" w:right="1440" w:bottom="1077" w:left="1440" w:header="720" w:footer="720" w:gutter="0"/>
          <w:cols w:space="720"/>
          <w:docGrid w:linePitch="360"/>
        </w:sectPr>
      </w:pPr>
    </w:p>
    <w:p w:rsidR="007D7C38" w:rsidRPr="007D7C38" w:rsidRDefault="007D7C38" w:rsidP="00D167B8">
      <w:pPr>
        <w:ind w:left="720"/>
        <w:rPr>
          <w:rFonts w:ascii="Roboto" w:hAnsi="Roboto"/>
          <w:b/>
          <w:sz w:val="20"/>
          <w:szCs w:val="20"/>
          <w:lang w:val="en-US" w:eastAsia="ja-JP"/>
        </w:rPr>
      </w:pPr>
      <w:r w:rsidRPr="007D7C38">
        <w:rPr>
          <w:rFonts w:ascii="Roboto" w:hAnsi="Roboto"/>
          <w:b/>
          <w:sz w:val="20"/>
          <w:szCs w:val="20"/>
          <w:lang w:val="en-US" w:eastAsia="ja-JP"/>
        </w:rPr>
        <w:lastRenderedPageBreak/>
        <w:t xml:space="preserve">9. Statement by the Government and Implementing Agency </w:t>
      </w:r>
    </w:p>
    <w:p w:rsidR="007D7C38" w:rsidRPr="007D7C38" w:rsidRDefault="007D7C38" w:rsidP="00D167B8">
      <w:pPr>
        <w:ind w:left="720"/>
        <w:rPr>
          <w:rFonts w:ascii="Roboto" w:hAnsi="Roboto"/>
          <w:b/>
          <w:sz w:val="20"/>
          <w:szCs w:val="20"/>
          <w:lang w:val="en-US" w:eastAsia="ja-JP"/>
        </w:rPr>
      </w:pPr>
    </w:p>
    <w:p w:rsidR="007D7C38" w:rsidRPr="007D7C38" w:rsidRDefault="007D7C38" w:rsidP="00D167B8">
      <w:pPr>
        <w:rPr>
          <w:rFonts w:ascii="Roboto" w:hAnsi="Roboto"/>
          <w:sz w:val="20"/>
          <w:szCs w:val="20"/>
          <w:lang w:val="en-US" w:eastAsia="ja-JP"/>
        </w:rPr>
      </w:pPr>
      <w:r w:rsidRPr="007D7C38">
        <w:rPr>
          <w:rFonts w:ascii="Roboto" w:hAnsi="Roboto"/>
          <w:sz w:val="20"/>
          <w:szCs w:val="20"/>
          <w:lang w:val="en-US" w:eastAsia="ja-JP"/>
        </w:rPr>
        <w:t xml:space="preserve">The Government of Guatemala and the UN Environment confirm that the proposed enabling activities will not delay the implementation of HCFC phase-out activities in the country. </w:t>
      </w:r>
    </w:p>
    <w:p w:rsidR="007D7C38" w:rsidRPr="007D7C38" w:rsidRDefault="007D7C38" w:rsidP="00D167B8">
      <w:pPr>
        <w:rPr>
          <w:rFonts w:ascii="Roboto" w:hAnsi="Roboto"/>
          <w:b/>
          <w:bCs/>
          <w:color w:val="0070C0"/>
          <w:sz w:val="28"/>
          <w:szCs w:val="28"/>
          <w:lang w:val="en-US" w:eastAsia="ja-JP"/>
        </w:rPr>
      </w:pPr>
      <w:r w:rsidRPr="007D7C38">
        <w:rPr>
          <w:rFonts w:ascii="Roboto" w:hAnsi="Roboto"/>
          <w:b/>
          <w:bCs/>
          <w:color w:val="0070C0"/>
          <w:sz w:val="28"/>
          <w:szCs w:val="28"/>
          <w:lang w:val="en-US" w:eastAsia="ja-JP"/>
        </w:rPr>
        <w:br w:type="page"/>
      </w:r>
    </w:p>
    <w:p w:rsidR="007D7C38" w:rsidRPr="007D7C38" w:rsidRDefault="007D7C38" w:rsidP="004D5B68">
      <w:pPr>
        <w:keepNext/>
        <w:keepLines/>
        <w:pBdr>
          <w:bottom w:val="single" w:sz="8" w:space="0" w:color="D9E2F3"/>
        </w:pBdr>
        <w:jc w:val="left"/>
        <w:outlineLvl w:val="0"/>
        <w:rPr>
          <w:color w:val="4472C4"/>
          <w:sz w:val="32"/>
          <w:szCs w:val="32"/>
          <w:lang w:val="x-none" w:eastAsia="ja-JP"/>
        </w:rPr>
      </w:pPr>
      <w:r w:rsidRPr="007D7C38">
        <w:rPr>
          <w:color w:val="4472C4"/>
          <w:sz w:val="32"/>
          <w:szCs w:val="32"/>
          <w:lang w:val="x-none" w:eastAsia="ja-JP"/>
        </w:rPr>
        <w:lastRenderedPageBreak/>
        <w:t>Funding Request for Enabling Activities for Kigali Amendment in Kyrgyzstan</w:t>
      </w:r>
    </w:p>
    <w:p w:rsidR="007D7C38" w:rsidRPr="007D7C38" w:rsidRDefault="007D7C38" w:rsidP="004D5B68">
      <w:pPr>
        <w:keepNext/>
        <w:keepLines/>
        <w:pBdr>
          <w:bottom w:val="single" w:sz="8" w:space="0" w:color="D9E2F3"/>
        </w:pBdr>
        <w:ind w:left="1080"/>
        <w:jc w:val="center"/>
        <w:outlineLvl w:val="0"/>
        <w:rPr>
          <w:sz w:val="32"/>
          <w:szCs w:val="32"/>
          <w:lang w:val="x-none" w:eastAsia="ja-JP"/>
        </w:rPr>
      </w:pPr>
      <w:r w:rsidRPr="007D7C38">
        <w:rPr>
          <w:sz w:val="32"/>
          <w:szCs w:val="32"/>
          <w:lang w:val="x-none" w:eastAsia="ja-JP"/>
        </w:rPr>
        <w:t>Submitted by: UN Environment</w:t>
      </w:r>
    </w:p>
    <w:p w:rsidR="007D7C38" w:rsidRPr="007D7C38" w:rsidRDefault="007D7C38" w:rsidP="004D5B68">
      <w:pPr>
        <w:jc w:val="left"/>
        <w:rPr>
          <w:b/>
          <w:sz w:val="24"/>
          <w:szCs w:val="24"/>
          <w:lang w:val="en-US" w:eastAsia="ja-JP"/>
        </w:rPr>
      </w:pPr>
    </w:p>
    <w:p w:rsidR="007D7C38" w:rsidRPr="007D7C38" w:rsidRDefault="007D7C38" w:rsidP="004D5B68">
      <w:pPr>
        <w:jc w:val="left"/>
        <w:rPr>
          <w:b/>
          <w:sz w:val="24"/>
          <w:szCs w:val="24"/>
          <w:lang w:val="en-US" w:eastAsia="ja-JP"/>
        </w:rPr>
      </w:pPr>
      <w:r w:rsidRPr="007D7C38">
        <w:rPr>
          <w:b/>
          <w:sz w:val="24"/>
          <w:szCs w:val="24"/>
          <w:lang w:val="en-US" w:eastAsia="ja-JP"/>
        </w:rPr>
        <w:t>Background</w:t>
      </w:r>
    </w:p>
    <w:p w:rsidR="007D7C38" w:rsidRPr="007D7C38" w:rsidRDefault="007D7C38" w:rsidP="004D5B68">
      <w:pPr>
        <w:jc w:val="left"/>
        <w:rPr>
          <w:sz w:val="24"/>
          <w:szCs w:val="24"/>
          <w:lang w:val="en-US" w:eastAsia="ja-JP"/>
        </w:rPr>
      </w:pPr>
    </w:p>
    <w:p w:rsidR="007D7C38" w:rsidRPr="007D7C38" w:rsidRDefault="007D7C38" w:rsidP="004D5B68">
      <w:pPr>
        <w:rPr>
          <w:sz w:val="24"/>
          <w:szCs w:val="24"/>
          <w:lang w:val="en-US" w:eastAsia="ja-JP"/>
        </w:rPr>
      </w:pPr>
      <w:r w:rsidRPr="007D7C38">
        <w:rPr>
          <w:sz w:val="24"/>
          <w:szCs w:val="24"/>
          <w:lang w:val="en-US" w:eastAsia="ja-JP"/>
        </w:rPr>
        <w:t xml:space="preserve">Kyrgyzstan successfully implemented Stage I of HCFC phase out management plan (HPMP) and achieved 10% reduction in 2015. Currently, the country is implementing the HPMP Stage II, approved to achieve accelerated full phase-out by 2020. Baseline HCFC consumption was 4.1 ODP tonnes and the country reported consumption of 1.73 ODP tonnes in 2016. The implementation of the Stage II HPMP is progressing well, in accordance with the approved schedule. </w:t>
      </w:r>
    </w:p>
    <w:p w:rsidR="007D7C38" w:rsidRPr="007D7C38" w:rsidRDefault="007D7C38" w:rsidP="004D5B68">
      <w:pPr>
        <w:rPr>
          <w:sz w:val="24"/>
          <w:szCs w:val="24"/>
          <w:lang w:val="en-US" w:eastAsia="ja-JP"/>
        </w:rPr>
      </w:pPr>
    </w:p>
    <w:p w:rsidR="007D7C38" w:rsidRPr="007D7C38" w:rsidRDefault="007D7C38" w:rsidP="004D5B68">
      <w:pPr>
        <w:rPr>
          <w:sz w:val="24"/>
          <w:szCs w:val="24"/>
          <w:lang w:val="en-US" w:eastAsia="ja-JP"/>
        </w:rPr>
      </w:pPr>
      <w:r w:rsidRPr="007D7C38">
        <w:rPr>
          <w:sz w:val="24"/>
          <w:szCs w:val="24"/>
          <w:lang w:val="en-US" w:eastAsia="ja-JP"/>
        </w:rPr>
        <w:t>The country also conducted an ODS alternatives survey in 2016, which showed that HFCs are widely used in the refrigeration, air conditioning, foam and aerosol sectors. Most of the consumption in the refrigeration and air-conditioning sector is for servicing equipment, with some consumption for local assembly of commercial refrigeration equipment. The foam sector is the largest HFC consuming sector, followed by the commercial refrigeration servicing and MAC servicing sectors. Annual demand for HFCs has tripled in the period 2010-2015, amounting to 130 tonnes in 2015. For that reason, the government has decided to take early steps to address HFCs, herewith submitting a proposal for activities to facilitate ratification of the Kigali amendment and related development of a licensing system, as well as capacity building related activities for adopting alternatives to HFCs.</w:t>
      </w:r>
    </w:p>
    <w:p w:rsidR="007D7C38" w:rsidRPr="007D7C38" w:rsidRDefault="007D7C38" w:rsidP="004D5B68">
      <w:pPr>
        <w:rPr>
          <w:sz w:val="24"/>
          <w:szCs w:val="24"/>
          <w:lang w:val="en-US" w:eastAsia="ja-JP"/>
        </w:rPr>
      </w:pPr>
    </w:p>
    <w:p w:rsidR="007D7C38" w:rsidRPr="007D7C38" w:rsidRDefault="007D7C38" w:rsidP="004D5B68">
      <w:pPr>
        <w:rPr>
          <w:sz w:val="24"/>
          <w:szCs w:val="24"/>
          <w:lang w:val="en-US" w:eastAsia="ja-JP"/>
        </w:rPr>
      </w:pPr>
      <w:r w:rsidRPr="007D7C38">
        <w:rPr>
          <w:sz w:val="24"/>
          <w:szCs w:val="24"/>
          <w:lang w:val="en-US" w:eastAsia="ja-JP"/>
        </w:rPr>
        <w:t>Based on the decision of the Executive Committee 79/46, and taking into account Kyrgyzstan’s HCFC baseline of 4.1 ODP tonnes, the eligible funding for enabling activities for Kyrgyzstan is US$ 95,000.</w:t>
      </w:r>
    </w:p>
    <w:p w:rsidR="007D7C38" w:rsidRPr="007D7C38" w:rsidRDefault="007D7C38" w:rsidP="004D5B68">
      <w:pPr>
        <w:rPr>
          <w:sz w:val="24"/>
          <w:szCs w:val="24"/>
          <w:lang w:val="en-US" w:eastAsia="ja-JP"/>
        </w:rPr>
      </w:pPr>
    </w:p>
    <w:p w:rsidR="007D7C38" w:rsidRPr="007D7C38" w:rsidRDefault="007D7C38" w:rsidP="004D5B68">
      <w:pPr>
        <w:rPr>
          <w:b/>
          <w:sz w:val="24"/>
          <w:szCs w:val="24"/>
          <w:lang w:val="en-US" w:eastAsia="ja-JP"/>
        </w:rPr>
      </w:pPr>
      <w:r w:rsidRPr="007D7C38">
        <w:rPr>
          <w:b/>
          <w:sz w:val="24"/>
          <w:szCs w:val="24"/>
          <w:lang w:val="en-US" w:eastAsia="ja-JP"/>
        </w:rPr>
        <w:t>Institutional arrangements for implementation of enabling activities</w:t>
      </w:r>
    </w:p>
    <w:p w:rsidR="007D7C38" w:rsidRPr="007D7C38" w:rsidRDefault="007D7C38" w:rsidP="004D5B68">
      <w:pPr>
        <w:rPr>
          <w:sz w:val="24"/>
          <w:szCs w:val="24"/>
          <w:lang w:val="en-US" w:eastAsia="ja-JP"/>
        </w:rPr>
      </w:pPr>
    </w:p>
    <w:p w:rsidR="007D7C38" w:rsidRPr="007D7C38" w:rsidRDefault="007D7C38" w:rsidP="004D5B68">
      <w:pPr>
        <w:rPr>
          <w:sz w:val="24"/>
          <w:szCs w:val="24"/>
          <w:lang w:val="en-US" w:eastAsia="ja-JP"/>
        </w:rPr>
      </w:pPr>
      <w:r w:rsidRPr="007D7C38">
        <w:rPr>
          <w:sz w:val="24"/>
          <w:szCs w:val="24"/>
          <w:lang w:val="en-US" w:eastAsia="ja-JP"/>
        </w:rPr>
        <w:t xml:space="preserve">Implementation of the enabling activities will be accomplished using the existing national infrastructure and institutional setting already established for ODS phase-out activities. Institutional arrangement in Kyrgyzstan is such that management of ozone depleting substances and some climate change related projects </w:t>
      </w:r>
      <w:proofErr w:type="gramStart"/>
      <w:r w:rsidRPr="007D7C38">
        <w:rPr>
          <w:sz w:val="24"/>
          <w:szCs w:val="24"/>
          <w:lang w:val="en-US" w:eastAsia="ja-JP"/>
        </w:rPr>
        <w:t>are executed</w:t>
      </w:r>
      <w:proofErr w:type="gramEnd"/>
      <w:r w:rsidRPr="007D7C38">
        <w:rPr>
          <w:sz w:val="24"/>
          <w:szCs w:val="24"/>
          <w:lang w:val="en-US" w:eastAsia="ja-JP"/>
        </w:rPr>
        <w:t xml:space="preserve"> by the same office, which will facilitate the streamlining of activities.</w:t>
      </w:r>
    </w:p>
    <w:p w:rsidR="007D7C38" w:rsidRPr="007D7C38" w:rsidRDefault="007D7C38" w:rsidP="004D5B68">
      <w:pPr>
        <w:rPr>
          <w:sz w:val="24"/>
          <w:szCs w:val="24"/>
          <w:lang w:val="en-US" w:eastAsia="ja-JP"/>
        </w:rPr>
      </w:pPr>
    </w:p>
    <w:p w:rsidR="007D7C38" w:rsidRPr="007D7C38" w:rsidRDefault="007D7C38" w:rsidP="004D5B68">
      <w:pPr>
        <w:rPr>
          <w:sz w:val="24"/>
          <w:szCs w:val="24"/>
          <w:lang w:val="en-US" w:eastAsia="ja-JP"/>
        </w:rPr>
      </w:pPr>
      <w:r w:rsidRPr="007D7C38">
        <w:rPr>
          <w:sz w:val="24"/>
          <w:szCs w:val="24"/>
          <w:lang w:val="en-US" w:eastAsia="ja-JP"/>
        </w:rPr>
        <w:t xml:space="preserve">The proposed project components </w:t>
      </w:r>
      <w:proofErr w:type="gramStart"/>
      <w:r w:rsidRPr="007D7C38">
        <w:rPr>
          <w:sz w:val="24"/>
          <w:szCs w:val="24"/>
          <w:lang w:val="en-US" w:eastAsia="ja-JP"/>
        </w:rPr>
        <w:t>will be implemented</w:t>
      </w:r>
      <w:proofErr w:type="gramEnd"/>
      <w:r w:rsidRPr="007D7C38">
        <w:rPr>
          <w:sz w:val="24"/>
          <w:szCs w:val="24"/>
          <w:lang w:val="en-US" w:eastAsia="ja-JP"/>
        </w:rPr>
        <w:t xml:space="preserve"> through the NOU, which is operating under the State Agency on Environmental Protection and Forestry. The head of NOU is directly reporting to the Director of the State Agency. Other relevant stakeholders will be involved in the discussion on the Kigali amendment ratification process through the already established Inter-Agency Commission (IS project Steering Committee), which has representatives from the Ministry of Economic Development, Ministry of Agriculture, National Customs Service and other governmental bodies. Several targeted meetings </w:t>
      </w:r>
      <w:proofErr w:type="gramStart"/>
      <w:r w:rsidRPr="007D7C38">
        <w:rPr>
          <w:sz w:val="24"/>
          <w:szCs w:val="24"/>
          <w:lang w:val="en-US" w:eastAsia="ja-JP"/>
        </w:rPr>
        <w:t>will be organized</w:t>
      </w:r>
      <w:proofErr w:type="gramEnd"/>
      <w:r w:rsidRPr="007D7C38">
        <w:rPr>
          <w:sz w:val="24"/>
          <w:szCs w:val="24"/>
          <w:lang w:val="en-US" w:eastAsia="ja-JP"/>
        </w:rPr>
        <w:t xml:space="preserve"> with the RAC association (</w:t>
      </w:r>
      <w:proofErr w:type="spellStart"/>
      <w:r w:rsidRPr="007D7C38">
        <w:rPr>
          <w:sz w:val="24"/>
          <w:szCs w:val="24"/>
          <w:lang w:val="en-US" w:eastAsia="ja-JP"/>
        </w:rPr>
        <w:t>Ecoholod</w:t>
      </w:r>
      <w:proofErr w:type="spellEnd"/>
      <w:r w:rsidRPr="007D7C38">
        <w:rPr>
          <w:sz w:val="24"/>
          <w:szCs w:val="24"/>
          <w:lang w:val="en-US" w:eastAsia="ja-JP"/>
        </w:rPr>
        <w:t>) and Kyrgyz State Technical University, which are the institutions that have traditionally provided training in the refrigeration sector, and with the National Customs Service for assisting in development of licensing and quota system for HFCs.</w:t>
      </w:r>
      <w:r w:rsidRPr="007D7C38">
        <w:rPr>
          <w:b/>
          <w:lang w:val="en-US" w:eastAsia="ja-JP"/>
        </w:rPr>
        <w:br w:type="page"/>
      </w:r>
    </w:p>
    <w:p w:rsidR="007D7C38" w:rsidRPr="007D7C38" w:rsidRDefault="007D7C38" w:rsidP="00B6788E">
      <w:pPr>
        <w:jc w:val="left"/>
        <w:rPr>
          <w:b/>
          <w:sz w:val="24"/>
          <w:szCs w:val="24"/>
          <w:lang w:val="en-US" w:eastAsia="ja-JP"/>
        </w:rPr>
      </w:pPr>
      <w:r w:rsidRPr="007D7C38">
        <w:rPr>
          <w:b/>
          <w:sz w:val="24"/>
          <w:szCs w:val="24"/>
          <w:lang w:val="en-US" w:eastAsia="ja-JP"/>
        </w:rPr>
        <w:lastRenderedPageBreak/>
        <w:t>Components proposed for enabling activities</w:t>
      </w:r>
    </w:p>
    <w:p w:rsidR="007D7C38" w:rsidRPr="007D7C38" w:rsidRDefault="007D7C38" w:rsidP="00B6788E">
      <w:pPr>
        <w:jc w:val="left"/>
        <w:rPr>
          <w:b/>
          <w:sz w:val="18"/>
          <w:szCs w:val="18"/>
          <w:lang w:val="en-US" w:eastAsia="ja-JP"/>
        </w:rPr>
      </w:pPr>
    </w:p>
    <w:tbl>
      <w:tblPr>
        <w:tblStyle w:val="TableGrid10"/>
        <w:tblW w:w="0" w:type="auto"/>
        <w:tblLook w:val="04A0" w:firstRow="1" w:lastRow="0" w:firstColumn="1" w:lastColumn="0" w:noHBand="0" w:noVBand="1"/>
      </w:tblPr>
      <w:tblGrid>
        <w:gridCol w:w="2533"/>
        <w:gridCol w:w="6483"/>
      </w:tblGrid>
      <w:tr w:rsidR="007D7C38" w:rsidRPr="007D7C38" w:rsidTr="007D7C38">
        <w:trPr>
          <w:trHeight w:val="296"/>
        </w:trPr>
        <w:tc>
          <w:tcPr>
            <w:tcW w:w="2605" w:type="dxa"/>
            <w:shd w:val="clear" w:color="auto" w:fill="FFE599"/>
          </w:tcPr>
          <w:p w:rsidR="007D7C38" w:rsidRPr="007D7C38" w:rsidRDefault="007D7C38" w:rsidP="00B6788E">
            <w:pPr>
              <w:jc w:val="left"/>
              <w:rPr>
                <w:lang w:val="en-US" w:eastAsia="ja-JP"/>
              </w:rPr>
            </w:pPr>
            <w:r w:rsidRPr="007D7C38">
              <w:rPr>
                <w:lang w:val="en-US" w:eastAsia="ja-JP"/>
              </w:rPr>
              <w:t>Component 1:</w:t>
            </w:r>
          </w:p>
        </w:tc>
        <w:tc>
          <w:tcPr>
            <w:tcW w:w="6745" w:type="dxa"/>
            <w:shd w:val="clear" w:color="auto" w:fill="FFE599"/>
          </w:tcPr>
          <w:p w:rsidR="007D7C38" w:rsidRPr="007D7C38" w:rsidRDefault="007D7C38" w:rsidP="00B6788E">
            <w:pPr>
              <w:jc w:val="left"/>
              <w:rPr>
                <w:lang w:val="en-US" w:eastAsia="ja-JP"/>
              </w:rPr>
            </w:pPr>
            <w:r w:rsidRPr="007D7C38">
              <w:rPr>
                <w:lang w:val="en-US" w:eastAsia="ja-JP"/>
              </w:rPr>
              <w:t>Facilitation of ratification of the Kigali amendment</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745" w:type="dxa"/>
          </w:tcPr>
          <w:p w:rsidR="007D7C38" w:rsidRPr="007D7C38" w:rsidRDefault="007D7C38" w:rsidP="00B6788E">
            <w:pPr>
              <w:jc w:val="left"/>
              <w:rPr>
                <w:lang w:val="en-US" w:eastAsia="ja-JP"/>
              </w:rPr>
            </w:pPr>
            <w:r w:rsidRPr="007D7C38">
              <w:rPr>
                <w:lang w:val="en-US" w:eastAsia="ja-JP"/>
              </w:rPr>
              <w:t xml:space="preserve">To achieve a broader understanding of the Kigali amendment provisions and to prepare legislative bases for the ratification </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745" w:type="dxa"/>
          </w:tcPr>
          <w:p w:rsidR="007D7C38" w:rsidRPr="007D7C38" w:rsidRDefault="007D7C38" w:rsidP="00B6788E">
            <w:pPr>
              <w:jc w:val="left"/>
              <w:rPr>
                <w:lang w:val="en-US" w:eastAsia="ja-JP"/>
              </w:rPr>
            </w:pPr>
            <w:r w:rsidRPr="007D7C38">
              <w:rPr>
                <w:lang w:val="en-US" w:eastAsia="ja-JP"/>
              </w:rPr>
              <w:t>High-level decision makers, relevant governmental institutions, private companies and servicing technicians in the sectors that are using HFCs</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745" w:type="dxa"/>
          </w:tcPr>
          <w:p w:rsidR="007D7C38" w:rsidRPr="007D7C38" w:rsidRDefault="007D7C38" w:rsidP="00B6788E">
            <w:pPr>
              <w:numPr>
                <w:ilvl w:val="0"/>
                <w:numId w:val="11"/>
              </w:numPr>
              <w:contextualSpacing/>
              <w:jc w:val="left"/>
              <w:rPr>
                <w:rFonts w:eastAsia="SimSun"/>
                <w:lang w:val="en-US" w:eastAsia="ja-JP"/>
              </w:rPr>
            </w:pPr>
            <w:r w:rsidRPr="007D7C38">
              <w:rPr>
                <w:rFonts w:eastAsia="SimSun"/>
                <w:lang w:val="en-US" w:eastAsia="ja-JP"/>
              </w:rPr>
              <w:t xml:space="preserve">Analysis of existing Ozone and Climate </w:t>
            </w:r>
            <w:proofErr w:type="gramStart"/>
            <w:r w:rsidRPr="007D7C38">
              <w:rPr>
                <w:rFonts w:eastAsia="SimSun"/>
                <w:lang w:val="en-US" w:eastAsia="ja-JP"/>
              </w:rPr>
              <w:t>policy and legislation</w:t>
            </w:r>
            <w:proofErr w:type="gramEnd"/>
            <w:r w:rsidRPr="007D7C38">
              <w:rPr>
                <w:rFonts w:eastAsia="SimSun"/>
                <w:lang w:val="en-US" w:eastAsia="ja-JP"/>
              </w:rPr>
              <w:t xml:space="preserve"> and drafting the amendments in the existing legislation to allow for ratification of the Kigali amendment (HFC phase-down schedule, licensing requirements, HFC reporting requirements). </w:t>
            </w:r>
          </w:p>
          <w:p w:rsidR="007D7C38" w:rsidRPr="007D7C38" w:rsidRDefault="007D7C38" w:rsidP="00B6788E">
            <w:pPr>
              <w:numPr>
                <w:ilvl w:val="0"/>
                <w:numId w:val="11"/>
              </w:numPr>
              <w:contextualSpacing/>
              <w:jc w:val="left"/>
              <w:rPr>
                <w:rFonts w:eastAsia="SimSun"/>
                <w:lang w:val="en-US" w:eastAsia="ja-JP"/>
              </w:rPr>
            </w:pPr>
            <w:r w:rsidRPr="007D7C38">
              <w:rPr>
                <w:rFonts w:eastAsia="SimSun"/>
                <w:lang w:val="en-US" w:eastAsia="ja-JP"/>
              </w:rPr>
              <w:t>Stakeholder consultations to facilitate the ratification process at the national level (3 stakeholders’ consultations during the legislation drafting process)</w:t>
            </w:r>
          </w:p>
          <w:p w:rsidR="007D7C38" w:rsidRPr="007D7C38" w:rsidRDefault="007D7C38" w:rsidP="00B6788E">
            <w:pPr>
              <w:numPr>
                <w:ilvl w:val="0"/>
                <w:numId w:val="11"/>
              </w:numPr>
              <w:contextualSpacing/>
              <w:jc w:val="left"/>
              <w:rPr>
                <w:lang w:val="en-US" w:eastAsia="ja-JP"/>
              </w:rPr>
            </w:pPr>
            <w:r w:rsidRPr="007D7C38">
              <w:rPr>
                <w:lang w:val="en-US" w:eastAsia="ja-JP"/>
              </w:rPr>
              <w:t xml:space="preserve">Translation of the Kigali amendment into Kyrgyz language </w:t>
            </w:r>
          </w:p>
          <w:p w:rsidR="007D7C38" w:rsidRPr="007D7C38" w:rsidRDefault="007D7C38" w:rsidP="00B6788E">
            <w:pPr>
              <w:numPr>
                <w:ilvl w:val="0"/>
                <w:numId w:val="11"/>
              </w:numPr>
              <w:contextualSpacing/>
              <w:jc w:val="left"/>
              <w:rPr>
                <w:lang w:val="en-US" w:eastAsia="ja-JP"/>
              </w:rPr>
            </w:pPr>
            <w:r w:rsidRPr="007D7C38">
              <w:rPr>
                <w:lang w:val="en-US" w:eastAsia="ja-JP"/>
              </w:rPr>
              <w:t xml:space="preserve">Drafting </w:t>
            </w:r>
            <w:proofErr w:type="gramStart"/>
            <w:r w:rsidRPr="007D7C38">
              <w:rPr>
                <w:lang w:val="en-US" w:eastAsia="ja-JP"/>
              </w:rPr>
              <w:t>The</w:t>
            </w:r>
            <w:proofErr w:type="gramEnd"/>
            <w:r w:rsidRPr="007D7C38">
              <w:rPr>
                <w:lang w:val="en-US" w:eastAsia="ja-JP"/>
              </w:rPr>
              <w:t xml:space="preserve"> law on ratification of the Kigali amendment with the justification document, as required by the national legislative process. The justification document will analyze the implications and benefits of ratification on Kyrgyzstan’s economy.</w:t>
            </w:r>
          </w:p>
          <w:p w:rsidR="007D7C38" w:rsidRPr="007D7C38" w:rsidRDefault="007D7C38" w:rsidP="00B6788E">
            <w:pPr>
              <w:numPr>
                <w:ilvl w:val="0"/>
                <w:numId w:val="11"/>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Kyrgyz language and printing 50 copies of each of the translated documents)</w:t>
            </w:r>
          </w:p>
          <w:p w:rsidR="007D7C38" w:rsidRPr="007D7C38" w:rsidRDefault="007D7C38" w:rsidP="00B6788E">
            <w:pPr>
              <w:numPr>
                <w:ilvl w:val="0"/>
                <w:numId w:val="11"/>
              </w:numPr>
              <w:contextualSpacing/>
              <w:jc w:val="left"/>
              <w:rPr>
                <w:lang w:val="en-US" w:eastAsia="ja-JP"/>
              </w:rPr>
            </w:pPr>
            <w:r w:rsidRPr="007D7C38">
              <w:rPr>
                <w:lang w:val="en-US" w:eastAsia="ja-JP"/>
              </w:rPr>
              <w:t>The public awareness campaign on the benefits of HFC phase-down to achieve wider support for early ratification of the Kigali amendment</w:t>
            </w:r>
          </w:p>
          <w:p w:rsidR="007D7C38" w:rsidRPr="007D7C38" w:rsidRDefault="007D7C38" w:rsidP="00B6788E">
            <w:pPr>
              <w:numPr>
                <w:ilvl w:val="0"/>
                <w:numId w:val="11"/>
              </w:numPr>
              <w:contextualSpacing/>
              <w:jc w:val="left"/>
              <w:rPr>
                <w:lang w:val="en-US" w:eastAsia="ja-JP"/>
              </w:rPr>
            </w:pPr>
            <w:r w:rsidRPr="007D7C38">
              <w:rPr>
                <w:lang w:val="en-US" w:eastAsia="ja-JP"/>
              </w:rPr>
              <w:t>The package on the ratification of Kigali amendment is finalized and the ratification process is advanced</w:t>
            </w:r>
          </w:p>
          <w:p w:rsidR="007D7C38" w:rsidRPr="007D7C38" w:rsidRDefault="007D7C38" w:rsidP="00B6788E">
            <w:pPr>
              <w:contextualSpacing/>
              <w:jc w:val="left"/>
              <w:rPr>
                <w:lang w:val="en-US" w:eastAsia="ja-JP"/>
              </w:rPr>
            </w:pPr>
            <w:r w:rsidRPr="007D7C38">
              <w:rPr>
                <w:lang w:val="en-US" w:eastAsia="ja-JP"/>
              </w:rPr>
              <w:t xml:space="preserve">The ultimate target of this component is an early ratification of the Kigali amendment. The ratification process itself is done outside of the mandate of the NOU, and the NOU </w:t>
            </w:r>
            <w:proofErr w:type="gramStart"/>
            <w:r w:rsidRPr="007D7C38">
              <w:rPr>
                <w:lang w:val="en-US" w:eastAsia="ja-JP"/>
              </w:rPr>
              <w:t>doesn’t</w:t>
            </w:r>
            <w:proofErr w:type="gramEnd"/>
            <w:r w:rsidRPr="007D7C38">
              <w:rPr>
                <w:lang w:val="en-US" w:eastAsia="ja-JP"/>
              </w:rPr>
              <w:t xml:space="preserve"> have direct influence on the timing of the process. </w:t>
            </w:r>
          </w:p>
        </w:tc>
      </w:tr>
    </w:tbl>
    <w:tbl>
      <w:tblPr>
        <w:tblStyle w:val="TableGrid10"/>
        <w:tblpPr w:leftFromText="180" w:rightFromText="180" w:vertAnchor="text" w:horzAnchor="margin" w:tblpY="305"/>
        <w:tblW w:w="0" w:type="auto"/>
        <w:tblLook w:val="04A0" w:firstRow="1" w:lastRow="0" w:firstColumn="1" w:lastColumn="0" w:noHBand="0" w:noVBand="1"/>
      </w:tblPr>
      <w:tblGrid>
        <w:gridCol w:w="2538"/>
        <w:gridCol w:w="6478"/>
      </w:tblGrid>
      <w:tr w:rsidR="007D7C38" w:rsidRPr="007D7C38" w:rsidTr="007D7C38">
        <w:trPr>
          <w:trHeight w:val="296"/>
        </w:trPr>
        <w:tc>
          <w:tcPr>
            <w:tcW w:w="2538" w:type="dxa"/>
            <w:shd w:val="clear" w:color="auto" w:fill="FFE599"/>
          </w:tcPr>
          <w:p w:rsidR="007D7C38" w:rsidRPr="007D7C38" w:rsidRDefault="007D7C38" w:rsidP="00B6788E">
            <w:pPr>
              <w:jc w:val="left"/>
              <w:rPr>
                <w:lang w:val="en-US" w:eastAsia="ja-JP"/>
              </w:rPr>
            </w:pPr>
            <w:r w:rsidRPr="007D7C38">
              <w:rPr>
                <w:lang w:val="en-US" w:eastAsia="ja-JP"/>
              </w:rPr>
              <w:t>Component 2:</w:t>
            </w:r>
          </w:p>
        </w:tc>
        <w:tc>
          <w:tcPr>
            <w:tcW w:w="6478" w:type="dxa"/>
            <w:shd w:val="clear" w:color="auto" w:fill="FFE599"/>
          </w:tcPr>
          <w:p w:rsidR="007D7C38" w:rsidRPr="007D7C38" w:rsidRDefault="007D7C38" w:rsidP="00B6788E">
            <w:pPr>
              <w:jc w:val="left"/>
              <w:rPr>
                <w:lang w:val="en-US" w:eastAsia="ja-JP"/>
              </w:rPr>
            </w:pPr>
            <w:r w:rsidRPr="007D7C38">
              <w:rPr>
                <w:lang w:val="en-US" w:eastAsia="ja-JP"/>
              </w:rPr>
              <w:t>Training needs assessment</w:t>
            </w:r>
          </w:p>
        </w:tc>
      </w:tr>
      <w:tr w:rsidR="007D7C38" w:rsidRPr="007D7C38" w:rsidTr="007D7C38">
        <w:tc>
          <w:tcPr>
            <w:tcW w:w="2538"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478" w:type="dxa"/>
          </w:tcPr>
          <w:p w:rsidR="007D7C38" w:rsidRPr="007D7C38" w:rsidRDefault="007D7C38" w:rsidP="00B6788E">
            <w:pPr>
              <w:jc w:val="left"/>
              <w:rPr>
                <w:lang w:val="en-US" w:eastAsia="ja-JP"/>
              </w:rPr>
            </w:pPr>
            <w:r w:rsidRPr="007D7C38">
              <w:rPr>
                <w:lang w:val="en-US" w:eastAsia="ja-JP"/>
              </w:rPr>
              <w:t>To understand the training needs in the servicing sector that would allow for HFC phase-down</w:t>
            </w:r>
          </w:p>
        </w:tc>
      </w:tr>
      <w:tr w:rsidR="007D7C38" w:rsidRPr="007D7C38" w:rsidTr="007D7C38">
        <w:tc>
          <w:tcPr>
            <w:tcW w:w="2538"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478" w:type="dxa"/>
          </w:tcPr>
          <w:p w:rsidR="007D7C38" w:rsidRPr="007D7C38" w:rsidRDefault="007D7C38" w:rsidP="00B6788E">
            <w:pPr>
              <w:jc w:val="left"/>
              <w:rPr>
                <w:lang w:val="en-US" w:eastAsia="ja-JP"/>
              </w:rPr>
            </w:pPr>
            <w:r w:rsidRPr="007D7C38">
              <w:rPr>
                <w:lang w:val="en-US" w:eastAsia="ja-JP"/>
              </w:rPr>
              <w:t>Private companies and servicing technicians in the sectors that are using HFCs, RAC association (</w:t>
            </w:r>
            <w:proofErr w:type="spellStart"/>
            <w:r w:rsidRPr="007D7C38">
              <w:rPr>
                <w:lang w:val="en-US" w:eastAsia="ja-JP"/>
              </w:rPr>
              <w:t>Ecoholod</w:t>
            </w:r>
            <w:proofErr w:type="spellEnd"/>
            <w:r w:rsidRPr="007D7C38">
              <w:rPr>
                <w:lang w:val="en-US" w:eastAsia="ja-JP"/>
              </w:rPr>
              <w:t xml:space="preserve">) and training centers in RAC sectors </w:t>
            </w:r>
          </w:p>
        </w:tc>
      </w:tr>
      <w:tr w:rsidR="007D7C38" w:rsidRPr="007D7C38" w:rsidTr="007D7C38">
        <w:tc>
          <w:tcPr>
            <w:tcW w:w="2538"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478" w:type="dxa"/>
          </w:tcPr>
          <w:p w:rsidR="007D7C38" w:rsidRPr="007D7C38" w:rsidRDefault="007D7C38" w:rsidP="00B6788E">
            <w:pPr>
              <w:numPr>
                <w:ilvl w:val="0"/>
                <w:numId w:val="70"/>
              </w:numPr>
              <w:contextualSpacing/>
              <w:jc w:val="left"/>
              <w:rPr>
                <w:rFonts w:eastAsia="SimSun"/>
                <w:lang w:val="en-US" w:eastAsia="ja-JP"/>
              </w:rPr>
            </w:pPr>
            <w:proofErr w:type="gramStart"/>
            <w:r w:rsidRPr="007D7C38">
              <w:rPr>
                <w:rFonts w:eastAsia="SimSun"/>
                <w:lang w:val="en-US" w:eastAsia="ja-JP"/>
              </w:rPr>
              <w:t>Undertaking the training needs assessment for the servicing sector related to alternative technologies and preparing an assessment report that will be used for further planning of the activities related to use of HFCs and especially HFC alternatives (this activity will include hiring a national consultant, a consultative meeting to present the results of the assessment to get feedback and stakeholder support, interviews with the technicians, identifying barriers for introducing low-GDP alternatives on the servicing sector side, availability of tools and equipment, availability of standards etc.)</w:t>
            </w:r>
            <w:proofErr w:type="gramEnd"/>
          </w:p>
        </w:tc>
      </w:tr>
    </w:tbl>
    <w:p w:rsidR="007D7C38" w:rsidRPr="007D7C38" w:rsidRDefault="007D7C38" w:rsidP="00B6788E">
      <w:pPr>
        <w:jc w:val="left"/>
        <w:rPr>
          <w:b/>
          <w:lang w:val="en-US" w:eastAsia="ja-JP"/>
        </w:rPr>
      </w:pPr>
    </w:p>
    <w:p w:rsidR="007D7C38" w:rsidRPr="007D7C38" w:rsidRDefault="007D7C38" w:rsidP="00B6788E">
      <w:pPr>
        <w:jc w:val="left"/>
        <w:rPr>
          <w:b/>
          <w:lang w:val="en-US" w:eastAsia="ja-JP"/>
        </w:rPr>
      </w:pPr>
    </w:p>
    <w:tbl>
      <w:tblPr>
        <w:tblStyle w:val="TableGrid10"/>
        <w:tblW w:w="0" w:type="auto"/>
        <w:tblLook w:val="04A0" w:firstRow="1" w:lastRow="0" w:firstColumn="1" w:lastColumn="0" w:noHBand="0" w:noVBand="1"/>
      </w:tblPr>
      <w:tblGrid>
        <w:gridCol w:w="2531"/>
        <w:gridCol w:w="6485"/>
      </w:tblGrid>
      <w:tr w:rsidR="007D7C38" w:rsidRPr="007D7C38" w:rsidTr="007D7C38">
        <w:trPr>
          <w:trHeight w:val="296"/>
        </w:trPr>
        <w:tc>
          <w:tcPr>
            <w:tcW w:w="2605" w:type="dxa"/>
            <w:shd w:val="clear" w:color="auto" w:fill="FFE599"/>
          </w:tcPr>
          <w:p w:rsidR="007D7C38" w:rsidRPr="007D7C38" w:rsidRDefault="007D7C38" w:rsidP="00B6788E">
            <w:pPr>
              <w:jc w:val="left"/>
              <w:rPr>
                <w:lang w:val="en-US" w:eastAsia="ja-JP"/>
              </w:rPr>
            </w:pPr>
            <w:r w:rsidRPr="007D7C38">
              <w:rPr>
                <w:lang w:val="en-US" w:eastAsia="ja-JP"/>
              </w:rPr>
              <w:t>Component 3:</w:t>
            </w:r>
          </w:p>
        </w:tc>
        <w:tc>
          <w:tcPr>
            <w:tcW w:w="6745" w:type="dxa"/>
            <w:shd w:val="clear" w:color="auto" w:fill="FFE599"/>
          </w:tcPr>
          <w:p w:rsidR="007D7C38" w:rsidRPr="007D7C38" w:rsidRDefault="007D7C38" w:rsidP="00B6788E">
            <w:pPr>
              <w:jc w:val="left"/>
              <w:rPr>
                <w:lang w:val="en-US" w:eastAsia="ja-JP"/>
              </w:rPr>
            </w:pPr>
            <w:r w:rsidRPr="007D7C38">
              <w:rPr>
                <w:lang w:val="en-US" w:eastAsia="ja-JP"/>
              </w:rPr>
              <w:t>Article 4B licensing and reporting</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745" w:type="dxa"/>
          </w:tcPr>
          <w:p w:rsidR="007D7C38" w:rsidRPr="007D7C38" w:rsidRDefault="007D7C38" w:rsidP="00B6788E">
            <w:pPr>
              <w:jc w:val="left"/>
              <w:rPr>
                <w:lang w:val="en-US" w:eastAsia="ja-JP"/>
              </w:rPr>
            </w:pPr>
            <w:r w:rsidRPr="007D7C38">
              <w:rPr>
                <w:lang w:val="en-US" w:eastAsia="ja-JP"/>
              </w:rPr>
              <w:t>To develop a required regulatory package for HFC import/export licensing system</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745" w:type="dxa"/>
          </w:tcPr>
          <w:p w:rsidR="007D7C38" w:rsidRPr="007D7C38" w:rsidRDefault="007D7C38" w:rsidP="00B6788E">
            <w:pPr>
              <w:jc w:val="left"/>
              <w:rPr>
                <w:lang w:val="en-US" w:eastAsia="ja-JP"/>
              </w:rPr>
            </w:pPr>
            <w:r w:rsidRPr="007D7C38">
              <w:rPr>
                <w:lang w:val="en-US" w:eastAsia="ja-JP"/>
              </w:rPr>
              <w:t xml:space="preserve">National Customs Service and importers/exporters of HFCs and HFC containing equipment </w:t>
            </w:r>
          </w:p>
        </w:tc>
      </w:tr>
      <w:tr w:rsidR="007D7C38" w:rsidRPr="007D7C38" w:rsidTr="007D7C38">
        <w:tc>
          <w:tcPr>
            <w:tcW w:w="2605"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745" w:type="dxa"/>
          </w:tcPr>
          <w:p w:rsidR="007D7C38" w:rsidRPr="007D7C38" w:rsidRDefault="007D7C38" w:rsidP="00B6788E">
            <w:pPr>
              <w:numPr>
                <w:ilvl w:val="0"/>
                <w:numId w:val="13"/>
              </w:numPr>
              <w:contextualSpacing/>
              <w:jc w:val="left"/>
              <w:rPr>
                <w:rFonts w:eastAsia="SimSun"/>
                <w:lang w:val="en-US" w:eastAsia="ja-JP"/>
              </w:rPr>
            </w:pPr>
            <w:r w:rsidRPr="007D7C38">
              <w:rPr>
                <w:rFonts w:eastAsia="SimSun"/>
                <w:lang w:val="en-US" w:eastAsia="ja-JP"/>
              </w:rPr>
              <w:t>Comprehensive review of the national licensing system of ODS, ODS alternatives and equipment resulting in a proposal for how to include HFCs and HFC based equipment into a licensing system (national consultants will be hired to assist NOU in development of special sub-law on the licensing system to ensure proper monitoring of import/export of HFCs)</w:t>
            </w:r>
          </w:p>
          <w:p w:rsidR="007D7C38" w:rsidRPr="007D7C38" w:rsidRDefault="007D7C38" w:rsidP="00B6788E">
            <w:pPr>
              <w:numPr>
                <w:ilvl w:val="0"/>
                <w:numId w:val="13"/>
              </w:numPr>
              <w:jc w:val="left"/>
              <w:rPr>
                <w:lang w:val="en-US" w:eastAsia="ja-JP"/>
              </w:rPr>
            </w:pPr>
            <w:r w:rsidRPr="007D7C38">
              <w:rPr>
                <w:lang w:val="en-US" w:eastAsia="ja-JP"/>
              </w:rPr>
              <w:t>Assisting national customs authorities in developing national custom codes for different HFCs to ensure proper monitoring and recording of imports/exports of individual HFCs.</w:t>
            </w:r>
          </w:p>
        </w:tc>
      </w:tr>
    </w:tbl>
    <w:p w:rsidR="007D7C38" w:rsidRPr="007D7C38" w:rsidRDefault="007D7C38" w:rsidP="00B6788E">
      <w:pPr>
        <w:jc w:val="left"/>
        <w:rPr>
          <w:b/>
          <w:lang w:val="en-US" w:eastAsia="ja-JP"/>
        </w:rPr>
      </w:pPr>
    </w:p>
    <w:p w:rsidR="007D7C38" w:rsidRPr="007D7C38" w:rsidRDefault="007D7C38" w:rsidP="00B6788E">
      <w:pPr>
        <w:jc w:val="left"/>
        <w:rPr>
          <w:b/>
          <w:sz w:val="24"/>
          <w:szCs w:val="24"/>
          <w:lang w:val="en-US" w:eastAsia="ja-JP"/>
        </w:rPr>
      </w:pPr>
      <w:r w:rsidRPr="007D7C38">
        <w:rPr>
          <w:b/>
          <w:sz w:val="24"/>
          <w:szCs w:val="24"/>
          <w:lang w:val="en-US" w:eastAsia="ja-JP"/>
        </w:rPr>
        <w:t xml:space="preserve">Budget </w:t>
      </w:r>
    </w:p>
    <w:p w:rsidR="007D7C38" w:rsidRPr="007D7C38" w:rsidRDefault="007D7C38" w:rsidP="00B6788E">
      <w:pPr>
        <w:jc w:val="left"/>
        <w:rPr>
          <w:b/>
          <w:sz w:val="24"/>
          <w:szCs w:val="24"/>
          <w:lang w:val="en-US" w:eastAsia="ja-JP"/>
        </w:rPr>
      </w:pP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750"/>
        <w:gridCol w:w="2250"/>
      </w:tblGrid>
      <w:tr w:rsidR="007D7C38" w:rsidRPr="007D7C38" w:rsidTr="007D7C38">
        <w:trPr>
          <w:trHeight w:val="575"/>
        </w:trPr>
        <w:tc>
          <w:tcPr>
            <w:tcW w:w="6750" w:type="dxa"/>
            <w:shd w:val="clear" w:color="auto" w:fill="FFE599"/>
          </w:tcPr>
          <w:p w:rsidR="007D7C38" w:rsidRPr="007D7C38" w:rsidRDefault="007D7C38" w:rsidP="00B6788E">
            <w:pPr>
              <w:jc w:val="left"/>
              <w:rPr>
                <w:b/>
                <w:lang w:val="en-US" w:eastAsia="ja-JP"/>
              </w:rPr>
            </w:pPr>
            <w:r w:rsidRPr="007D7C38">
              <w:rPr>
                <w:b/>
                <w:lang w:val="en-US" w:eastAsia="ja-JP"/>
              </w:rPr>
              <w:t>Activities</w:t>
            </w:r>
          </w:p>
        </w:tc>
        <w:tc>
          <w:tcPr>
            <w:tcW w:w="2250" w:type="dxa"/>
            <w:shd w:val="clear" w:color="auto" w:fill="FFE599"/>
          </w:tcPr>
          <w:p w:rsidR="007D7C38" w:rsidRPr="007D7C38" w:rsidRDefault="007D7C38" w:rsidP="00B6788E">
            <w:pPr>
              <w:jc w:val="center"/>
              <w:rPr>
                <w:b/>
                <w:lang w:val="en-US" w:eastAsia="ja-JP"/>
              </w:rPr>
            </w:pPr>
            <w:r w:rsidRPr="007D7C38">
              <w:rPr>
                <w:b/>
                <w:lang w:val="en-US" w:eastAsia="ja-JP"/>
              </w:rPr>
              <w:t>Budget in USD without PSC</w:t>
            </w:r>
          </w:p>
        </w:tc>
      </w:tr>
      <w:tr w:rsidR="007D7C38" w:rsidRPr="007D7C38" w:rsidTr="007D7C38">
        <w:tc>
          <w:tcPr>
            <w:tcW w:w="9000" w:type="dxa"/>
            <w:gridSpan w:val="2"/>
            <w:shd w:val="clear" w:color="auto" w:fill="FFE599"/>
          </w:tcPr>
          <w:p w:rsidR="007D7C38" w:rsidRPr="007D7C38" w:rsidRDefault="007D7C38" w:rsidP="00B6788E">
            <w:pPr>
              <w:jc w:val="left"/>
              <w:rPr>
                <w:b/>
                <w:lang w:val="en-US" w:eastAsia="ja-JP"/>
              </w:rPr>
            </w:pPr>
            <w:r w:rsidRPr="007D7C38">
              <w:rPr>
                <w:b/>
                <w:lang w:val="en-US" w:eastAsia="ja-JP"/>
              </w:rPr>
              <w:t>Component 1: Facilitation of ratification of the Kigali amendment</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Analysis of existing legislation and drafting amendments</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(2 national consultants x 3 months x US$ 2,500.00)</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15,000</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 xml:space="preserve">Stakeholder consultations to facilitate the ratification process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 xml:space="preserve">(3 stakeholder consultation x US$ 4,000) </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12,000</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Translation of the Kigali amendment into Kyrgyz language</w:t>
            </w:r>
          </w:p>
          <w:p w:rsidR="007D7C38" w:rsidRPr="007D7C38" w:rsidRDefault="007D7C38" w:rsidP="00B6788E">
            <w:pPr>
              <w:ind w:left="360"/>
              <w:contextualSpacing/>
              <w:jc w:val="left"/>
              <w:rPr>
                <w:rFonts w:eastAsia="SimSun"/>
                <w:sz w:val="20"/>
                <w:szCs w:val="20"/>
                <w:lang w:val="en-US" w:eastAsia="ja-JP"/>
              </w:rPr>
            </w:pPr>
            <w:r w:rsidRPr="007D7C38">
              <w:rPr>
                <w:rFonts w:eastAsia="SimSun"/>
                <w:lang w:val="en-US" w:eastAsia="ja-JP"/>
              </w:rPr>
              <w:t>(1 national consultant x 1 month x US$ 2,500.00)</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2,500</w:t>
            </w:r>
          </w:p>
        </w:tc>
      </w:tr>
      <w:tr w:rsidR="007D7C38" w:rsidRPr="007D7C38" w:rsidTr="00FD7CCF">
        <w:tc>
          <w:tcPr>
            <w:tcW w:w="6750" w:type="dxa"/>
          </w:tcPr>
          <w:p w:rsidR="007D7C38" w:rsidRPr="007D7C38" w:rsidRDefault="007D7C38" w:rsidP="00B6788E">
            <w:pPr>
              <w:numPr>
                <w:ilvl w:val="0"/>
                <w:numId w:val="14"/>
              </w:numPr>
              <w:contextualSpacing/>
              <w:jc w:val="left"/>
              <w:rPr>
                <w:lang w:val="en-US" w:eastAsia="ja-JP"/>
              </w:rPr>
            </w:pPr>
            <w:r w:rsidRPr="007D7C38">
              <w:rPr>
                <w:lang w:val="en-US" w:eastAsia="ja-JP"/>
              </w:rPr>
              <w:t xml:space="preserve">Drafting the law on ratification of the Kigali amendment </w:t>
            </w:r>
          </w:p>
          <w:p w:rsidR="007D7C38" w:rsidRPr="007D7C38" w:rsidRDefault="007D7C38" w:rsidP="00B6788E">
            <w:pPr>
              <w:ind w:left="360"/>
              <w:contextualSpacing/>
              <w:jc w:val="left"/>
              <w:rPr>
                <w:lang w:val="en-US" w:eastAsia="ja-JP"/>
              </w:rPr>
            </w:pPr>
            <w:r w:rsidRPr="007D7C38">
              <w:rPr>
                <w:lang w:val="en-US" w:eastAsia="ja-JP"/>
              </w:rPr>
              <w:t>(1 national consultant x 6 months x US$ 2,500.00)</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15,000</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Production of information sheets and translations into Kyrgyz</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(drafting, translation, layout and printing)</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10,000</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A public campaign on ratification of Kigali amendment</w:t>
            </w:r>
          </w:p>
        </w:tc>
        <w:tc>
          <w:tcPr>
            <w:tcW w:w="2250" w:type="dxa"/>
          </w:tcPr>
          <w:p w:rsidR="007D7C38" w:rsidRPr="007D7C38" w:rsidRDefault="007D7C38" w:rsidP="00B6788E">
            <w:pPr>
              <w:jc w:val="center"/>
              <w:rPr>
                <w:lang w:val="en-US" w:eastAsia="ja-JP"/>
              </w:rPr>
            </w:pPr>
            <w:r w:rsidRPr="007D7C38">
              <w:rPr>
                <w:lang w:val="en-US" w:eastAsia="ja-JP"/>
              </w:rPr>
              <w:t>5,000</w:t>
            </w:r>
          </w:p>
        </w:tc>
      </w:tr>
      <w:tr w:rsidR="007D7C38" w:rsidRPr="007D7C38" w:rsidTr="00FD7CCF">
        <w:tc>
          <w:tcPr>
            <w:tcW w:w="6750"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Preparing the package on the ratification of Kigali amendment</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w:t>
            </w:r>
            <w:proofErr w:type="gramStart"/>
            <w:r w:rsidRPr="007D7C38">
              <w:rPr>
                <w:rFonts w:eastAsia="SimSun"/>
                <w:lang w:val="en-US" w:eastAsia="ja-JP"/>
              </w:rPr>
              <w:t>printing</w:t>
            </w:r>
            <w:proofErr w:type="gramEnd"/>
            <w:r w:rsidRPr="007D7C38">
              <w:rPr>
                <w:rFonts w:eastAsia="SimSun"/>
                <w:lang w:val="en-US" w:eastAsia="ja-JP"/>
              </w:rPr>
              <w:t xml:space="preserve">, copying, editing etc.) </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2,500</w:t>
            </w:r>
          </w:p>
        </w:tc>
      </w:tr>
      <w:tr w:rsidR="007D7C38" w:rsidRPr="007D7C38" w:rsidTr="007D7C38">
        <w:tc>
          <w:tcPr>
            <w:tcW w:w="6750" w:type="dxa"/>
            <w:shd w:val="clear" w:color="auto" w:fill="FFE599"/>
          </w:tcPr>
          <w:p w:rsidR="007D7C38" w:rsidRPr="007D7C38" w:rsidRDefault="007D7C38" w:rsidP="00B6788E">
            <w:pPr>
              <w:ind w:left="360"/>
              <w:contextualSpacing/>
              <w:jc w:val="right"/>
              <w:rPr>
                <w:rFonts w:eastAsia="SimSun"/>
                <w:b/>
                <w:lang w:val="en-US" w:eastAsia="ja-JP"/>
              </w:rPr>
            </w:pPr>
            <w:r w:rsidRPr="007D7C38">
              <w:rPr>
                <w:rFonts w:eastAsia="SimSun"/>
                <w:b/>
                <w:lang w:val="en-US" w:eastAsia="ja-JP"/>
              </w:rPr>
              <w:t>Sub-total:</w:t>
            </w:r>
          </w:p>
        </w:tc>
        <w:tc>
          <w:tcPr>
            <w:tcW w:w="2250" w:type="dxa"/>
            <w:shd w:val="clear" w:color="auto" w:fill="FFE599"/>
          </w:tcPr>
          <w:p w:rsidR="007D7C38" w:rsidRPr="007D7C38" w:rsidRDefault="007D7C38" w:rsidP="00B6788E">
            <w:pPr>
              <w:jc w:val="center"/>
              <w:rPr>
                <w:b/>
                <w:lang w:val="en-US" w:eastAsia="ja-JP"/>
              </w:rPr>
            </w:pPr>
            <w:r w:rsidRPr="007D7C38">
              <w:rPr>
                <w:b/>
                <w:lang w:val="en-US" w:eastAsia="ja-JP"/>
              </w:rPr>
              <w:t>62,000</w:t>
            </w:r>
          </w:p>
        </w:tc>
      </w:tr>
      <w:tr w:rsidR="007D7C38" w:rsidRPr="007D7C38" w:rsidTr="007D7C38">
        <w:tc>
          <w:tcPr>
            <w:tcW w:w="9000" w:type="dxa"/>
            <w:gridSpan w:val="2"/>
            <w:shd w:val="clear" w:color="auto" w:fill="FFE599"/>
          </w:tcPr>
          <w:p w:rsidR="007D7C38" w:rsidRPr="007D7C38" w:rsidRDefault="007D7C38" w:rsidP="00B6788E">
            <w:pPr>
              <w:jc w:val="left"/>
              <w:rPr>
                <w:b/>
                <w:lang w:val="en-US" w:eastAsia="ja-JP"/>
              </w:rPr>
            </w:pPr>
            <w:r w:rsidRPr="007D7C38">
              <w:rPr>
                <w:b/>
                <w:lang w:val="en-US" w:eastAsia="ja-JP"/>
              </w:rPr>
              <w:t>Component 2:</w:t>
            </w:r>
            <w:r w:rsidRPr="007D7C38">
              <w:rPr>
                <w:lang w:val="en-US" w:eastAsia="ja-JP"/>
              </w:rPr>
              <w:t xml:space="preserve"> </w:t>
            </w:r>
            <w:r w:rsidRPr="007D7C38">
              <w:rPr>
                <w:b/>
                <w:lang w:val="en-US" w:eastAsia="ja-JP"/>
              </w:rPr>
              <w:t>Training needs assessment</w:t>
            </w:r>
          </w:p>
        </w:tc>
      </w:tr>
      <w:tr w:rsidR="007D7C38" w:rsidRPr="007D7C38" w:rsidTr="00FD7CCF">
        <w:tc>
          <w:tcPr>
            <w:tcW w:w="6750"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 xml:space="preserve">Undertaking the training needs assessment for the servicing sector </w:t>
            </w:r>
          </w:p>
          <w:p w:rsidR="007D7C38" w:rsidRPr="007D7C38" w:rsidRDefault="007D7C38" w:rsidP="00B6788E">
            <w:pPr>
              <w:ind w:left="360"/>
              <w:contextualSpacing/>
              <w:jc w:val="left"/>
              <w:rPr>
                <w:rFonts w:eastAsia="SimSun"/>
                <w:sz w:val="20"/>
                <w:szCs w:val="20"/>
                <w:lang w:val="en-US" w:eastAsia="ja-JP"/>
              </w:rPr>
            </w:pPr>
            <w:r w:rsidRPr="007D7C38">
              <w:rPr>
                <w:rFonts w:eastAsia="SimSun"/>
                <w:lang w:val="en-US" w:eastAsia="ja-JP"/>
              </w:rPr>
              <w:t xml:space="preserve">(2 national consultants x 2 months x US$ 2,500.00) </w:t>
            </w:r>
          </w:p>
        </w:tc>
        <w:tc>
          <w:tcPr>
            <w:tcW w:w="2250" w:type="dxa"/>
          </w:tcPr>
          <w:p w:rsidR="007D7C38" w:rsidRPr="007D7C38" w:rsidRDefault="007D7C38" w:rsidP="00B6788E">
            <w:pPr>
              <w:jc w:val="left"/>
              <w:rPr>
                <w:lang w:val="en-US" w:eastAsia="ja-JP"/>
              </w:rPr>
            </w:pPr>
          </w:p>
          <w:p w:rsidR="007D7C38" w:rsidRPr="007D7C38" w:rsidRDefault="007D7C38" w:rsidP="00B6788E">
            <w:pPr>
              <w:jc w:val="center"/>
              <w:rPr>
                <w:lang w:val="en-US" w:eastAsia="ja-JP"/>
              </w:rPr>
            </w:pPr>
            <w:r w:rsidRPr="007D7C38">
              <w:rPr>
                <w:lang w:val="en-US" w:eastAsia="ja-JP"/>
              </w:rPr>
              <w:t>10,000</w:t>
            </w:r>
          </w:p>
        </w:tc>
      </w:tr>
      <w:tr w:rsidR="007D7C38" w:rsidRPr="007D7C38" w:rsidTr="00FD7CCF">
        <w:tc>
          <w:tcPr>
            <w:tcW w:w="6750"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Arranging a stakeholder consultation</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(3 consultative meeting x US$ 4,000.00)</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12,000</w:t>
            </w:r>
          </w:p>
        </w:tc>
      </w:tr>
      <w:tr w:rsidR="007D7C38" w:rsidRPr="007D7C38" w:rsidTr="007D7C38">
        <w:tc>
          <w:tcPr>
            <w:tcW w:w="6750" w:type="dxa"/>
            <w:shd w:val="clear" w:color="auto" w:fill="FFE599"/>
          </w:tcPr>
          <w:p w:rsidR="007D7C38" w:rsidRPr="007D7C38" w:rsidRDefault="007D7C38" w:rsidP="00B6788E">
            <w:pPr>
              <w:ind w:left="360"/>
              <w:contextualSpacing/>
              <w:jc w:val="right"/>
              <w:rPr>
                <w:b/>
                <w:lang w:val="en-US" w:eastAsia="ja-JP"/>
              </w:rPr>
            </w:pPr>
            <w:r w:rsidRPr="007D7C38">
              <w:rPr>
                <w:b/>
                <w:lang w:val="en-US" w:eastAsia="ja-JP"/>
              </w:rPr>
              <w:t>Sub-total:</w:t>
            </w:r>
          </w:p>
        </w:tc>
        <w:tc>
          <w:tcPr>
            <w:tcW w:w="2250" w:type="dxa"/>
            <w:shd w:val="clear" w:color="auto" w:fill="FFE599"/>
          </w:tcPr>
          <w:p w:rsidR="007D7C38" w:rsidRPr="007D7C38" w:rsidRDefault="007D7C38" w:rsidP="00B6788E">
            <w:pPr>
              <w:jc w:val="center"/>
              <w:rPr>
                <w:b/>
                <w:lang w:val="en-US" w:eastAsia="ja-JP"/>
              </w:rPr>
            </w:pPr>
            <w:r w:rsidRPr="007D7C38">
              <w:rPr>
                <w:b/>
                <w:lang w:val="en-US" w:eastAsia="ja-JP"/>
              </w:rPr>
              <w:t>22,000</w:t>
            </w:r>
          </w:p>
        </w:tc>
      </w:tr>
      <w:tr w:rsidR="007D7C38" w:rsidRPr="007D7C38" w:rsidTr="007D7C38">
        <w:tc>
          <w:tcPr>
            <w:tcW w:w="9000" w:type="dxa"/>
            <w:gridSpan w:val="2"/>
            <w:shd w:val="clear" w:color="auto" w:fill="FFE599"/>
          </w:tcPr>
          <w:p w:rsidR="007D7C38" w:rsidRPr="007D7C38" w:rsidRDefault="007D7C38" w:rsidP="00B6788E">
            <w:pPr>
              <w:jc w:val="left"/>
              <w:rPr>
                <w:b/>
                <w:lang w:val="en-US" w:eastAsia="ja-JP"/>
              </w:rPr>
            </w:pPr>
            <w:r w:rsidRPr="007D7C38">
              <w:rPr>
                <w:b/>
                <w:lang w:val="en-US" w:eastAsia="ja-JP"/>
              </w:rPr>
              <w:t>Component 3: Article 4B licensing and reporting</w:t>
            </w:r>
          </w:p>
        </w:tc>
      </w:tr>
      <w:tr w:rsidR="007D7C38" w:rsidRPr="007D7C38" w:rsidTr="00FD7CCF">
        <w:tc>
          <w:tcPr>
            <w:tcW w:w="6750"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 xml:space="preserve">Review of the national licensing and quota system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1 month x US$ 2,500.00)</w:t>
            </w:r>
          </w:p>
        </w:tc>
        <w:tc>
          <w:tcPr>
            <w:tcW w:w="2250" w:type="dxa"/>
          </w:tcPr>
          <w:p w:rsidR="007D7C38" w:rsidRPr="007D7C38" w:rsidRDefault="007D7C38" w:rsidP="00B6788E">
            <w:pPr>
              <w:jc w:val="left"/>
              <w:rPr>
                <w:lang w:val="en-US" w:eastAsia="ja-JP"/>
              </w:rPr>
            </w:pPr>
          </w:p>
          <w:p w:rsidR="007D7C38" w:rsidRPr="007D7C38" w:rsidRDefault="007D7C38" w:rsidP="00B6788E">
            <w:pPr>
              <w:jc w:val="center"/>
              <w:rPr>
                <w:lang w:val="en-US" w:eastAsia="ja-JP"/>
              </w:rPr>
            </w:pPr>
            <w:r w:rsidRPr="007D7C38">
              <w:rPr>
                <w:lang w:val="en-US" w:eastAsia="ja-JP"/>
              </w:rPr>
              <w:t>2,500</w:t>
            </w:r>
          </w:p>
        </w:tc>
      </w:tr>
      <w:tr w:rsidR="007D7C38" w:rsidRPr="007D7C38" w:rsidTr="00FD7CCF">
        <w:tc>
          <w:tcPr>
            <w:tcW w:w="6750"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 xml:space="preserve">National custom codes for HFCs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1 month x US$ 2,500.00)</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(2 meeting x US$ 3,000.00)</w:t>
            </w:r>
          </w:p>
        </w:tc>
        <w:tc>
          <w:tcPr>
            <w:tcW w:w="2250" w:type="dxa"/>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2,500</w:t>
            </w:r>
          </w:p>
          <w:p w:rsidR="007D7C38" w:rsidRPr="007D7C38" w:rsidRDefault="007D7C38" w:rsidP="00B6788E">
            <w:pPr>
              <w:jc w:val="center"/>
              <w:rPr>
                <w:lang w:val="en-US" w:eastAsia="ja-JP"/>
              </w:rPr>
            </w:pPr>
            <w:r w:rsidRPr="007D7C38">
              <w:rPr>
                <w:lang w:val="en-US" w:eastAsia="ja-JP"/>
              </w:rPr>
              <w:t>6,000</w:t>
            </w:r>
          </w:p>
        </w:tc>
      </w:tr>
      <w:tr w:rsidR="007D7C38" w:rsidRPr="007D7C38" w:rsidTr="007D7C38">
        <w:tc>
          <w:tcPr>
            <w:tcW w:w="6750" w:type="dxa"/>
            <w:shd w:val="clear" w:color="auto" w:fill="FFE599"/>
          </w:tcPr>
          <w:p w:rsidR="007D7C38" w:rsidRPr="007D7C38" w:rsidRDefault="007D7C38" w:rsidP="00B6788E">
            <w:pPr>
              <w:ind w:left="360"/>
              <w:contextualSpacing/>
              <w:jc w:val="right"/>
              <w:rPr>
                <w:b/>
                <w:lang w:val="en-US" w:eastAsia="ja-JP"/>
              </w:rPr>
            </w:pPr>
            <w:r w:rsidRPr="007D7C38">
              <w:rPr>
                <w:b/>
                <w:lang w:val="en-US" w:eastAsia="ja-JP"/>
              </w:rPr>
              <w:t>Sub-total:</w:t>
            </w:r>
          </w:p>
        </w:tc>
        <w:tc>
          <w:tcPr>
            <w:tcW w:w="2250" w:type="dxa"/>
            <w:shd w:val="clear" w:color="auto" w:fill="FFE599"/>
          </w:tcPr>
          <w:p w:rsidR="007D7C38" w:rsidRPr="007D7C38" w:rsidRDefault="007D7C38" w:rsidP="00B6788E">
            <w:pPr>
              <w:jc w:val="center"/>
              <w:rPr>
                <w:b/>
                <w:lang w:val="en-US" w:eastAsia="ja-JP"/>
              </w:rPr>
            </w:pPr>
            <w:r w:rsidRPr="007D7C38">
              <w:rPr>
                <w:b/>
                <w:lang w:val="en-US" w:eastAsia="ja-JP"/>
              </w:rPr>
              <w:t>11,000</w:t>
            </w:r>
          </w:p>
        </w:tc>
      </w:tr>
      <w:tr w:rsidR="007D7C38" w:rsidRPr="007D7C38" w:rsidTr="007D7C38">
        <w:tc>
          <w:tcPr>
            <w:tcW w:w="6750" w:type="dxa"/>
            <w:shd w:val="clear" w:color="auto" w:fill="FFE599"/>
          </w:tcPr>
          <w:p w:rsidR="007D7C38" w:rsidRPr="007D7C38" w:rsidRDefault="007D7C38" w:rsidP="00B6788E">
            <w:pPr>
              <w:jc w:val="right"/>
              <w:rPr>
                <w:b/>
                <w:lang w:val="en-US" w:eastAsia="ja-JP"/>
              </w:rPr>
            </w:pPr>
            <w:r w:rsidRPr="007D7C38">
              <w:rPr>
                <w:b/>
                <w:lang w:val="en-US" w:eastAsia="ja-JP"/>
              </w:rPr>
              <w:t xml:space="preserve">Total </w:t>
            </w:r>
          </w:p>
        </w:tc>
        <w:tc>
          <w:tcPr>
            <w:tcW w:w="2250" w:type="dxa"/>
            <w:shd w:val="clear" w:color="auto" w:fill="FFE599"/>
          </w:tcPr>
          <w:p w:rsidR="007D7C38" w:rsidRPr="007D7C38" w:rsidRDefault="007D7C38" w:rsidP="00B6788E">
            <w:pPr>
              <w:jc w:val="center"/>
              <w:rPr>
                <w:b/>
                <w:lang w:val="en-US" w:eastAsia="ja-JP"/>
              </w:rPr>
            </w:pPr>
            <w:r w:rsidRPr="007D7C38">
              <w:rPr>
                <w:b/>
                <w:lang w:val="en-US" w:eastAsia="ja-JP"/>
              </w:rPr>
              <w:t>95,000</w:t>
            </w:r>
          </w:p>
        </w:tc>
      </w:tr>
    </w:tbl>
    <w:p w:rsidR="007D7C38" w:rsidRPr="007D7C38" w:rsidRDefault="007D7C38" w:rsidP="00B6788E">
      <w:pPr>
        <w:jc w:val="left"/>
        <w:rPr>
          <w:sz w:val="24"/>
          <w:szCs w:val="24"/>
          <w:lang w:val="en-US" w:eastAsia="ja-JP"/>
        </w:rPr>
      </w:pPr>
    </w:p>
    <w:p w:rsidR="007D7C38" w:rsidRPr="007D7C38" w:rsidRDefault="007D7C38" w:rsidP="004D5B68">
      <w:pPr>
        <w:keepNext/>
        <w:rPr>
          <w:b/>
          <w:sz w:val="24"/>
          <w:szCs w:val="24"/>
          <w:lang w:val="en-US" w:eastAsia="ja-JP"/>
        </w:rPr>
      </w:pPr>
      <w:r w:rsidRPr="007D7C38">
        <w:rPr>
          <w:b/>
          <w:sz w:val="24"/>
          <w:szCs w:val="24"/>
          <w:lang w:val="en-US" w:eastAsia="ja-JP"/>
        </w:rPr>
        <w:lastRenderedPageBreak/>
        <w:t xml:space="preserve">Statement by the Government and Implementing Agency </w:t>
      </w:r>
    </w:p>
    <w:p w:rsidR="007D7C38" w:rsidRPr="007D7C38" w:rsidRDefault="007D7C38" w:rsidP="004D5B68">
      <w:pPr>
        <w:keepNext/>
        <w:rPr>
          <w:sz w:val="24"/>
          <w:szCs w:val="24"/>
          <w:lang w:val="en-US" w:eastAsia="ja-JP"/>
        </w:rPr>
      </w:pPr>
      <w:r w:rsidRPr="007D7C38">
        <w:rPr>
          <w:sz w:val="24"/>
          <w:szCs w:val="24"/>
          <w:lang w:val="en-US" w:eastAsia="ja-JP"/>
        </w:rPr>
        <w:t>The Government of Kyrgyz Republic and UN Environment confirm that the proposed enabling activities will not delay the implementation of HCFC phase-out activities in the country.</w:t>
      </w:r>
    </w:p>
    <w:p w:rsidR="007D7C38" w:rsidRPr="007D7C38" w:rsidRDefault="007D7C38" w:rsidP="00B6788E">
      <w:pPr>
        <w:keepNext/>
        <w:numPr>
          <w:ilvl w:val="0"/>
          <w:numId w:val="27"/>
        </w:numPr>
        <w:ind w:left="0" w:firstLine="0"/>
        <w:jc w:val="left"/>
        <w:rPr>
          <w:sz w:val="24"/>
          <w:szCs w:val="24"/>
          <w:lang w:val="en-US" w:eastAsia="ja-JP"/>
        </w:rPr>
        <w:sectPr w:rsidR="007D7C38" w:rsidRPr="007D7C38" w:rsidSect="00FD7CCF">
          <w:footerReference w:type="default" r:id="rId46"/>
          <w:pgSz w:w="11906" w:h="16838" w:code="9"/>
          <w:pgMar w:top="1440" w:right="1440" w:bottom="1440" w:left="1440" w:header="720" w:footer="720" w:gutter="0"/>
          <w:cols w:space="720"/>
          <w:docGrid w:linePitch="360"/>
        </w:sectPr>
      </w:pPr>
    </w:p>
    <w:p w:rsidR="007D7C38" w:rsidRPr="007D7C38" w:rsidRDefault="007D7C38" w:rsidP="004D5B68">
      <w:pPr>
        <w:keepNext/>
        <w:jc w:val="left"/>
        <w:rPr>
          <w:sz w:val="24"/>
          <w:szCs w:val="24"/>
          <w:lang w:val="en-US" w:eastAsia="ja-JP"/>
        </w:rPr>
      </w:pPr>
    </w:p>
    <w:p w:rsidR="007D7C38" w:rsidRPr="007D7C38" w:rsidRDefault="007D7C38" w:rsidP="00B6788E">
      <w:pPr>
        <w:jc w:val="left"/>
        <w:rPr>
          <w:b/>
          <w:sz w:val="24"/>
          <w:szCs w:val="24"/>
          <w:lang w:val="en-US" w:eastAsia="ja-JP"/>
        </w:rPr>
      </w:pPr>
      <w:r w:rsidRPr="007D7C38">
        <w:rPr>
          <w:b/>
          <w:sz w:val="24"/>
          <w:szCs w:val="24"/>
          <w:lang w:val="en-US" w:eastAsia="ja-JP"/>
        </w:rPr>
        <w:t>Implementation plan and budgets</w:t>
      </w:r>
    </w:p>
    <w:tbl>
      <w:tblPr>
        <w:tblStyle w:val="TableGrid11"/>
        <w:tblW w:w="5000" w:type="pct"/>
        <w:tblInd w:w="-113" w:type="dxa"/>
        <w:tblLook w:val="04A0" w:firstRow="1" w:lastRow="0" w:firstColumn="1" w:lastColumn="0" w:noHBand="0" w:noVBand="1"/>
      </w:tblPr>
      <w:tblGrid>
        <w:gridCol w:w="1688"/>
        <w:gridCol w:w="1612"/>
        <w:gridCol w:w="2120"/>
        <w:gridCol w:w="1727"/>
        <w:gridCol w:w="1727"/>
        <w:gridCol w:w="1294"/>
        <w:gridCol w:w="1925"/>
        <w:gridCol w:w="1855"/>
      </w:tblGrid>
      <w:tr w:rsidR="004D5B68" w:rsidRPr="004D5B68" w:rsidTr="004D5B68">
        <w:trPr>
          <w:tblHeader/>
        </w:trPr>
        <w:tc>
          <w:tcPr>
            <w:tcW w:w="605"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Activities</w:t>
            </w:r>
          </w:p>
        </w:tc>
        <w:tc>
          <w:tcPr>
            <w:tcW w:w="578"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Responsible entity</w:t>
            </w:r>
          </w:p>
        </w:tc>
        <w:tc>
          <w:tcPr>
            <w:tcW w:w="760"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Target group</w:t>
            </w:r>
          </w:p>
        </w:tc>
        <w:tc>
          <w:tcPr>
            <w:tcW w:w="619"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Start date (Month/Year)</w:t>
            </w:r>
          </w:p>
        </w:tc>
        <w:tc>
          <w:tcPr>
            <w:tcW w:w="619"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Date of completion (Month/Year)</w:t>
            </w:r>
          </w:p>
        </w:tc>
        <w:tc>
          <w:tcPr>
            <w:tcW w:w="464"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 xml:space="preserve">Budget </w:t>
            </w:r>
          </w:p>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(US $)</w:t>
            </w:r>
          </w:p>
        </w:tc>
        <w:tc>
          <w:tcPr>
            <w:tcW w:w="690"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Milestones</w:t>
            </w:r>
          </w:p>
        </w:tc>
        <w:tc>
          <w:tcPr>
            <w:tcW w:w="666" w:type="pct"/>
            <w:vAlign w:val="center"/>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Expected outputs</w:t>
            </w:r>
          </w:p>
        </w:tc>
      </w:tr>
      <w:tr w:rsidR="007D7C38" w:rsidRPr="004D5B68" w:rsidTr="004D5B68">
        <w:tc>
          <w:tcPr>
            <w:tcW w:w="5000" w:type="pct"/>
            <w:gridSpan w:val="8"/>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Component 1: Facilitation of the Ratification of the Kigali amendment</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 xml:space="preserve">1. </w:t>
            </w:r>
            <w:r w:rsidRPr="004D5B68">
              <w:rPr>
                <w:rFonts w:ascii="Calibri" w:hAnsi="Calibri"/>
                <w:sz w:val="16"/>
                <w:szCs w:val="18"/>
                <w:lang w:val="en-US"/>
              </w:rPr>
              <w:t>Analysis of existing Ozone and climate policy and legislation and drafting amendments</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 / national consultants</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High-level decision makers, relevant governmental institutions</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May 2018</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July 2018</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15,000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Consultants’ report with recommendation on legislative changes</w:t>
            </w: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New or amended legislation drafted to allow for ratification and implementation of the Kigali amendment (HFC phase-down schedule, licensing requirements, </w:t>
            </w:r>
            <w:proofErr w:type="gramStart"/>
            <w:r w:rsidRPr="004D5B68">
              <w:rPr>
                <w:rFonts w:ascii="Calibri" w:hAnsi="Calibri"/>
                <w:sz w:val="16"/>
                <w:szCs w:val="18"/>
              </w:rPr>
              <w:t>HFC</w:t>
            </w:r>
            <w:proofErr w:type="gramEnd"/>
            <w:r w:rsidRPr="004D5B68">
              <w:rPr>
                <w:rFonts w:ascii="Calibri" w:hAnsi="Calibri"/>
                <w:sz w:val="16"/>
                <w:szCs w:val="18"/>
              </w:rPr>
              <w:t xml:space="preserve"> reporting requirements).</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2. Stakeholder consultations to facilitate the ratification process</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High-level decision makers, relevant governmental institutions, private companies and servicing technicians in the sectors that are using HFCs</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May 2018</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September 2019</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12,000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3 stakeholders’ consultation meetings held – reports from the meetings</w:t>
            </w: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Relevant stakeholders are aware of the Kigali amendment requirements and ratification process is facilitated</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t xml:space="preserve">3. Translation of the Kigali amendment into Kyrgyz language </w:t>
            </w:r>
          </w:p>
          <w:p w:rsidR="007D7C38" w:rsidRPr="004D5B68" w:rsidRDefault="007D7C38" w:rsidP="004D5B68">
            <w:pPr>
              <w:ind w:left="720"/>
              <w:contextualSpacing/>
              <w:jc w:val="left"/>
              <w:rPr>
                <w:rFonts w:ascii="Calibri" w:hAnsi="Calibri"/>
                <w:sz w:val="16"/>
                <w:szCs w:val="18"/>
              </w:rPr>
            </w:pP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 / national consultant</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High-level decision makers, relevant governmental institutions, </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April 2018</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May 2018</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2,500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The Kigali amendment in Kyrgyz language is available</w:t>
            </w: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Kigali amendment is translated to the national language as required by the national ratification procedures </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t>4. Drafting The law on ratification of the Kigali amendment with the justification document</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 national legal consultant</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High-level decision makers, relevant governmental institutions, private companies and servicing technicians in the sectors that are using HFCs</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June 2018</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March 2019</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15,000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The law on ratification and necessary justification documents, participation in the Supreme Council (parliament) and/or Government sessions when needed</w:t>
            </w: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The Law on ratification of the Kigali amendment is prepared and submitted to the Supreme Council</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t>5. Production of information sheets on the Kigali amendment to facilitate consultations and speed up the ratification</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NOU </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High-level decision makers, relevant governmental institutions, private companies and servicing technicians in the sectors that are using HFCs, general public and public concerned</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April 2018</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September 2019</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10,000</w:t>
            </w:r>
          </w:p>
        </w:tc>
        <w:tc>
          <w:tcPr>
            <w:tcW w:w="690"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t xml:space="preserve">Information sheets are prepared and available in the national language (Ozone </w:t>
            </w:r>
            <w:proofErr w:type="gramStart"/>
            <w:r w:rsidRPr="004D5B68">
              <w:rPr>
                <w:rFonts w:ascii="Calibri" w:hAnsi="Calibri"/>
                <w:sz w:val="16"/>
                <w:szCs w:val="18"/>
                <w:lang w:val="en-US"/>
              </w:rPr>
              <w:t>Secretariat’s</w:t>
            </w:r>
            <w:proofErr w:type="gramEnd"/>
            <w:r w:rsidRPr="004D5B68">
              <w:rPr>
                <w:rFonts w:ascii="Calibri" w:hAnsi="Calibri"/>
                <w:sz w:val="16"/>
                <w:szCs w:val="18"/>
                <w:lang w:val="en-US"/>
              </w:rPr>
              <w:t xml:space="preserve"> briefing note on ratification and 10 </w:t>
            </w:r>
            <w:proofErr w:type="spellStart"/>
            <w:r w:rsidRPr="004D5B68">
              <w:rPr>
                <w:rFonts w:ascii="Calibri" w:hAnsi="Calibri"/>
                <w:sz w:val="16"/>
                <w:szCs w:val="18"/>
                <w:lang w:val="en-US"/>
              </w:rPr>
              <w:t>OzonAction</w:t>
            </w:r>
            <w:proofErr w:type="spellEnd"/>
            <w:r w:rsidRPr="004D5B68">
              <w:rPr>
                <w:rFonts w:ascii="Calibri" w:hAnsi="Calibri"/>
                <w:sz w:val="16"/>
                <w:szCs w:val="18"/>
                <w:lang w:val="en-US"/>
              </w:rPr>
              <w:t xml:space="preserve"> factsheets into Kyrgyz language.  50 copies of each documents)</w:t>
            </w:r>
          </w:p>
          <w:p w:rsidR="007D7C38" w:rsidRPr="004D5B68" w:rsidRDefault="007D7C38" w:rsidP="004D5B68">
            <w:pPr>
              <w:keepNext/>
              <w:ind w:left="720"/>
              <w:contextualSpacing/>
              <w:jc w:val="left"/>
              <w:rPr>
                <w:rFonts w:ascii="Calibri" w:hAnsi="Calibri"/>
                <w:sz w:val="16"/>
                <w:szCs w:val="18"/>
              </w:rPr>
            </w:pP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All relevant stakeholders </w:t>
            </w:r>
            <w:proofErr w:type="gramStart"/>
            <w:r w:rsidRPr="004D5B68">
              <w:rPr>
                <w:rFonts w:ascii="Calibri" w:hAnsi="Calibri"/>
                <w:sz w:val="16"/>
                <w:szCs w:val="18"/>
              </w:rPr>
              <w:t>are informed</w:t>
            </w:r>
            <w:proofErr w:type="gramEnd"/>
            <w:r w:rsidRPr="004D5B68">
              <w:rPr>
                <w:rFonts w:ascii="Calibri" w:hAnsi="Calibri"/>
                <w:sz w:val="16"/>
                <w:szCs w:val="18"/>
              </w:rPr>
              <w:t xml:space="preserve"> about the obligations the country is assuming with ratification of the Kigali amendment and advantages of an early ratification. Consensus achieved on a need for early ratification.</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lastRenderedPageBreak/>
              <w:t>6. The public awareness campaign</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General public and public concerned</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 xml:space="preserve">September 2018 </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December 2018</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5,000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Organized media involvement in the project activities, reporting from the stakeholders’ meetings, articles in the newspapers and on the web-portals, radio shows</w:t>
            </w:r>
          </w:p>
          <w:p w:rsidR="007D7C38" w:rsidRPr="004D5B68" w:rsidRDefault="007D7C38" w:rsidP="004D5B68">
            <w:pPr>
              <w:keepNext/>
              <w:ind w:left="720"/>
              <w:contextualSpacing/>
              <w:jc w:val="left"/>
              <w:rPr>
                <w:rFonts w:ascii="Calibri" w:hAnsi="Calibri"/>
                <w:sz w:val="16"/>
                <w:szCs w:val="18"/>
              </w:rPr>
            </w:pP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General public is aware of advantages of an early ratification of Kigali amendment and is supportive of the process</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lang w:val="en-US"/>
              </w:rPr>
            </w:pPr>
            <w:r w:rsidRPr="004D5B68">
              <w:rPr>
                <w:rFonts w:ascii="Calibri" w:hAnsi="Calibri"/>
                <w:sz w:val="16"/>
                <w:szCs w:val="18"/>
                <w:lang w:val="en-US"/>
              </w:rPr>
              <w:t>7. The package on the ratification of Kigali amendment is finalized and the ratification process is advanced</w:t>
            </w:r>
          </w:p>
        </w:tc>
        <w:tc>
          <w:tcPr>
            <w:tcW w:w="578"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NOU</w:t>
            </w:r>
          </w:p>
        </w:tc>
        <w:tc>
          <w:tcPr>
            <w:tcW w:w="76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Government, Parliament</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April 2019</w:t>
            </w:r>
          </w:p>
        </w:tc>
        <w:tc>
          <w:tcPr>
            <w:tcW w:w="619"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June 2019</w:t>
            </w:r>
          </w:p>
        </w:tc>
        <w:tc>
          <w:tcPr>
            <w:tcW w:w="464"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2,500</w:t>
            </w:r>
          </w:p>
        </w:tc>
        <w:tc>
          <w:tcPr>
            <w:tcW w:w="690"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Agendas and reports of the Supreme Council meetings</w:t>
            </w:r>
          </w:p>
        </w:tc>
        <w:tc>
          <w:tcPr>
            <w:tcW w:w="666" w:type="pct"/>
          </w:tcPr>
          <w:p w:rsidR="007D7C38" w:rsidRPr="004D5B68" w:rsidRDefault="007D7C38" w:rsidP="004D5B68">
            <w:pPr>
              <w:keepNext/>
              <w:contextualSpacing/>
              <w:jc w:val="left"/>
              <w:rPr>
                <w:rFonts w:ascii="Calibri" w:hAnsi="Calibri"/>
                <w:sz w:val="16"/>
                <w:szCs w:val="18"/>
              </w:rPr>
            </w:pPr>
            <w:r w:rsidRPr="004D5B68">
              <w:rPr>
                <w:rFonts w:ascii="Calibri" w:hAnsi="Calibri"/>
                <w:sz w:val="16"/>
                <w:szCs w:val="18"/>
              </w:rPr>
              <w:t>The Law on ratification of the Kigali amendment is prepared and submitted to the Supreme Council</w:t>
            </w:r>
          </w:p>
        </w:tc>
      </w:tr>
      <w:tr w:rsidR="007D7C38" w:rsidRPr="004D5B68" w:rsidTr="004D5B68">
        <w:tc>
          <w:tcPr>
            <w:tcW w:w="5000" w:type="pct"/>
            <w:gridSpan w:val="8"/>
          </w:tcPr>
          <w:p w:rsidR="007D7C38" w:rsidRPr="004D5B68" w:rsidRDefault="007D7C38" w:rsidP="004D5B68">
            <w:pPr>
              <w:keepNext/>
              <w:contextualSpacing/>
              <w:jc w:val="left"/>
              <w:rPr>
                <w:rFonts w:ascii="Calibri" w:hAnsi="Calibri"/>
                <w:b/>
                <w:sz w:val="16"/>
                <w:szCs w:val="18"/>
              </w:rPr>
            </w:pPr>
            <w:r w:rsidRPr="004D5B68">
              <w:rPr>
                <w:rFonts w:ascii="Calibri" w:hAnsi="Calibri"/>
                <w:b/>
                <w:sz w:val="16"/>
                <w:szCs w:val="18"/>
              </w:rPr>
              <w:t>Component 2: Training needs assessment</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1. Undertaking the training needs assessment for the servicing sector</w:t>
            </w:r>
          </w:p>
        </w:tc>
        <w:tc>
          <w:tcPr>
            <w:tcW w:w="578" w:type="pct"/>
          </w:tcPr>
          <w:p w:rsidR="007D7C38" w:rsidRPr="004D5B68" w:rsidRDefault="007D7C38" w:rsidP="004D5B68">
            <w:pPr>
              <w:contextualSpacing/>
              <w:jc w:val="left"/>
              <w:rPr>
                <w:rFonts w:ascii="Calibri" w:hAnsi="Calibri"/>
                <w:color w:val="44546A"/>
                <w:sz w:val="16"/>
                <w:szCs w:val="18"/>
              </w:rPr>
            </w:pPr>
            <w:r w:rsidRPr="004D5B68">
              <w:rPr>
                <w:rFonts w:ascii="Calibri" w:hAnsi="Calibri"/>
                <w:sz w:val="16"/>
                <w:szCs w:val="18"/>
              </w:rPr>
              <w:t>NOU / RAC experts</w:t>
            </w:r>
          </w:p>
        </w:tc>
        <w:tc>
          <w:tcPr>
            <w:tcW w:w="760"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Private companies and servicing technicians in the sectors that are using HFCs, RAC association (</w:t>
            </w:r>
            <w:proofErr w:type="spellStart"/>
            <w:r w:rsidRPr="004D5B68">
              <w:rPr>
                <w:rFonts w:ascii="Calibri" w:hAnsi="Calibri"/>
                <w:sz w:val="16"/>
                <w:szCs w:val="18"/>
              </w:rPr>
              <w:t>Ecoholod</w:t>
            </w:r>
            <w:proofErr w:type="spellEnd"/>
            <w:r w:rsidRPr="004D5B68">
              <w:rPr>
                <w:rFonts w:ascii="Calibri" w:hAnsi="Calibri"/>
                <w:sz w:val="16"/>
                <w:szCs w:val="18"/>
              </w:rPr>
              <w:t xml:space="preserve">) and training </w:t>
            </w:r>
            <w:proofErr w:type="spellStart"/>
            <w:r w:rsidRPr="004D5B68">
              <w:rPr>
                <w:rFonts w:ascii="Calibri" w:hAnsi="Calibri"/>
                <w:sz w:val="16"/>
                <w:szCs w:val="18"/>
              </w:rPr>
              <w:t>centers</w:t>
            </w:r>
            <w:proofErr w:type="spellEnd"/>
            <w:r w:rsidRPr="004D5B68">
              <w:rPr>
                <w:rFonts w:ascii="Calibri" w:hAnsi="Calibri"/>
                <w:sz w:val="16"/>
                <w:szCs w:val="18"/>
              </w:rPr>
              <w:t xml:space="preserve"> in RAC sectors</w:t>
            </w:r>
          </w:p>
        </w:tc>
        <w:tc>
          <w:tcPr>
            <w:tcW w:w="619"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October 2018</w:t>
            </w:r>
          </w:p>
        </w:tc>
        <w:tc>
          <w:tcPr>
            <w:tcW w:w="619"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February 2019</w:t>
            </w:r>
          </w:p>
        </w:tc>
        <w:tc>
          <w:tcPr>
            <w:tcW w:w="464"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10,000</w:t>
            </w:r>
          </w:p>
        </w:tc>
        <w:tc>
          <w:tcPr>
            <w:tcW w:w="690"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Report on training needs assessment in the servicing sector</w:t>
            </w:r>
          </w:p>
        </w:tc>
        <w:tc>
          <w:tcPr>
            <w:tcW w:w="666"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 xml:space="preserve">NOU will have a clear picture on the needs of RAC servicing sector and the </w:t>
            </w:r>
            <w:r w:rsidRPr="004D5B68">
              <w:rPr>
                <w:rFonts w:ascii="Calibri" w:hAnsi="Calibri"/>
                <w:sz w:val="16"/>
                <w:szCs w:val="18"/>
                <w:lang w:val="en-US"/>
              </w:rPr>
              <w:t>report will be used for further planning of the activities related to use of HFCs and especially HFC alternatives</w:t>
            </w:r>
          </w:p>
        </w:tc>
      </w:tr>
      <w:tr w:rsidR="004D5B68" w:rsidRPr="004D5B68" w:rsidTr="004D5B68">
        <w:tc>
          <w:tcPr>
            <w:tcW w:w="605" w:type="pct"/>
          </w:tcPr>
          <w:p w:rsidR="007D7C38" w:rsidRPr="004D5B68" w:rsidRDefault="007D7C38" w:rsidP="004D5B68">
            <w:pPr>
              <w:contextualSpacing/>
              <w:jc w:val="left"/>
              <w:rPr>
                <w:rFonts w:ascii="Calibri" w:hAnsi="Calibri"/>
                <w:sz w:val="16"/>
                <w:szCs w:val="18"/>
              </w:rPr>
            </w:pPr>
            <w:r w:rsidRPr="004D5B68">
              <w:rPr>
                <w:rFonts w:ascii="Calibri" w:hAnsi="Calibri"/>
                <w:sz w:val="16"/>
                <w:szCs w:val="18"/>
              </w:rPr>
              <w:t>2. Arranging stakeholder consultations</w:t>
            </w:r>
          </w:p>
        </w:tc>
        <w:tc>
          <w:tcPr>
            <w:tcW w:w="578" w:type="pct"/>
          </w:tcPr>
          <w:p w:rsidR="007D7C38" w:rsidRPr="004D5B68" w:rsidRDefault="007D7C38" w:rsidP="004D5B68">
            <w:pPr>
              <w:contextualSpacing/>
              <w:jc w:val="left"/>
              <w:rPr>
                <w:rFonts w:ascii="Calibri" w:hAnsi="Calibri"/>
                <w:color w:val="44546A"/>
                <w:sz w:val="16"/>
                <w:szCs w:val="18"/>
              </w:rPr>
            </w:pPr>
            <w:r w:rsidRPr="004D5B68">
              <w:rPr>
                <w:rFonts w:ascii="Calibri" w:hAnsi="Calibri"/>
                <w:sz w:val="16"/>
                <w:szCs w:val="18"/>
              </w:rPr>
              <w:t xml:space="preserve">NOU / RAC experts / </w:t>
            </w:r>
            <w:proofErr w:type="spellStart"/>
            <w:r w:rsidRPr="004D5B68">
              <w:rPr>
                <w:rFonts w:ascii="Calibri" w:hAnsi="Calibri"/>
                <w:sz w:val="16"/>
                <w:szCs w:val="18"/>
              </w:rPr>
              <w:t>Ecoholod</w:t>
            </w:r>
            <w:proofErr w:type="spellEnd"/>
          </w:p>
        </w:tc>
        <w:tc>
          <w:tcPr>
            <w:tcW w:w="760" w:type="pct"/>
          </w:tcPr>
          <w:p w:rsidR="007D7C38" w:rsidRPr="004D5B68" w:rsidRDefault="007D7C38" w:rsidP="00711984">
            <w:pPr>
              <w:contextualSpacing/>
              <w:jc w:val="left"/>
              <w:rPr>
                <w:rFonts w:ascii="Calibri" w:hAnsi="Calibri"/>
                <w:color w:val="44546A"/>
                <w:sz w:val="16"/>
                <w:szCs w:val="18"/>
              </w:rPr>
            </w:pPr>
            <w:r w:rsidRPr="004D5B68">
              <w:rPr>
                <w:rFonts w:ascii="Calibri" w:hAnsi="Calibri"/>
                <w:sz w:val="16"/>
                <w:szCs w:val="18"/>
              </w:rPr>
              <w:t>Private companies and servicing technicians in the sectors that are using HFCs, RAC association (</w:t>
            </w:r>
            <w:proofErr w:type="spellStart"/>
            <w:r w:rsidRPr="004D5B68">
              <w:rPr>
                <w:rFonts w:ascii="Calibri" w:hAnsi="Calibri"/>
                <w:sz w:val="16"/>
                <w:szCs w:val="18"/>
              </w:rPr>
              <w:t>Ecoholod</w:t>
            </w:r>
            <w:proofErr w:type="spellEnd"/>
            <w:r w:rsidRPr="004D5B68">
              <w:rPr>
                <w:rFonts w:ascii="Calibri" w:hAnsi="Calibri"/>
                <w:sz w:val="16"/>
                <w:szCs w:val="18"/>
              </w:rPr>
              <w:t xml:space="preserve">) and training </w:t>
            </w:r>
            <w:proofErr w:type="spellStart"/>
            <w:r w:rsidRPr="004D5B68">
              <w:rPr>
                <w:rFonts w:ascii="Calibri" w:hAnsi="Calibri"/>
                <w:sz w:val="16"/>
                <w:szCs w:val="18"/>
              </w:rPr>
              <w:t>centers</w:t>
            </w:r>
            <w:proofErr w:type="spellEnd"/>
            <w:r w:rsidRPr="004D5B68">
              <w:rPr>
                <w:rFonts w:ascii="Calibri" w:hAnsi="Calibri"/>
                <w:sz w:val="16"/>
                <w:szCs w:val="18"/>
              </w:rPr>
              <w:t xml:space="preserve"> in RAC sectors</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October 2018</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March 2019</w:t>
            </w:r>
          </w:p>
        </w:tc>
        <w:tc>
          <w:tcPr>
            <w:tcW w:w="464"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12,000</w:t>
            </w:r>
          </w:p>
        </w:tc>
        <w:tc>
          <w:tcPr>
            <w:tcW w:w="690"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3 consultative meetings organized – reports from the meeting</w:t>
            </w:r>
          </w:p>
        </w:tc>
        <w:tc>
          <w:tcPr>
            <w:tcW w:w="666"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Information and data collection for the report is facilitated and training needs are widely discussed</w:t>
            </w:r>
          </w:p>
        </w:tc>
      </w:tr>
      <w:tr w:rsidR="007D7C38" w:rsidRPr="004D5B68" w:rsidTr="004D5B68">
        <w:tc>
          <w:tcPr>
            <w:tcW w:w="5000" w:type="pct"/>
            <w:gridSpan w:val="8"/>
          </w:tcPr>
          <w:p w:rsidR="007D7C38" w:rsidRPr="004D5B68" w:rsidRDefault="007D7C38" w:rsidP="00711984">
            <w:pPr>
              <w:keepNext/>
              <w:contextualSpacing/>
              <w:jc w:val="left"/>
              <w:rPr>
                <w:rFonts w:ascii="Calibri" w:hAnsi="Calibri"/>
                <w:b/>
                <w:sz w:val="16"/>
                <w:szCs w:val="18"/>
              </w:rPr>
            </w:pPr>
            <w:r w:rsidRPr="004D5B68">
              <w:rPr>
                <w:rFonts w:ascii="Calibri" w:hAnsi="Calibri"/>
                <w:b/>
                <w:sz w:val="16"/>
                <w:szCs w:val="18"/>
              </w:rPr>
              <w:t>Component 3: Article 4b licensing and reporting</w:t>
            </w:r>
          </w:p>
        </w:tc>
      </w:tr>
      <w:tr w:rsidR="004D5B68" w:rsidRPr="004D5B68" w:rsidTr="004D5B68">
        <w:tc>
          <w:tcPr>
            <w:tcW w:w="605" w:type="pct"/>
          </w:tcPr>
          <w:p w:rsidR="007D7C38" w:rsidRPr="004D5B68" w:rsidRDefault="007D7C38" w:rsidP="004D5B68">
            <w:pPr>
              <w:contextualSpacing/>
              <w:jc w:val="left"/>
              <w:rPr>
                <w:rFonts w:ascii="Calibri" w:eastAsia="SimSun" w:hAnsi="Calibri"/>
                <w:sz w:val="16"/>
                <w:szCs w:val="18"/>
                <w:lang w:val="en-US"/>
              </w:rPr>
            </w:pPr>
            <w:r w:rsidRPr="004D5B68">
              <w:rPr>
                <w:rFonts w:ascii="Calibri" w:hAnsi="Calibri"/>
                <w:sz w:val="16"/>
                <w:szCs w:val="18"/>
              </w:rPr>
              <w:t>1.</w:t>
            </w:r>
            <w:r w:rsidRPr="004D5B68">
              <w:rPr>
                <w:rFonts w:ascii="Calibri" w:eastAsia="SimSun" w:hAnsi="Calibri"/>
                <w:sz w:val="16"/>
                <w:szCs w:val="18"/>
                <w:lang w:val="en-US"/>
              </w:rPr>
              <w:t xml:space="preserve"> Review of the national licensing and quota system </w:t>
            </w:r>
          </w:p>
          <w:p w:rsidR="007D7C38" w:rsidRPr="004D5B68" w:rsidRDefault="007D7C38" w:rsidP="004D5B68">
            <w:pPr>
              <w:ind w:left="720"/>
              <w:contextualSpacing/>
              <w:jc w:val="left"/>
              <w:rPr>
                <w:rFonts w:ascii="Calibri" w:hAnsi="Calibri"/>
                <w:sz w:val="16"/>
                <w:szCs w:val="18"/>
              </w:rPr>
            </w:pPr>
          </w:p>
        </w:tc>
        <w:tc>
          <w:tcPr>
            <w:tcW w:w="578"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NOU / customs expert</w:t>
            </w:r>
          </w:p>
        </w:tc>
        <w:tc>
          <w:tcPr>
            <w:tcW w:w="760"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lang w:val="en-US"/>
              </w:rPr>
              <w:t xml:space="preserve">National Customs Service and importers/exporters of HFCs and HFC containing equipment </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January 2019</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March 2019</w:t>
            </w:r>
          </w:p>
        </w:tc>
        <w:tc>
          <w:tcPr>
            <w:tcW w:w="464"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2,500</w:t>
            </w:r>
          </w:p>
        </w:tc>
        <w:tc>
          <w:tcPr>
            <w:tcW w:w="690"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Report on the inclusion of HFCs in the national licensing and quota system</w:t>
            </w:r>
          </w:p>
        </w:tc>
        <w:tc>
          <w:tcPr>
            <w:tcW w:w="666"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Proposal on how to include HFCs in the national licensing and quota system</w:t>
            </w:r>
          </w:p>
        </w:tc>
      </w:tr>
      <w:tr w:rsidR="004D5B68" w:rsidRPr="004D5B68" w:rsidTr="004D5B68">
        <w:tc>
          <w:tcPr>
            <w:tcW w:w="605"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2. Development of national custom codes for HFCs</w:t>
            </w:r>
          </w:p>
        </w:tc>
        <w:tc>
          <w:tcPr>
            <w:tcW w:w="578"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NOU / customs expert</w:t>
            </w:r>
          </w:p>
        </w:tc>
        <w:tc>
          <w:tcPr>
            <w:tcW w:w="760"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lang w:val="en-US"/>
              </w:rPr>
              <w:t xml:space="preserve">National Customs Service and importers/exporters of HFCs and HFC containing equipment </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January 2019</w:t>
            </w:r>
          </w:p>
        </w:tc>
        <w:tc>
          <w:tcPr>
            <w:tcW w:w="619"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March 2019</w:t>
            </w:r>
          </w:p>
        </w:tc>
        <w:tc>
          <w:tcPr>
            <w:tcW w:w="464"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8,500</w:t>
            </w:r>
          </w:p>
        </w:tc>
        <w:tc>
          <w:tcPr>
            <w:tcW w:w="690"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National customs codes developed, 2 meetings organized – reports from the meetings)</w:t>
            </w:r>
          </w:p>
        </w:tc>
        <w:tc>
          <w:tcPr>
            <w:tcW w:w="666" w:type="pct"/>
          </w:tcPr>
          <w:p w:rsidR="007D7C38" w:rsidRPr="004D5B68" w:rsidRDefault="007D7C38" w:rsidP="00711984">
            <w:pPr>
              <w:contextualSpacing/>
              <w:jc w:val="left"/>
              <w:rPr>
                <w:rFonts w:ascii="Calibri" w:hAnsi="Calibri"/>
                <w:sz w:val="16"/>
                <w:szCs w:val="18"/>
              </w:rPr>
            </w:pPr>
            <w:r w:rsidRPr="004D5B68">
              <w:rPr>
                <w:rFonts w:ascii="Calibri" w:hAnsi="Calibri"/>
                <w:sz w:val="16"/>
                <w:szCs w:val="18"/>
              </w:rPr>
              <w:t>National customs codes are developed to for different HFCs to ensure proper monitoring and recording of imports/exports of individual HFCs.</w:t>
            </w:r>
          </w:p>
        </w:tc>
      </w:tr>
    </w:tbl>
    <w:p w:rsidR="007D7C38" w:rsidRPr="007D7C38" w:rsidRDefault="007D7C38" w:rsidP="00B6788E">
      <w:pPr>
        <w:jc w:val="left"/>
        <w:rPr>
          <w:rFonts w:ascii="Calibri" w:hAnsi="Calibri"/>
          <w:color w:val="44546A"/>
          <w:sz w:val="20"/>
          <w:szCs w:val="20"/>
          <w:lang w:val="en-US" w:eastAsia="ja-JP"/>
        </w:rPr>
        <w:sectPr w:rsidR="007D7C38" w:rsidRPr="007D7C38" w:rsidSect="00FD7CCF">
          <w:pgSz w:w="16838" w:h="11906" w:orient="landscape" w:code="9"/>
          <w:pgMar w:top="1440" w:right="1440" w:bottom="1440" w:left="1440" w:header="720" w:footer="720" w:gutter="0"/>
          <w:cols w:space="720"/>
          <w:docGrid w:linePitch="360"/>
        </w:sectPr>
      </w:pP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noProof/>
                <w:color w:val="4C483D"/>
                <w:sz w:val="24"/>
                <w:szCs w:val="24"/>
                <w:lang w:val="en-CA" w:eastAsia="en-CA"/>
              </w:rPr>
              <w:drawing>
                <wp:anchor distT="0" distB="0" distL="114300" distR="114300" simplePos="0" relativeHeight="251669504" behindDoc="0" locked="0" layoutInCell="1" allowOverlap="1" wp14:anchorId="2B1D9340" wp14:editId="28A6BBD8">
                  <wp:simplePos x="0" y="0"/>
                  <wp:positionH relativeFrom="column">
                    <wp:posOffset>-106680</wp:posOffset>
                  </wp:positionH>
                  <wp:positionV relativeFrom="paragraph">
                    <wp:posOffset>-102235</wp:posOffset>
                  </wp:positionV>
                  <wp:extent cx="1202690" cy="793115"/>
                  <wp:effectExtent l="0" t="0" r="0" b="6985"/>
                  <wp:wrapNone/>
                  <wp:docPr id="30"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18,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Lesotho</w:t>
            </w:r>
          </w:p>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 xml:space="preserve">Local Executing Authority: </w:t>
            </w:r>
            <w:r w:rsidRPr="007D7C38">
              <w:rPr>
                <w:rFonts w:eastAsia="SimSun"/>
                <w:color w:val="4C483D"/>
                <w:sz w:val="24"/>
                <w:szCs w:val="24"/>
                <w:lang w:val="en-US" w:eastAsia="ja-JP"/>
              </w:rPr>
              <w:t>Lesotho Meteorological Service</w:t>
            </w:r>
          </w:p>
        </w:tc>
      </w:tr>
    </w:tbl>
    <w:p w:rsidR="007D7C38" w:rsidRPr="007D7C38" w:rsidRDefault="007D7C38" w:rsidP="00B6788E">
      <w:pPr>
        <w:rPr>
          <w:color w:val="44546A"/>
          <w:sz w:val="24"/>
          <w:szCs w:val="24"/>
          <w:lang w:val="en-US" w:eastAsia="ja-JP"/>
        </w:rPr>
      </w:pPr>
    </w:p>
    <w:p w:rsidR="007D7C38" w:rsidRPr="007D7C38" w:rsidRDefault="007D7C38" w:rsidP="00B6788E">
      <w:pPr>
        <w:jc w:val="left"/>
        <w:rPr>
          <w:i/>
          <w:color w:val="44546A"/>
          <w:sz w:val="24"/>
          <w:szCs w:val="24"/>
          <w:lang w:val="en-US" w:eastAsia="ja-JP"/>
        </w:rPr>
      </w:pPr>
      <w:r w:rsidRPr="007D7C38">
        <w:rPr>
          <w:i/>
          <w:noProof/>
          <w:color w:val="FFFFFF"/>
          <w:sz w:val="24"/>
          <w:szCs w:val="24"/>
          <w:lang w:val="en-CA" w:eastAsia="en-CA"/>
        </w:rPr>
        <mc:AlternateContent>
          <mc:Choice Requires="wps">
            <w:drawing>
              <wp:anchor distT="0" distB="0" distL="114300" distR="114300" simplePos="0" relativeHeight="251667456" behindDoc="0" locked="0" layoutInCell="1" allowOverlap="1" wp14:anchorId="1F811849" wp14:editId="368D7D4D">
                <wp:simplePos x="0" y="0"/>
                <wp:positionH relativeFrom="page">
                  <wp:posOffset>0</wp:posOffset>
                </wp:positionH>
                <wp:positionV relativeFrom="page">
                  <wp:posOffset>-20116165</wp:posOffset>
                </wp:positionV>
                <wp:extent cx="7543800" cy="9372600"/>
                <wp:effectExtent l="0" t="0" r="0" b="0"/>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5">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47"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811849" id="_x0000_s1036" type="#_x0000_t202" style="position:absolute;margin-left:0;margin-top:-1583.95pt;width:594pt;height:738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" filled="f" stroked="f">
                <v:textbox style="mso-next-textbox:#_x0000_s1037"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48"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p>
    <w:p w:rsidR="007D7C38" w:rsidRPr="007D7C38" w:rsidRDefault="007D7C38" w:rsidP="00B6788E">
      <w:pPr>
        <w:jc w:val="left"/>
        <w:rPr>
          <w:i/>
          <w:color w:val="44546A"/>
          <w:sz w:val="24"/>
          <w:szCs w:val="24"/>
          <w:lang w:val="en-US" w:eastAsia="ja-JP"/>
        </w:rPr>
      </w:pPr>
      <w:r w:rsidRPr="007D7C38">
        <w:rPr>
          <w:i/>
          <w:noProof/>
          <w:color w:val="44546A"/>
          <w:sz w:val="24"/>
          <w:szCs w:val="24"/>
          <w:lang w:val="en-CA" w:eastAsia="en-CA"/>
        </w:rPr>
        <mc:AlternateContent>
          <mc:Choice Requires="wps">
            <w:drawing>
              <wp:anchor distT="0" distB="0" distL="114300" distR="114300" simplePos="0" relativeHeight="251668480" behindDoc="0" locked="0" layoutInCell="1" allowOverlap="1" wp14:anchorId="6D0CCDD2" wp14:editId="1F40E787">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2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5"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0CCDD2" id="_x0000_s1037" type="#_x0000_t202" style="position:absolute;margin-left:6in;margin-top:693.95pt;width:18pt;height: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" filled="f" stroked="f">
                <v:textbox inset=",7.2pt,,7.2pt">
                  <w:txbxContent/>
                </v:textbox>
                <w10:wrap type="tight"/>
              </v:shape>
            </w:pict>
          </mc:Fallback>
        </mc:AlternateContent>
      </w:r>
    </w:p>
    <w:p w:rsidR="007D7C38" w:rsidRPr="007D7C38" w:rsidRDefault="007D7C38" w:rsidP="00B6788E">
      <w:pPr>
        <w:jc w:val="center"/>
        <w:rPr>
          <w:i/>
          <w:color w:val="44546A"/>
          <w:sz w:val="24"/>
          <w:szCs w:val="24"/>
          <w:lang w:val="en-US" w:eastAsia="ja-JP"/>
        </w:rPr>
      </w:pPr>
      <w:r w:rsidRPr="007D7C38">
        <w:rPr>
          <w:rFonts w:ascii="Calibri" w:eastAsia="MS Mincho" w:hAnsi="Calibri" w:cs="Arial"/>
          <w:noProof/>
          <w:color w:val="44546A"/>
          <w:sz w:val="20"/>
          <w:szCs w:val="20"/>
          <w:lang w:val="en-CA" w:eastAsia="en-CA"/>
        </w:rPr>
        <w:drawing>
          <wp:inline distT="0" distB="0" distL="0" distR="0" wp14:anchorId="17FEF1CC" wp14:editId="2A8EEB17">
            <wp:extent cx="3037205" cy="3270885"/>
            <wp:effectExtent l="0" t="0" r="0" b="5715"/>
            <wp:docPr id="31" name="Picture 2" descr="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37205" cy="3270885"/>
                    </a:xfrm>
                    <a:prstGeom prst="rect">
                      <a:avLst/>
                    </a:prstGeom>
                    <a:noFill/>
                    <a:ln>
                      <a:noFill/>
                    </a:ln>
                  </pic:spPr>
                </pic:pic>
              </a:graphicData>
            </a:graphic>
          </wp:inline>
        </w:drawing>
      </w:r>
    </w:p>
    <w:p w:rsidR="007D7C38" w:rsidRPr="007D7C38" w:rsidRDefault="007D7C38" w:rsidP="00B6788E">
      <w:pPr>
        <w:jc w:val="left"/>
        <w:rPr>
          <w:i/>
          <w:color w:val="44546A"/>
          <w:sz w:val="24"/>
          <w:szCs w:val="24"/>
          <w:lang w:val="en-US" w:eastAsia="ja-JP"/>
        </w:rPr>
      </w:pPr>
    </w:p>
    <w:p w:rsidR="007D7C38" w:rsidRPr="007D7C38" w:rsidRDefault="007D7C38" w:rsidP="00B6788E">
      <w:pPr>
        <w:jc w:val="left"/>
        <w:rPr>
          <w:i/>
          <w:color w:val="44546A"/>
          <w:sz w:val="24"/>
          <w:szCs w:val="24"/>
          <w:lang w:val="en-US" w:eastAsia="ja-JP"/>
        </w:rPr>
      </w:pPr>
    </w:p>
    <w:p w:rsidR="007D7C38" w:rsidRPr="007D7C38" w:rsidRDefault="007D7C38" w:rsidP="00B6788E">
      <w:pPr>
        <w:jc w:val="left"/>
        <w:rPr>
          <w:i/>
          <w:color w:val="44546A"/>
          <w:sz w:val="24"/>
          <w:szCs w:val="24"/>
          <w:lang w:val="en-US" w:eastAsia="ja-JP"/>
        </w:rPr>
      </w:pPr>
    </w:p>
    <w:p w:rsidR="00190845" w:rsidRDefault="00190845" w:rsidP="00B6788E">
      <w:pPr>
        <w:jc w:val="left"/>
        <w:rPr>
          <w:b/>
          <w:color w:val="44546A"/>
          <w:sz w:val="24"/>
          <w:szCs w:val="24"/>
          <w:lang w:val="en-US" w:eastAsia="ja-JP"/>
        </w:rPr>
      </w:pPr>
      <w:r>
        <w:rPr>
          <w:b/>
          <w:color w:val="44546A"/>
          <w:sz w:val="24"/>
          <w:szCs w:val="24"/>
          <w:lang w:val="en-US" w:eastAsia="ja-JP"/>
        </w:rPr>
        <w:br w:type="page"/>
      </w:r>
    </w:p>
    <w:p w:rsidR="007D7C38" w:rsidRDefault="007D7C38" w:rsidP="00B6788E">
      <w:pPr>
        <w:jc w:val="left"/>
        <w:rPr>
          <w:b/>
          <w:color w:val="44546A"/>
          <w:sz w:val="24"/>
          <w:szCs w:val="24"/>
          <w:lang w:val="en-US" w:eastAsia="ja-JP"/>
        </w:rPr>
      </w:pPr>
      <w:r w:rsidRPr="007D7C38">
        <w:rPr>
          <w:b/>
          <w:color w:val="44546A"/>
          <w:sz w:val="24"/>
          <w:szCs w:val="24"/>
          <w:lang w:val="en-US" w:eastAsia="ja-JP"/>
        </w:rPr>
        <w:lastRenderedPageBreak/>
        <w:t>FUNDING REQUEST FOR ENABLING ACTIVITIES FOR KIGALI AMENDMENT IN LESOTHO</w:t>
      </w:r>
    </w:p>
    <w:p w:rsidR="00190845" w:rsidRPr="007D7C38" w:rsidRDefault="00190845" w:rsidP="00B6788E">
      <w:pPr>
        <w:jc w:val="left"/>
        <w:rPr>
          <w:b/>
          <w:i/>
          <w:color w:val="44546A"/>
          <w:sz w:val="24"/>
          <w:szCs w:val="24"/>
          <w:lang w:val="en-US" w:eastAsia="ja-JP"/>
        </w:rPr>
      </w:pPr>
    </w:p>
    <w:p w:rsidR="007D7C38" w:rsidRPr="007D7C38" w:rsidRDefault="007D7C38" w:rsidP="00190845">
      <w:pPr>
        <w:keepNext/>
        <w:keepLines/>
        <w:pBdr>
          <w:bottom w:val="single" w:sz="8" w:space="0" w:color="D9E2F3"/>
        </w:pBdr>
        <w:shd w:val="clear" w:color="auto" w:fill="9CC2E5"/>
        <w:jc w:val="left"/>
        <w:outlineLvl w:val="0"/>
        <w:rPr>
          <w:i/>
          <w:color w:val="4472C4"/>
          <w:sz w:val="24"/>
          <w:szCs w:val="24"/>
          <w:lang w:val="x-none" w:eastAsia="ja-JP"/>
        </w:rPr>
      </w:pPr>
      <w:r w:rsidRPr="007D7C38">
        <w:rPr>
          <w:i/>
          <w:noProof/>
          <w:color w:val="FFFFFF"/>
          <w:sz w:val="24"/>
          <w:szCs w:val="24"/>
          <w:lang w:val="en-CA" w:eastAsia="en-CA"/>
        </w:rPr>
        <mc:AlternateContent>
          <mc:Choice Requires="wps">
            <w:drawing>
              <wp:anchor distT="0" distB="0" distL="114300" distR="114300" simplePos="0" relativeHeight="251666432" behindDoc="1" locked="0" layoutInCell="1" allowOverlap="1" wp14:anchorId="47DD8BE0" wp14:editId="194BE4E6">
                <wp:simplePos x="0" y="0"/>
                <wp:positionH relativeFrom="page">
                  <wp:posOffset>-228600</wp:posOffset>
                </wp:positionH>
                <wp:positionV relativeFrom="page">
                  <wp:posOffset>14630400</wp:posOffset>
                </wp:positionV>
                <wp:extent cx="8001000" cy="11201400"/>
                <wp:effectExtent l="0" t="0" r="0" b="0"/>
                <wp:wrapNone/>
                <wp:docPr id="2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0" cy="11201400"/>
                        </a:xfrm>
                        <a:prstGeom prst="rect">
                          <a:avLst/>
                        </a:prstGeom>
                        <a:gradFill rotWithShape="1">
                          <a:gsLst>
                            <a:gs pos="0">
                              <a:srgbClr val="B6DDE8"/>
                            </a:gs>
                            <a:gs pos="100000">
                              <a:srgbClr val="8DB3E2"/>
                            </a:gs>
                          </a:gsLst>
                          <a:lin ang="5400000" scaled="1"/>
                        </a:gradFill>
                        <a:ln>
                          <a:noFill/>
                        </a:ln>
                        <a:effectLst/>
                        <a:extLst>
                          <a:ext uri="{91240B29-F687-4F45-9708-019B960494DF}">
                            <a14:hiddenLine xmlns:a14="http://schemas.microsoft.com/office/drawing/2010/main" w="19050">
                              <a:solidFill>
                                <a:srgbClr val="4A7EBB"/>
                              </a:solidFill>
                              <a:miter lim="800000"/>
                              <a:headEnd/>
                              <a:tailEnd/>
                            </a14:hiddenLine>
                          </a:ext>
                          <a:ext uri="{AF507438-7753-43E0-B8FC-AC1667EBCBE1}">
                            <a14:hiddenEffects xmlns:a14="http://schemas.microsoft.com/office/drawing/2010/main">
                              <a:effectLst>
                                <a:outerShdw blurRad="63500" dist="26940" dir="5400000" algn="ctr" rotWithShape="0">
                                  <a:srgbClr val="000000">
                                    <a:alpha val="35001"/>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0AB175" id="Rectangle 2" o:spid="_x0000_s1026" style="position:absolute;margin-left:-18pt;margin-top:16in;width:630pt;height:882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" fillcolor="#b6dde8" stroked="f" strokecolor="#4a7ebb" strokeweight="1.5pt">
                <v:fill color2="#8db3e2" rotate="t" focus="100%" type="gradient"/>
                <v:shadow color="black" opacity="22938f" offset="0,.74833mm"/>
                <v:textbox inset=",7.2pt,,7.2pt"/>
                <w10:wrap anchorx="page" anchory="page"/>
              </v:rect>
            </w:pict>
          </mc:Fallback>
        </mc:AlternateContent>
      </w:r>
      <w:bookmarkStart w:id="8" w:name="_Toc366836498"/>
      <w:r w:rsidRPr="007D7C38">
        <w:rPr>
          <w:color w:val="4472C4"/>
          <w:sz w:val="24"/>
          <w:szCs w:val="24"/>
          <w:lang w:val="x-none" w:eastAsia="ja-JP"/>
        </w:rPr>
        <w:t>Background:</w:t>
      </w:r>
      <w:bookmarkEnd w:id="8"/>
    </w:p>
    <w:p w:rsidR="007D7C38" w:rsidRDefault="007D7C38" w:rsidP="00B6788E">
      <w:pPr>
        <w:rPr>
          <w:color w:val="44546A"/>
          <w:sz w:val="24"/>
          <w:szCs w:val="24"/>
          <w:lang w:val="en-US" w:eastAsia="ja-JP"/>
        </w:rPr>
      </w:pPr>
      <w:r w:rsidRPr="007D7C38">
        <w:rPr>
          <w:color w:val="44546A"/>
          <w:sz w:val="24"/>
          <w:szCs w:val="24"/>
          <w:lang w:val="en-US" w:eastAsia="ja-JP"/>
        </w:rPr>
        <w:t>The Executive Committee of the Multilateral Fund at its 79th meeting adopted decision 79/46 related to enabling activities for Article 5 countries. The decision invites countries to propose projects to facilitate and support early ratification of the Kigali Amendment and to undertake specific initial activities that help them fulfil their initial obligations with regard to Hydrofluorocarbons (HFC) phase-down in line with the Kigali Amendment</w:t>
      </w:r>
      <w:r w:rsidR="00190845">
        <w:rPr>
          <w:color w:val="44546A"/>
          <w:sz w:val="24"/>
          <w:szCs w:val="24"/>
          <w:lang w:val="en-US" w:eastAsia="ja-JP"/>
        </w:rPr>
        <w:t>.</w:t>
      </w:r>
    </w:p>
    <w:p w:rsidR="00190845" w:rsidRPr="007D7C38" w:rsidRDefault="00190845" w:rsidP="00B6788E">
      <w:pPr>
        <w:rPr>
          <w:i/>
          <w:color w:val="44546A"/>
          <w:sz w:val="24"/>
          <w:szCs w:val="24"/>
          <w:lang w:val="en-ZA" w:eastAsia="ja-JP"/>
        </w:rPr>
      </w:pPr>
    </w:p>
    <w:p w:rsidR="007D7C38" w:rsidRDefault="007D7C38" w:rsidP="00B6788E">
      <w:pPr>
        <w:rPr>
          <w:color w:val="44546A"/>
          <w:sz w:val="24"/>
          <w:szCs w:val="24"/>
          <w:lang w:val="en-US" w:eastAsia="ja-JP"/>
        </w:rPr>
      </w:pPr>
      <w:r w:rsidRPr="007D7C38">
        <w:rPr>
          <w:color w:val="44546A"/>
          <w:sz w:val="24"/>
          <w:szCs w:val="24"/>
          <w:lang w:val="en-US" w:eastAsia="ja-JP"/>
        </w:rPr>
        <w:t xml:space="preserve">The Government of Lesotho is currently implementing Stage I of its </w:t>
      </w:r>
      <w:proofErr w:type="spellStart"/>
      <w:r w:rsidRPr="007D7C38">
        <w:rPr>
          <w:color w:val="44546A"/>
          <w:sz w:val="24"/>
          <w:szCs w:val="24"/>
          <w:lang w:val="en-ZA" w:eastAsia="ja-JP"/>
        </w:rPr>
        <w:t>Hydrocloroflourocarbon</w:t>
      </w:r>
      <w:proofErr w:type="spellEnd"/>
      <w:r w:rsidRPr="007D7C38">
        <w:rPr>
          <w:color w:val="44546A"/>
          <w:sz w:val="24"/>
          <w:szCs w:val="24"/>
          <w:lang w:val="en-ZA" w:eastAsia="ja-JP"/>
        </w:rPr>
        <w:t xml:space="preserve"> Phase-out Management Plan (HPMP)</w:t>
      </w:r>
      <w:r w:rsidRPr="007D7C38">
        <w:rPr>
          <w:color w:val="44546A"/>
          <w:sz w:val="24"/>
          <w:szCs w:val="24"/>
          <w:lang w:val="en-US" w:eastAsia="ja-JP"/>
        </w:rPr>
        <w:t xml:space="preserve"> and has made a substantive achievement in reducing the consumption of HCFCs in the country. Under the HPMP, Lesotho has strengthened the capacity of the refrigeration and air conditioning (RAC) sector and enforcement agencies through training and the provision of the necessary equipment. The following are some of the achievements made under the successful implementation of HPMP Stage I:</w:t>
      </w:r>
    </w:p>
    <w:p w:rsidR="00190845" w:rsidRPr="007D7C38" w:rsidRDefault="00190845" w:rsidP="00B6788E">
      <w:pPr>
        <w:rPr>
          <w:i/>
          <w:color w:val="44546A"/>
          <w:sz w:val="24"/>
          <w:szCs w:val="24"/>
          <w:lang w:val="en-US" w:eastAsia="ja-JP"/>
        </w:rPr>
      </w:pPr>
    </w:p>
    <w:p w:rsidR="007D7C38" w:rsidRPr="007D7C38" w:rsidRDefault="007D7C38" w:rsidP="00B6788E">
      <w:pPr>
        <w:numPr>
          <w:ilvl w:val="0"/>
          <w:numId w:val="77"/>
        </w:numPr>
        <w:jc w:val="left"/>
        <w:rPr>
          <w:i/>
          <w:color w:val="44546A"/>
          <w:sz w:val="24"/>
          <w:szCs w:val="24"/>
          <w:lang w:val="en-US" w:eastAsia="ja-JP"/>
        </w:rPr>
      </w:pPr>
      <w:r w:rsidRPr="007D7C38">
        <w:rPr>
          <w:color w:val="44546A"/>
          <w:sz w:val="24"/>
          <w:szCs w:val="24"/>
          <w:lang w:val="en-US" w:eastAsia="ja-JP"/>
        </w:rPr>
        <w:t xml:space="preserve"> Complied with the 2013 HCFC freeze;</w:t>
      </w:r>
    </w:p>
    <w:p w:rsidR="007D7C38" w:rsidRPr="007D7C38" w:rsidRDefault="007D7C38" w:rsidP="00B6788E">
      <w:pPr>
        <w:numPr>
          <w:ilvl w:val="0"/>
          <w:numId w:val="77"/>
        </w:numPr>
        <w:jc w:val="left"/>
        <w:rPr>
          <w:i/>
          <w:color w:val="44546A"/>
          <w:sz w:val="24"/>
          <w:szCs w:val="24"/>
          <w:lang w:val="en-US" w:eastAsia="ja-JP"/>
        </w:rPr>
      </w:pPr>
      <w:r w:rsidRPr="007D7C38">
        <w:rPr>
          <w:color w:val="44546A"/>
          <w:sz w:val="24"/>
          <w:szCs w:val="24"/>
          <w:lang w:val="en-US" w:eastAsia="ja-JP"/>
        </w:rPr>
        <w:t xml:space="preserve"> Complied with the 2015 10% HCFC reduction in consumption;</w:t>
      </w:r>
    </w:p>
    <w:p w:rsidR="007D7C38" w:rsidRPr="007D7C38" w:rsidRDefault="007D7C38" w:rsidP="00B6788E">
      <w:pPr>
        <w:numPr>
          <w:ilvl w:val="0"/>
          <w:numId w:val="77"/>
        </w:numPr>
        <w:jc w:val="left"/>
        <w:rPr>
          <w:i/>
          <w:color w:val="44546A"/>
          <w:sz w:val="24"/>
          <w:szCs w:val="24"/>
          <w:lang w:val="en-US" w:eastAsia="ja-JP"/>
        </w:rPr>
      </w:pPr>
      <w:r w:rsidRPr="007D7C38">
        <w:rPr>
          <w:color w:val="44546A"/>
          <w:sz w:val="24"/>
          <w:szCs w:val="24"/>
          <w:lang w:val="en-US" w:eastAsia="ja-JP"/>
        </w:rPr>
        <w:t xml:space="preserve"> Has reported Article 7  and Country Programme data in a timely manner to the Ozone and Multilateral Fund Secretariats, respectively;</w:t>
      </w:r>
    </w:p>
    <w:p w:rsidR="007D7C38" w:rsidRPr="00190845" w:rsidRDefault="007D7C38" w:rsidP="00B6788E">
      <w:pPr>
        <w:numPr>
          <w:ilvl w:val="0"/>
          <w:numId w:val="77"/>
        </w:numPr>
        <w:jc w:val="left"/>
        <w:rPr>
          <w:i/>
          <w:color w:val="44546A"/>
          <w:sz w:val="24"/>
          <w:szCs w:val="24"/>
          <w:lang w:val="en-US" w:eastAsia="ja-JP"/>
        </w:rPr>
      </w:pPr>
      <w:r w:rsidRPr="007D7C38">
        <w:rPr>
          <w:color w:val="44546A"/>
          <w:sz w:val="24"/>
          <w:szCs w:val="24"/>
          <w:lang w:val="en-US" w:eastAsia="ja-JP"/>
        </w:rPr>
        <w:t xml:space="preserve">Has increased an understanding on the ozone depleting substance (ODS) phase-out process through public awareness and the commemoration of the International Day for the Preservation of the Ozone Layer every year. </w:t>
      </w:r>
    </w:p>
    <w:p w:rsidR="00190845" w:rsidRPr="007D7C38" w:rsidRDefault="00190845" w:rsidP="00B6788E">
      <w:pPr>
        <w:numPr>
          <w:ilvl w:val="0"/>
          <w:numId w:val="77"/>
        </w:numPr>
        <w:jc w:val="left"/>
        <w:rPr>
          <w:i/>
          <w:color w:val="44546A"/>
          <w:sz w:val="24"/>
          <w:szCs w:val="24"/>
          <w:lang w:val="en-US" w:eastAsia="ja-JP"/>
        </w:rPr>
      </w:pPr>
    </w:p>
    <w:p w:rsidR="007D7C38" w:rsidRDefault="007D7C38" w:rsidP="00B6788E">
      <w:pPr>
        <w:rPr>
          <w:color w:val="44546A"/>
          <w:sz w:val="24"/>
          <w:szCs w:val="24"/>
          <w:lang w:val="en-ZA" w:eastAsia="ja-JP"/>
        </w:rPr>
      </w:pPr>
      <w:r w:rsidRPr="007D7C38">
        <w:rPr>
          <w:color w:val="44546A"/>
          <w:sz w:val="24"/>
          <w:szCs w:val="24"/>
          <w:lang w:val="en-ZA" w:eastAsia="ja-JP"/>
        </w:rPr>
        <w:t xml:space="preserve">The HCFC baseline consumption for Lesotho is 3.5 ODP tonnes. The Government of Lesotho has promoted the adoption of low-GWP alternatives under the HPMP programme, which has resulted in reduced consumption of HCFCs and an increased consumption of alternatives such as HFCs. The consumption of HCFC in 2016 was 0.71 ODP tonnes and </w:t>
      </w:r>
      <w:proofErr w:type="gramStart"/>
      <w:r w:rsidRPr="007D7C38">
        <w:rPr>
          <w:color w:val="44546A"/>
          <w:sz w:val="24"/>
          <w:szCs w:val="24"/>
          <w:lang w:val="en-ZA" w:eastAsia="ja-JP"/>
        </w:rPr>
        <w:t>is expected</w:t>
      </w:r>
      <w:proofErr w:type="gramEnd"/>
      <w:r w:rsidRPr="007D7C38">
        <w:rPr>
          <w:color w:val="44546A"/>
          <w:sz w:val="24"/>
          <w:szCs w:val="24"/>
          <w:lang w:val="en-ZA" w:eastAsia="ja-JP"/>
        </w:rPr>
        <w:t xml:space="preserve"> to decrease to zero before the complete phase-out target in 2025.</w:t>
      </w:r>
    </w:p>
    <w:p w:rsidR="00190845" w:rsidRPr="007D7C38" w:rsidRDefault="00190845" w:rsidP="00B6788E">
      <w:pPr>
        <w:rPr>
          <w:i/>
          <w:color w:val="44546A"/>
          <w:sz w:val="24"/>
          <w:szCs w:val="24"/>
          <w:lang w:val="en-ZA" w:eastAsia="ja-JP"/>
        </w:rPr>
      </w:pPr>
    </w:p>
    <w:p w:rsidR="007D7C38" w:rsidRDefault="007D7C38" w:rsidP="00B6788E">
      <w:pPr>
        <w:rPr>
          <w:color w:val="44546A"/>
          <w:sz w:val="24"/>
          <w:szCs w:val="24"/>
          <w:lang w:val="en-ZA" w:eastAsia="ja-JP"/>
        </w:rPr>
      </w:pPr>
      <w:r w:rsidRPr="007D7C38">
        <w:rPr>
          <w:color w:val="44546A"/>
          <w:sz w:val="24"/>
          <w:szCs w:val="24"/>
          <w:lang w:val="en-ZA" w:eastAsia="ja-JP"/>
        </w:rPr>
        <w:t xml:space="preserve">The ODS alternative survey conducted in 2016 shows that HCFCs are mostly substituted by HFCs and HFC blends in the servicing RAC appliances.  The survey revealed that most of the domestic/small-sized appliances such </w:t>
      </w:r>
      <w:proofErr w:type="spellStart"/>
      <w:r w:rsidRPr="007D7C38">
        <w:rPr>
          <w:color w:val="44546A"/>
          <w:sz w:val="24"/>
          <w:szCs w:val="24"/>
          <w:lang w:val="en-ZA" w:eastAsia="ja-JP"/>
        </w:rPr>
        <w:t>asrefrigerators</w:t>
      </w:r>
      <w:proofErr w:type="spellEnd"/>
      <w:r w:rsidRPr="007D7C38">
        <w:rPr>
          <w:color w:val="44546A"/>
          <w:sz w:val="24"/>
          <w:szCs w:val="24"/>
          <w:lang w:val="en-ZA" w:eastAsia="ja-JP"/>
        </w:rPr>
        <w:t xml:space="preserve">, chillers, freezers, and air conditioning units are using HFC-134a. In Lesotho, the majority of the medium and large installations are commonly using HFC blends which includeHFC-410. The ODS alternative survey has also revealed an increased trend in consumption of HFCs over the years. </w:t>
      </w:r>
      <w:proofErr w:type="gramStart"/>
      <w:r w:rsidRPr="007D7C38">
        <w:rPr>
          <w:color w:val="44546A"/>
          <w:sz w:val="24"/>
          <w:szCs w:val="24"/>
          <w:lang w:val="en-ZA" w:eastAsia="ja-JP"/>
        </w:rPr>
        <w:t>This increased consumption of HFCs has prompted the Government of Lesotho to prepare and submit this proposal for enabling activities to facilitate the early ratification of the Kigali Amendment</w:t>
      </w:r>
      <w:r w:rsidRPr="007D7C38">
        <w:rPr>
          <w:rFonts w:eastAsia="MS Mincho"/>
          <w:color w:val="44546A"/>
          <w:sz w:val="24"/>
          <w:szCs w:val="24"/>
          <w:lang w:val="en-US" w:eastAsia="ja-JP"/>
        </w:rPr>
        <w:t>and incorporating it in national regulations and policies</w:t>
      </w:r>
      <w:r w:rsidRPr="007D7C38">
        <w:rPr>
          <w:color w:val="44546A"/>
          <w:sz w:val="24"/>
          <w:szCs w:val="24"/>
          <w:lang w:val="en-ZA" w:eastAsia="ja-JP"/>
        </w:rPr>
        <w:t>.Lesotho is fully committed to implement these enabling activities without affecting the momentum already in place for the implementation of HPMP activities in order to ratify and adopt the provisions under the Kigali Amendment at the soonest.</w:t>
      </w:r>
      <w:proofErr w:type="gramEnd"/>
      <w:r w:rsidRPr="007D7C38">
        <w:rPr>
          <w:color w:val="44546A"/>
          <w:sz w:val="24"/>
          <w:szCs w:val="24"/>
          <w:lang w:val="en-ZA" w:eastAsia="ja-JP"/>
        </w:rPr>
        <w:t xml:space="preserve"> </w:t>
      </w:r>
    </w:p>
    <w:p w:rsidR="00190845" w:rsidRPr="007D7C38" w:rsidRDefault="00190845" w:rsidP="00B6788E">
      <w:pPr>
        <w:rPr>
          <w:i/>
          <w:color w:val="44546A"/>
          <w:sz w:val="24"/>
          <w:szCs w:val="24"/>
          <w:lang w:val="en-ZA" w:eastAsia="ja-JP"/>
        </w:rPr>
      </w:pPr>
    </w:p>
    <w:p w:rsidR="007D7C38" w:rsidRPr="007D7C38" w:rsidRDefault="007D7C38" w:rsidP="00190845">
      <w:pPr>
        <w:keepNext/>
        <w:keepLines/>
        <w:pBdr>
          <w:bottom w:val="single" w:sz="8" w:space="0" w:color="D9E2F3"/>
        </w:pBdr>
        <w:shd w:val="clear" w:color="auto" w:fill="9CC2E5"/>
        <w:jc w:val="left"/>
        <w:outlineLvl w:val="0"/>
        <w:rPr>
          <w:i/>
          <w:color w:val="4472C4"/>
          <w:sz w:val="24"/>
          <w:szCs w:val="24"/>
          <w:lang w:val="x-none" w:eastAsia="ja-JP"/>
        </w:rPr>
      </w:pPr>
      <w:bookmarkStart w:id="9" w:name="_Toc366836500"/>
      <w:r w:rsidRPr="007D7C38">
        <w:rPr>
          <w:color w:val="4472C4"/>
          <w:sz w:val="24"/>
          <w:szCs w:val="24"/>
          <w:lang w:val="x-none" w:eastAsia="ja-JP"/>
        </w:rPr>
        <w:t>Institutional Arrangements for Implementation of Enabling Activities.</w:t>
      </w:r>
      <w:bookmarkEnd w:id="9"/>
    </w:p>
    <w:p w:rsidR="007D7C38" w:rsidRPr="007D7C38" w:rsidRDefault="007D7C38" w:rsidP="00B6788E">
      <w:pPr>
        <w:rPr>
          <w:b/>
          <w:iCs/>
          <w:sz w:val="24"/>
          <w:szCs w:val="24"/>
          <w:lang w:val="en-US" w:bidi="en-US"/>
        </w:rPr>
      </w:pPr>
    </w:p>
    <w:p w:rsidR="007D7C38" w:rsidRDefault="007D7C38" w:rsidP="00B6788E">
      <w:pPr>
        <w:rPr>
          <w:rFonts w:eastAsia="SimSun"/>
          <w:color w:val="44546A"/>
          <w:sz w:val="24"/>
          <w:szCs w:val="24"/>
          <w:lang w:val="en-US" w:eastAsia="ja-JP"/>
        </w:rPr>
      </w:pPr>
      <w:r w:rsidRPr="007D7C38">
        <w:rPr>
          <w:rFonts w:eastAsia="SimSun"/>
          <w:color w:val="44546A"/>
          <w:sz w:val="24"/>
          <w:szCs w:val="24"/>
          <w:lang w:val="en-US" w:eastAsia="ja-JP"/>
        </w:rPr>
        <w:t xml:space="preserve">The issues of ozone layer protection and climate change </w:t>
      </w:r>
      <w:proofErr w:type="gramStart"/>
      <w:r w:rsidRPr="007D7C38">
        <w:rPr>
          <w:rFonts w:eastAsia="SimSun"/>
          <w:color w:val="44546A"/>
          <w:sz w:val="24"/>
          <w:szCs w:val="24"/>
          <w:lang w:val="en-US" w:eastAsia="ja-JP"/>
        </w:rPr>
        <w:t>are implemented and coordinated by Ministry of Energy and Meteorology (MEM) under the Lesotho Meteorological Service (LMS)</w:t>
      </w:r>
      <w:proofErr w:type="gramEnd"/>
      <w:r w:rsidRPr="007D7C38">
        <w:rPr>
          <w:rFonts w:eastAsia="SimSun"/>
          <w:color w:val="44546A"/>
          <w:sz w:val="24"/>
          <w:szCs w:val="24"/>
          <w:lang w:val="en-US" w:eastAsia="ja-JP"/>
        </w:rPr>
        <w:t xml:space="preserve">. The National Ozone Unit (NOU) </w:t>
      </w:r>
      <w:proofErr w:type="gramStart"/>
      <w:r w:rsidRPr="007D7C38">
        <w:rPr>
          <w:rFonts w:eastAsia="SimSun"/>
          <w:color w:val="44546A"/>
          <w:sz w:val="24"/>
          <w:szCs w:val="24"/>
          <w:lang w:val="en-US" w:eastAsia="ja-JP"/>
        </w:rPr>
        <w:t>is housed</w:t>
      </w:r>
      <w:proofErr w:type="gramEnd"/>
      <w:r w:rsidRPr="007D7C38">
        <w:rPr>
          <w:rFonts w:eastAsia="SimSun"/>
          <w:color w:val="44546A"/>
          <w:sz w:val="24"/>
          <w:szCs w:val="24"/>
          <w:lang w:val="en-US" w:eastAsia="ja-JP"/>
        </w:rPr>
        <w:t xml:space="preserve"> in the Department of Meteorology (LMS).  The unit works in collaboration with different Ministries, NGOs and other stakeholders such </w:t>
      </w:r>
      <w:r w:rsidRPr="007D7C38">
        <w:rPr>
          <w:rFonts w:eastAsia="SimSun"/>
          <w:color w:val="44546A"/>
          <w:sz w:val="24"/>
          <w:szCs w:val="24"/>
          <w:lang w:val="en-US" w:eastAsia="ja-JP"/>
        </w:rPr>
        <w:lastRenderedPageBreak/>
        <w:t xml:space="preserve">as Bureau of Statistics, Ministry of Trade and Industry (MTI), Customs (Lesotho Revenue Authority), Technical Schools, Ministry of Development Planning, Ministry of Foreign Affairs, Law enforcement agencies, Department of Environment, and Lesotho Association of Refrigeration and Air-Conditioning. The list and roles of each institution </w:t>
      </w:r>
      <w:proofErr w:type="gramStart"/>
      <w:r w:rsidRPr="007D7C38">
        <w:rPr>
          <w:rFonts w:eastAsia="SimSun"/>
          <w:color w:val="44546A"/>
          <w:sz w:val="24"/>
          <w:szCs w:val="24"/>
          <w:lang w:val="en-US" w:eastAsia="ja-JP"/>
        </w:rPr>
        <w:t>are outlined</w:t>
      </w:r>
      <w:proofErr w:type="gramEnd"/>
      <w:r w:rsidRPr="007D7C38">
        <w:rPr>
          <w:rFonts w:eastAsia="SimSun"/>
          <w:color w:val="44546A"/>
          <w:sz w:val="24"/>
          <w:szCs w:val="24"/>
          <w:lang w:val="en-US" w:eastAsia="ja-JP"/>
        </w:rPr>
        <w:t xml:space="preserve"> in Table1. </w:t>
      </w:r>
    </w:p>
    <w:p w:rsidR="00190845" w:rsidRPr="007D7C38" w:rsidRDefault="00190845" w:rsidP="00B6788E">
      <w:pPr>
        <w:rPr>
          <w:rFonts w:eastAsia="SimSun"/>
          <w:color w:val="44546A"/>
          <w:sz w:val="24"/>
          <w:szCs w:val="24"/>
          <w:lang w:val="en-US" w:eastAsia="ja-JP"/>
        </w:rPr>
      </w:pPr>
    </w:p>
    <w:p w:rsidR="007D7C38" w:rsidRPr="007D7C38" w:rsidRDefault="007D7C38" w:rsidP="00B6788E">
      <w:pPr>
        <w:keepNext/>
        <w:jc w:val="left"/>
        <w:rPr>
          <w:b/>
          <w:bCs/>
          <w:i/>
          <w:iCs/>
          <w:color w:val="943634"/>
          <w:sz w:val="24"/>
          <w:szCs w:val="24"/>
          <w:lang w:val="en-US" w:bidi="en-US"/>
        </w:rPr>
      </w:pPr>
      <w:r w:rsidRPr="007D7C38">
        <w:rPr>
          <w:b/>
          <w:bCs/>
          <w:i/>
          <w:iCs/>
          <w:color w:val="943634"/>
          <w:sz w:val="24"/>
          <w:szCs w:val="24"/>
          <w:lang w:val="en-US" w:bidi="en-US"/>
        </w:rPr>
        <w:t>Table 1: Project Stakeholders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6266"/>
      </w:tblGrid>
      <w:tr w:rsidR="007D7C38" w:rsidRPr="00190845" w:rsidTr="00190845">
        <w:trPr>
          <w:trHeight w:val="422"/>
        </w:trPr>
        <w:tc>
          <w:tcPr>
            <w:tcW w:w="1525" w:type="pct"/>
            <w:shd w:val="clear" w:color="auto" w:fill="BFBFBF"/>
          </w:tcPr>
          <w:p w:rsidR="007D7C38" w:rsidRPr="00190845" w:rsidRDefault="007D7C38" w:rsidP="00B6788E">
            <w:pPr>
              <w:rPr>
                <w:b/>
                <w:i/>
                <w:iCs/>
                <w:color w:val="44546A"/>
                <w:szCs w:val="24"/>
                <w:lang w:val="en-US" w:eastAsia="ja-JP"/>
              </w:rPr>
            </w:pPr>
            <w:r w:rsidRPr="00190845">
              <w:rPr>
                <w:b/>
                <w:color w:val="44546A"/>
                <w:szCs w:val="24"/>
                <w:lang w:val="en-US" w:eastAsia="ja-JP"/>
              </w:rPr>
              <w:t>Key Stakeholder</w:t>
            </w:r>
          </w:p>
        </w:tc>
        <w:tc>
          <w:tcPr>
            <w:tcW w:w="3475" w:type="pct"/>
            <w:shd w:val="clear" w:color="auto" w:fill="BFBFBF"/>
          </w:tcPr>
          <w:p w:rsidR="007D7C38" w:rsidRPr="00190845" w:rsidRDefault="007D7C38" w:rsidP="00B6788E">
            <w:pPr>
              <w:rPr>
                <w:b/>
                <w:i/>
                <w:iCs/>
                <w:color w:val="44546A"/>
                <w:szCs w:val="24"/>
                <w:lang w:val="en-US" w:eastAsia="ja-JP"/>
              </w:rPr>
            </w:pPr>
            <w:r w:rsidRPr="00190845">
              <w:rPr>
                <w:b/>
                <w:color w:val="44546A"/>
                <w:szCs w:val="24"/>
                <w:lang w:val="en-US" w:eastAsia="ja-JP"/>
              </w:rPr>
              <w:t>Role</w:t>
            </w:r>
          </w:p>
        </w:tc>
      </w:tr>
      <w:tr w:rsidR="007D7C38" w:rsidRPr="00190845" w:rsidTr="00190845">
        <w:trPr>
          <w:trHeight w:val="899"/>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National Ozone Unit</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 xml:space="preserve">Overall implementation and coordination of ozone activities in the country.  </w:t>
            </w:r>
          </w:p>
        </w:tc>
      </w:tr>
      <w:tr w:rsidR="007D7C38" w:rsidRPr="00190845" w:rsidTr="00190845">
        <w:trPr>
          <w:trHeight w:val="412"/>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Lesotho Revenue Authority</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Control imports and exports of ODSs at border posts. Provide data on imports.</w:t>
            </w:r>
          </w:p>
        </w:tc>
      </w:tr>
      <w:tr w:rsidR="007D7C38" w:rsidRPr="00190845" w:rsidTr="00190845">
        <w:trPr>
          <w:trHeight w:val="422"/>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Bureau of Statistics</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Data collection and archiving</w:t>
            </w:r>
          </w:p>
        </w:tc>
      </w:tr>
      <w:tr w:rsidR="007D7C38" w:rsidRPr="00190845" w:rsidTr="00190845">
        <w:trPr>
          <w:trHeight w:val="422"/>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Importers</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Providing data on imports of ODS and alternatives</w:t>
            </w:r>
          </w:p>
        </w:tc>
      </w:tr>
      <w:tr w:rsidR="007D7C38" w:rsidRPr="00190845" w:rsidTr="00190845">
        <w:trPr>
          <w:trHeight w:val="825"/>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Manufacturing/Servicing companies</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Providing data on use of ODS and alternatives</w:t>
            </w:r>
          </w:p>
        </w:tc>
      </w:tr>
      <w:tr w:rsidR="007D7C38" w:rsidRPr="00190845" w:rsidTr="00190845">
        <w:trPr>
          <w:trHeight w:val="521"/>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Technical Schools</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Integration of ozone issues in school curricula</w:t>
            </w:r>
          </w:p>
        </w:tc>
      </w:tr>
      <w:tr w:rsidR="007D7C38" w:rsidRPr="00190845" w:rsidTr="00190845">
        <w:trPr>
          <w:trHeight w:val="825"/>
        </w:trPr>
        <w:tc>
          <w:tcPr>
            <w:tcW w:w="152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Government Ministries – MTI, MTEC, MEM</w:t>
            </w:r>
          </w:p>
        </w:tc>
        <w:tc>
          <w:tcPr>
            <w:tcW w:w="3475" w:type="pct"/>
            <w:shd w:val="clear" w:color="auto" w:fill="auto"/>
          </w:tcPr>
          <w:p w:rsidR="007D7C38" w:rsidRPr="00190845" w:rsidRDefault="007D7C38" w:rsidP="00B6788E">
            <w:pPr>
              <w:rPr>
                <w:i/>
                <w:iCs/>
                <w:color w:val="44546A"/>
                <w:szCs w:val="24"/>
                <w:lang w:val="en-US" w:eastAsia="ja-JP"/>
              </w:rPr>
            </w:pPr>
            <w:r w:rsidRPr="00190845">
              <w:rPr>
                <w:color w:val="44546A"/>
                <w:szCs w:val="24"/>
                <w:lang w:val="en-US" w:eastAsia="ja-JP"/>
              </w:rPr>
              <w:t>Formulation of regulations and overseeing their implementation; approving ODS licensing etc.</w:t>
            </w:r>
          </w:p>
        </w:tc>
      </w:tr>
    </w:tbl>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7D7C38" w:rsidRPr="007D7C38" w:rsidRDefault="007D7C38" w:rsidP="00B6788E">
      <w:pPr>
        <w:rPr>
          <w:rFonts w:eastAsia="SimSun"/>
          <w:i/>
          <w:color w:val="4C483D"/>
          <w:sz w:val="24"/>
          <w:szCs w:val="24"/>
          <w:lang w:val="en-US" w:eastAsia="ja-JP"/>
        </w:rPr>
      </w:pPr>
    </w:p>
    <w:p w:rsidR="00190845" w:rsidRDefault="00190845" w:rsidP="00B6788E">
      <w:pPr>
        <w:rPr>
          <w:rFonts w:eastAsia="SimSun"/>
          <w:color w:val="44546A"/>
          <w:sz w:val="24"/>
          <w:szCs w:val="24"/>
          <w:lang w:val="en-US" w:eastAsia="ja-JP"/>
        </w:rPr>
      </w:pPr>
      <w:r>
        <w:rPr>
          <w:rFonts w:eastAsia="SimSun"/>
          <w:color w:val="44546A"/>
          <w:sz w:val="24"/>
          <w:szCs w:val="24"/>
          <w:lang w:val="en-US" w:eastAsia="ja-JP"/>
        </w:rPr>
        <w:br w:type="page"/>
      </w:r>
    </w:p>
    <w:p w:rsidR="007D7C38" w:rsidRDefault="007D7C38" w:rsidP="00B6788E">
      <w:pPr>
        <w:rPr>
          <w:rFonts w:eastAsia="SimSun"/>
          <w:color w:val="44546A"/>
          <w:sz w:val="24"/>
          <w:szCs w:val="24"/>
          <w:lang w:val="en-US" w:eastAsia="ja-JP"/>
        </w:rPr>
      </w:pPr>
      <w:r w:rsidRPr="007D7C38">
        <w:rPr>
          <w:rFonts w:eastAsia="SimSun"/>
          <w:color w:val="44546A"/>
          <w:sz w:val="24"/>
          <w:szCs w:val="24"/>
          <w:lang w:val="en-US" w:eastAsia="ja-JP"/>
        </w:rPr>
        <w:lastRenderedPageBreak/>
        <w:t>Figure 1 below further illustrates the various stakeholders working with the NOU, in the implementation of ozone issues in the country.</w:t>
      </w:r>
    </w:p>
    <w:p w:rsidR="00190845" w:rsidRPr="007D7C38" w:rsidRDefault="00190845" w:rsidP="00B6788E">
      <w:pPr>
        <w:rPr>
          <w:rFonts w:eastAsia="SimSun"/>
          <w:i/>
          <w:color w:val="44546A"/>
          <w:sz w:val="24"/>
          <w:szCs w:val="24"/>
          <w:lang w:val="en-US" w:eastAsia="ja-JP"/>
        </w:rPr>
      </w:pPr>
    </w:p>
    <w:p w:rsidR="007D7C38" w:rsidRPr="007D7C38" w:rsidRDefault="007D7C38" w:rsidP="00B6788E">
      <w:pPr>
        <w:keepNext/>
        <w:rPr>
          <w:color w:val="44546A"/>
          <w:sz w:val="24"/>
          <w:szCs w:val="24"/>
          <w:lang w:val="en-US" w:eastAsia="ja-JP"/>
        </w:rPr>
      </w:pPr>
      <w:r w:rsidRPr="007D7C38">
        <w:rPr>
          <w:rFonts w:eastAsia="SimSun"/>
          <w:i/>
          <w:noProof/>
          <w:color w:val="4C483D"/>
          <w:sz w:val="24"/>
          <w:szCs w:val="24"/>
          <w:lang w:val="en-CA" w:eastAsia="en-CA"/>
        </w:rPr>
        <w:drawing>
          <wp:inline distT="0" distB="0" distL="0" distR="0" wp14:anchorId="0F98FAD6" wp14:editId="7ADBAED1">
            <wp:extent cx="4718685" cy="4223385"/>
            <wp:effectExtent l="0" t="0" r="0" b="5715"/>
            <wp:docPr id="32" name="D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0" r:lo="rId51" r:qs="rId52" r:cs="rId53"/>
              </a:graphicData>
            </a:graphic>
          </wp:inline>
        </w:drawing>
      </w:r>
    </w:p>
    <w:p w:rsidR="007D7C38" w:rsidRPr="007D7C38" w:rsidRDefault="007D7C38" w:rsidP="00B6788E">
      <w:pPr>
        <w:rPr>
          <w:b/>
          <w:bCs/>
          <w:i/>
          <w:iCs/>
          <w:color w:val="943634"/>
          <w:sz w:val="24"/>
          <w:szCs w:val="24"/>
          <w:lang w:val="en-US" w:bidi="en-US"/>
        </w:rPr>
      </w:pPr>
      <w:bookmarkStart w:id="10" w:name="_Toc365705549"/>
      <w:r w:rsidRPr="007D7C38">
        <w:rPr>
          <w:b/>
          <w:bCs/>
          <w:i/>
          <w:iCs/>
          <w:color w:val="943634"/>
          <w:sz w:val="24"/>
          <w:szCs w:val="24"/>
          <w:lang w:val="en-US" w:bidi="en-US"/>
        </w:rPr>
        <w:t xml:space="preserve">Figure </w:t>
      </w:r>
      <w:r w:rsidRPr="007D7C38">
        <w:rPr>
          <w:b/>
          <w:bCs/>
          <w:i/>
          <w:iCs/>
          <w:color w:val="943634"/>
          <w:sz w:val="24"/>
          <w:szCs w:val="24"/>
          <w:lang w:val="en-US" w:bidi="en-US"/>
        </w:rPr>
        <w:fldChar w:fldCharType="begin"/>
      </w:r>
      <w:r w:rsidRPr="007D7C38">
        <w:rPr>
          <w:b/>
          <w:bCs/>
          <w:i/>
          <w:iCs/>
          <w:color w:val="943634"/>
          <w:sz w:val="24"/>
          <w:szCs w:val="24"/>
          <w:lang w:val="en-US" w:bidi="en-US"/>
        </w:rPr>
        <w:instrText xml:space="preserve"> SEQ Figure \* ARABIC </w:instrText>
      </w:r>
      <w:r w:rsidRPr="007D7C38">
        <w:rPr>
          <w:b/>
          <w:bCs/>
          <w:i/>
          <w:iCs/>
          <w:color w:val="943634"/>
          <w:sz w:val="24"/>
          <w:szCs w:val="24"/>
          <w:lang w:val="en-US" w:bidi="en-US"/>
        </w:rPr>
        <w:fldChar w:fldCharType="separate"/>
      </w:r>
      <w:r w:rsidR="00B6788E">
        <w:rPr>
          <w:b/>
          <w:bCs/>
          <w:i/>
          <w:iCs/>
          <w:noProof/>
          <w:color w:val="943634"/>
          <w:sz w:val="24"/>
          <w:szCs w:val="24"/>
          <w:lang w:val="en-US" w:bidi="en-US"/>
        </w:rPr>
        <w:t>1</w:t>
      </w:r>
      <w:r w:rsidRPr="007D7C38">
        <w:rPr>
          <w:b/>
          <w:bCs/>
          <w:i/>
          <w:iCs/>
          <w:color w:val="943634"/>
          <w:sz w:val="24"/>
          <w:szCs w:val="24"/>
          <w:lang w:val="en-US" w:bidi="en-US"/>
        </w:rPr>
        <w:fldChar w:fldCharType="end"/>
      </w:r>
      <w:r w:rsidRPr="007D7C38">
        <w:rPr>
          <w:b/>
          <w:bCs/>
          <w:i/>
          <w:iCs/>
          <w:color w:val="943634"/>
          <w:sz w:val="24"/>
          <w:szCs w:val="24"/>
          <w:lang w:val="en-US" w:bidi="en-US"/>
        </w:rPr>
        <w:t>: NOU Institutional working structure</w:t>
      </w:r>
      <w:bookmarkEnd w:id="10"/>
    </w:p>
    <w:p w:rsidR="00190845" w:rsidRDefault="00190845" w:rsidP="00B6788E">
      <w:pPr>
        <w:jc w:val="left"/>
        <w:rPr>
          <w:rFonts w:ascii="Calibri" w:eastAsia="SimSun" w:hAnsi="Calibri"/>
          <w:b/>
          <w:color w:val="44546A"/>
          <w:sz w:val="20"/>
          <w:szCs w:val="20"/>
          <w:lang w:val="en-US" w:eastAsia="ja-JP"/>
        </w:rPr>
      </w:pPr>
    </w:p>
    <w:p w:rsidR="007D7C38" w:rsidRPr="007D7C38" w:rsidRDefault="007D7C38" w:rsidP="00B6788E">
      <w:pPr>
        <w:jc w:val="left"/>
        <w:rPr>
          <w:rFonts w:ascii="Calibri" w:eastAsia="SimSun" w:hAnsi="Calibri"/>
          <w:b/>
          <w:i/>
          <w:color w:val="44546A"/>
          <w:sz w:val="20"/>
          <w:szCs w:val="20"/>
          <w:lang w:val="en-US" w:eastAsia="ja-JP"/>
        </w:rPr>
      </w:pPr>
      <w:r w:rsidRPr="007D7C38">
        <w:rPr>
          <w:rFonts w:ascii="Calibri" w:eastAsia="SimSun" w:hAnsi="Calibri"/>
          <w:b/>
          <w:color w:val="44546A"/>
          <w:sz w:val="20"/>
          <w:szCs w:val="20"/>
          <w:lang w:val="en-US" w:eastAsia="ja-JP"/>
        </w:rPr>
        <w:t>PROJECT COMPONENTS</w:t>
      </w:r>
    </w:p>
    <w:tbl>
      <w:tblPr>
        <w:tblpPr w:leftFromText="180" w:rightFromText="180" w:vertAnchor="text" w:horzAnchor="margin" w:tblpX="126" w:tblpY="31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7"/>
        <w:gridCol w:w="6459"/>
      </w:tblGrid>
      <w:tr w:rsidR="007D7C38" w:rsidRPr="00190845" w:rsidTr="00190845">
        <w:trPr>
          <w:trHeight w:hRule="exact" w:val="372"/>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Component 1:</w:t>
            </w:r>
          </w:p>
        </w:tc>
        <w:tc>
          <w:tcPr>
            <w:tcW w:w="3582" w:type="pct"/>
          </w:tcPr>
          <w:p w:rsidR="007D7C38" w:rsidRPr="00190845" w:rsidRDefault="007D7C38" w:rsidP="00B6788E">
            <w:pPr>
              <w:jc w:val="left"/>
              <w:rPr>
                <w:i/>
                <w:color w:val="44546A"/>
                <w:lang w:val="en-US" w:eastAsia="ja-JP"/>
              </w:rPr>
            </w:pPr>
            <w:r w:rsidRPr="00190845">
              <w:rPr>
                <w:color w:val="44546A"/>
                <w:lang w:val="en-US" w:eastAsia="ja-JP"/>
              </w:rPr>
              <w:t>Facilitate early ratification of the Kigali Amendment.</w:t>
            </w:r>
          </w:p>
        </w:tc>
      </w:tr>
      <w:tr w:rsidR="007D7C38" w:rsidRPr="00190845" w:rsidTr="00190845">
        <w:trPr>
          <w:trHeight w:hRule="exact" w:val="624"/>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Objective</w:t>
            </w:r>
          </w:p>
        </w:tc>
        <w:tc>
          <w:tcPr>
            <w:tcW w:w="3582" w:type="pct"/>
          </w:tcPr>
          <w:p w:rsidR="007D7C38" w:rsidRPr="00190845" w:rsidRDefault="007D7C38" w:rsidP="00B6788E">
            <w:pPr>
              <w:autoSpaceDE w:val="0"/>
              <w:autoSpaceDN w:val="0"/>
              <w:adjustRightInd w:val="0"/>
              <w:jc w:val="left"/>
              <w:rPr>
                <w:i/>
                <w:color w:val="44546A"/>
                <w:lang w:val="en-US" w:eastAsia="ja-JP"/>
              </w:rPr>
            </w:pPr>
            <w:r w:rsidRPr="00190845">
              <w:rPr>
                <w:color w:val="44546A"/>
                <w:lang w:val="en-US" w:eastAsia="ja-JP"/>
              </w:rPr>
              <w:t>To provide an understanding of the provisions under the Kigali Amendment in order to facilitate its early ratification.</w:t>
            </w:r>
          </w:p>
        </w:tc>
      </w:tr>
      <w:tr w:rsidR="007D7C38" w:rsidRPr="00190845" w:rsidTr="00190845">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Target Group:</w:t>
            </w:r>
            <w:r w:rsidRPr="00190845">
              <w:rPr>
                <w:b/>
                <w:color w:val="44546A"/>
                <w:lang w:val="en-US" w:eastAsia="ja-JP"/>
              </w:rPr>
              <w:tab/>
            </w:r>
          </w:p>
        </w:tc>
        <w:tc>
          <w:tcPr>
            <w:tcW w:w="3582" w:type="pct"/>
          </w:tcPr>
          <w:p w:rsidR="007D7C38" w:rsidRPr="00190845" w:rsidRDefault="007D7C38" w:rsidP="00B6788E">
            <w:pPr>
              <w:jc w:val="left"/>
              <w:rPr>
                <w:i/>
                <w:color w:val="44546A"/>
                <w:lang w:val="en-US" w:eastAsia="ja-JP"/>
              </w:rPr>
            </w:pPr>
            <w:r w:rsidRPr="00190845">
              <w:rPr>
                <w:color w:val="44546A"/>
                <w:lang w:val="en-US" w:eastAsia="ja-JP"/>
              </w:rPr>
              <w:t>Policy makers, servicing technicians, technical institutions, Customs officials, suppliers and law enforcement agencies.</w:t>
            </w:r>
          </w:p>
        </w:tc>
      </w:tr>
      <w:tr w:rsidR="007D7C38" w:rsidRPr="00190845" w:rsidTr="00190845">
        <w:trPr>
          <w:trHeight w:val="70"/>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Description of activities</w:t>
            </w:r>
          </w:p>
        </w:tc>
        <w:tc>
          <w:tcPr>
            <w:tcW w:w="3582" w:type="pct"/>
          </w:tcPr>
          <w:p w:rsidR="007D7C38" w:rsidRPr="00190845" w:rsidRDefault="007D7C38" w:rsidP="00B6788E">
            <w:pPr>
              <w:numPr>
                <w:ilvl w:val="0"/>
                <w:numId w:val="71"/>
              </w:numPr>
              <w:ind w:left="360"/>
              <w:jc w:val="left"/>
              <w:rPr>
                <w:i/>
                <w:color w:val="44546A"/>
                <w:lang w:val="en-US" w:eastAsia="ja-JP"/>
              </w:rPr>
            </w:pPr>
            <w:r w:rsidRPr="00190845">
              <w:rPr>
                <w:color w:val="44546A"/>
                <w:lang w:val="en-US" w:eastAsia="ja-JP"/>
              </w:rPr>
              <w:t>Support for analysis of existing ozone legislation and climate policy. The Government of Lesotho will review its regulations with regard to the ozone layer protection and climate policy. This component will include review of Ozone Depleting Substance Regulation 2012 in order to include control measures for HFCs.</w:t>
            </w:r>
          </w:p>
          <w:p w:rsidR="007D7C38" w:rsidRPr="00190845" w:rsidRDefault="007D7C38" w:rsidP="00B6788E">
            <w:pPr>
              <w:numPr>
                <w:ilvl w:val="0"/>
                <w:numId w:val="71"/>
              </w:numPr>
              <w:ind w:left="360"/>
              <w:jc w:val="left"/>
              <w:rPr>
                <w:i/>
                <w:color w:val="44546A"/>
                <w:lang w:val="en-US" w:eastAsia="ja-JP"/>
              </w:rPr>
            </w:pPr>
            <w:r w:rsidRPr="00190845">
              <w:rPr>
                <w:color w:val="44546A"/>
                <w:lang w:val="en-US" w:eastAsia="ja-JP"/>
              </w:rPr>
              <w:t xml:space="preserve">Stakeholder consultations to facilitate the ratification process at the national level. This will include sensitizing policy makers and the public on issues of ozone layer protection and HFC phase down. </w:t>
            </w:r>
          </w:p>
          <w:p w:rsidR="007D7C38" w:rsidRPr="00190845" w:rsidRDefault="007D7C38" w:rsidP="00B6788E">
            <w:pPr>
              <w:numPr>
                <w:ilvl w:val="0"/>
                <w:numId w:val="71"/>
              </w:numPr>
              <w:ind w:left="360"/>
              <w:jc w:val="left"/>
              <w:rPr>
                <w:i/>
                <w:color w:val="44546A"/>
                <w:lang w:val="en-US" w:eastAsia="ja-JP"/>
              </w:rPr>
            </w:pPr>
            <w:r w:rsidRPr="00190845">
              <w:rPr>
                <w:color w:val="44546A"/>
                <w:lang w:val="en-US" w:eastAsia="ja-JP"/>
              </w:rPr>
              <w:t>Technical assistance on development of HFC data collection and reporting tools</w:t>
            </w:r>
          </w:p>
          <w:p w:rsidR="007D7C38" w:rsidRPr="00190845" w:rsidRDefault="007D7C38" w:rsidP="00B6788E">
            <w:pPr>
              <w:numPr>
                <w:ilvl w:val="0"/>
                <w:numId w:val="71"/>
              </w:numPr>
              <w:ind w:left="360"/>
              <w:jc w:val="left"/>
              <w:rPr>
                <w:i/>
                <w:color w:val="44546A"/>
                <w:lang w:val="en-US" w:eastAsia="ja-JP"/>
              </w:rPr>
            </w:pPr>
            <w:r w:rsidRPr="00190845">
              <w:rPr>
                <w:color w:val="44546A"/>
                <w:lang w:val="en-US" w:eastAsia="ja-JP"/>
              </w:rPr>
              <w:t xml:space="preserve">RAC technology projection and impact analysis. The study of the RAC technology projections and the impact of HFC phase down and ODS on the major economic factors will provide the best options that can be used for the phase down activities. This will </w:t>
            </w:r>
            <w:r w:rsidRPr="00190845">
              <w:rPr>
                <w:color w:val="44546A"/>
                <w:lang w:val="en-US" w:eastAsia="ja-JP"/>
              </w:rPr>
              <w:lastRenderedPageBreak/>
              <w:t xml:space="preserve">pave the way for social and economic impacts of the project activities. </w:t>
            </w:r>
          </w:p>
        </w:tc>
      </w:tr>
      <w:tr w:rsidR="007D7C38" w:rsidRPr="00190845" w:rsidTr="00190845">
        <w:trPr>
          <w:trHeight w:hRule="exact" w:val="1477"/>
        </w:trPr>
        <w:tc>
          <w:tcPr>
            <w:tcW w:w="1418" w:type="pct"/>
            <w:tcBorders>
              <w:bottom w:val="single" w:sz="4" w:space="0" w:color="auto"/>
            </w:tcBorders>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lastRenderedPageBreak/>
              <w:t>Outputs</w:t>
            </w:r>
          </w:p>
        </w:tc>
        <w:tc>
          <w:tcPr>
            <w:tcW w:w="3582" w:type="pct"/>
            <w:tcBorders>
              <w:bottom w:val="single" w:sz="4" w:space="0" w:color="auto"/>
            </w:tcBorders>
          </w:tcPr>
          <w:p w:rsidR="007D7C38" w:rsidRPr="00190845" w:rsidRDefault="007D7C38" w:rsidP="00B6788E">
            <w:pPr>
              <w:numPr>
                <w:ilvl w:val="0"/>
                <w:numId w:val="78"/>
              </w:numPr>
              <w:contextualSpacing/>
              <w:jc w:val="left"/>
              <w:rPr>
                <w:rFonts w:eastAsia="SimSun"/>
                <w:i/>
                <w:color w:val="44546A"/>
                <w:lang w:val="en-US" w:eastAsia="ja-JP"/>
              </w:rPr>
            </w:pPr>
            <w:r w:rsidRPr="00190845">
              <w:rPr>
                <w:rFonts w:eastAsia="SimSun"/>
                <w:color w:val="44546A"/>
                <w:lang w:val="en-US" w:eastAsia="ja-JP"/>
              </w:rPr>
              <w:t>Existing legislations reviewed and HFCs incorporated</w:t>
            </w:r>
          </w:p>
          <w:p w:rsidR="007D7C38" w:rsidRPr="00190845" w:rsidRDefault="007D7C38" w:rsidP="00B6788E">
            <w:pPr>
              <w:numPr>
                <w:ilvl w:val="0"/>
                <w:numId w:val="78"/>
              </w:numPr>
              <w:contextualSpacing/>
              <w:jc w:val="left"/>
              <w:rPr>
                <w:rFonts w:eastAsia="SimSun"/>
                <w:i/>
                <w:color w:val="44546A"/>
                <w:lang w:val="en-US" w:eastAsia="ja-JP"/>
              </w:rPr>
            </w:pPr>
            <w:r w:rsidRPr="00190845">
              <w:rPr>
                <w:rFonts w:eastAsia="SimSun"/>
                <w:color w:val="44546A"/>
                <w:lang w:val="en-US" w:eastAsia="ja-JP"/>
              </w:rPr>
              <w:t>At least 3 consultative workshops to facilitate ratification of Kigali Amendment conducted</w:t>
            </w:r>
          </w:p>
          <w:p w:rsidR="007D7C38" w:rsidRPr="00190845" w:rsidRDefault="007D7C38" w:rsidP="00B6788E">
            <w:pPr>
              <w:numPr>
                <w:ilvl w:val="0"/>
                <w:numId w:val="78"/>
              </w:numPr>
              <w:contextualSpacing/>
              <w:jc w:val="left"/>
              <w:rPr>
                <w:rFonts w:eastAsia="SimSun"/>
                <w:i/>
                <w:color w:val="44546A"/>
                <w:lang w:val="en-US" w:eastAsia="ja-JP"/>
              </w:rPr>
            </w:pPr>
            <w:r w:rsidRPr="00190845">
              <w:rPr>
                <w:rFonts w:eastAsia="SimSun"/>
                <w:color w:val="44546A"/>
                <w:lang w:val="en-US" w:eastAsia="ja-JP"/>
              </w:rPr>
              <w:t>Data collection and reporting tools developed</w:t>
            </w:r>
          </w:p>
          <w:p w:rsidR="007D7C38" w:rsidRPr="00190845" w:rsidRDefault="007D7C38" w:rsidP="00B6788E">
            <w:pPr>
              <w:numPr>
                <w:ilvl w:val="0"/>
                <w:numId w:val="78"/>
              </w:numPr>
              <w:contextualSpacing/>
              <w:jc w:val="left"/>
              <w:rPr>
                <w:rFonts w:eastAsia="SimSun"/>
                <w:i/>
                <w:color w:val="44546A"/>
                <w:lang w:val="en-US" w:eastAsia="ja-JP"/>
              </w:rPr>
            </w:pPr>
            <w:r w:rsidRPr="00190845">
              <w:rPr>
                <w:rFonts w:eastAsia="SimSun"/>
                <w:color w:val="44546A"/>
                <w:lang w:val="en-US" w:eastAsia="ja-JP"/>
              </w:rPr>
              <w:t>Report on RAC technology and impact analysis</w:t>
            </w:r>
          </w:p>
        </w:tc>
      </w:tr>
      <w:tr w:rsidR="007D7C38" w:rsidRPr="00190845" w:rsidTr="00190845">
        <w:trPr>
          <w:trHeight w:hRule="exact" w:val="325"/>
        </w:trPr>
        <w:tc>
          <w:tcPr>
            <w:tcW w:w="1418" w:type="pct"/>
            <w:tcBorders>
              <w:left w:val="nil"/>
              <w:right w:val="nil"/>
            </w:tcBorders>
            <w:shd w:val="clear" w:color="auto" w:fill="auto"/>
          </w:tcPr>
          <w:p w:rsidR="007D7C38" w:rsidRPr="00190845" w:rsidRDefault="007D7C38" w:rsidP="00B6788E">
            <w:pPr>
              <w:jc w:val="left"/>
              <w:rPr>
                <w:b/>
                <w:i/>
                <w:color w:val="44546A"/>
                <w:lang w:val="en-US" w:eastAsia="ja-JP"/>
              </w:rPr>
            </w:pPr>
          </w:p>
        </w:tc>
        <w:tc>
          <w:tcPr>
            <w:tcW w:w="3582" w:type="pct"/>
            <w:tcBorders>
              <w:left w:val="nil"/>
              <w:right w:val="nil"/>
            </w:tcBorders>
            <w:shd w:val="clear" w:color="auto" w:fill="auto"/>
          </w:tcPr>
          <w:p w:rsidR="007D7C38" w:rsidRPr="00190845" w:rsidRDefault="007D7C38" w:rsidP="00B6788E">
            <w:pPr>
              <w:jc w:val="left"/>
              <w:rPr>
                <w:i/>
                <w:color w:val="44546A"/>
                <w:lang w:val="en-US" w:eastAsia="ja-JP"/>
              </w:rPr>
            </w:pPr>
          </w:p>
        </w:tc>
      </w:tr>
      <w:tr w:rsidR="007D7C38" w:rsidRPr="00190845" w:rsidTr="00190845">
        <w:trPr>
          <w:trHeight w:hRule="exact" w:val="388"/>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Component 2:</w:t>
            </w:r>
          </w:p>
        </w:tc>
        <w:tc>
          <w:tcPr>
            <w:tcW w:w="3582" w:type="pct"/>
          </w:tcPr>
          <w:p w:rsidR="007D7C38" w:rsidRPr="00190845" w:rsidRDefault="007D7C38" w:rsidP="00B6788E">
            <w:pPr>
              <w:rPr>
                <w:b/>
                <w:i/>
                <w:color w:val="44546A"/>
                <w:lang w:val="en-US" w:eastAsia="ja-JP"/>
              </w:rPr>
            </w:pPr>
            <w:r w:rsidRPr="00190845">
              <w:rPr>
                <w:color w:val="44546A"/>
                <w:lang w:val="en-US" w:eastAsia="ja-JP"/>
              </w:rPr>
              <w:t>Capacity-building &amp;awareness  on HFC alternatives</w:t>
            </w:r>
          </w:p>
        </w:tc>
      </w:tr>
      <w:tr w:rsidR="007D7C38" w:rsidRPr="00190845" w:rsidTr="00190845">
        <w:trPr>
          <w:trHeight w:hRule="exact" w:val="721"/>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Objective</w:t>
            </w:r>
          </w:p>
        </w:tc>
        <w:tc>
          <w:tcPr>
            <w:tcW w:w="3582" w:type="pct"/>
          </w:tcPr>
          <w:p w:rsidR="007D7C38" w:rsidRPr="00190845" w:rsidRDefault="007D7C38" w:rsidP="00B6788E">
            <w:pPr>
              <w:autoSpaceDE w:val="0"/>
              <w:autoSpaceDN w:val="0"/>
              <w:adjustRightInd w:val="0"/>
              <w:contextualSpacing/>
              <w:rPr>
                <w:iCs/>
                <w:lang w:val="en-US" w:bidi="en-US"/>
              </w:rPr>
            </w:pPr>
            <w:r w:rsidRPr="00190845">
              <w:rPr>
                <w:iCs/>
                <w:lang w:val="en-US" w:bidi="en-US"/>
              </w:rPr>
              <w:t>To assess and understand the training needs in the RAC sector that will facilitate an effective phase down process of HFCs</w:t>
            </w:r>
          </w:p>
          <w:p w:rsidR="007D7C38" w:rsidRPr="00190845" w:rsidRDefault="007D7C38" w:rsidP="00B6788E">
            <w:pPr>
              <w:autoSpaceDE w:val="0"/>
              <w:autoSpaceDN w:val="0"/>
              <w:adjustRightInd w:val="0"/>
              <w:rPr>
                <w:i/>
                <w:color w:val="44546A"/>
                <w:lang w:val="en-US" w:eastAsia="ja-JP"/>
              </w:rPr>
            </w:pPr>
          </w:p>
          <w:p w:rsidR="007D7C38" w:rsidRPr="00190845" w:rsidRDefault="007D7C38" w:rsidP="00B6788E">
            <w:pPr>
              <w:autoSpaceDE w:val="0"/>
              <w:autoSpaceDN w:val="0"/>
              <w:adjustRightInd w:val="0"/>
              <w:rPr>
                <w:i/>
                <w:color w:val="44546A"/>
                <w:lang w:val="en-US" w:eastAsia="ja-JP"/>
              </w:rPr>
            </w:pPr>
          </w:p>
          <w:p w:rsidR="007D7C38" w:rsidRPr="00190845" w:rsidRDefault="007D7C38" w:rsidP="00B6788E">
            <w:pPr>
              <w:autoSpaceDE w:val="0"/>
              <w:autoSpaceDN w:val="0"/>
              <w:adjustRightInd w:val="0"/>
              <w:rPr>
                <w:i/>
                <w:color w:val="44546A"/>
                <w:lang w:val="en-US" w:eastAsia="ja-JP"/>
              </w:rPr>
            </w:pPr>
          </w:p>
          <w:p w:rsidR="007D7C38" w:rsidRPr="00190845" w:rsidRDefault="007D7C38" w:rsidP="00B6788E">
            <w:pPr>
              <w:autoSpaceDE w:val="0"/>
              <w:autoSpaceDN w:val="0"/>
              <w:adjustRightInd w:val="0"/>
              <w:rPr>
                <w:i/>
                <w:color w:val="44546A"/>
                <w:lang w:val="en-US" w:eastAsia="ja-JP"/>
              </w:rPr>
            </w:pPr>
          </w:p>
        </w:tc>
      </w:tr>
      <w:tr w:rsidR="007D7C38" w:rsidRPr="00190845" w:rsidTr="00190845">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Target Group:</w:t>
            </w:r>
            <w:r w:rsidRPr="00190845">
              <w:rPr>
                <w:b/>
                <w:color w:val="44546A"/>
                <w:lang w:val="en-US" w:eastAsia="ja-JP"/>
              </w:rPr>
              <w:tab/>
            </w:r>
          </w:p>
        </w:tc>
        <w:tc>
          <w:tcPr>
            <w:tcW w:w="3582" w:type="pct"/>
          </w:tcPr>
          <w:p w:rsidR="007D7C38" w:rsidRPr="00190845" w:rsidRDefault="007D7C38" w:rsidP="00B6788E">
            <w:pPr>
              <w:rPr>
                <w:i/>
                <w:color w:val="44546A"/>
                <w:lang w:val="en-US" w:eastAsia="ja-JP"/>
              </w:rPr>
            </w:pPr>
            <w:r w:rsidRPr="00190845">
              <w:rPr>
                <w:color w:val="44546A"/>
                <w:lang w:val="en-US" w:eastAsia="ja-JP"/>
              </w:rPr>
              <w:t xml:space="preserve">RAC technicians and technical instructors in all technical institutes </w:t>
            </w:r>
          </w:p>
        </w:tc>
      </w:tr>
      <w:tr w:rsidR="007D7C38" w:rsidRPr="00190845" w:rsidTr="00190845">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Description of activities</w:t>
            </w:r>
          </w:p>
        </w:tc>
        <w:tc>
          <w:tcPr>
            <w:tcW w:w="3582" w:type="pct"/>
          </w:tcPr>
          <w:p w:rsidR="007D7C38" w:rsidRPr="00190845" w:rsidRDefault="007D7C38" w:rsidP="00B6788E">
            <w:pPr>
              <w:numPr>
                <w:ilvl w:val="0"/>
                <w:numId w:val="72"/>
              </w:numPr>
              <w:ind w:left="360"/>
              <w:contextualSpacing/>
              <w:jc w:val="left"/>
              <w:rPr>
                <w:iCs/>
                <w:lang w:val="en-US" w:bidi="en-US"/>
              </w:rPr>
            </w:pPr>
            <w:r w:rsidRPr="00190845">
              <w:rPr>
                <w:iCs/>
                <w:lang w:val="en-US" w:bidi="en-US"/>
              </w:rPr>
              <w:t>Conduct training needs assessment for the RAC servicing sector.</w:t>
            </w:r>
          </w:p>
          <w:p w:rsidR="007D7C38" w:rsidRPr="00190845" w:rsidRDefault="007D7C38" w:rsidP="00B6788E">
            <w:pPr>
              <w:numPr>
                <w:ilvl w:val="0"/>
                <w:numId w:val="72"/>
              </w:numPr>
              <w:ind w:left="360"/>
              <w:contextualSpacing/>
              <w:jc w:val="left"/>
              <w:rPr>
                <w:iCs/>
                <w:lang w:val="en-US" w:bidi="en-US"/>
              </w:rPr>
            </w:pPr>
            <w:r w:rsidRPr="00190845">
              <w:rPr>
                <w:iCs/>
                <w:lang w:val="en-US" w:bidi="en-US"/>
              </w:rPr>
              <w:t>Conduct sensitization workshops to refrigeration technicians on safe use of alternatives of HFCs.</w:t>
            </w:r>
          </w:p>
          <w:p w:rsidR="007D7C38" w:rsidRPr="00190845" w:rsidRDefault="007D7C38" w:rsidP="00B6788E">
            <w:pPr>
              <w:numPr>
                <w:ilvl w:val="0"/>
                <w:numId w:val="72"/>
              </w:numPr>
              <w:ind w:left="360"/>
              <w:contextualSpacing/>
              <w:jc w:val="left"/>
              <w:rPr>
                <w:iCs/>
                <w:lang w:val="en-US" w:bidi="en-US"/>
              </w:rPr>
            </w:pPr>
            <w:r w:rsidRPr="00190845">
              <w:rPr>
                <w:iCs/>
                <w:lang w:val="en-US" w:bidi="en-US"/>
              </w:rPr>
              <w:t>Mapping HFC refrigerants and their alternatives market</w:t>
            </w:r>
          </w:p>
          <w:p w:rsidR="007D7C38" w:rsidRPr="00190845" w:rsidRDefault="007D7C38" w:rsidP="00B6788E">
            <w:pPr>
              <w:ind w:left="360"/>
              <w:contextualSpacing/>
              <w:rPr>
                <w:iCs/>
                <w:lang w:val="en-US" w:bidi="en-US"/>
              </w:rPr>
            </w:pPr>
            <w:r w:rsidRPr="00190845">
              <w:rPr>
                <w:iCs/>
                <w:lang w:val="en-US" w:bidi="en-US"/>
              </w:rPr>
              <w:t>There will be a study of the market penetration of HFCs to find the availability for the alternatives and find approach to phase down HFCs. The assist in the decision making to identify the smooth transition from HFCs to HFC-free technologies, while at the same time keeping the market positively affected.</w:t>
            </w:r>
          </w:p>
        </w:tc>
      </w:tr>
      <w:tr w:rsidR="007D7C38" w:rsidRPr="00190845" w:rsidTr="00190845">
        <w:trPr>
          <w:trHeight w:val="1502"/>
        </w:trPr>
        <w:tc>
          <w:tcPr>
            <w:tcW w:w="1418" w:type="pct"/>
            <w:tcBorders>
              <w:bottom w:val="single" w:sz="4" w:space="0" w:color="auto"/>
            </w:tcBorders>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Outputs</w:t>
            </w:r>
          </w:p>
        </w:tc>
        <w:tc>
          <w:tcPr>
            <w:tcW w:w="3582" w:type="pct"/>
            <w:tcBorders>
              <w:bottom w:val="single" w:sz="4" w:space="0" w:color="auto"/>
            </w:tcBorders>
          </w:tcPr>
          <w:p w:rsidR="007D7C38" w:rsidRPr="00190845" w:rsidRDefault="007D7C38" w:rsidP="00B6788E">
            <w:pPr>
              <w:numPr>
                <w:ilvl w:val="0"/>
                <w:numId w:val="79"/>
              </w:numPr>
              <w:contextualSpacing/>
              <w:jc w:val="left"/>
              <w:rPr>
                <w:rFonts w:eastAsia="SimSun"/>
                <w:i/>
                <w:color w:val="44546A"/>
                <w:lang w:val="en-US" w:eastAsia="ja-JP"/>
              </w:rPr>
            </w:pPr>
            <w:r w:rsidRPr="00190845">
              <w:rPr>
                <w:rFonts w:eastAsia="SimSun"/>
                <w:color w:val="44546A"/>
                <w:lang w:val="en-US" w:eastAsia="ja-JP"/>
              </w:rPr>
              <w:t>Training needs for RAC sector identified</w:t>
            </w:r>
          </w:p>
          <w:p w:rsidR="007D7C38" w:rsidRPr="00190845" w:rsidRDefault="007D7C38" w:rsidP="00B6788E">
            <w:pPr>
              <w:numPr>
                <w:ilvl w:val="0"/>
                <w:numId w:val="79"/>
              </w:numPr>
              <w:contextualSpacing/>
              <w:jc w:val="left"/>
              <w:rPr>
                <w:rFonts w:eastAsia="SimSun"/>
                <w:i/>
                <w:color w:val="44546A"/>
                <w:lang w:val="en-US" w:eastAsia="ja-JP"/>
              </w:rPr>
            </w:pPr>
            <w:r w:rsidRPr="00190845">
              <w:rPr>
                <w:rFonts w:eastAsia="SimSun"/>
                <w:color w:val="44546A"/>
                <w:lang w:val="en-US" w:eastAsia="ja-JP"/>
              </w:rPr>
              <w:t xml:space="preserve">At least </w:t>
            </w:r>
            <w:proofErr w:type="gramStart"/>
            <w:r w:rsidRPr="00190845">
              <w:rPr>
                <w:rFonts w:eastAsia="SimSun"/>
                <w:color w:val="44546A"/>
                <w:lang w:val="en-US" w:eastAsia="ja-JP"/>
              </w:rPr>
              <w:t>3</w:t>
            </w:r>
            <w:proofErr w:type="gramEnd"/>
            <w:r w:rsidRPr="00190845">
              <w:rPr>
                <w:rFonts w:eastAsia="SimSun"/>
                <w:color w:val="44546A"/>
                <w:lang w:val="en-US" w:eastAsia="ja-JP"/>
              </w:rPr>
              <w:t xml:space="preserve"> sensitization workshops on safe use of HFC alternative technologies conducted.</w:t>
            </w:r>
          </w:p>
          <w:p w:rsidR="007D7C38" w:rsidRPr="00190845" w:rsidRDefault="007D7C38" w:rsidP="00B6788E">
            <w:pPr>
              <w:numPr>
                <w:ilvl w:val="0"/>
                <w:numId w:val="79"/>
              </w:numPr>
              <w:contextualSpacing/>
              <w:jc w:val="left"/>
              <w:rPr>
                <w:rFonts w:eastAsia="SimSun"/>
                <w:i/>
                <w:color w:val="44546A"/>
                <w:lang w:val="en-US" w:eastAsia="ja-JP"/>
              </w:rPr>
            </w:pPr>
            <w:r w:rsidRPr="00190845">
              <w:rPr>
                <w:rFonts w:eastAsia="SimSun"/>
                <w:color w:val="44546A"/>
                <w:lang w:val="en-US" w:eastAsia="ja-JP"/>
              </w:rPr>
              <w:t>Report on HFC refrigerants and their alternatives markets prepared</w:t>
            </w:r>
          </w:p>
        </w:tc>
      </w:tr>
      <w:tr w:rsidR="007D7C38" w:rsidRPr="00190845" w:rsidTr="00190845">
        <w:tc>
          <w:tcPr>
            <w:tcW w:w="1418" w:type="pct"/>
            <w:tcBorders>
              <w:left w:val="nil"/>
              <w:right w:val="nil"/>
            </w:tcBorders>
            <w:shd w:val="clear" w:color="auto" w:fill="auto"/>
          </w:tcPr>
          <w:p w:rsidR="007D7C38" w:rsidRPr="00190845" w:rsidRDefault="007D7C38" w:rsidP="00B6788E">
            <w:pPr>
              <w:jc w:val="left"/>
              <w:rPr>
                <w:b/>
                <w:i/>
                <w:color w:val="44546A"/>
                <w:lang w:val="en-US" w:eastAsia="ja-JP"/>
              </w:rPr>
            </w:pPr>
          </w:p>
        </w:tc>
        <w:tc>
          <w:tcPr>
            <w:tcW w:w="3582" w:type="pct"/>
            <w:tcBorders>
              <w:left w:val="nil"/>
              <w:right w:val="nil"/>
            </w:tcBorders>
            <w:shd w:val="clear" w:color="auto" w:fill="auto"/>
          </w:tcPr>
          <w:p w:rsidR="007D7C38" w:rsidRPr="00190845" w:rsidRDefault="007D7C38" w:rsidP="00B6788E">
            <w:pPr>
              <w:jc w:val="left"/>
              <w:rPr>
                <w:i/>
                <w:color w:val="44546A"/>
                <w:lang w:val="en-US" w:eastAsia="ja-JP"/>
              </w:rPr>
            </w:pPr>
          </w:p>
        </w:tc>
      </w:tr>
      <w:tr w:rsidR="007D7C38" w:rsidRPr="00190845" w:rsidTr="00190845">
        <w:trPr>
          <w:trHeight w:hRule="exact" w:val="528"/>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Component 3:</w:t>
            </w:r>
          </w:p>
        </w:tc>
        <w:tc>
          <w:tcPr>
            <w:tcW w:w="3582" w:type="pct"/>
          </w:tcPr>
          <w:p w:rsidR="007D7C38" w:rsidRPr="00190845" w:rsidRDefault="007D7C38" w:rsidP="00B6788E">
            <w:pPr>
              <w:jc w:val="left"/>
              <w:rPr>
                <w:i/>
                <w:color w:val="44546A"/>
                <w:lang w:val="en-US" w:eastAsia="ja-JP"/>
              </w:rPr>
            </w:pPr>
            <w:r w:rsidRPr="00190845">
              <w:rPr>
                <w:color w:val="44546A"/>
                <w:lang w:val="en-US" w:eastAsia="ja-JP"/>
              </w:rPr>
              <w:t>Article 4B licensing &amp; Reporting</w:t>
            </w:r>
          </w:p>
        </w:tc>
      </w:tr>
      <w:tr w:rsidR="007D7C38" w:rsidRPr="00190845" w:rsidTr="00190845">
        <w:trPr>
          <w:trHeight w:hRule="exact" w:val="640"/>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Objective</w:t>
            </w:r>
          </w:p>
        </w:tc>
        <w:tc>
          <w:tcPr>
            <w:tcW w:w="3582" w:type="pct"/>
          </w:tcPr>
          <w:p w:rsidR="007D7C38" w:rsidRPr="00190845" w:rsidRDefault="007D7C38" w:rsidP="00B6788E">
            <w:pPr>
              <w:autoSpaceDE w:val="0"/>
              <w:autoSpaceDN w:val="0"/>
              <w:adjustRightInd w:val="0"/>
              <w:rPr>
                <w:i/>
                <w:color w:val="44546A"/>
                <w:lang w:val="en-US" w:eastAsia="ja-JP"/>
              </w:rPr>
            </w:pPr>
            <w:r w:rsidRPr="00190845">
              <w:rPr>
                <w:color w:val="44546A"/>
                <w:lang w:val="en-US" w:eastAsia="ja-JP"/>
              </w:rPr>
              <w:t xml:space="preserve">To develop and establish a legislative framework for monitoring and control of HFCs </w:t>
            </w:r>
          </w:p>
        </w:tc>
      </w:tr>
      <w:tr w:rsidR="007D7C38" w:rsidRPr="00190845" w:rsidTr="00190845">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Target Group:</w:t>
            </w:r>
            <w:r w:rsidRPr="00190845">
              <w:rPr>
                <w:b/>
                <w:color w:val="44546A"/>
                <w:lang w:val="en-US" w:eastAsia="ja-JP"/>
              </w:rPr>
              <w:tab/>
            </w:r>
          </w:p>
        </w:tc>
        <w:tc>
          <w:tcPr>
            <w:tcW w:w="3582" w:type="pct"/>
          </w:tcPr>
          <w:p w:rsidR="007D7C38" w:rsidRPr="00190845" w:rsidRDefault="007D7C38" w:rsidP="00B6788E">
            <w:pPr>
              <w:rPr>
                <w:i/>
                <w:color w:val="44546A"/>
                <w:lang w:val="en-US" w:eastAsia="ja-JP"/>
              </w:rPr>
            </w:pPr>
            <w:r w:rsidRPr="00190845">
              <w:rPr>
                <w:color w:val="44546A"/>
                <w:lang w:val="en-US" w:eastAsia="ja-JP"/>
              </w:rPr>
              <w:t>Importers/exporters, Lesotho Associations of Refrigeration and Air-conditioning, technicians, technical schools and Customs and exercise.</w:t>
            </w:r>
          </w:p>
        </w:tc>
      </w:tr>
      <w:tr w:rsidR="007D7C38" w:rsidRPr="00190845" w:rsidTr="00190845">
        <w:trPr>
          <w:trHeight w:val="2780"/>
        </w:trPr>
        <w:tc>
          <w:tcPr>
            <w:tcW w:w="1418" w:type="pct"/>
            <w:shd w:val="clear" w:color="auto" w:fill="9CC2E5"/>
          </w:tcPr>
          <w:p w:rsidR="007D7C38" w:rsidRPr="00190845" w:rsidRDefault="007D7C38" w:rsidP="00B6788E">
            <w:pPr>
              <w:jc w:val="left"/>
              <w:rPr>
                <w:b/>
                <w:i/>
                <w:color w:val="44546A"/>
                <w:lang w:val="en-US" w:eastAsia="ja-JP"/>
              </w:rPr>
            </w:pPr>
            <w:r w:rsidRPr="00190845">
              <w:rPr>
                <w:b/>
                <w:color w:val="44546A"/>
                <w:lang w:val="en-US" w:eastAsia="ja-JP"/>
              </w:rPr>
              <w:t>Description of activities</w:t>
            </w:r>
          </w:p>
        </w:tc>
        <w:tc>
          <w:tcPr>
            <w:tcW w:w="3582" w:type="pct"/>
          </w:tcPr>
          <w:p w:rsidR="007D7C38" w:rsidRPr="00190845" w:rsidRDefault="007D7C38" w:rsidP="00B6788E">
            <w:pPr>
              <w:numPr>
                <w:ilvl w:val="0"/>
                <w:numId w:val="73"/>
              </w:numPr>
              <w:ind w:left="360"/>
              <w:contextualSpacing/>
              <w:jc w:val="left"/>
              <w:rPr>
                <w:iCs/>
                <w:lang w:val="en-US" w:bidi="en-US"/>
              </w:rPr>
            </w:pPr>
            <w:r w:rsidRPr="00190845">
              <w:rPr>
                <w:iCs/>
                <w:lang w:val="en-US" w:bidi="en-US"/>
              </w:rPr>
              <w:t>Comprehensive review of licensing ODS, alternatives and based products. Lesotho has Ozone Depleting Substances (ODS) Regulation 2012, which used to control consumption of ODS. The Regulation empowers customs to confiscate the gases at the border with specific charges for anybody who contravenes them. The review will identify adjustments needed to incorporate control measures for importation/exportation of HFCs.</w:t>
            </w:r>
          </w:p>
          <w:p w:rsidR="007D7C38" w:rsidRPr="00190845" w:rsidRDefault="007D7C38" w:rsidP="00B6788E">
            <w:pPr>
              <w:numPr>
                <w:ilvl w:val="0"/>
                <w:numId w:val="73"/>
              </w:numPr>
              <w:ind w:left="360"/>
              <w:contextualSpacing/>
              <w:jc w:val="left"/>
              <w:rPr>
                <w:iCs/>
                <w:lang w:val="en-US" w:bidi="en-US"/>
              </w:rPr>
            </w:pPr>
            <w:r w:rsidRPr="00190845">
              <w:rPr>
                <w:iCs/>
                <w:lang w:val="en-US" w:bidi="en-US"/>
              </w:rPr>
              <w:t>Support to develop electronic registry and reporting tools for all controlled substances and products (including HFCs in the future). The component will focus on the development of database electronic registry and reporting tools for the controlled substances. This will include reporting and registration for all importers and declaration of the annual importation at the end of each year. The country will continue to collect data annually from the borders and importers, but all data will be stored and saved both in hard copy and electronically</w:t>
            </w:r>
          </w:p>
          <w:p w:rsidR="007D7C38" w:rsidRPr="00190845" w:rsidRDefault="007D7C38" w:rsidP="00B6788E">
            <w:pPr>
              <w:numPr>
                <w:ilvl w:val="0"/>
                <w:numId w:val="73"/>
              </w:numPr>
              <w:ind w:left="360"/>
              <w:contextualSpacing/>
              <w:jc w:val="left"/>
              <w:rPr>
                <w:iCs/>
                <w:lang w:val="en-US" w:bidi="en-US"/>
              </w:rPr>
            </w:pPr>
            <w:r w:rsidRPr="00190845">
              <w:rPr>
                <w:iCs/>
                <w:lang w:val="en-US" w:bidi="en-US"/>
              </w:rPr>
              <w:lastRenderedPageBreak/>
              <w:t>Provide assistance to Customs Department to develop country specific HS codes for HFCs to ensure proper monitoring and recording of imports/ exports of individual HFCs</w:t>
            </w:r>
          </w:p>
        </w:tc>
      </w:tr>
      <w:tr w:rsidR="007D7C38" w:rsidRPr="00190845" w:rsidTr="00190845">
        <w:trPr>
          <w:trHeight w:hRule="exact" w:val="1486"/>
        </w:trPr>
        <w:tc>
          <w:tcPr>
            <w:tcW w:w="1418" w:type="pct"/>
            <w:tcBorders>
              <w:bottom w:val="single" w:sz="4" w:space="0" w:color="auto"/>
            </w:tcBorders>
            <w:shd w:val="clear" w:color="auto" w:fill="9CC2E5"/>
          </w:tcPr>
          <w:p w:rsidR="007D7C38" w:rsidRPr="00190845" w:rsidDel="00CA244E" w:rsidRDefault="007D7C38" w:rsidP="00B6788E">
            <w:pPr>
              <w:jc w:val="left"/>
              <w:rPr>
                <w:b/>
                <w:i/>
                <w:color w:val="44546A"/>
                <w:lang w:val="en-US" w:eastAsia="ja-JP"/>
              </w:rPr>
            </w:pPr>
            <w:r w:rsidRPr="00190845">
              <w:rPr>
                <w:b/>
                <w:color w:val="44546A"/>
                <w:lang w:val="en-US" w:eastAsia="ja-JP"/>
              </w:rPr>
              <w:lastRenderedPageBreak/>
              <w:t>Outputs</w:t>
            </w:r>
          </w:p>
        </w:tc>
        <w:tc>
          <w:tcPr>
            <w:tcW w:w="3582" w:type="pct"/>
            <w:tcBorders>
              <w:bottom w:val="single" w:sz="4" w:space="0" w:color="auto"/>
            </w:tcBorders>
          </w:tcPr>
          <w:p w:rsidR="007D7C38" w:rsidRPr="00190845" w:rsidRDefault="007D7C38" w:rsidP="00B6788E">
            <w:pPr>
              <w:numPr>
                <w:ilvl w:val="0"/>
                <w:numId w:val="80"/>
              </w:numPr>
              <w:contextualSpacing/>
              <w:jc w:val="left"/>
              <w:rPr>
                <w:rFonts w:eastAsia="SimSun"/>
                <w:i/>
                <w:color w:val="44546A"/>
                <w:lang w:val="en-US" w:eastAsia="ja-JP"/>
              </w:rPr>
            </w:pPr>
            <w:r w:rsidRPr="00190845">
              <w:rPr>
                <w:rFonts w:eastAsia="SimSun"/>
                <w:color w:val="44546A"/>
                <w:lang w:val="en-US" w:eastAsia="ja-JP"/>
              </w:rPr>
              <w:t>Licensing system reviewed and HFC control measures incorporated</w:t>
            </w:r>
          </w:p>
          <w:p w:rsidR="007D7C38" w:rsidRPr="00190845" w:rsidRDefault="007D7C38" w:rsidP="00B6788E">
            <w:pPr>
              <w:numPr>
                <w:ilvl w:val="0"/>
                <w:numId w:val="80"/>
              </w:numPr>
              <w:contextualSpacing/>
              <w:jc w:val="left"/>
              <w:rPr>
                <w:rFonts w:eastAsia="SimSun"/>
                <w:i/>
                <w:color w:val="44546A"/>
                <w:lang w:val="en-US" w:eastAsia="ja-JP"/>
              </w:rPr>
            </w:pPr>
            <w:r w:rsidRPr="00190845">
              <w:rPr>
                <w:rFonts w:eastAsia="SimSun"/>
                <w:color w:val="44546A"/>
                <w:lang w:val="en-US" w:eastAsia="ja-JP"/>
              </w:rPr>
              <w:t>Electronic registry of all controlled substances established and operational.</w:t>
            </w:r>
          </w:p>
          <w:p w:rsidR="007D7C38" w:rsidRPr="00190845" w:rsidRDefault="007D7C38" w:rsidP="00B6788E">
            <w:pPr>
              <w:numPr>
                <w:ilvl w:val="0"/>
                <w:numId w:val="80"/>
              </w:numPr>
              <w:contextualSpacing/>
              <w:jc w:val="left"/>
              <w:rPr>
                <w:rFonts w:eastAsia="SimSun"/>
                <w:i/>
                <w:color w:val="44546A"/>
                <w:lang w:val="en-US" w:eastAsia="ja-JP"/>
              </w:rPr>
            </w:pPr>
            <w:r w:rsidRPr="00190845">
              <w:rPr>
                <w:rFonts w:eastAsia="SimSun"/>
                <w:color w:val="44546A"/>
                <w:lang w:val="en-US" w:eastAsia="ja-JP"/>
              </w:rPr>
              <w:t>National HS codes for individual HFCs developed.</w:t>
            </w:r>
          </w:p>
        </w:tc>
      </w:tr>
    </w:tbl>
    <w:p w:rsidR="0071781D" w:rsidRDefault="0071781D" w:rsidP="00B6788E">
      <w:pPr>
        <w:jc w:val="left"/>
        <w:rPr>
          <w:color w:val="44546A"/>
          <w:sz w:val="24"/>
          <w:szCs w:val="24"/>
          <w:lang w:val="en-US" w:eastAsia="ja-JP"/>
        </w:rPr>
      </w:pPr>
    </w:p>
    <w:p w:rsidR="007D7C38" w:rsidRPr="007D7C38" w:rsidRDefault="007D7C38" w:rsidP="00B6788E">
      <w:pPr>
        <w:jc w:val="left"/>
        <w:rPr>
          <w:b/>
          <w:i/>
          <w:color w:val="44546A"/>
          <w:sz w:val="24"/>
          <w:szCs w:val="24"/>
          <w:lang w:val="en-US" w:eastAsia="ja-JP"/>
        </w:rPr>
      </w:pPr>
      <w:r w:rsidRPr="007D7C38">
        <w:rPr>
          <w:b/>
          <w:color w:val="44546A"/>
          <w:sz w:val="24"/>
          <w:szCs w:val="24"/>
          <w:lang w:val="en-US" w:eastAsia="ja-JP"/>
        </w:rPr>
        <w:t>Proposed Budget</w:t>
      </w:r>
    </w:p>
    <w:tbl>
      <w:tblPr>
        <w:tblpPr w:leftFromText="180" w:rightFromText="180" w:vertAnchor="text" w:horzAnchor="page" w:tblpX="1585" w:tblpY="384"/>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721"/>
        <w:gridCol w:w="2295"/>
      </w:tblGrid>
      <w:tr w:rsidR="007D7C38" w:rsidRPr="0071781D" w:rsidTr="0071781D">
        <w:trPr>
          <w:trHeight w:val="21"/>
        </w:trPr>
        <w:tc>
          <w:tcPr>
            <w:tcW w:w="3727" w:type="pct"/>
            <w:shd w:val="clear" w:color="auto" w:fill="9CC2E5"/>
          </w:tcPr>
          <w:p w:rsidR="007D7C38" w:rsidRPr="0071781D" w:rsidRDefault="007D7C38" w:rsidP="00B6788E">
            <w:pPr>
              <w:jc w:val="center"/>
              <w:rPr>
                <w:b/>
                <w:i/>
                <w:color w:val="44546A"/>
                <w:lang w:val="en-US" w:eastAsia="ja-JP"/>
              </w:rPr>
            </w:pPr>
            <w:r w:rsidRPr="0071781D">
              <w:rPr>
                <w:b/>
                <w:color w:val="44546A"/>
                <w:lang w:val="en-US" w:eastAsia="ja-JP"/>
              </w:rPr>
              <w:t>Activities</w:t>
            </w:r>
          </w:p>
        </w:tc>
        <w:tc>
          <w:tcPr>
            <w:tcW w:w="1273" w:type="pct"/>
            <w:shd w:val="clear" w:color="auto" w:fill="9CC2E5"/>
          </w:tcPr>
          <w:p w:rsidR="007D7C38" w:rsidRPr="0071781D" w:rsidRDefault="007D7C38" w:rsidP="00B6788E">
            <w:pPr>
              <w:jc w:val="center"/>
              <w:rPr>
                <w:b/>
                <w:i/>
                <w:color w:val="44546A"/>
                <w:lang w:val="en-US" w:eastAsia="ja-JP"/>
              </w:rPr>
            </w:pPr>
            <w:r w:rsidRPr="0071781D">
              <w:rPr>
                <w:b/>
                <w:color w:val="44546A"/>
                <w:lang w:val="en-US" w:eastAsia="ja-JP"/>
              </w:rPr>
              <w:t>Proposed cost in (USD) without PSC</w:t>
            </w:r>
          </w:p>
        </w:tc>
      </w:tr>
      <w:tr w:rsidR="007D7C38" w:rsidRPr="0071781D" w:rsidTr="0071781D">
        <w:trPr>
          <w:trHeight w:val="6"/>
        </w:trPr>
        <w:tc>
          <w:tcPr>
            <w:tcW w:w="5000" w:type="pct"/>
            <w:gridSpan w:val="2"/>
          </w:tcPr>
          <w:p w:rsidR="007D7C38" w:rsidRPr="0071781D" w:rsidRDefault="007D7C38" w:rsidP="00B6788E">
            <w:pPr>
              <w:jc w:val="center"/>
              <w:rPr>
                <w:i/>
                <w:color w:val="44546A"/>
                <w:lang w:val="en-US" w:eastAsia="ja-JP"/>
              </w:rPr>
            </w:pPr>
            <w:r w:rsidRPr="0071781D">
              <w:rPr>
                <w:b/>
                <w:color w:val="44546A"/>
                <w:lang w:val="en-US" w:eastAsia="ja-JP"/>
              </w:rPr>
              <w:t>Component 1: Facilitate early ratification of the Kigali amendment</w:t>
            </w:r>
          </w:p>
        </w:tc>
      </w:tr>
      <w:tr w:rsidR="007D7C38" w:rsidRPr="0071781D" w:rsidTr="0071781D">
        <w:trPr>
          <w:trHeight w:val="15"/>
        </w:trPr>
        <w:tc>
          <w:tcPr>
            <w:tcW w:w="3727" w:type="pct"/>
          </w:tcPr>
          <w:p w:rsidR="007D7C38" w:rsidRPr="0071781D" w:rsidRDefault="007D7C38" w:rsidP="00B6788E">
            <w:pPr>
              <w:numPr>
                <w:ilvl w:val="0"/>
                <w:numId w:val="74"/>
              </w:numPr>
              <w:contextualSpacing/>
              <w:jc w:val="left"/>
              <w:rPr>
                <w:iCs/>
                <w:lang w:val="en-US" w:bidi="en-US"/>
              </w:rPr>
            </w:pPr>
            <w:r w:rsidRPr="0071781D">
              <w:rPr>
                <w:iCs/>
                <w:lang w:val="en-US" w:eastAsia="ja-JP" w:bidi="en-US"/>
              </w:rPr>
              <w:t xml:space="preserve">Support for analysis of existing ozone legislation and climate policy </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15,000</w:t>
            </w:r>
          </w:p>
        </w:tc>
      </w:tr>
      <w:tr w:rsidR="007D7C38" w:rsidRPr="0071781D" w:rsidTr="0071781D">
        <w:trPr>
          <w:trHeight w:val="15"/>
        </w:trPr>
        <w:tc>
          <w:tcPr>
            <w:tcW w:w="3727" w:type="pct"/>
          </w:tcPr>
          <w:p w:rsidR="007D7C38" w:rsidRPr="0071781D" w:rsidRDefault="007D7C38" w:rsidP="00B6788E">
            <w:pPr>
              <w:numPr>
                <w:ilvl w:val="0"/>
                <w:numId w:val="74"/>
              </w:numPr>
              <w:contextualSpacing/>
              <w:jc w:val="left"/>
              <w:rPr>
                <w:iCs/>
                <w:lang w:val="en-US" w:bidi="en-US"/>
              </w:rPr>
            </w:pPr>
            <w:r w:rsidRPr="0071781D">
              <w:rPr>
                <w:iCs/>
                <w:lang w:val="en-US" w:eastAsia="ja-JP" w:bidi="en-US"/>
              </w:rPr>
              <w:t>Stakeholders consultations to facilitate the ratification process at the national level</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20,000</w:t>
            </w:r>
          </w:p>
        </w:tc>
      </w:tr>
      <w:tr w:rsidR="007D7C38" w:rsidRPr="0071781D" w:rsidTr="0071781D">
        <w:trPr>
          <w:trHeight w:val="9"/>
        </w:trPr>
        <w:tc>
          <w:tcPr>
            <w:tcW w:w="3727" w:type="pct"/>
          </w:tcPr>
          <w:p w:rsidR="007D7C38" w:rsidRPr="0071781D" w:rsidRDefault="007D7C38" w:rsidP="00B6788E">
            <w:pPr>
              <w:numPr>
                <w:ilvl w:val="0"/>
                <w:numId w:val="74"/>
              </w:numPr>
              <w:contextualSpacing/>
              <w:jc w:val="left"/>
              <w:rPr>
                <w:iCs/>
                <w:lang w:val="en-US" w:bidi="en-US"/>
              </w:rPr>
            </w:pPr>
            <w:r w:rsidRPr="0071781D">
              <w:rPr>
                <w:iCs/>
                <w:lang w:val="en-US" w:eastAsia="ja-JP" w:bidi="en-US"/>
              </w:rPr>
              <w:t>Technical assistance on HFC data collection and reporting</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10,000</w:t>
            </w:r>
          </w:p>
        </w:tc>
      </w:tr>
      <w:tr w:rsidR="007D7C38" w:rsidRPr="0071781D" w:rsidTr="0071781D">
        <w:trPr>
          <w:trHeight w:val="9"/>
        </w:trPr>
        <w:tc>
          <w:tcPr>
            <w:tcW w:w="3727" w:type="pct"/>
          </w:tcPr>
          <w:p w:rsidR="007D7C38" w:rsidRPr="0071781D" w:rsidRDefault="007D7C38" w:rsidP="00B6788E">
            <w:pPr>
              <w:numPr>
                <w:ilvl w:val="0"/>
                <w:numId w:val="74"/>
              </w:numPr>
              <w:contextualSpacing/>
              <w:jc w:val="left"/>
              <w:rPr>
                <w:iCs/>
                <w:lang w:val="en-US" w:eastAsia="ja-JP" w:bidi="en-US"/>
              </w:rPr>
            </w:pPr>
            <w:r w:rsidRPr="0071781D">
              <w:rPr>
                <w:iCs/>
                <w:lang w:val="en-US" w:eastAsia="ja-JP" w:bidi="en-US"/>
              </w:rPr>
              <w:t>RAC technology projection and impact analysis</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10,000</w:t>
            </w:r>
          </w:p>
        </w:tc>
      </w:tr>
      <w:tr w:rsidR="007D7C38" w:rsidRPr="0071781D" w:rsidTr="0071781D">
        <w:trPr>
          <w:trHeight w:val="9"/>
        </w:trPr>
        <w:tc>
          <w:tcPr>
            <w:tcW w:w="3727" w:type="pct"/>
          </w:tcPr>
          <w:p w:rsidR="007D7C38" w:rsidRPr="0071781D" w:rsidRDefault="007D7C38" w:rsidP="00B6788E">
            <w:pPr>
              <w:ind w:left="720"/>
              <w:contextualSpacing/>
              <w:jc w:val="left"/>
              <w:rPr>
                <w:b/>
                <w:iCs/>
                <w:lang w:val="en-US" w:eastAsia="ja-JP" w:bidi="en-US"/>
              </w:rPr>
            </w:pPr>
            <w:r w:rsidRPr="0071781D">
              <w:rPr>
                <w:b/>
                <w:iCs/>
                <w:lang w:val="en-US" w:eastAsia="ja-JP" w:bidi="en-US"/>
              </w:rPr>
              <w:t>TOTAL FOR COMPONENT 1</w:t>
            </w:r>
          </w:p>
        </w:tc>
        <w:tc>
          <w:tcPr>
            <w:tcW w:w="1273" w:type="pct"/>
          </w:tcPr>
          <w:p w:rsidR="007D7C38" w:rsidRPr="0071781D" w:rsidRDefault="007D7C38" w:rsidP="00B6788E">
            <w:pPr>
              <w:jc w:val="center"/>
              <w:rPr>
                <w:b/>
                <w:i/>
                <w:color w:val="44546A"/>
                <w:lang w:val="en-US" w:eastAsia="ja-JP"/>
              </w:rPr>
            </w:pPr>
            <w:r w:rsidRPr="0071781D">
              <w:rPr>
                <w:b/>
                <w:color w:val="44546A"/>
                <w:lang w:val="en-US" w:eastAsia="ja-JP"/>
              </w:rPr>
              <w:t>55,000</w:t>
            </w:r>
          </w:p>
          <w:p w:rsidR="007D7C38" w:rsidRPr="0071781D" w:rsidRDefault="007D7C38" w:rsidP="00B6788E">
            <w:pPr>
              <w:jc w:val="center"/>
              <w:rPr>
                <w:b/>
                <w:i/>
                <w:color w:val="44546A"/>
                <w:lang w:val="en-US" w:eastAsia="ja-JP"/>
              </w:rPr>
            </w:pPr>
          </w:p>
        </w:tc>
      </w:tr>
      <w:tr w:rsidR="007D7C38" w:rsidRPr="0071781D" w:rsidTr="0071781D">
        <w:trPr>
          <w:trHeight w:val="6"/>
        </w:trPr>
        <w:tc>
          <w:tcPr>
            <w:tcW w:w="5000" w:type="pct"/>
            <w:gridSpan w:val="2"/>
          </w:tcPr>
          <w:p w:rsidR="007D7C38" w:rsidRPr="0071781D" w:rsidRDefault="007D7C38" w:rsidP="00B6788E">
            <w:pPr>
              <w:jc w:val="center"/>
              <w:rPr>
                <w:i/>
                <w:color w:val="44546A"/>
                <w:lang w:val="en-US" w:eastAsia="ja-JP"/>
              </w:rPr>
            </w:pPr>
            <w:r w:rsidRPr="0071781D">
              <w:rPr>
                <w:b/>
                <w:color w:val="44546A"/>
                <w:lang w:val="en-US" w:eastAsia="ja-JP"/>
              </w:rPr>
              <w:t>Component 2: Capacity-building &amp;awareness on HFC alternatives</w:t>
            </w:r>
          </w:p>
        </w:tc>
      </w:tr>
      <w:tr w:rsidR="007D7C38" w:rsidRPr="0071781D" w:rsidTr="0071781D">
        <w:trPr>
          <w:trHeight w:val="9"/>
        </w:trPr>
        <w:tc>
          <w:tcPr>
            <w:tcW w:w="3727" w:type="pct"/>
          </w:tcPr>
          <w:p w:rsidR="007D7C38" w:rsidRPr="0071781D" w:rsidRDefault="007D7C38" w:rsidP="00B6788E">
            <w:pPr>
              <w:numPr>
                <w:ilvl w:val="0"/>
                <w:numId w:val="75"/>
              </w:numPr>
              <w:contextualSpacing/>
              <w:jc w:val="left"/>
              <w:rPr>
                <w:iCs/>
                <w:lang w:val="en-US" w:bidi="en-US"/>
              </w:rPr>
            </w:pPr>
            <w:r w:rsidRPr="0071781D">
              <w:rPr>
                <w:iCs/>
                <w:lang w:val="en-US" w:eastAsia="ja-JP" w:bidi="en-US"/>
              </w:rPr>
              <w:t>Training needs assessment for the servicing sector</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10,000</w:t>
            </w:r>
          </w:p>
        </w:tc>
      </w:tr>
      <w:tr w:rsidR="007D7C38" w:rsidRPr="0071781D" w:rsidTr="0071781D">
        <w:trPr>
          <w:trHeight w:val="9"/>
        </w:trPr>
        <w:tc>
          <w:tcPr>
            <w:tcW w:w="3727" w:type="pct"/>
          </w:tcPr>
          <w:p w:rsidR="007D7C38" w:rsidRPr="0071781D" w:rsidRDefault="007D7C38" w:rsidP="00B6788E">
            <w:pPr>
              <w:numPr>
                <w:ilvl w:val="0"/>
                <w:numId w:val="75"/>
              </w:numPr>
              <w:contextualSpacing/>
              <w:jc w:val="left"/>
              <w:rPr>
                <w:iCs/>
                <w:lang w:val="en-US" w:bidi="en-US"/>
              </w:rPr>
            </w:pPr>
            <w:r w:rsidRPr="0071781D">
              <w:rPr>
                <w:iCs/>
                <w:lang w:val="en-US" w:eastAsia="ja-JP" w:bidi="en-US"/>
              </w:rPr>
              <w:t>Conduct sensitization workshops on safe use of alternatives of HFCs.</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10,000</w:t>
            </w:r>
          </w:p>
        </w:tc>
      </w:tr>
      <w:tr w:rsidR="007D7C38" w:rsidRPr="0071781D" w:rsidTr="0071781D">
        <w:trPr>
          <w:trHeight w:val="9"/>
        </w:trPr>
        <w:tc>
          <w:tcPr>
            <w:tcW w:w="3727" w:type="pct"/>
          </w:tcPr>
          <w:p w:rsidR="007D7C38" w:rsidRPr="0071781D" w:rsidRDefault="007D7C38" w:rsidP="00B6788E">
            <w:pPr>
              <w:numPr>
                <w:ilvl w:val="0"/>
                <w:numId w:val="75"/>
              </w:numPr>
              <w:contextualSpacing/>
              <w:jc w:val="left"/>
              <w:rPr>
                <w:iCs/>
                <w:lang w:val="en-US" w:eastAsia="ja-JP" w:bidi="en-US"/>
              </w:rPr>
            </w:pPr>
            <w:r w:rsidRPr="0071781D">
              <w:rPr>
                <w:iCs/>
                <w:lang w:val="en-US" w:eastAsia="ja-JP" w:bidi="en-US"/>
              </w:rPr>
              <w:t>Mapping HFC refrigerant and their alternatives market</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5,000</w:t>
            </w:r>
          </w:p>
        </w:tc>
      </w:tr>
      <w:tr w:rsidR="007D7C38" w:rsidRPr="0071781D" w:rsidTr="0071781D">
        <w:trPr>
          <w:trHeight w:val="9"/>
        </w:trPr>
        <w:tc>
          <w:tcPr>
            <w:tcW w:w="3727" w:type="pct"/>
          </w:tcPr>
          <w:p w:rsidR="007D7C38" w:rsidRPr="0071781D" w:rsidRDefault="007D7C38" w:rsidP="00B6788E">
            <w:pPr>
              <w:ind w:left="720"/>
              <w:contextualSpacing/>
              <w:jc w:val="left"/>
              <w:rPr>
                <w:b/>
                <w:iCs/>
                <w:lang w:val="en-US" w:eastAsia="ja-JP" w:bidi="en-US"/>
              </w:rPr>
            </w:pPr>
            <w:r w:rsidRPr="0071781D">
              <w:rPr>
                <w:b/>
                <w:iCs/>
                <w:lang w:val="en-US" w:eastAsia="ja-JP" w:bidi="en-US"/>
              </w:rPr>
              <w:t>TOTAL FOR COMPONENT 2</w:t>
            </w:r>
          </w:p>
        </w:tc>
        <w:tc>
          <w:tcPr>
            <w:tcW w:w="1273" w:type="pct"/>
          </w:tcPr>
          <w:p w:rsidR="007D7C38" w:rsidRPr="0071781D" w:rsidRDefault="007D7C38" w:rsidP="00B6788E">
            <w:pPr>
              <w:jc w:val="center"/>
              <w:rPr>
                <w:b/>
                <w:i/>
                <w:color w:val="44546A"/>
                <w:lang w:val="en-US" w:eastAsia="ja-JP"/>
              </w:rPr>
            </w:pPr>
            <w:r w:rsidRPr="0071781D">
              <w:rPr>
                <w:b/>
                <w:color w:val="44546A"/>
                <w:lang w:val="en-US" w:eastAsia="ja-JP"/>
              </w:rPr>
              <w:t>25,000</w:t>
            </w:r>
          </w:p>
          <w:p w:rsidR="007D7C38" w:rsidRPr="0071781D" w:rsidRDefault="007D7C38" w:rsidP="00B6788E">
            <w:pPr>
              <w:jc w:val="center"/>
              <w:rPr>
                <w:b/>
                <w:i/>
                <w:color w:val="44546A"/>
                <w:lang w:val="en-US" w:eastAsia="ja-JP"/>
              </w:rPr>
            </w:pPr>
          </w:p>
        </w:tc>
      </w:tr>
      <w:tr w:rsidR="007D7C38" w:rsidRPr="0071781D" w:rsidTr="0071781D">
        <w:trPr>
          <w:trHeight w:val="6"/>
        </w:trPr>
        <w:tc>
          <w:tcPr>
            <w:tcW w:w="5000" w:type="pct"/>
            <w:gridSpan w:val="2"/>
          </w:tcPr>
          <w:p w:rsidR="007D7C38" w:rsidRPr="0071781D" w:rsidRDefault="007D7C38" w:rsidP="00B6788E">
            <w:pPr>
              <w:jc w:val="center"/>
              <w:rPr>
                <w:i/>
                <w:color w:val="44546A"/>
                <w:lang w:val="en-US" w:eastAsia="ja-JP"/>
              </w:rPr>
            </w:pPr>
            <w:r w:rsidRPr="0071781D">
              <w:rPr>
                <w:b/>
                <w:color w:val="44546A"/>
                <w:lang w:val="en-US" w:eastAsia="ja-JP"/>
              </w:rPr>
              <w:t>Component 3: Article 4B licensing &amp; Reporting</w:t>
            </w:r>
          </w:p>
        </w:tc>
      </w:tr>
      <w:tr w:rsidR="007D7C38" w:rsidRPr="0071781D" w:rsidTr="0071781D">
        <w:trPr>
          <w:trHeight w:val="15"/>
        </w:trPr>
        <w:tc>
          <w:tcPr>
            <w:tcW w:w="3727" w:type="pct"/>
          </w:tcPr>
          <w:p w:rsidR="007D7C38" w:rsidRPr="0071781D" w:rsidRDefault="007D7C38" w:rsidP="00B6788E">
            <w:pPr>
              <w:numPr>
                <w:ilvl w:val="0"/>
                <w:numId w:val="76"/>
              </w:numPr>
              <w:contextualSpacing/>
              <w:jc w:val="left"/>
              <w:rPr>
                <w:iCs/>
                <w:lang w:val="en-US" w:bidi="en-US"/>
              </w:rPr>
            </w:pPr>
            <w:r w:rsidRPr="0071781D">
              <w:rPr>
                <w:iCs/>
                <w:lang w:val="en-US" w:eastAsia="ja-JP" w:bidi="en-US"/>
              </w:rPr>
              <w:t>Comprehensive review of local licensing system of ODS, alternatives and based-products</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5,000</w:t>
            </w:r>
          </w:p>
        </w:tc>
      </w:tr>
      <w:tr w:rsidR="007D7C38" w:rsidRPr="0071781D" w:rsidTr="0071781D">
        <w:trPr>
          <w:trHeight w:val="23"/>
        </w:trPr>
        <w:tc>
          <w:tcPr>
            <w:tcW w:w="3727" w:type="pct"/>
          </w:tcPr>
          <w:p w:rsidR="007D7C38" w:rsidRPr="0071781D" w:rsidRDefault="007D7C38" w:rsidP="00B6788E">
            <w:pPr>
              <w:numPr>
                <w:ilvl w:val="0"/>
                <w:numId w:val="76"/>
              </w:numPr>
              <w:contextualSpacing/>
              <w:jc w:val="left"/>
              <w:rPr>
                <w:iCs/>
                <w:lang w:val="en-US" w:eastAsia="ja-JP" w:bidi="en-US"/>
              </w:rPr>
            </w:pPr>
            <w:r w:rsidRPr="0071781D">
              <w:rPr>
                <w:iCs/>
                <w:lang w:val="en-US" w:bidi="en-US"/>
              </w:rPr>
              <w:t>Support to develop electronic registry and reporting tools for all controlled substances and products</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5,000</w:t>
            </w:r>
          </w:p>
        </w:tc>
      </w:tr>
      <w:tr w:rsidR="007D7C38" w:rsidRPr="0071781D" w:rsidTr="0071781D">
        <w:trPr>
          <w:trHeight w:val="23"/>
        </w:trPr>
        <w:tc>
          <w:tcPr>
            <w:tcW w:w="3727" w:type="pct"/>
          </w:tcPr>
          <w:p w:rsidR="007D7C38" w:rsidRPr="0071781D" w:rsidRDefault="007D7C38" w:rsidP="00B6788E">
            <w:pPr>
              <w:numPr>
                <w:ilvl w:val="0"/>
                <w:numId w:val="76"/>
              </w:numPr>
              <w:contextualSpacing/>
              <w:jc w:val="left"/>
              <w:rPr>
                <w:iCs/>
                <w:lang w:val="en-US" w:bidi="en-US"/>
              </w:rPr>
            </w:pPr>
            <w:r w:rsidRPr="0071781D">
              <w:rPr>
                <w:iCs/>
                <w:lang w:val="en-US" w:bidi="en-US"/>
              </w:rPr>
              <w:t>Provide assistance on development of national HS codes for HFCs</w:t>
            </w:r>
          </w:p>
        </w:tc>
        <w:tc>
          <w:tcPr>
            <w:tcW w:w="1273" w:type="pct"/>
          </w:tcPr>
          <w:p w:rsidR="007D7C38" w:rsidRPr="0071781D" w:rsidRDefault="007D7C38" w:rsidP="00B6788E">
            <w:pPr>
              <w:jc w:val="center"/>
              <w:rPr>
                <w:i/>
                <w:color w:val="44546A"/>
                <w:lang w:val="en-US" w:eastAsia="ja-JP"/>
              </w:rPr>
            </w:pPr>
            <w:r w:rsidRPr="0071781D">
              <w:rPr>
                <w:color w:val="44546A"/>
                <w:lang w:val="en-US" w:eastAsia="ja-JP"/>
              </w:rPr>
              <w:t>5,000</w:t>
            </w:r>
          </w:p>
        </w:tc>
      </w:tr>
      <w:tr w:rsidR="007D7C38" w:rsidRPr="0071781D" w:rsidTr="0071781D">
        <w:trPr>
          <w:trHeight w:val="23"/>
        </w:trPr>
        <w:tc>
          <w:tcPr>
            <w:tcW w:w="3727" w:type="pct"/>
          </w:tcPr>
          <w:p w:rsidR="007D7C38" w:rsidRPr="0071781D" w:rsidRDefault="007D7C38" w:rsidP="00B6788E">
            <w:pPr>
              <w:ind w:left="720"/>
              <w:contextualSpacing/>
              <w:jc w:val="left"/>
              <w:rPr>
                <w:b/>
                <w:iCs/>
                <w:lang w:val="en-US" w:bidi="en-US"/>
              </w:rPr>
            </w:pPr>
            <w:r w:rsidRPr="0071781D">
              <w:rPr>
                <w:b/>
                <w:iCs/>
                <w:lang w:val="en-US" w:bidi="en-US"/>
              </w:rPr>
              <w:t>TOTAL FOR COMPONENT 3</w:t>
            </w:r>
          </w:p>
        </w:tc>
        <w:tc>
          <w:tcPr>
            <w:tcW w:w="1273" w:type="pct"/>
          </w:tcPr>
          <w:p w:rsidR="007D7C38" w:rsidRPr="0071781D" w:rsidRDefault="007D7C38" w:rsidP="00B6788E">
            <w:pPr>
              <w:jc w:val="center"/>
              <w:rPr>
                <w:b/>
                <w:i/>
                <w:color w:val="44546A"/>
                <w:lang w:val="en-US" w:eastAsia="ja-JP"/>
              </w:rPr>
            </w:pPr>
            <w:r w:rsidRPr="0071781D">
              <w:rPr>
                <w:b/>
                <w:color w:val="44546A"/>
                <w:lang w:val="en-US" w:eastAsia="ja-JP"/>
              </w:rPr>
              <w:t>15,000</w:t>
            </w:r>
          </w:p>
          <w:p w:rsidR="007D7C38" w:rsidRPr="0071781D" w:rsidRDefault="007D7C38" w:rsidP="00B6788E">
            <w:pPr>
              <w:jc w:val="center"/>
              <w:rPr>
                <w:b/>
                <w:i/>
                <w:color w:val="44546A"/>
                <w:lang w:val="en-US" w:eastAsia="ja-JP"/>
              </w:rPr>
            </w:pPr>
          </w:p>
        </w:tc>
      </w:tr>
      <w:tr w:rsidR="007D7C38" w:rsidRPr="0071781D" w:rsidTr="0071781D">
        <w:trPr>
          <w:trHeight w:val="9"/>
        </w:trPr>
        <w:tc>
          <w:tcPr>
            <w:tcW w:w="3727" w:type="pct"/>
          </w:tcPr>
          <w:p w:rsidR="007D7C38" w:rsidRPr="0071781D" w:rsidRDefault="007D7C38" w:rsidP="00B6788E">
            <w:pPr>
              <w:jc w:val="left"/>
              <w:rPr>
                <w:b/>
                <w:i/>
                <w:color w:val="44546A"/>
                <w:lang w:val="en-US" w:eastAsia="ja-JP"/>
              </w:rPr>
            </w:pPr>
            <w:r w:rsidRPr="0071781D">
              <w:rPr>
                <w:b/>
                <w:color w:val="44546A"/>
                <w:lang w:val="en-US" w:eastAsia="ja-JP"/>
              </w:rPr>
              <w:t xml:space="preserve">             Total in (USD) without PSC</w:t>
            </w:r>
          </w:p>
        </w:tc>
        <w:tc>
          <w:tcPr>
            <w:tcW w:w="1273" w:type="pct"/>
          </w:tcPr>
          <w:p w:rsidR="007D7C38" w:rsidRPr="0071781D" w:rsidRDefault="007D7C38" w:rsidP="00B6788E">
            <w:pPr>
              <w:jc w:val="center"/>
              <w:rPr>
                <w:b/>
                <w:i/>
                <w:color w:val="44546A"/>
                <w:lang w:val="en-US" w:eastAsia="ja-JP"/>
              </w:rPr>
            </w:pPr>
            <w:r w:rsidRPr="0071781D">
              <w:rPr>
                <w:b/>
                <w:color w:val="44546A"/>
                <w:lang w:val="en-US" w:eastAsia="ja-JP"/>
              </w:rPr>
              <w:t>95,000*</w:t>
            </w:r>
          </w:p>
        </w:tc>
      </w:tr>
    </w:tbl>
    <w:p w:rsidR="007D7C38" w:rsidRPr="007D7C38" w:rsidRDefault="007D7C38" w:rsidP="00B6788E">
      <w:pPr>
        <w:jc w:val="left"/>
        <w:rPr>
          <w:b/>
          <w:i/>
          <w:color w:val="44546A"/>
          <w:sz w:val="24"/>
          <w:szCs w:val="24"/>
          <w:lang w:val="en-US" w:eastAsia="ja-JP"/>
        </w:rPr>
      </w:pPr>
    </w:p>
    <w:p w:rsidR="007D7C38" w:rsidRPr="007D7C38" w:rsidRDefault="007D7C38" w:rsidP="003214B9">
      <w:pPr>
        <w:rPr>
          <w:iCs/>
          <w:sz w:val="20"/>
          <w:szCs w:val="24"/>
          <w:lang w:val="en-US" w:bidi="en-US"/>
        </w:rPr>
        <w:sectPr w:rsidR="007D7C38" w:rsidRPr="007D7C38" w:rsidSect="00FD7CCF">
          <w:pgSz w:w="11906" w:h="16838" w:code="9"/>
          <w:pgMar w:top="1440" w:right="1440" w:bottom="1440" w:left="1440" w:header="720" w:footer="720" w:gutter="0"/>
          <w:cols w:space="720"/>
          <w:docGrid w:linePitch="360"/>
        </w:sectPr>
      </w:pPr>
      <w:r w:rsidRPr="007D7C38">
        <w:rPr>
          <w:iCs/>
          <w:sz w:val="20"/>
          <w:szCs w:val="24"/>
          <w:lang w:val="en-US" w:bidi="en-US"/>
        </w:rPr>
        <w:t xml:space="preserve">   </w:t>
      </w:r>
      <w:r w:rsidRPr="007D7C38">
        <w:rPr>
          <w:iCs/>
          <w:szCs w:val="24"/>
          <w:lang w:val="en-US" w:bidi="en-US"/>
        </w:rPr>
        <w:t>*</w:t>
      </w:r>
      <w:r w:rsidR="003214B9" w:rsidRPr="003214B9">
        <w:t xml:space="preserve"> </w:t>
      </w:r>
      <w:r w:rsidR="003214B9" w:rsidRPr="003214B9">
        <w:rPr>
          <w:iCs/>
          <w:szCs w:val="24"/>
          <w:lang w:val="en-US" w:bidi="en-US"/>
        </w:rPr>
        <w:t>This proposed budget includes the funding request submitted by the bilateral cooperating agency (Government of Italy), of which UNEP’s share is US $55,000</w:t>
      </w:r>
      <w:r w:rsidR="003214B9">
        <w:rPr>
          <w:iCs/>
          <w:szCs w:val="24"/>
          <w:lang w:val="en-US" w:bidi="en-US"/>
        </w:rPr>
        <w:t>.</w:t>
      </w:r>
    </w:p>
    <w:p w:rsidR="007D7C38" w:rsidRPr="007D7C38" w:rsidRDefault="007D7C38" w:rsidP="00B6788E">
      <w:pPr>
        <w:jc w:val="left"/>
        <w:rPr>
          <w:b/>
          <w:iCs/>
          <w:sz w:val="24"/>
          <w:szCs w:val="24"/>
          <w:lang w:val="en-US" w:bidi="en-US"/>
        </w:rPr>
      </w:pPr>
      <w:r w:rsidRPr="007D7C38">
        <w:rPr>
          <w:b/>
          <w:iCs/>
          <w:sz w:val="24"/>
          <w:szCs w:val="24"/>
          <w:lang w:val="en-US" w:bidi="en-US"/>
        </w:rPr>
        <w:lastRenderedPageBreak/>
        <w:t>IMPLEMENTATION PLAN</w:t>
      </w:r>
    </w:p>
    <w:p w:rsidR="007D7C38" w:rsidRPr="007D7C38" w:rsidRDefault="007D7C38" w:rsidP="00B6788E">
      <w:pPr>
        <w:jc w:val="left"/>
        <w:rPr>
          <w:b/>
          <w:iCs/>
          <w:sz w:val="24"/>
          <w:szCs w:val="24"/>
          <w:lang w:val="en-US" w:bidi="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1743"/>
        <w:gridCol w:w="1744"/>
        <w:gridCol w:w="1744"/>
        <w:gridCol w:w="1744"/>
        <w:gridCol w:w="1744"/>
        <w:gridCol w:w="1744"/>
        <w:gridCol w:w="1744"/>
      </w:tblGrid>
      <w:tr w:rsidR="007D7C38" w:rsidRPr="0071781D" w:rsidTr="0071781D">
        <w:trPr>
          <w:tblHeader/>
        </w:trPr>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Activity</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Responsible entity</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Target Group</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Start Date</w:t>
            </w:r>
          </w:p>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shd w:val="clear" w:color="auto" w:fill="D9D9D9"/>
          </w:tcPr>
          <w:p w:rsidR="007D7C38" w:rsidRPr="0071781D" w:rsidRDefault="007D7C38" w:rsidP="00B6788E">
            <w:pPr>
              <w:tabs>
                <w:tab w:val="left" w:pos="2799"/>
              </w:tabs>
              <w:jc w:val="center"/>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Date of Completion</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Budget (US$)</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Milestones</w:t>
            </w:r>
          </w:p>
        </w:tc>
        <w:tc>
          <w:tcPr>
            <w:tcW w:w="625" w:type="pct"/>
            <w:shd w:val="clear" w:color="auto" w:fill="D9D9D9"/>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Expected outputs</w:t>
            </w:r>
          </w:p>
        </w:tc>
      </w:tr>
      <w:tr w:rsidR="007D7C38" w:rsidRPr="0071781D" w:rsidTr="0071781D">
        <w:trPr>
          <w:trHeight w:val="368"/>
        </w:trPr>
        <w:tc>
          <w:tcPr>
            <w:tcW w:w="5000" w:type="pct"/>
            <w:gridSpan w:val="8"/>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 xml:space="preserve">Component 1: Facilitate ratification of Kigali Amendment </w:t>
            </w:r>
          </w:p>
        </w:tc>
      </w:tr>
      <w:tr w:rsidR="007D7C38" w:rsidRPr="0071781D" w:rsidTr="0071781D">
        <w:trPr>
          <w:trHeight w:val="1772"/>
        </w:trPr>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Support for analysis of existing ozone legislation and climate policy</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Policy Makers, RAC sector, Enforcement Agencies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July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15,000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Consultancy</w:t>
            </w:r>
          </w:p>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Report</w:t>
            </w:r>
          </w:p>
        </w:tc>
        <w:tc>
          <w:tcPr>
            <w:tcW w:w="625" w:type="pct"/>
          </w:tcPr>
          <w:p w:rsidR="007D7C38" w:rsidRPr="0071781D" w:rsidRDefault="007D7C38" w:rsidP="0071781D">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Existing legislations reviewed and HFCs incorporated.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Stakeholder consultations to facilitate ratification of Kigali Amendment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p w:rsidR="007D7C38" w:rsidRPr="0071781D" w:rsidRDefault="007D7C38" w:rsidP="00B6788E">
            <w:pPr>
              <w:tabs>
                <w:tab w:val="left" w:pos="1315"/>
              </w:tabs>
              <w:jc w:val="left"/>
              <w:rPr>
                <w:rFonts w:ascii="Garamond" w:eastAsia="MS Mincho" w:hAnsi="Garamond"/>
                <w:color w:val="44546A"/>
                <w:sz w:val="20"/>
                <w:szCs w:val="24"/>
                <w:lang w:val="en-US" w:eastAsia="ja-JP"/>
              </w:rPr>
            </w:pPr>
            <w:r w:rsidRPr="0071781D">
              <w:rPr>
                <w:rFonts w:ascii="Garamond" w:eastAsia="MS Mincho" w:hAnsi="Garamond"/>
                <w:color w:val="44546A"/>
                <w:sz w:val="20"/>
                <w:szCs w:val="24"/>
                <w:lang w:val="en-US" w:eastAsia="ja-JP"/>
              </w:rPr>
              <w:tab/>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Policy Makers, RAC sector, Enforcement Agencies</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December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20,000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Workshop reports</w:t>
            </w:r>
          </w:p>
        </w:tc>
        <w:tc>
          <w:tcPr>
            <w:tcW w:w="625" w:type="pct"/>
          </w:tcPr>
          <w:p w:rsidR="007D7C38" w:rsidRPr="0071781D" w:rsidRDefault="007D7C38" w:rsidP="0071781D">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Three (3) consultative workshops on ratification of the Amendment conducted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Technical assistance on HFC data collection and reporting</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RAC technicians,  Customs Officers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August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10,000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Consultancy report &amp; data collection and reporting tools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National HFC data collection and reporting tools developed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RAC technology and impact analysis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Policy Makers, Government Ministries, HFC –users, importers/ exporters</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September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10,000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RAC technology and impact report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Report on RAC technology and impact analysis prepared</w:t>
            </w:r>
          </w:p>
        </w:tc>
      </w:tr>
      <w:tr w:rsidR="007D7C38" w:rsidRPr="0071781D" w:rsidTr="0071781D">
        <w:tc>
          <w:tcPr>
            <w:tcW w:w="5000" w:type="pct"/>
            <w:gridSpan w:val="8"/>
          </w:tcPr>
          <w:p w:rsidR="007D7C38" w:rsidRPr="0071781D" w:rsidRDefault="007D7C38" w:rsidP="0071781D">
            <w:pPr>
              <w:keepNext/>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Component 2: Capacity building and awareness raising on HFC alternative technologies</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Conduct training needs assessment for RAC sector</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RAC sector</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December 2018</w:t>
            </w:r>
          </w:p>
        </w:tc>
        <w:tc>
          <w:tcPr>
            <w:tcW w:w="625" w:type="pct"/>
          </w:tcPr>
          <w:p w:rsidR="007D7C38" w:rsidRPr="0071781D" w:rsidRDefault="007D7C38" w:rsidP="0071781D">
            <w:pPr>
              <w:keepNext/>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10,000</w:t>
            </w:r>
          </w:p>
        </w:tc>
        <w:tc>
          <w:tcPr>
            <w:tcW w:w="625" w:type="pct"/>
          </w:tcPr>
          <w:p w:rsidR="007D7C38" w:rsidRPr="0071781D" w:rsidRDefault="007D7C38" w:rsidP="0071781D">
            <w:pPr>
              <w:keepNext/>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Consultancy report</w:t>
            </w:r>
          </w:p>
        </w:tc>
        <w:tc>
          <w:tcPr>
            <w:tcW w:w="625" w:type="pct"/>
          </w:tcPr>
          <w:p w:rsidR="007D7C38" w:rsidRPr="0071781D" w:rsidRDefault="007D7C38" w:rsidP="0071781D">
            <w:pPr>
              <w:keepNext/>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Training needs for RAC sector identified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 xml:space="preserve">Conduct sensitization workshops for </w:t>
            </w:r>
            <w:r w:rsidRPr="0071781D">
              <w:rPr>
                <w:rFonts w:ascii="Garamond" w:eastAsia="MS Mincho" w:hAnsi="Garamond"/>
                <w:color w:val="44546A"/>
                <w:sz w:val="20"/>
                <w:szCs w:val="24"/>
                <w:lang w:val="en-US" w:eastAsia="ja-JP"/>
              </w:rPr>
              <w:lastRenderedPageBreak/>
              <w:t>RAC technicians on safe use of HFC alternatives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lastRenderedPageBreak/>
              <w:t>NOU</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RAC sector</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5,000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Workshop reports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 xml:space="preserve">Three (3) sensitization workshops on safe </w:t>
            </w:r>
            <w:r w:rsidRPr="0071781D">
              <w:rPr>
                <w:rFonts w:ascii="Garamond" w:eastAsia="MS Mincho" w:hAnsi="Garamond"/>
                <w:color w:val="44546A"/>
                <w:sz w:val="20"/>
                <w:szCs w:val="24"/>
                <w:lang w:val="en-US" w:eastAsia="ja-JP"/>
              </w:rPr>
              <w:lastRenderedPageBreak/>
              <w:t>use of HFC alternatives conducted.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lastRenderedPageBreak/>
              <w:t>Mapping of HFCs and their alternatives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Importers / exporters, Consumers, Distributors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December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10,000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Survey report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HFCs and their alternatives markets established</w:t>
            </w:r>
          </w:p>
        </w:tc>
      </w:tr>
      <w:tr w:rsidR="007D7C38" w:rsidRPr="0071781D" w:rsidTr="0071781D">
        <w:tc>
          <w:tcPr>
            <w:tcW w:w="5000" w:type="pct"/>
            <w:gridSpan w:val="8"/>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Component 3: Review of legislation for licensing system and reporting</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Comprehensive review of licensing system</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Policy Makers, Customs Officers, RAC sector, enforcement agencies</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5,000</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Consultancy report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HFCs and their alternatives incorporated in licensing system</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Development of data registry and reporting tools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Importers/</w:t>
            </w:r>
          </w:p>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exporters, customs Department</w:t>
            </w:r>
          </w:p>
        </w:tc>
        <w:tc>
          <w:tcPr>
            <w:tcW w:w="625" w:type="pct"/>
          </w:tcPr>
          <w:p w:rsidR="007D7C38" w:rsidRPr="0071781D" w:rsidRDefault="007D7C38" w:rsidP="00B6788E">
            <w:pPr>
              <w:tabs>
                <w:tab w:val="left" w:pos="2799"/>
              </w:tabs>
              <w:jc w:val="center"/>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2018</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5,000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Consultancy report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Data registry of HFCs and their alternatives established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Provide assistance to Customs Department to develop country specific HS codes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NOU</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Customs Department</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January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June 2019</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5,000</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Workshop reports</w:t>
            </w:r>
          </w:p>
        </w:tc>
        <w:tc>
          <w:tcPr>
            <w:tcW w:w="625" w:type="pct"/>
          </w:tcPr>
          <w:p w:rsidR="007D7C38" w:rsidRPr="0071781D" w:rsidRDefault="007D7C38" w:rsidP="00B6788E">
            <w:pPr>
              <w:tabs>
                <w:tab w:val="left" w:pos="2799"/>
              </w:tabs>
              <w:jc w:val="left"/>
              <w:rPr>
                <w:rFonts w:ascii="Garamond" w:eastAsia="MS Mincho" w:hAnsi="Garamond"/>
                <w:i/>
                <w:color w:val="44546A"/>
                <w:sz w:val="20"/>
                <w:szCs w:val="24"/>
                <w:lang w:val="en-US" w:eastAsia="ja-JP"/>
              </w:rPr>
            </w:pPr>
            <w:r w:rsidRPr="0071781D">
              <w:rPr>
                <w:rFonts w:ascii="Garamond" w:eastAsia="MS Mincho" w:hAnsi="Garamond"/>
                <w:color w:val="44546A"/>
                <w:sz w:val="20"/>
                <w:szCs w:val="24"/>
                <w:lang w:val="en-US" w:eastAsia="ja-JP"/>
              </w:rPr>
              <w:t>National HS codes for HFCs developed</w:t>
            </w:r>
          </w:p>
        </w:tc>
      </w:tr>
      <w:tr w:rsidR="007D7C38" w:rsidRPr="0071781D" w:rsidTr="0071781D">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Total in (USD) without PSC</w:t>
            </w: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r w:rsidRPr="0071781D">
              <w:rPr>
                <w:rFonts w:ascii="Garamond" w:eastAsia="MS Mincho" w:hAnsi="Garamond"/>
                <w:b/>
                <w:color w:val="44546A"/>
                <w:sz w:val="20"/>
                <w:szCs w:val="24"/>
                <w:lang w:val="en-US" w:eastAsia="ja-JP"/>
              </w:rPr>
              <w:t>95,000</w:t>
            </w: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c>
          <w:tcPr>
            <w:tcW w:w="625" w:type="pct"/>
          </w:tcPr>
          <w:p w:rsidR="007D7C38" w:rsidRPr="0071781D" w:rsidRDefault="007D7C38" w:rsidP="00B6788E">
            <w:pPr>
              <w:tabs>
                <w:tab w:val="left" w:pos="2799"/>
              </w:tabs>
              <w:jc w:val="left"/>
              <w:rPr>
                <w:rFonts w:ascii="Garamond" w:eastAsia="MS Mincho" w:hAnsi="Garamond"/>
                <w:b/>
                <w:i/>
                <w:color w:val="44546A"/>
                <w:sz w:val="20"/>
                <w:szCs w:val="24"/>
                <w:lang w:val="en-US" w:eastAsia="ja-JP"/>
              </w:rPr>
            </w:pPr>
          </w:p>
        </w:tc>
      </w:tr>
    </w:tbl>
    <w:p w:rsidR="007D7C38" w:rsidRPr="007D7C38" w:rsidRDefault="007D7C38" w:rsidP="00B6788E">
      <w:pPr>
        <w:jc w:val="left"/>
        <w:rPr>
          <w:iCs/>
          <w:sz w:val="24"/>
          <w:szCs w:val="24"/>
          <w:lang w:val="en-US" w:bidi="en-US"/>
        </w:rPr>
      </w:pPr>
    </w:p>
    <w:p w:rsidR="007D7C38" w:rsidRPr="007D7C38" w:rsidRDefault="007D7C38" w:rsidP="00B6788E">
      <w:pPr>
        <w:jc w:val="left"/>
        <w:rPr>
          <w:iCs/>
          <w:sz w:val="24"/>
          <w:szCs w:val="24"/>
          <w:lang w:val="en-US" w:bidi="en-US"/>
        </w:rPr>
      </w:pPr>
    </w:p>
    <w:p w:rsidR="007D7C38" w:rsidRPr="007D7C38" w:rsidRDefault="007D7C38" w:rsidP="00B6788E">
      <w:pPr>
        <w:jc w:val="left"/>
        <w:rPr>
          <w:iCs/>
          <w:sz w:val="24"/>
          <w:szCs w:val="24"/>
          <w:lang w:val="en-US" w:bidi="en-US"/>
        </w:rPr>
      </w:pPr>
    </w:p>
    <w:p w:rsidR="007D7C38" w:rsidRPr="007D7C38" w:rsidRDefault="007D7C38" w:rsidP="00B6788E">
      <w:pPr>
        <w:jc w:val="left"/>
        <w:rPr>
          <w:iCs/>
          <w:sz w:val="24"/>
          <w:szCs w:val="24"/>
          <w:lang w:val="en-US" w:bidi="en-US"/>
        </w:rPr>
        <w:sectPr w:rsidR="007D7C38" w:rsidRPr="007D7C38" w:rsidSect="00FD7CCF">
          <w:footerReference w:type="first" r:id="rId55"/>
          <w:pgSz w:w="16840" w:h="11900" w:orient="landscape"/>
          <w:pgMar w:top="1800" w:right="1440" w:bottom="1800" w:left="1440" w:header="706" w:footer="706" w:gutter="0"/>
          <w:cols w:space="708"/>
          <w:titlePg/>
        </w:sectPr>
      </w:pPr>
    </w:p>
    <w:p w:rsidR="007D7C38" w:rsidRPr="007D7C38" w:rsidRDefault="007D7C38" w:rsidP="0071781D">
      <w:pPr>
        <w:keepNext/>
        <w:keepLines/>
        <w:pBdr>
          <w:bottom w:val="single" w:sz="8" w:space="0" w:color="D9E2F3"/>
        </w:pBdr>
        <w:jc w:val="left"/>
        <w:outlineLvl w:val="0"/>
        <w:rPr>
          <w:color w:val="4472C4"/>
          <w:sz w:val="24"/>
          <w:szCs w:val="24"/>
          <w:lang w:val="x-none" w:eastAsia="ja-JP"/>
        </w:rPr>
      </w:pPr>
      <w:bookmarkStart w:id="11" w:name="_Toc366836504"/>
      <w:r w:rsidRPr="007D7C38">
        <w:rPr>
          <w:color w:val="4472C4"/>
          <w:sz w:val="24"/>
          <w:szCs w:val="24"/>
          <w:lang w:val="x-none" w:eastAsia="ja-JP"/>
        </w:rPr>
        <w:lastRenderedPageBreak/>
        <w:t>Statement by the Government and Implementing Agency</w:t>
      </w:r>
      <w:bookmarkEnd w:id="11"/>
    </w:p>
    <w:p w:rsidR="007D7C38" w:rsidRPr="007D7C38" w:rsidRDefault="007D7C38" w:rsidP="00B6788E">
      <w:pPr>
        <w:jc w:val="left"/>
        <w:rPr>
          <w:iCs/>
          <w:sz w:val="24"/>
          <w:szCs w:val="24"/>
          <w:lang w:val="en-US" w:bidi="en-US"/>
        </w:rPr>
      </w:pPr>
      <w:r w:rsidRPr="007D7C38">
        <w:rPr>
          <w:iCs/>
          <w:sz w:val="24"/>
          <w:szCs w:val="24"/>
          <w:lang w:val="en-US" w:bidi="en-US"/>
        </w:rPr>
        <w:t>The Government of Lesotho and UN Environment confirm that the proposed enabling activities will not delay the implementation of HCFC phase-out activities in the country.</w:t>
      </w:r>
    </w:p>
    <w:p w:rsidR="007D7C38" w:rsidRPr="007D7C38" w:rsidRDefault="007D7C38" w:rsidP="00B6788E">
      <w:pPr>
        <w:jc w:val="left"/>
        <w:rPr>
          <w:rFonts w:ascii="Calibri" w:hAnsi="Calibri"/>
          <w:color w:val="44546A"/>
          <w:sz w:val="20"/>
          <w:szCs w:val="20"/>
          <w:lang w:val="en-US" w:eastAsia="ja-JP"/>
        </w:rPr>
      </w:pP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Style w:val="TableGrid10"/>
        <w:tblW w:w="0" w:type="auto"/>
        <w:shd w:val="clear" w:color="auto" w:fill="8EAADB"/>
        <w:tblLook w:val="04A0" w:firstRow="1" w:lastRow="0" w:firstColumn="1" w:lastColumn="0" w:noHBand="0" w:noVBand="1"/>
      </w:tblPr>
      <w:tblGrid>
        <w:gridCol w:w="9016"/>
      </w:tblGrid>
      <w:tr w:rsidR="007D7C38" w:rsidRPr="007D7C38" w:rsidTr="007D7C38">
        <w:trPr>
          <w:trHeight w:val="2494"/>
        </w:trPr>
        <w:tc>
          <w:tcPr>
            <w:tcW w:w="9016" w:type="dxa"/>
            <w:shd w:val="clear" w:color="auto" w:fill="8EAADB"/>
          </w:tcPr>
          <w:p w:rsidR="007D7C38" w:rsidRPr="007D7C38" w:rsidRDefault="007D7C38" w:rsidP="00B6788E">
            <w:pPr>
              <w:jc w:val="center"/>
              <w:rPr>
                <w:color w:val="000000"/>
                <w:sz w:val="24"/>
                <w:szCs w:val="24"/>
                <w:lang w:val="en-US" w:eastAsia="ja-JP"/>
              </w:rPr>
            </w:pPr>
          </w:p>
          <w:p w:rsidR="007D7C38" w:rsidRPr="007D7C38" w:rsidRDefault="007D7C38" w:rsidP="00B6788E">
            <w:pPr>
              <w:jc w:val="center"/>
              <w:rPr>
                <w:color w:val="000000"/>
                <w:sz w:val="32"/>
                <w:szCs w:val="32"/>
                <w:lang w:val="en-US" w:eastAsia="ja-JP"/>
              </w:rPr>
            </w:pPr>
            <w:r w:rsidRPr="007D7C38">
              <w:rPr>
                <w:color w:val="000000"/>
                <w:sz w:val="32"/>
                <w:szCs w:val="32"/>
                <w:lang w:val="en-US" w:eastAsia="ja-JP"/>
              </w:rPr>
              <w:t>Funding Request for Enabling Activities for Kigali Amendment</w:t>
            </w:r>
          </w:p>
          <w:p w:rsidR="007D7C38" w:rsidRPr="007D7C38" w:rsidRDefault="007D7C38" w:rsidP="00B6788E">
            <w:pPr>
              <w:jc w:val="center"/>
              <w:rPr>
                <w:color w:val="000000"/>
                <w:sz w:val="32"/>
                <w:szCs w:val="32"/>
                <w:lang w:val="en-US" w:eastAsia="ja-JP"/>
              </w:rPr>
            </w:pPr>
            <w:r w:rsidRPr="007D7C38">
              <w:rPr>
                <w:color w:val="000000"/>
                <w:sz w:val="32"/>
                <w:szCs w:val="32"/>
                <w:lang w:val="en-US" w:eastAsia="ja-JP"/>
              </w:rPr>
              <w:t>Maldives</w:t>
            </w:r>
          </w:p>
          <w:p w:rsidR="007D7C38" w:rsidRPr="007D7C38" w:rsidRDefault="007D7C38" w:rsidP="00B6788E">
            <w:pPr>
              <w:jc w:val="center"/>
              <w:rPr>
                <w:color w:val="000000"/>
                <w:sz w:val="24"/>
                <w:szCs w:val="24"/>
                <w:lang w:val="en-US" w:eastAsia="ja-JP"/>
              </w:rPr>
            </w:pPr>
          </w:p>
        </w:tc>
      </w:tr>
    </w:tbl>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Cs/>
          <w:sz w:val="26"/>
          <w:szCs w:val="28"/>
          <w:lang w:eastAsia="ja-JP"/>
        </w:rPr>
      </w:pPr>
    </w:p>
    <w:p w:rsidR="007D7C38" w:rsidRPr="007D7C38" w:rsidRDefault="007D7C38" w:rsidP="00B6788E">
      <w:pPr>
        <w:ind w:left="720" w:hanging="720"/>
        <w:contextualSpacing/>
        <w:jc w:val="center"/>
        <w:rPr>
          <w:rFonts w:ascii="Roboto" w:eastAsia="SimSun" w:hAnsi="Roboto"/>
          <w:bCs/>
          <w:sz w:val="26"/>
          <w:szCs w:val="28"/>
          <w:lang w:eastAsia="ja-JP"/>
        </w:rPr>
      </w:pPr>
      <w:r w:rsidRPr="007D7C38">
        <w:rPr>
          <w:rFonts w:ascii="Roboto" w:eastAsia="SimSun" w:hAnsi="Roboto"/>
          <w:bCs/>
          <w:sz w:val="26"/>
          <w:szCs w:val="28"/>
          <w:lang w:eastAsia="ja-JP"/>
        </w:rPr>
        <w:t>Submitted by: United Nations Environment</w:t>
      </w:r>
    </w:p>
    <w:p w:rsidR="007D7C38" w:rsidRPr="007D7C38" w:rsidRDefault="007D7C38" w:rsidP="00B6788E">
      <w:pPr>
        <w:ind w:left="720" w:hanging="720"/>
        <w:contextualSpacing/>
        <w:jc w:val="center"/>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B6788E">
      <w:pPr>
        <w:ind w:left="3600" w:firstLine="720"/>
        <w:contextualSpacing/>
        <w:jc w:val="left"/>
        <w:rPr>
          <w:rFonts w:ascii="Roboto" w:eastAsia="SimSun" w:hAnsi="Roboto"/>
          <w:bCs/>
          <w:sz w:val="26"/>
          <w:szCs w:val="28"/>
          <w:lang w:eastAsia="ja-JP"/>
        </w:rPr>
      </w:pPr>
    </w:p>
    <w:p w:rsidR="007D7C38" w:rsidRPr="007D7C38" w:rsidRDefault="007D7C38" w:rsidP="0071781D">
      <w:pPr>
        <w:contextualSpacing/>
        <w:jc w:val="center"/>
        <w:rPr>
          <w:rFonts w:ascii="Roboto" w:eastAsia="SimSun" w:hAnsi="Roboto"/>
          <w:b/>
          <w:sz w:val="20"/>
          <w:szCs w:val="20"/>
          <w:lang w:eastAsia="ja-JP"/>
        </w:rPr>
      </w:pPr>
      <w:r w:rsidRPr="007D7C38">
        <w:rPr>
          <w:rFonts w:eastAsia="SimSun"/>
          <w:b/>
          <w:color w:val="000000"/>
          <w:sz w:val="24"/>
          <w:szCs w:val="24"/>
          <w:lang w:val="en-US" w:eastAsia="ja-JP"/>
        </w:rPr>
        <w:t>August 2017</w:t>
      </w: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jc w:val="center"/>
        <w:rPr>
          <w:bCs/>
          <w:smallCaps/>
          <w:color w:val="44546A"/>
          <w:sz w:val="20"/>
          <w:szCs w:val="20"/>
          <w:lang w:val="en-US" w:eastAsia="ja-JP"/>
        </w:rPr>
      </w:pPr>
      <w:r w:rsidRPr="007D7C38">
        <w:rPr>
          <w:b/>
          <w:smallCaps/>
          <w:noProof/>
          <w:color w:val="44546A"/>
          <w:sz w:val="32"/>
          <w:szCs w:val="32"/>
          <w:lang w:val="en-CA" w:eastAsia="en-CA"/>
        </w:rPr>
        <w:drawing>
          <wp:inline distT="0" distB="0" distL="0" distR="0" wp14:anchorId="58CE8847" wp14:editId="064EEB7B">
            <wp:extent cx="567320" cy="600296"/>
            <wp:effectExtent l="0" t="0" r="4445" b="0"/>
            <wp:docPr id="40" name="Picture 40" descr="X:\Environment\Common\LOGOS\Nis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Environment\Common\LOGOS\Nishan.jpg"/>
                    <pic:cNvPicPr>
                      <a:picLocks noChangeAspect="1" noChangeArrowheads="1"/>
                    </pic:cNvPicPr>
                  </pic:nvPicPr>
                  <pic:blipFill>
                    <a:blip r:embed="rId56"/>
                    <a:srcRect/>
                    <a:stretch>
                      <a:fillRect/>
                    </a:stretch>
                  </pic:blipFill>
                  <pic:spPr bwMode="auto">
                    <a:xfrm>
                      <a:off x="0" y="0"/>
                      <a:ext cx="568837" cy="601901"/>
                    </a:xfrm>
                    <a:prstGeom prst="rect">
                      <a:avLst/>
                    </a:prstGeom>
                    <a:noFill/>
                    <a:ln w="9525">
                      <a:noFill/>
                      <a:miter lim="800000"/>
                      <a:headEnd/>
                      <a:tailEnd/>
                    </a:ln>
                  </pic:spPr>
                </pic:pic>
              </a:graphicData>
            </a:graphic>
          </wp:inline>
        </w:drawing>
      </w:r>
    </w:p>
    <w:p w:rsidR="007D7C38" w:rsidRPr="007D7C38" w:rsidRDefault="007D7C38" w:rsidP="00B6788E">
      <w:pPr>
        <w:jc w:val="center"/>
        <w:rPr>
          <w:bCs/>
          <w:color w:val="44546A"/>
          <w:sz w:val="20"/>
          <w:szCs w:val="20"/>
          <w:lang w:val="en-US" w:eastAsia="ja-JP"/>
        </w:rPr>
      </w:pPr>
      <w:r w:rsidRPr="007D7C38">
        <w:rPr>
          <w:bCs/>
          <w:color w:val="44546A"/>
          <w:sz w:val="20"/>
          <w:szCs w:val="20"/>
          <w:lang w:val="en-US" w:eastAsia="ja-JP"/>
        </w:rPr>
        <w:t>Ministry of Environment and Energy</w:t>
      </w:r>
    </w:p>
    <w:p w:rsidR="007D7C38" w:rsidRPr="007D7C38" w:rsidRDefault="007D7C38" w:rsidP="00B6788E">
      <w:pPr>
        <w:ind w:left="2880" w:firstLine="720"/>
        <w:contextualSpacing/>
        <w:rPr>
          <w:rFonts w:ascii="Roboto" w:eastAsia="SimSun" w:hAnsi="Roboto"/>
          <w:b/>
          <w:color w:val="3399FF"/>
          <w:sz w:val="20"/>
          <w:szCs w:val="20"/>
          <w:lang w:eastAsia="ja-JP"/>
        </w:rPr>
      </w:pPr>
      <w:r w:rsidRPr="007D7C38">
        <w:rPr>
          <w:rFonts w:eastAsia="SimSun"/>
          <w:bCs/>
          <w:color w:val="44546A"/>
          <w:sz w:val="20"/>
          <w:szCs w:val="20"/>
          <w:lang w:val="en-US" w:eastAsia="ja-JP"/>
        </w:rPr>
        <w:t>Republic of Maldives</w:t>
      </w:r>
      <w:r w:rsidRPr="007D7C38">
        <w:rPr>
          <w:rFonts w:ascii="Roboto" w:eastAsia="SimSun" w:hAnsi="Roboto" w:hint="eastAsia"/>
          <w:b/>
          <w:sz w:val="20"/>
          <w:szCs w:val="20"/>
          <w:lang w:eastAsia="ja-JP"/>
        </w:rPr>
        <w:t xml:space="preserve"> </w:t>
      </w:r>
      <w:r w:rsidRPr="007D7C38">
        <w:rPr>
          <w:rFonts w:ascii="Roboto" w:eastAsia="SimSun" w:hAnsi="Roboto" w:hint="eastAsia"/>
          <w:b/>
          <w:sz w:val="20"/>
          <w:szCs w:val="20"/>
          <w:lang w:eastAsia="ja-JP"/>
        </w:rPr>
        <w:br w:type="column"/>
      </w:r>
    </w:p>
    <w:p w:rsidR="007D7C38" w:rsidRPr="007D7C38" w:rsidRDefault="007D7C38" w:rsidP="00B6788E">
      <w:pPr>
        <w:numPr>
          <w:ilvl w:val="0"/>
          <w:numId w:val="81"/>
        </w:numPr>
        <w:ind w:left="567" w:hanging="567"/>
        <w:contextualSpacing/>
        <w:jc w:val="left"/>
        <w:rPr>
          <w:rFonts w:ascii="Roboto" w:eastAsia="SimSun" w:hAnsi="Roboto"/>
          <w:b/>
          <w:color w:val="336699"/>
          <w:sz w:val="20"/>
          <w:szCs w:val="20"/>
          <w:lang w:eastAsia="ja-JP"/>
        </w:rPr>
      </w:pPr>
      <w:r w:rsidRPr="007D7C38">
        <w:rPr>
          <w:rFonts w:ascii="Roboto" w:eastAsia="SimSun" w:hAnsi="Roboto"/>
          <w:b/>
          <w:color w:val="336699"/>
          <w:sz w:val="20"/>
          <w:szCs w:val="20"/>
          <w:lang w:eastAsia="ja-JP"/>
        </w:rPr>
        <w:t xml:space="preserve">BACKGROUND </w:t>
      </w:r>
    </w:p>
    <w:p w:rsidR="007D7C38" w:rsidRPr="007D7C38" w:rsidRDefault="007D7C38" w:rsidP="00B6788E">
      <w:pPr>
        <w:ind w:left="567" w:hanging="567"/>
        <w:contextualSpacing/>
        <w:jc w:val="left"/>
        <w:rPr>
          <w:rFonts w:ascii="Roboto" w:eastAsia="SimSun" w:hAnsi="Roboto"/>
          <w:b/>
          <w:sz w:val="20"/>
          <w:szCs w:val="20"/>
          <w:lang w:eastAsia="ja-JP"/>
        </w:rPr>
      </w:pPr>
      <w:r w:rsidRPr="007D7C38">
        <w:rPr>
          <w:rFonts w:ascii="Roboto" w:eastAsia="SimSun" w:hAnsi="Roboto"/>
          <w:b/>
          <w:noProof/>
          <w:sz w:val="20"/>
          <w:szCs w:val="20"/>
          <w:lang w:val="en-CA" w:eastAsia="en-CA"/>
        </w:rPr>
        <mc:AlternateContent>
          <mc:Choice Requires="wps">
            <w:drawing>
              <wp:anchor distT="0" distB="0" distL="114300" distR="114300" simplePos="0" relativeHeight="251670528" behindDoc="0" locked="0" layoutInCell="1" allowOverlap="1" wp14:anchorId="1CAC7F70" wp14:editId="20A1B68B">
                <wp:simplePos x="0" y="0"/>
                <wp:positionH relativeFrom="column">
                  <wp:posOffset>-25842</wp:posOffset>
                </wp:positionH>
                <wp:positionV relativeFrom="paragraph">
                  <wp:posOffset>46880</wp:posOffset>
                </wp:positionV>
                <wp:extent cx="6424185" cy="0"/>
                <wp:effectExtent l="38100" t="38100" r="72390" b="95250"/>
                <wp:wrapNone/>
                <wp:docPr id="34" name="Straight Connector 34"/>
                <wp:cNvGraphicFramePr/>
                <a:graphic xmlns:a="http://schemas.openxmlformats.org/drawingml/2006/main">
                  <a:graphicData uri="http://schemas.microsoft.com/office/word/2010/wordprocessingShape">
                    <wps:wsp>
                      <wps:cNvCnPr/>
                      <wps:spPr>
                        <a:xfrm>
                          <a:off x="0" y="0"/>
                          <a:ext cx="6424185"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1D59566" id="Straight Connector 3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pt,3.7pt" to="503.8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" strokecolor="#5b9bd5" strokeweight="1pt">
                <v:stroke joinstyle="miter"/>
              </v:line>
            </w:pict>
          </mc:Fallback>
        </mc:AlternateContent>
      </w:r>
    </w:p>
    <w:p w:rsidR="007D7C38" w:rsidRDefault="007D7C38" w:rsidP="00B6788E">
      <w:pPr>
        <w:rPr>
          <w:bCs/>
          <w:color w:val="000000"/>
          <w:lang w:val="en-US" w:eastAsia="ja-JP"/>
        </w:rPr>
      </w:pPr>
      <w:r w:rsidRPr="007D7C38">
        <w:rPr>
          <w:color w:val="000000"/>
          <w:lang w:val="en-US" w:eastAsia="ja-JP"/>
        </w:rPr>
        <w:t xml:space="preserve">Maldives has declared its commitment to phase-out the ozone depleting and high global warming potential gas </w:t>
      </w:r>
      <w:proofErr w:type="spellStart"/>
      <w:r w:rsidRPr="007D7C38">
        <w:rPr>
          <w:color w:val="000000"/>
          <w:lang w:val="en-US" w:eastAsia="ja-JP"/>
        </w:rPr>
        <w:t>Hydrochlouroflourocarbons</w:t>
      </w:r>
      <w:proofErr w:type="spellEnd"/>
      <w:r w:rsidRPr="007D7C38">
        <w:rPr>
          <w:color w:val="000000"/>
          <w:lang w:val="en-US" w:eastAsia="ja-JP"/>
        </w:rPr>
        <w:t xml:space="preserve"> (HCFCs) 10 years earlier than </w:t>
      </w:r>
      <w:r w:rsidRPr="007D7C38">
        <w:rPr>
          <w:bCs/>
          <w:color w:val="000000"/>
          <w:lang w:val="en-US" w:eastAsia="ja-JP"/>
        </w:rPr>
        <w:t>the dates set in the accelerated phase-out schedule agreed at the 19</w:t>
      </w:r>
      <w:r w:rsidRPr="007D7C38">
        <w:rPr>
          <w:bCs/>
          <w:color w:val="000000"/>
          <w:vertAlign w:val="superscript"/>
          <w:lang w:val="en-US" w:eastAsia="ja-JP"/>
        </w:rPr>
        <w:t>th</w:t>
      </w:r>
      <w:r w:rsidRPr="007D7C38">
        <w:rPr>
          <w:bCs/>
          <w:color w:val="000000"/>
          <w:lang w:val="en-US" w:eastAsia="ja-JP"/>
        </w:rPr>
        <w:t xml:space="preserve"> Meeting of the Parties to the Montreal Protocol. </w:t>
      </w:r>
    </w:p>
    <w:p w:rsidR="0071781D" w:rsidRPr="007D7C38" w:rsidRDefault="0071781D" w:rsidP="00B6788E">
      <w:pPr>
        <w:rPr>
          <w:bCs/>
          <w:color w:val="000000"/>
          <w:lang w:val="en-US" w:eastAsia="ja-JP"/>
        </w:rPr>
      </w:pPr>
    </w:p>
    <w:p w:rsidR="007D7C38" w:rsidRDefault="007D7C38" w:rsidP="00B6788E">
      <w:pPr>
        <w:rPr>
          <w:color w:val="000000"/>
          <w:lang w:val="en-US" w:eastAsia="ja-JP"/>
        </w:rPr>
      </w:pPr>
      <w:r w:rsidRPr="007D7C38">
        <w:rPr>
          <w:bCs/>
          <w:color w:val="000000"/>
          <w:lang w:val="en-US" w:eastAsia="ja-JP"/>
        </w:rPr>
        <w:t xml:space="preserve">With funding from </w:t>
      </w:r>
      <w:r w:rsidRPr="007D7C38">
        <w:rPr>
          <w:color w:val="000000"/>
          <w:lang w:val="en-US" w:eastAsia="ja-JP"/>
        </w:rPr>
        <w:t>Multilateral Fund for the implementation of the Montreal Protocol</w:t>
      </w:r>
      <w:r w:rsidRPr="007D7C38">
        <w:rPr>
          <w:bCs/>
          <w:color w:val="000000"/>
          <w:lang w:val="en-US" w:eastAsia="ja-JP"/>
        </w:rPr>
        <w:t xml:space="preserve">, Maldives has started to implement the HCFC Phase-out Management Plan with a control on the import of HCFCs in 2011. </w:t>
      </w:r>
      <w:r w:rsidRPr="007D7C38">
        <w:rPr>
          <w:color w:val="000000"/>
          <w:lang w:val="en-US" w:eastAsia="ja-JP"/>
        </w:rPr>
        <w:t xml:space="preserve">The plan targets complete elimination of HCFC use by 2020. With the agreed HCFC phase-out schedule, Maldives has achieved 35% reduction by 2016 from a baseline of 3.7 ODP tonnes. A reduction to 67.5% or to 1.3 ODP tonnes </w:t>
      </w:r>
      <w:proofErr w:type="gramStart"/>
      <w:r w:rsidRPr="007D7C38">
        <w:rPr>
          <w:color w:val="000000"/>
          <w:lang w:val="en-US" w:eastAsia="ja-JP"/>
        </w:rPr>
        <w:t>will be started</w:t>
      </w:r>
      <w:proofErr w:type="gramEnd"/>
      <w:r w:rsidRPr="007D7C38">
        <w:rPr>
          <w:color w:val="000000"/>
          <w:lang w:val="en-US" w:eastAsia="ja-JP"/>
        </w:rPr>
        <w:t xml:space="preserve"> in 2018. For a smooth phase-out of HCFCs, Maldives has implemented several policy and regulatory measures. The import ban on HCFC equipment is one notable measure that </w:t>
      </w:r>
      <w:proofErr w:type="gramStart"/>
      <w:r w:rsidRPr="007D7C38">
        <w:rPr>
          <w:color w:val="000000"/>
          <w:lang w:val="en-US" w:eastAsia="ja-JP"/>
        </w:rPr>
        <w:t>was introduced</w:t>
      </w:r>
      <w:proofErr w:type="gramEnd"/>
      <w:r w:rsidRPr="007D7C38">
        <w:rPr>
          <w:color w:val="000000"/>
          <w:lang w:val="en-US" w:eastAsia="ja-JP"/>
        </w:rPr>
        <w:t xml:space="preserve"> in December 2015. </w:t>
      </w:r>
    </w:p>
    <w:p w:rsidR="0071781D" w:rsidRPr="007D7C38" w:rsidRDefault="0071781D" w:rsidP="00B6788E">
      <w:pPr>
        <w:rPr>
          <w:color w:val="000000"/>
          <w:lang w:val="en-US" w:eastAsia="ja-JP"/>
        </w:rPr>
      </w:pPr>
    </w:p>
    <w:p w:rsidR="007D7C38" w:rsidRDefault="007D7C38" w:rsidP="00B6788E">
      <w:pPr>
        <w:rPr>
          <w:rFonts w:eastAsia="Calibri" w:cs="Arial"/>
          <w:lang w:val="en-US"/>
        </w:rPr>
      </w:pPr>
      <w:r w:rsidRPr="007D7C38">
        <w:rPr>
          <w:bCs/>
          <w:color w:val="000000"/>
          <w:lang w:val="en-US" w:eastAsia="ja-JP"/>
        </w:rPr>
        <w:t xml:space="preserve">With the </w:t>
      </w:r>
      <w:proofErr w:type="gramStart"/>
      <w:r w:rsidRPr="007D7C38">
        <w:rPr>
          <w:bCs/>
          <w:color w:val="000000"/>
          <w:lang w:val="en-US" w:eastAsia="ja-JP"/>
        </w:rPr>
        <w:t>import</w:t>
      </w:r>
      <w:proofErr w:type="gramEnd"/>
      <w:r w:rsidRPr="007D7C38">
        <w:rPr>
          <w:bCs/>
          <w:color w:val="000000"/>
          <w:lang w:val="en-US" w:eastAsia="ja-JP"/>
        </w:rPr>
        <w:t xml:space="preserve"> control on HCFCs accompanied with the ban on HCFC based equipment, a significant increase in the import of </w:t>
      </w:r>
      <w:proofErr w:type="spellStart"/>
      <w:r w:rsidRPr="007D7C38">
        <w:rPr>
          <w:bCs/>
          <w:color w:val="000000"/>
          <w:lang w:val="en-US" w:eastAsia="ja-JP"/>
        </w:rPr>
        <w:t>Hydroflourocarbons</w:t>
      </w:r>
      <w:proofErr w:type="spellEnd"/>
      <w:r w:rsidRPr="007D7C38">
        <w:rPr>
          <w:bCs/>
          <w:color w:val="000000"/>
          <w:lang w:val="en-US" w:eastAsia="ja-JP"/>
        </w:rPr>
        <w:t xml:space="preserve"> (HFCs) has been observed in the recent years. The ODS survey carried in the Maldives in 2016 shows that </w:t>
      </w:r>
      <w:r w:rsidRPr="007D7C38">
        <w:rPr>
          <w:rFonts w:eastAsia="Calibri" w:cs="Arial"/>
          <w:lang w:val="en-US"/>
        </w:rPr>
        <w:t xml:space="preserve">with the start of HPMP implementation in 2010 and subsequent enforcement of regulations, the percentage of HCFC consumption has gradually decreased and consumption of ODS alternative refrigerants has increased. </w:t>
      </w:r>
    </w:p>
    <w:p w:rsidR="0071781D" w:rsidRPr="007D7C38" w:rsidRDefault="0071781D" w:rsidP="00B6788E">
      <w:pPr>
        <w:rPr>
          <w:rFonts w:eastAsia="Calibri" w:cs="Arial"/>
          <w:lang w:val="en-US"/>
        </w:rPr>
      </w:pPr>
    </w:p>
    <w:p w:rsidR="007D7C38" w:rsidRDefault="007D7C38" w:rsidP="00B6788E">
      <w:pPr>
        <w:rPr>
          <w:rFonts w:eastAsia="Calibri" w:cs="Arial"/>
          <w:lang w:val="en-US"/>
        </w:rPr>
      </w:pPr>
      <w:r w:rsidRPr="007D7C38">
        <w:rPr>
          <w:rFonts w:eastAsia="Calibri" w:cs="Arial"/>
          <w:lang w:val="en-US"/>
        </w:rPr>
        <w:t xml:space="preserve">The report shows that the consumption level of HCFCs at the end of 2015 was at 40% while ODS alternatives accounts for 60% of the total refrigerant consumed in the country. According to the ODS Alternative Survey, the commonly used HFC blends in the Maldives are R-404A, R407C, R410A, R417A and occasionally consumed HFC blends are R-507C and R-438A. HFC 134a is reported as the most commonly used HFC, accounting for 13% of the total refrigerant consumed; and 31% of the total ODS alternatives consumed in the Maldives. The projection shows overall growth of ODS alternatives use in the Maldives is 15% per annum for the period 2016-2030. R-410A </w:t>
      </w:r>
      <w:proofErr w:type="gramStart"/>
      <w:r w:rsidRPr="007D7C38">
        <w:rPr>
          <w:rFonts w:eastAsia="Calibri" w:cs="Arial"/>
          <w:lang w:val="en-US"/>
        </w:rPr>
        <w:t>is projected</w:t>
      </w:r>
      <w:proofErr w:type="gramEnd"/>
      <w:r w:rsidRPr="007D7C38">
        <w:rPr>
          <w:rFonts w:eastAsia="Calibri" w:cs="Arial"/>
          <w:lang w:val="en-US"/>
        </w:rPr>
        <w:t xml:space="preserve"> to have the highest annual growth followed by R-407C, 48% and 18% respectively. R134a and R-404A </w:t>
      </w:r>
      <w:proofErr w:type="gramStart"/>
      <w:r w:rsidRPr="007D7C38">
        <w:rPr>
          <w:rFonts w:eastAsia="Calibri" w:cs="Arial"/>
          <w:lang w:val="en-US"/>
        </w:rPr>
        <w:t>is projected</w:t>
      </w:r>
      <w:proofErr w:type="gramEnd"/>
      <w:r w:rsidRPr="007D7C38">
        <w:rPr>
          <w:rFonts w:eastAsia="Calibri" w:cs="Arial"/>
          <w:lang w:val="en-US"/>
        </w:rPr>
        <w:t xml:space="preserve"> to grow over 200% by 2030 and R-407C and R-410A is expected to grow over 380% by 2030 from the consumption levels in 2015. Consumption of all ODS alternatives are projected to grow more than 250% during 2016-2030 period.</w:t>
      </w:r>
    </w:p>
    <w:p w:rsidR="0071781D" w:rsidRPr="007D7C38" w:rsidRDefault="0071781D" w:rsidP="00B6788E">
      <w:pPr>
        <w:rPr>
          <w:rFonts w:eastAsia="Calibri" w:cs="Arial"/>
          <w:lang w:val="en-US"/>
        </w:rPr>
      </w:pPr>
    </w:p>
    <w:p w:rsidR="007D7C38" w:rsidRPr="007D7C38" w:rsidRDefault="007D7C38" w:rsidP="00B6788E">
      <w:pPr>
        <w:contextualSpacing/>
        <w:rPr>
          <w:rFonts w:eastAsia="Calibri" w:cs="Arial"/>
          <w:lang w:val="en-US"/>
        </w:rPr>
      </w:pPr>
      <w:r w:rsidRPr="007D7C38">
        <w:rPr>
          <w:rFonts w:eastAsia="Calibri" w:cs="Arial"/>
          <w:lang w:val="en-US"/>
        </w:rPr>
        <w:t xml:space="preserve">The tourism sector </w:t>
      </w:r>
      <w:proofErr w:type="gramStart"/>
      <w:r w:rsidRPr="007D7C38">
        <w:rPr>
          <w:rFonts w:eastAsia="Calibri" w:cs="Arial"/>
          <w:lang w:val="en-US"/>
        </w:rPr>
        <w:t>is found</w:t>
      </w:r>
      <w:proofErr w:type="gramEnd"/>
      <w:r w:rsidRPr="007D7C38">
        <w:rPr>
          <w:rFonts w:eastAsia="Calibri" w:cs="Arial"/>
          <w:lang w:val="en-US"/>
        </w:rPr>
        <w:t xml:space="preserve"> to be the largest consumer of R&amp;AC equipment and refrigerant in the Maldives. More than 13% of the total ODS alternatives imported into the country is directly imported by the tourist establishments and a large amount imports by the local suppliers </w:t>
      </w:r>
      <w:proofErr w:type="gramStart"/>
      <w:r w:rsidRPr="007D7C38">
        <w:rPr>
          <w:rFonts w:eastAsia="Calibri" w:cs="Arial"/>
          <w:lang w:val="en-US"/>
        </w:rPr>
        <w:t>are also</w:t>
      </w:r>
      <w:proofErr w:type="gramEnd"/>
      <w:r w:rsidRPr="007D7C38">
        <w:rPr>
          <w:rFonts w:eastAsia="Calibri" w:cs="Arial"/>
          <w:lang w:val="en-US"/>
        </w:rPr>
        <w:t xml:space="preserve"> consumed in tourism sector. The fisheries sector seems to the largest consumer of HCFC as most of the fishing vessels are still using HCFC based equipment. Furthermore, 16% of the ODS alternative refrigerant imported into the county is for use in fisheries sector. Most commonly used ODS alternatives in fisheries and food processing sectors are R-134a, R-404A, R-410A and R-507A.</w:t>
      </w:r>
    </w:p>
    <w:p w:rsidR="007D7C38" w:rsidRPr="007D7C38" w:rsidRDefault="007D7C38" w:rsidP="00B6788E">
      <w:pPr>
        <w:ind w:left="720"/>
        <w:contextualSpacing/>
        <w:rPr>
          <w:rFonts w:eastAsia="Calibri" w:cs="Arial"/>
          <w:lang w:val="en-US"/>
        </w:rPr>
      </w:pPr>
    </w:p>
    <w:p w:rsidR="007D7C38" w:rsidRPr="007D7C38" w:rsidRDefault="007D7C38" w:rsidP="00B6788E">
      <w:pPr>
        <w:rPr>
          <w:rFonts w:eastAsia="Calibri" w:cs="Arial"/>
          <w:lang w:val="en-US"/>
        </w:rPr>
      </w:pPr>
      <w:r w:rsidRPr="007D7C38">
        <w:rPr>
          <w:rFonts w:eastAsia="Calibri" w:cs="Arial"/>
          <w:lang w:val="en-US"/>
        </w:rPr>
        <w:t>With the Kigali Amendment, Maldives would need to address the issue of the increasing use of HFCs and institutionalize policies creating a more conducive environment to implement the provisions under the Amendment.</w:t>
      </w:r>
    </w:p>
    <w:p w:rsidR="007D7C38" w:rsidRPr="007D7C38" w:rsidRDefault="007D7C38" w:rsidP="00B6788E">
      <w:pPr>
        <w:rPr>
          <w:color w:val="000000"/>
          <w:lang w:val="en-US" w:eastAsia="ja-JP"/>
        </w:rPr>
      </w:pPr>
      <w:r w:rsidRPr="007D7C38">
        <w:rPr>
          <w:color w:val="000000"/>
          <w:lang w:val="en-US" w:eastAsia="ja-JP"/>
        </w:rPr>
        <w:t>Based on the decision of the Executive Committee 79/46, eligible funding for enabling activities for Maldives is US$ 95,000 (without PSC).</w:t>
      </w:r>
    </w:p>
    <w:p w:rsidR="007D7C38" w:rsidRPr="007D7C38" w:rsidRDefault="007D7C38" w:rsidP="00B6788E">
      <w:pPr>
        <w:ind w:left="567" w:hanging="567"/>
        <w:contextualSpacing/>
        <w:jc w:val="left"/>
        <w:rPr>
          <w:rFonts w:ascii="Roboto" w:eastAsia="SimSun" w:hAnsi="Roboto"/>
          <w:b/>
          <w:sz w:val="20"/>
          <w:szCs w:val="20"/>
          <w:lang w:eastAsia="ja-JP"/>
        </w:rPr>
      </w:pPr>
    </w:p>
    <w:p w:rsidR="007D7C38" w:rsidRPr="007D7C38" w:rsidRDefault="007D7C38" w:rsidP="00B6788E">
      <w:pPr>
        <w:numPr>
          <w:ilvl w:val="0"/>
          <w:numId w:val="81"/>
        </w:numPr>
        <w:ind w:left="567" w:hanging="567"/>
        <w:contextualSpacing/>
        <w:jc w:val="left"/>
        <w:rPr>
          <w:rFonts w:ascii="Roboto" w:eastAsia="SimSun" w:hAnsi="Roboto"/>
          <w:b/>
          <w:color w:val="336699"/>
          <w:sz w:val="20"/>
          <w:szCs w:val="20"/>
          <w:lang w:eastAsia="ja-JP"/>
        </w:rPr>
      </w:pPr>
      <w:r w:rsidRPr="007D7C38">
        <w:rPr>
          <w:rFonts w:ascii="Roboto" w:eastAsia="SimSun" w:hAnsi="Roboto"/>
          <w:b/>
          <w:color w:val="336699"/>
          <w:sz w:val="20"/>
          <w:szCs w:val="20"/>
          <w:lang w:eastAsia="ja-JP"/>
        </w:rPr>
        <w:t xml:space="preserve">OBJECTIVES </w:t>
      </w:r>
    </w:p>
    <w:p w:rsidR="007D7C38" w:rsidRPr="007D7C38" w:rsidRDefault="007D7C38" w:rsidP="00B6788E">
      <w:pPr>
        <w:ind w:left="567" w:hanging="567"/>
        <w:contextualSpacing/>
        <w:jc w:val="left"/>
        <w:rPr>
          <w:rFonts w:ascii="Roboto" w:eastAsia="SimSun" w:hAnsi="Roboto"/>
          <w:b/>
          <w:sz w:val="20"/>
          <w:szCs w:val="20"/>
          <w:lang w:eastAsia="ja-JP"/>
        </w:rPr>
      </w:pPr>
      <w:r w:rsidRPr="007D7C38">
        <w:rPr>
          <w:rFonts w:ascii="Roboto" w:eastAsia="SimSun" w:hAnsi="Roboto"/>
          <w:b/>
          <w:noProof/>
          <w:sz w:val="20"/>
          <w:szCs w:val="20"/>
          <w:lang w:val="en-CA" w:eastAsia="en-CA"/>
        </w:rPr>
        <mc:AlternateContent>
          <mc:Choice Requires="wps">
            <w:drawing>
              <wp:anchor distT="0" distB="0" distL="114300" distR="114300" simplePos="0" relativeHeight="251671552" behindDoc="0" locked="0" layoutInCell="1" allowOverlap="1" wp14:anchorId="76E4B794" wp14:editId="3F6394BD">
                <wp:simplePos x="0" y="0"/>
                <wp:positionH relativeFrom="margin">
                  <wp:posOffset>13639</wp:posOffset>
                </wp:positionH>
                <wp:positionV relativeFrom="paragraph">
                  <wp:posOffset>114300</wp:posOffset>
                </wp:positionV>
                <wp:extent cx="6384897" cy="0"/>
                <wp:effectExtent l="38100" t="38100" r="73660" b="95250"/>
                <wp:wrapNone/>
                <wp:docPr id="35" name="Straight Connector 35"/>
                <wp:cNvGraphicFramePr/>
                <a:graphic xmlns:a="http://schemas.openxmlformats.org/drawingml/2006/main">
                  <a:graphicData uri="http://schemas.microsoft.com/office/word/2010/wordprocessingShape">
                    <wps:wsp>
                      <wps:cNvCnPr/>
                      <wps:spPr>
                        <a:xfrm>
                          <a:off x="0" y="0"/>
                          <a:ext cx="6384897"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13E775" id="Straight Connector 35"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1.05pt,9pt" to="503.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" strokecolor="#5b9bd5" strokeweight="1pt">
                <v:stroke joinstyle="miter"/>
                <w10:wrap anchorx="margin"/>
              </v:line>
            </w:pict>
          </mc:Fallback>
        </mc:AlternateContent>
      </w:r>
    </w:p>
    <w:p w:rsidR="007D7C38" w:rsidRPr="007D7C38" w:rsidRDefault="007D7C38" w:rsidP="00B6788E">
      <w:pPr>
        <w:rPr>
          <w:color w:val="000000"/>
          <w:lang w:val="en-US" w:eastAsia="ja-JP"/>
        </w:rPr>
      </w:pPr>
      <w:r w:rsidRPr="007D7C38">
        <w:rPr>
          <w:color w:val="000000"/>
          <w:lang w:val="en-US" w:eastAsia="ja-JP"/>
        </w:rPr>
        <w:t xml:space="preserve">The primary object of this proposed project is to facilitate the ratification and early implementation of the Kigali Amendment. In this regard, the activities outlined in this proposal are designed to enhance the capacity of the country to implement, monitor and report as well as generate broad based support from relevant stakeholders most importantly the fisheries and tourism sector and the public for the Kigali Amendment. </w:t>
      </w:r>
    </w:p>
    <w:p w:rsidR="007D7C38" w:rsidRPr="007D7C38" w:rsidRDefault="007D7C38" w:rsidP="00B6788E">
      <w:pPr>
        <w:rPr>
          <w:color w:val="000000"/>
          <w:lang w:val="en-US" w:eastAsia="ja-JP"/>
        </w:rPr>
      </w:pPr>
      <w:r w:rsidRPr="007D7C38">
        <w:rPr>
          <w:color w:val="000000"/>
          <w:lang w:val="en-US" w:eastAsia="ja-JP"/>
        </w:rPr>
        <w:lastRenderedPageBreak/>
        <w:t xml:space="preserve">Maldives places great importance on the early ratification and implementation of the Kigali Amendment given its current HPMP targets and the associated increase in use of HFC alternatives. Given this, delays in this process may further increase HFC use in the country and make transition of other alternatives more difficult. Thus, the key to fulfill the country’s initial obligations for HFC phase down </w:t>
      </w:r>
      <w:proofErr w:type="gramStart"/>
      <w:r w:rsidRPr="007D7C38">
        <w:rPr>
          <w:color w:val="000000"/>
          <w:lang w:val="en-US" w:eastAsia="ja-JP"/>
        </w:rPr>
        <w:t>would be determined</w:t>
      </w:r>
      <w:proofErr w:type="gramEnd"/>
      <w:r w:rsidRPr="007D7C38">
        <w:rPr>
          <w:color w:val="000000"/>
          <w:lang w:val="en-US" w:eastAsia="ja-JP"/>
        </w:rPr>
        <w:t xml:space="preserve"> by an early awareness and action on this front.</w:t>
      </w:r>
    </w:p>
    <w:p w:rsidR="007D7C38" w:rsidRPr="007D7C38" w:rsidRDefault="007D7C38" w:rsidP="00B6788E">
      <w:pPr>
        <w:ind w:left="720"/>
        <w:contextualSpacing/>
        <w:jc w:val="left"/>
        <w:rPr>
          <w:rFonts w:ascii="Roboto" w:eastAsia="SimSun" w:hAnsi="Roboto"/>
          <w:b/>
          <w:sz w:val="20"/>
          <w:szCs w:val="20"/>
          <w:lang w:eastAsia="ja-JP"/>
        </w:rPr>
      </w:pPr>
    </w:p>
    <w:p w:rsidR="007D7C38" w:rsidRPr="007D7C38" w:rsidRDefault="007D7C38" w:rsidP="00B6788E">
      <w:pPr>
        <w:numPr>
          <w:ilvl w:val="0"/>
          <w:numId w:val="81"/>
        </w:numPr>
        <w:ind w:left="567" w:hanging="567"/>
        <w:contextualSpacing/>
        <w:jc w:val="left"/>
        <w:rPr>
          <w:rFonts w:ascii="Roboto" w:eastAsia="SimSun" w:hAnsi="Roboto"/>
          <w:b/>
          <w:caps/>
          <w:color w:val="336699"/>
          <w:sz w:val="20"/>
          <w:szCs w:val="20"/>
          <w:lang w:eastAsia="ja-JP"/>
        </w:rPr>
      </w:pPr>
      <w:r w:rsidRPr="007D7C38">
        <w:rPr>
          <w:rFonts w:ascii="Roboto" w:eastAsia="SimSun" w:hAnsi="Roboto"/>
          <w:b/>
          <w:caps/>
          <w:noProof/>
          <w:color w:val="336699"/>
          <w:sz w:val="20"/>
          <w:szCs w:val="20"/>
          <w:lang w:val="en-CA" w:eastAsia="en-CA"/>
        </w:rPr>
        <mc:AlternateContent>
          <mc:Choice Requires="wps">
            <w:drawing>
              <wp:anchor distT="0" distB="0" distL="114300" distR="114300" simplePos="0" relativeHeight="251672576" behindDoc="0" locked="0" layoutInCell="1" allowOverlap="1" wp14:anchorId="6A4DE6C2" wp14:editId="499A80FC">
                <wp:simplePos x="0" y="0"/>
                <wp:positionH relativeFrom="margin">
                  <wp:align>right</wp:align>
                </wp:positionH>
                <wp:positionV relativeFrom="paragraph">
                  <wp:posOffset>232769</wp:posOffset>
                </wp:positionV>
                <wp:extent cx="6384897" cy="0"/>
                <wp:effectExtent l="38100" t="38100" r="73660" b="95250"/>
                <wp:wrapNone/>
                <wp:docPr id="36" name="Straight Connector 36"/>
                <wp:cNvGraphicFramePr/>
                <a:graphic xmlns:a="http://schemas.openxmlformats.org/drawingml/2006/main">
                  <a:graphicData uri="http://schemas.microsoft.com/office/word/2010/wordprocessingShape">
                    <wps:wsp>
                      <wps:cNvCnPr/>
                      <wps:spPr>
                        <a:xfrm>
                          <a:off x="0" y="0"/>
                          <a:ext cx="6384897"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095BFFF" id="Straight Connector 36" o:spid="_x0000_s1026" style="position:absolute;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51.55pt,18.35pt" to="954.3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" strokecolor="#5b9bd5" strokeweight="1pt">
                <v:stroke joinstyle="miter"/>
                <w10:wrap anchorx="margin"/>
              </v:line>
            </w:pict>
          </mc:Fallback>
        </mc:AlternateContent>
      </w:r>
      <w:r w:rsidRPr="007D7C38">
        <w:rPr>
          <w:rFonts w:ascii="Roboto" w:eastAsia="SimSun" w:hAnsi="Roboto"/>
          <w:b/>
          <w:caps/>
          <w:color w:val="336699"/>
          <w:sz w:val="20"/>
          <w:szCs w:val="20"/>
          <w:lang w:eastAsia="ja-JP"/>
        </w:rPr>
        <w:t>Proposed approach and activities</w:t>
      </w:r>
    </w:p>
    <w:p w:rsidR="007D7C38" w:rsidRPr="007D7C38" w:rsidRDefault="007D7C38" w:rsidP="00B6788E">
      <w:pPr>
        <w:ind w:left="720"/>
        <w:contextualSpacing/>
        <w:jc w:val="left"/>
        <w:rPr>
          <w:rFonts w:ascii="Roboto" w:eastAsia="SimSun" w:hAnsi="Roboto"/>
          <w:b/>
          <w:sz w:val="20"/>
          <w:szCs w:val="20"/>
          <w:lang w:eastAsia="ja-JP"/>
        </w:rPr>
      </w:pPr>
    </w:p>
    <w:tbl>
      <w:tblPr>
        <w:tblStyle w:val="GridTable2-Accent11"/>
        <w:tblW w:w="5000" w:type="pct"/>
        <w:tblLook w:val="04A0" w:firstRow="1" w:lastRow="0" w:firstColumn="1" w:lastColumn="0" w:noHBand="0" w:noVBand="1"/>
      </w:tblPr>
      <w:tblGrid>
        <w:gridCol w:w="2229"/>
        <w:gridCol w:w="20"/>
        <w:gridCol w:w="60"/>
        <w:gridCol w:w="6717"/>
      </w:tblGrid>
      <w:tr w:rsidR="007D7C38" w:rsidRPr="0071781D" w:rsidTr="0071781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pct"/>
            <w:gridSpan w:val="3"/>
            <w:shd w:val="clear" w:color="auto" w:fill="8EAADB"/>
          </w:tcPr>
          <w:p w:rsidR="007D7C38" w:rsidRPr="0071781D" w:rsidRDefault="007D7C38" w:rsidP="0071781D">
            <w:pPr>
              <w:jc w:val="left"/>
              <w:rPr>
                <w:rFonts w:ascii="Roboto" w:hAnsi="Roboto"/>
                <w:iCs/>
                <w:sz w:val="20"/>
                <w:szCs w:val="24"/>
                <w:lang w:eastAsia="ja-JP"/>
              </w:rPr>
            </w:pPr>
            <w:r w:rsidRPr="0071781D">
              <w:rPr>
                <w:rFonts w:ascii="Roboto" w:hAnsi="Roboto"/>
                <w:sz w:val="20"/>
                <w:szCs w:val="24"/>
                <w:lang w:eastAsia="ja-JP"/>
              </w:rPr>
              <w:t>Proposed Component 1:</w:t>
            </w:r>
          </w:p>
        </w:tc>
        <w:tc>
          <w:tcPr>
            <w:tcW w:w="3721" w:type="pct"/>
            <w:shd w:val="clear" w:color="auto" w:fill="8EAADB"/>
          </w:tcPr>
          <w:p w:rsidR="007D7C38" w:rsidRPr="0071781D" w:rsidRDefault="007D7C38" w:rsidP="00B6788E">
            <w:pPr>
              <w:jc w:val="left"/>
              <w:cnfStyle w:val="100000000000" w:firstRow="1"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Facilitate early ratification of the Kigali Amendment</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pct"/>
            <w:gridSpan w:val="3"/>
          </w:tcPr>
          <w:p w:rsidR="007D7C38" w:rsidRPr="0071781D" w:rsidRDefault="007D7C38" w:rsidP="0071781D">
            <w:pPr>
              <w:jc w:val="left"/>
              <w:rPr>
                <w:rFonts w:ascii="Roboto" w:hAnsi="Roboto"/>
                <w:iCs/>
                <w:sz w:val="20"/>
                <w:szCs w:val="24"/>
                <w:lang w:eastAsia="ja-JP"/>
              </w:rPr>
            </w:pPr>
            <w:r w:rsidRPr="0071781D">
              <w:rPr>
                <w:rFonts w:ascii="Roboto" w:hAnsi="Roboto"/>
                <w:sz w:val="20"/>
                <w:szCs w:val="24"/>
                <w:lang w:eastAsia="ja-JP"/>
              </w:rPr>
              <w:t>Objective:</w:t>
            </w:r>
          </w:p>
        </w:tc>
        <w:tc>
          <w:tcPr>
            <w:tcW w:w="3721" w:type="pct"/>
          </w:tcPr>
          <w:p w:rsidR="007D7C38" w:rsidRPr="0071781D" w:rsidRDefault="007D7C38" w:rsidP="0071781D">
            <w:pPr>
              <w:jc w:val="left"/>
              <w:cnfStyle w:val="000000100000" w:firstRow="0" w:lastRow="0" w:firstColumn="0" w:lastColumn="0" w:oddVBand="0" w:evenVBand="0" w:oddHBand="1" w:evenHBand="0" w:firstRowFirstColumn="0" w:firstRowLastColumn="0" w:lastRowFirstColumn="0" w:lastRowLastColumn="0"/>
              <w:rPr>
                <w:rFonts w:ascii="Roboto" w:hAnsi="Roboto"/>
                <w:iCs/>
                <w:sz w:val="20"/>
                <w:szCs w:val="24"/>
                <w:lang w:eastAsia="ja-JP"/>
              </w:rPr>
            </w:pPr>
            <w:r w:rsidRPr="0071781D">
              <w:rPr>
                <w:rFonts w:ascii="Roboto" w:hAnsi="Roboto" w:cs="Calibri"/>
                <w:sz w:val="20"/>
                <w:szCs w:val="24"/>
                <w:lang w:eastAsia="ja-JP"/>
              </w:rPr>
              <w:t xml:space="preserve">Enhance country ownership and facilitate early adoption of the Kigali Amendment </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79" w:type="pct"/>
            <w:gridSpan w:val="3"/>
          </w:tcPr>
          <w:p w:rsidR="007D7C38" w:rsidRPr="0071781D" w:rsidRDefault="007D7C38" w:rsidP="0071781D">
            <w:pPr>
              <w:jc w:val="left"/>
              <w:rPr>
                <w:rFonts w:ascii="Roboto" w:hAnsi="Roboto"/>
                <w:iCs/>
                <w:sz w:val="20"/>
                <w:szCs w:val="24"/>
                <w:lang w:eastAsia="ja-JP"/>
              </w:rPr>
            </w:pPr>
            <w:r w:rsidRPr="0071781D">
              <w:rPr>
                <w:rFonts w:ascii="Roboto" w:hAnsi="Roboto"/>
                <w:sz w:val="20"/>
                <w:szCs w:val="24"/>
                <w:lang w:eastAsia="ja-JP"/>
              </w:rPr>
              <w:t>Target Group:</w:t>
            </w:r>
          </w:p>
        </w:tc>
        <w:tc>
          <w:tcPr>
            <w:tcW w:w="3721" w:type="pct"/>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es-MX"/>
              </w:rPr>
            </w:pPr>
            <w:r w:rsidRPr="0071781D">
              <w:rPr>
                <w:rFonts w:ascii="Roboto" w:hAnsi="Roboto" w:cs="Calibri"/>
                <w:sz w:val="20"/>
                <w:szCs w:val="24"/>
                <w:lang w:eastAsia="ja-JP"/>
              </w:rPr>
              <w:t xml:space="preserve">High-level decision makers, relevant governmental institutions, private companies, and RAC technicians </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9" w:type="pct"/>
            <w:gridSpan w:val="3"/>
          </w:tcPr>
          <w:p w:rsidR="007D7C38" w:rsidRPr="0071781D" w:rsidRDefault="007D7C38" w:rsidP="0071781D">
            <w:pPr>
              <w:jc w:val="left"/>
              <w:rPr>
                <w:rFonts w:ascii="Roboto" w:hAnsi="Roboto"/>
                <w:iCs/>
                <w:sz w:val="20"/>
                <w:szCs w:val="24"/>
                <w:lang w:eastAsia="ja-JP"/>
              </w:rPr>
            </w:pPr>
            <w:r w:rsidRPr="0071781D">
              <w:rPr>
                <w:rFonts w:ascii="Roboto" w:hAnsi="Roboto"/>
                <w:sz w:val="20"/>
                <w:szCs w:val="24"/>
                <w:lang w:eastAsia="ja-JP"/>
              </w:rPr>
              <w:t>Description of activities</w:t>
            </w:r>
          </w:p>
        </w:tc>
        <w:tc>
          <w:tcPr>
            <w:tcW w:w="3721" w:type="pct"/>
          </w:tcPr>
          <w:p w:rsidR="007D7C38" w:rsidRPr="0071781D" w:rsidRDefault="007D7C38" w:rsidP="00B6788E">
            <w:pPr>
              <w:numPr>
                <w:ilvl w:val="1"/>
                <w:numId w:val="86"/>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Analyse the readiness of various sectors to adopt zero ODP and low GWP alternatives, including through feasible and </w:t>
            </w:r>
            <w:r w:rsidRPr="0071781D">
              <w:rPr>
                <w:rFonts w:ascii="Roboto" w:hAnsi="Roboto" w:hint="eastAsia"/>
                <w:sz w:val="20"/>
                <w:szCs w:val="24"/>
                <w:lang w:eastAsia="ja-JP"/>
              </w:rPr>
              <w:t>viable</w:t>
            </w:r>
            <w:r w:rsidRPr="0071781D">
              <w:rPr>
                <w:rFonts w:ascii="Roboto" w:hAnsi="Roboto"/>
                <w:sz w:val="20"/>
                <w:szCs w:val="24"/>
                <w:lang w:eastAsia="ja-JP"/>
              </w:rPr>
              <w:t xml:space="preserve"> technologies for the Maldives and conditions needed for thei</w:t>
            </w:r>
            <w:r w:rsidRPr="0071781D">
              <w:rPr>
                <w:rFonts w:ascii="Roboto" w:hAnsi="Roboto" w:hint="eastAsia"/>
                <w:sz w:val="20"/>
                <w:szCs w:val="24"/>
                <w:lang w:eastAsia="ja-JP"/>
              </w:rPr>
              <w:t>r</w:t>
            </w:r>
            <w:r w:rsidRPr="0071781D">
              <w:rPr>
                <w:rFonts w:ascii="Roboto" w:hAnsi="Roboto"/>
                <w:sz w:val="20"/>
                <w:szCs w:val="24"/>
                <w:lang w:eastAsia="ja-JP"/>
              </w:rPr>
              <w:t xml:space="preserve"> smooth introduction and adoption</w:t>
            </w:r>
          </w:p>
          <w:p w:rsidR="007D7C38" w:rsidRPr="0071781D" w:rsidRDefault="007D7C38" w:rsidP="00B6788E">
            <w:pPr>
              <w:numPr>
                <w:ilvl w:val="1"/>
                <w:numId w:val="86"/>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Conduct an analysis of the existing legislative framework related to ozone, climate change and other relevant policy areas to draw the linkages and identify gaps needed for the HFC phase-down and policy coordination </w:t>
            </w:r>
          </w:p>
          <w:p w:rsidR="007D7C38" w:rsidRPr="0071781D" w:rsidRDefault="007D7C38" w:rsidP="00B6788E">
            <w:pPr>
              <w:numPr>
                <w:ilvl w:val="1"/>
                <w:numId w:val="87"/>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Draft appropriate legal and other policy instruments to domesticate the Kigali Amendment</w:t>
            </w:r>
          </w:p>
          <w:p w:rsidR="007D7C38" w:rsidRPr="0071781D" w:rsidRDefault="007D7C38" w:rsidP="00B6788E">
            <w:pPr>
              <w:numPr>
                <w:ilvl w:val="1"/>
                <w:numId w:val="87"/>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Stakeholder consultation to facilitate the ratification of the Kigali Amendment</w:t>
            </w:r>
          </w:p>
          <w:p w:rsidR="007D7C38" w:rsidRPr="0071781D" w:rsidRDefault="007D7C38" w:rsidP="00B6788E">
            <w:pPr>
              <w:numPr>
                <w:ilvl w:val="1"/>
                <w:numId w:val="87"/>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General and targeted </w:t>
            </w:r>
            <w:r w:rsidRPr="0071781D">
              <w:rPr>
                <w:rFonts w:ascii="Roboto" w:hAnsi="Roboto" w:hint="eastAsia"/>
                <w:sz w:val="20"/>
                <w:szCs w:val="24"/>
                <w:lang w:eastAsia="ja-JP"/>
              </w:rPr>
              <w:t>awareness</w:t>
            </w:r>
            <w:r w:rsidRPr="0071781D">
              <w:rPr>
                <w:rFonts w:ascii="Roboto" w:hAnsi="Roboto"/>
                <w:sz w:val="20"/>
                <w:szCs w:val="24"/>
                <w:lang w:eastAsia="ja-JP"/>
              </w:rPr>
              <w:t xml:space="preserve"> on the provisions of the Kigali Amendment</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79" w:type="pct"/>
            <w:gridSpan w:val="3"/>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Outputs</w:t>
            </w:r>
          </w:p>
        </w:tc>
        <w:tc>
          <w:tcPr>
            <w:tcW w:w="3721" w:type="pct"/>
          </w:tcPr>
          <w:p w:rsidR="007D7C38" w:rsidRPr="0071781D" w:rsidRDefault="007D7C38" w:rsidP="00B6788E">
            <w:pPr>
              <w:numPr>
                <w:ilvl w:val="0"/>
                <w:numId w:val="38"/>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Market and policy overview to analyse the readiness of the market, draw the practical linkages with policy areas to identify the gaps</w:t>
            </w:r>
          </w:p>
          <w:p w:rsidR="007D7C38" w:rsidRPr="0071781D" w:rsidRDefault="007D7C38" w:rsidP="00B6788E">
            <w:pPr>
              <w:numPr>
                <w:ilvl w:val="0"/>
                <w:numId w:val="38"/>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 xml:space="preserve">Completed, and stakeholders endorsed draft of required policy instruments in relation to the Kigali Amendment implementation </w:t>
            </w:r>
          </w:p>
          <w:p w:rsidR="007D7C38" w:rsidRPr="0071781D" w:rsidRDefault="007D7C38" w:rsidP="00B6788E">
            <w:pPr>
              <w:numPr>
                <w:ilvl w:val="0"/>
                <w:numId w:val="38"/>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Information and awareness toolkits in the local language</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Height w:val="1619"/>
        </w:trPr>
        <w:tc>
          <w:tcPr>
            <w:cnfStyle w:val="001000000000" w:firstRow="0" w:lastRow="0" w:firstColumn="1" w:lastColumn="0" w:oddVBand="0" w:evenVBand="0" w:oddHBand="0" w:evenHBand="0" w:firstRowFirstColumn="0" w:firstRowLastColumn="0" w:lastRowFirstColumn="0" w:lastRowLastColumn="0"/>
            <w:tcW w:w="1279" w:type="pct"/>
            <w:gridSpan w:val="3"/>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Outcome</w:t>
            </w:r>
          </w:p>
        </w:tc>
        <w:tc>
          <w:tcPr>
            <w:tcW w:w="3721" w:type="pct"/>
          </w:tcPr>
          <w:p w:rsidR="007D7C38" w:rsidRPr="0071781D" w:rsidRDefault="007D7C38" w:rsidP="0071781D">
            <w:p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 xml:space="preserve">The activities </w:t>
            </w:r>
            <w:proofErr w:type="gramStart"/>
            <w:r w:rsidRPr="0071781D">
              <w:rPr>
                <w:rFonts w:ascii="Roboto" w:hAnsi="Roboto" w:cs="Calibri"/>
                <w:sz w:val="20"/>
                <w:szCs w:val="24"/>
                <w:lang w:eastAsia="ja-JP"/>
              </w:rPr>
              <w:t>are designed</w:t>
            </w:r>
            <w:proofErr w:type="gramEnd"/>
            <w:r w:rsidRPr="0071781D">
              <w:rPr>
                <w:rFonts w:ascii="Roboto" w:hAnsi="Roboto" w:cs="Calibri"/>
                <w:sz w:val="20"/>
                <w:szCs w:val="24"/>
                <w:lang w:eastAsia="ja-JP"/>
              </w:rPr>
              <w:t xml:space="preserve"> to generate country ownership and enhance the readiness to implement the Kigali Amendment. </w:t>
            </w:r>
            <w:r w:rsidRPr="0071781D">
              <w:rPr>
                <w:rFonts w:ascii="Roboto" w:hAnsi="Roboto" w:cs="Calibri" w:hint="eastAsia"/>
                <w:sz w:val="20"/>
                <w:szCs w:val="24"/>
                <w:lang w:eastAsia="ja-JP"/>
              </w:rPr>
              <w:t>I</w:t>
            </w:r>
            <w:r w:rsidRPr="0071781D">
              <w:rPr>
                <w:rFonts w:ascii="Roboto" w:hAnsi="Roboto" w:cs="Calibri"/>
                <w:sz w:val="20"/>
                <w:szCs w:val="24"/>
                <w:lang w:eastAsia="ja-JP"/>
              </w:rPr>
              <w:t xml:space="preserve">n this regard, the activities outlined in this component is expected to increase the understanding of the specific provisions in the Amendment and its implications to the Maldives </w:t>
            </w:r>
            <w:r w:rsidRPr="0071781D">
              <w:rPr>
                <w:rFonts w:ascii="Roboto" w:hAnsi="Roboto" w:cs="Calibri"/>
                <w:sz w:val="20"/>
                <w:szCs w:val="24"/>
                <w:lang w:val="en-US" w:eastAsia="ja-JP"/>
              </w:rPr>
              <w:t xml:space="preserve">both in terms of policy and market development </w:t>
            </w:r>
            <w:r w:rsidRPr="0071781D">
              <w:rPr>
                <w:rFonts w:ascii="Roboto" w:hAnsi="Roboto" w:cs="Calibri"/>
                <w:sz w:val="20"/>
                <w:szCs w:val="24"/>
                <w:lang w:eastAsia="ja-JP"/>
              </w:rPr>
              <w:t xml:space="preserve">as well as providing stakeholders with clear direction and timeline of the anticipated changes. Corollary to this, the necessary policy including legislative changes will also be initiated which will domesticate the Amendment into the Maldivian law and policy framework including on Climate Change. </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46" w:type="pct"/>
            <w:gridSpan w:val="2"/>
            <w:shd w:val="clear" w:color="auto" w:fill="8EAADB"/>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Proposed Component 2:</w:t>
            </w:r>
          </w:p>
        </w:tc>
        <w:tc>
          <w:tcPr>
            <w:tcW w:w="3754" w:type="pct"/>
            <w:gridSpan w:val="2"/>
            <w:shd w:val="clear" w:color="auto" w:fill="8EAADB"/>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iCs/>
                <w:sz w:val="20"/>
                <w:szCs w:val="24"/>
                <w:lang w:eastAsia="ja-JP"/>
              </w:rPr>
            </w:pPr>
            <w:r w:rsidRPr="0071781D">
              <w:rPr>
                <w:rFonts w:ascii="Roboto" w:hAnsi="Roboto"/>
                <w:sz w:val="20"/>
                <w:szCs w:val="24"/>
                <w:lang w:eastAsia="ja-JP"/>
              </w:rPr>
              <w:t xml:space="preserve">Sensitizing fisheries sector  on HFC phase-down and Kigali Amendment </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6" w:type="pct"/>
            <w:gridSpan w:val="2"/>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Objectives:</w:t>
            </w:r>
          </w:p>
        </w:tc>
        <w:tc>
          <w:tcPr>
            <w:tcW w:w="3754" w:type="pct"/>
            <w:gridSpan w:val="2"/>
          </w:tcPr>
          <w:p w:rsidR="007D7C38" w:rsidRPr="0071781D" w:rsidRDefault="007D7C38" w:rsidP="0071781D">
            <w:p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val="en-US" w:eastAsia="ja-JP"/>
              </w:rPr>
            </w:pPr>
            <w:r w:rsidRPr="0071781D">
              <w:rPr>
                <w:rFonts w:ascii="Roboto" w:hAnsi="Roboto" w:cs="Calibri"/>
                <w:sz w:val="20"/>
                <w:szCs w:val="24"/>
                <w:lang w:val="en-US" w:eastAsia="ja-JP"/>
              </w:rPr>
              <w:t xml:space="preserve">Prepare the fisheries sector for the introduction and diffusion of the HFC alternatives </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46" w:type="pct"/>
            <w:gridSpan w:val="2"/>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Target Group:</w:t>
            </w:r>
          </w:p>
        </w:tc>
        <w:tc>
          <w:tcPr>
            <w:tcW w:w="3754" w:type="pct"/>
            <w:gridSpan w:val="2"/>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iCs/>
                <w:sz w:val="20"/>
                <w:szCs w:val="24"/>
                <w:lang w:eastAsia="ja-JP"/>
              </w:rPr>
            </w:pPr>
            <w:r w:rsidRPr="0071781D">
              <w:rPr>
                <w:rFonts w:ascii="Roboto" w:hAnsi="Roboto"/>
                <w:iCs/>
                <w:sz w:val="20"/>
                <w:szCs w:val="24"/>
                <w:lang w:eastAsia="es-PA" w:bidi="my-MM"/>
              </w:rPr>
              <w:t>Fisheries companies, technicians from fisheries sector, Marine and Land vessel owners and RAC technicians</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6" w:type="pct"/>
            <w:gridSpan w:val="2"/>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Description of activities</w:t>
            </w:r>
          </w:p>
        </w:tc>
        <w:tc>
          <w:tcPr>
            <w:tcW w:w="3754" w:type="pct"/>
            <w:gridSpan w:val="2"/>
          </w:tcPr>
          <w:p w:rsidR="007D7C38" w:rsidRPr="0071781D" w:rsidRDefault="007D7C38" w:rsidP="00B6788E">
            <w:pPr>
              <w:numPr>
                <w:ilvl w:val="1"/>
                <w:numId w:val="88"/>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 xml:space="preserve">A detail survey of all the marine and land vessels in the fisheries sector for the use of HFC and alternatives and identifying the barriers </w:t>
            </w:r>
          </w:p>
          <w:p w:rsidR="007D7C38" w:rsidRPr="0071781D" w:rsidRDefault="007D7C38" w:rsidP="00B6788E">
            <w:pPr>
              <w:numPr>
                <w:ilvl w:val="1"/>
                <w:numId w:val="88"/>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 xml:space="preserve">Sector specific training for the fisheries sector technicians and RAC servicing technicians on theory and practical aspects. </w:t>
            </w:r>
          </w:p>
          <w:p w:rsidR="007D7C38" w:rsidRPr="0071781D" w:rsidRDefault="007D7C38" w:rsidP="00B6788E">
            <w:pPr>
              <w:numPr>
                <w:ilvl w:val="1"/>
                <w:numId w:val="88"/>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Develop technical guidelines on the safety and handling of HFC alternatives</w:t>
            </w:r>
          </w:p>
          <w:p w:rsidR="007D7C38" w:rsidRPr="0071781D" w:rsidRDefault="007D7C38" w:rsidP="00B6788E">
            <w:pPr>
              <w:numPr>
                <w:ilvl w:val="1"/>
                <w:numId w:val="88"/>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Revise the proposed bank loans scheme to include options for promoting HFC alternatives, conduct additional consultation and raise awareness on bank loans (an output being developed through GEF funded low-carbon development project, focusing also on RAC sector) to encourage private companies to switch over to low GWP alternatives</w:t>
            </w:r>
          </w:p>
          <w:p w:rsidR="007D7C38" w:rsidRPr="0071781D" w:rsidRDefault="007D7C38" w:rsidP="0071781D">
            <w:pPr>
              <w:numPr>
                <w:ilvl w:val="1"/>
                <w:numId w:val="88"/>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4"/>
                <w:lang w:eastAsia="ja-JP"/>
              </w:rPr>
            </w:pPr>
            <w:r w:rsidRPr="0071781D">
              <w:rPr>
                <w:rFonts w:ascii="Roboto" w:hAnsi="Roboto" w:cs="Calibri"/>
                <w:sz w:val="20"/>
                <w:szCs w:val="24"/>
                <w:lang w:eastAsia="ja-JP"/>
              </w:rPr>
              <w:t xml:space="preserve">Assist companies to come up with an internal plan for switching to low GWP alternatives and to prevent introduction of HFCs in the sector. </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46" w:type="pct"/>
            <w:gridSpan w:val="2"/>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t>Outputs</w:t>
            </w:r>
          </w:p>
        </w:tc>
        <w:tc>
          <w:tcPr>
            <w:tcW w:w="3754" w:type="pct"/>
            <w:gridSpan w:val="2"/>
          </w:tcPr>
          <w:p w:rsidR="007D7C38" w:rsidRPr="0071781D" w:rsidRDefault="007D7C38" w:rsidP="0071781D">
            <w:pPr>
              <w:pStyle w:val="ListParagraph"/>
              <w:numPr>
                <w:ilvl w:val="0"/>
                <w:numId w:val="181"/>
              </w:numPr>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Detail report providing information about the vessels, Manuals/videos on best practices</w:t>
            </w:r>
          </w:p>
          <w:p w:rsidR="007D7C38" w:rsidRPr="0071781D" w:rsidRDefault="007D7C38" w:rsidP="0071781D">
            <w:pPr>
              <w:pStyle w:val="ListParagraph"/>
              <w:numPr>
                <w:ilvl w:val="0"/>
                <w:numId w:val="181"/>
              </w:numPr>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capacity building programmes conducted</w:t>
            </w:r>
          </w:p>
          <w:p w:rsidR="007D7C38" w:rsidRPr="0071781D" w:rsidRDefault="007D7C38" w:rsidP="00B6788E">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lastRenderedPageBreak/>
              <w:t>Published technical guidelines on safety of HFC alternatives for fishing vessels</w:t>
            </w:r>
          </w:p>
          <w:p w:rsidR="007D7C38" w:rsidRPr="0071781D" w:rsidRDefault="007D7C38" w:rsidP="00B6788E">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Bank loans scheme promote HFC alternatives and awareness about possibility to apply for bank loan to switch to low GWP technologies in the sector </w:t>
            </w:r>
          </w:p>
          <w:p w:rsidR="007D7C38" w:rsidRPr="0071781D" w:rsidRDefault="007D7C38" w:rsidP="0071781D">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Developed Workplans for major companies for switching to HFC alternatives </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6" w:type="pct"/>
            <w:gridSpan w:val="2"/>
          </w:tcPr>
          <w:p w:rsidR="007D7C38" w:rsidRPr="0071781D" w:rsidRDefault="007D7C38" w:rsidP="0071781D">
            <w:pPr>
              <w:jc w:val="left"/>
              <w:rPr>
                <w:rFonts w:ascii="Roboto" w:hAnsi="Roboto"/>
                <w:sz w:val="20"/>
                <w:szCs w:val="24"/>
                <w:lang w:eastAsia="ja-JP"/>
              </w:rPr>
            </w:pPr>
            <w:r w:rsidRPr="0071781D">
              <w:rPr>
                <w:rFonts w:ascii="Roboto" w:hAnsi="Roboto"/>
                <w:sz w:val="20"/>
                <w:szCs w:val="24"/>
                <w:lang w:eastAsia="ja-JP"/>
              </w:rPr>
              <w:lastRenderedPageBreak/>
              <w:t>Outcome</w:t>
            </w:r>
          </w:p>
        </w:tc>
        <w:tc>
          <w:tcPr>
            <w:tcW w:w="3754" w:type="pct"/>
            <w:gridSpan w:val="2"/>
          </w:tcPr>
          <w:p w:rsidR="007D7C38" w:rsidRPr="0071781D" w:rsidRDefault="007D7C38" w:rsidP="0071781D">
            <w:pPr>
              <w:numPr>
                <w:ilvl w:val="0"/>
                <w:numId w:val="36"/>
              </w:numPr>
              <w:ind w:left="317" w:hanging="283"/>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 xml:space="preserve">The activities under this component </w:t>
            </w:r>
            <w:proofErr w:type="gramStart"/>
            <w:r w:rsidRPr="0071781D">
              <w:rPr>
                <w:rFonts w:ascii="Roboto" w:hAnsi="Roboto"/>
                <w:sz w:val="20"/>
                <w:szCs w:val="24"/>
                <w:lang w:eastAsia="ja-JP"/>
              </w:rPr>
              <w:t>are targeted</w:t>
            </w:r>
            <w:proofErr w:type="gramEnd"/>
            <w:r w:rsidRPr="0071781D">
              <w:rPr>
                <w:rFonts w:ascii="Roboto" w:hAnsi="Roboto"/>
                <w:sz w:val="20"/>
                <w:szCs w:val="24"/>
                <w:lang w:eastAsia="ja-JP"/>
              </w:rPr>
              <w:t xml:space="preserve"> to facilitate a conducive environment to adapt to the changes under the Kigali Amendment. In this regard, it </w:t>
            </w:r>
            <w:proofErr w:type="gramStart"/>
            <w:r w:rsidRPr="0071781D">
              <w:rPr>
                <w:rFonts w:ascii="Roboto" w:hAnsi="Roboto"/>
                <w:sz w:val="20"/>
                <w:szCs w:val="24"/>
                <w:lang w:eastAsia="ja-JP"/>
              </w:rPr>
              <w:t>is expected</w:t>
            </w:r>
            <w:proofErr w:type="gramEnd"/>
            <w:r w:rsidRPr="0071781D">
              <w:rPr>
                <w:rFonts w:ascii="Roboto" w:hAnsi="Roboto"/>
                <w:sz w:val="20"/>
                <w:szCs w:val="24"/>
                <w:lang w:eastAsia="ja-JP"/>
              </w:rPr>
              <w:t xml:space="preserve"> that fisheries sector technician</w:t>
            </w:r>
            <w:r w:rsidRPr="0071781D">
              <w:rPr>
                <w:rFonts w:ascii="Roboto" w:hAnsi="Roboto" w:hint="eastAsia"/>
                <w:sz w:val="20"/>
                <w:szCs w:val="24"/>
                <w:lang w:eastAsia="ja-JP"/>
              </w:rPr>
              <w:t>s</w:t>
            </w:r>
            <w:r w:rsidRPr="0071781D">
              <w:rPr>
                <w:rFonts w:ascii="Roboto" w:hAnsi="Roboto"/>
                <w:sz w:val="20"/>
                <w:szCs w:val="24"/>
                <w:lang w:eastAsia="ja-JP"/>
              </w:rPr>
              <w:t xml:space="preserve"> will enhance their capacity to undertake the obligations under the Amendment. In addition to this, adoption of technical guidelines </w:t>
            </w:r>
            <w:proofErr w:type="gramStart"/>
            <w:r w:rsidRPr="0071781D">
              <w:rPr>
                <w:rFonts w:ascii="Roboto" w:hAnsi="Roboto"/>
                <w:sz w:val="20"/>
                <w:szCs w:val="24"/>
                <w:lang w:eastAsia="ja-JP"/>
              </w:rPr>
              <w:t>is expected</w:t>
            </w:r>
            <w:proofErr w:type="gramEnd"/>
            <w:r w:rsidRPr="0071781D">
              <w:rPr>
                <w:rFonts w:ascii="Roboto" w:hAnsi="Roboto"/>
                <w:sz w:val="20"/>
                <w:szCs w:val="24"/>
                <w:lang w:eastAsia="ja-JP"/>
              </w:rPr>
              <w:t xml:space="preserve"> to institutionalise good practices within the RAC sector in the Maldives.</w:t>
            </w:r>
          </w:p>
          <w:p w:rsidR="007D7C38" w:rsidRPr="0071781D" w:rsidRDefault="007D7C38" w:rsidP="0071781D">
            <w:pPr>
              <w:numPr>
                <w:ilvl w:val="0"/>
                <w:numId w:val="36"/>
              </w:numPr>
              <w:ind w:left="317" w:hanging="283"/>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Companies are encouraged to initiate the HFC phase-down on their own.</w:t>
            </w:r>
          </w:p>
          <w:p w:rsidR="007D7C38" w:rsidRPr="0071781D" w:rsidRDefault="007D7C38" w:rsidP="0071781D">
            <w:pPr>
              <w:numPr>
                <w:ilvl w:val="0"/>
                <w:numId w:val="36"/>
              </w:numPr>
              <w:ind w:left="317" w:hanging="283"/>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4"/>
                <w:lang w:eastAsia="ja-JP"/>
              </w:rPr>
            </w:pPr>
            <w:r w:rsidRPr="0071781D">
              <w:rPr>
                <w:rFonts w:ascii="Roboto" w:hAnsi="Roboto"/>
                <w:sz w:val="20"/>
                <w:szCs w:val="24"/>
                <w:lang w:eastAsia="ja-JP"/>
              </w:rPr>
              <w:t>Opportunity for accessing bank loans scheme for adoption of low GWP alternatives</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35" w:type="pct"/>
            <w:shd w:val="clear" w:color="auto" w:fill="8EAADB"/>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Proposed Component 3:</w:t>
            </w:r>
          </w:p>
        </w:tc>
        <w:tc>
          <w:tcPr>
            <w:tcW w:w="3765" w:type="pct"/>
            <w:gridSpan w:val="3"/>
            <w:shd w:val="clear" w:color="auto" w:fill="8EAADB"/>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iCs/>
                <w:sz w:val="20"/>
                <w:szCs w:val="20"/>
                <w:lang w:eastAsia="ja-JP"/>
              </w:rPr>
            </w:pPr>
            <w:r w:rsidRPr="0071781D">
              <w:rPr>
                <w:rFonts w:ascii="Roboto" w:hAnsi="Roboto"/>
                <w:sz w:val="20"/>
                <w:szCs w:val="20"/>
                <w:lang w:eastAsia="ja-JP"/>
              </w:rPr>
              <w:t>Sensitizing tourism sector on HFC phase-down and Kigali Amendment</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Objectives:</w:t>
            </w:r>
          </w:p>
        </w:tc>
        <w:tc>
          <w:tcPr>
            <w:tcW w:w="3765" w:type="pct"/>
            <w:gridSpan w:val="3"/>
          </w:tcPr>
          <w:p w:rsidR="007D7C38" w:rsidRPr="0071781D" w:rsidRDefault="007D7C38" w:rsidP="0071781D">
            <w:p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val="en-US" w:eastAsia="ja-JP"/>
              </w:rPr>
            </w:pPr>
            <w:r w:rsidRPr="0071781D">
              <w:rPr>
                <w:rFonts w:ascii="Roboto" w:hAnsi="Roboto" w:cs="Calibri"/>
                <w:sz w:val="20"/>
                <w:szCs w:val="20"/>
                <w:lang w:val="en-US" w:eastAsia="ja-JP"/>
              </w:rPr>
              <w:t xml:space="preserve">Prepare the tourism sector for the introduction and diffusion of the HFC alternatives </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Target Group:</w:t>
            </w:r>
          </w:p>
        </w:tc>
        <w:tc>
          <w:tcPr>
            <w:tcW w:w="3765" w:type="pct"/>
            <w:gridSpan w:val="3"/>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b/>
                <w:bCs/>
                <w:iCs/>
                <w:sz w:val="20"/>
                <w:szCs w:val="20"/>
                <w:lang w:eastAsia="ja-JP"/>
              </w:rPr>
            </w:pPr>
            <w:r w:rsidRPr="0071781D">
              <w:rPr>
                <w:rFonts w:ascii="Roboto" w:hAnsi="Roboto"/>
                <w:b/>
                <w:bCs/>
                <w:iCs/>
                <w:sz w:val="20"/>
                <w:szCs w:val="20"/>
                <w:lang w:eastAsia="es-PA" w:bidi="my-MM"/>
              </w:rPr>
              <w:t>Mangers/owners/technicians of resorts and RAC technicians</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Description of activities</w:t>
            </w:r>
          </w:p>
        </w:tc>
        <w:tc>
          <w:tcPr>
            <w:tcW w:w="3765" w:type="pct"/>
            <w:gridSpan w:val="3"/>
          </w:tcPr>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 xml:space="preserve">Conduct a high-level meeting for the managers of the resort to inform and discuss the Kigali amendment a way forward </w:t>
            </w: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Signing with interested resorts on partnering (MOUs) with NOU on phasing down HFCs</w:t>
            </w: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Initiat</w:t>
            </w:r>
            <w:r w:rsidRPr="0071781D">
              <w:rPr>
                <w:rFonts w:ascii="Roboto" w:hAnsi="Roboto" w:cs="Calibri" w:hint="eastAsia"/>
                <w:sz w:val="20"/>
                <w:szCs w:val="20"/>
                <w:lang w:eastAsia="ja-JP"/>
              </w:rPr>
              <w:t>e</w:t>
            </w:r>
            <w:r w:rsidRPr="0071781D">
              <w:rPr>
                <w:rFonts w:ascii="Roboto" w:hAnsi="Roboto" w:cs="Calibri"/>
                <w:sz w:val="20"/>
                <w:szCs w:val="20"/>
                <w:lang w:eastAsia="ja-JP"/>
              </w:rPr>
              <w:t xml:space="preserve"> the ozone and climate friendly resort award </w:t>
            </w:r>
          </w:p>
          <w:p w:rsidR="007D7C38" w:rsidRPr="0071781D" w:rsidRDefault="007D7C38" w:rsidP="0071781D">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Sector specific training for the sector technicians and RAC servicing technicians on theory and practical aspects</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Outputs</w:t>
            </w:r>
          </w:p>
        </w:tc>
        <w:tc>
          <w:tcPr>
            <w:tcW w:w="3765" w:type="pct"/>
            <w:gridSpan w:val="3"/>
          </w:tcPr>
          <w:p w:rsidR="007D7C38" w:rsidRPr="0071781D" w:rsidRDefault="007D7C38" w:rsidP="00B6788E">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 xml:space="preserve">High level meeting conducted </w:t>
            </w:r>
          </w:p>
          <w:p w:rsidR="007D7C38" w:rsidRPr="0071781D" w:rsidRDefault="007D7C38" w:rsidP="00B6788E">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 xml:space="preserve">Signed MOUS with resorts (interested resorts) on phase-down of HFC internal plan </w:t>
            </w:r>
          </w:p>
          <w:p w:rsidR="007D7C38" w:rsidRPr="0071781D" w:rsidRDefault="007D7C38" w:rsidP="00B6788E">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 xml:space="preserve">Ozone and Climate friendly resort award introduced </w:t>
            </w:r>
          </w:p>
          <w:p w:rsidR="007D7C38" w:rsidRPr="0071781D" w:rsidRDefault="007D7C38" w:rsidP="0071781D">
            <w:pPr>
              <w:numPr>
                <w:ilvl w:val="0"/>
                <w:numId w:val="36"/>
              </w:numPr>
              <w:ind w:left="317" w:hanging="283"/>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3 capacity building programs conducted</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Outcome</w:t>
            </w:r>
          </w:p>
        </w:tc>
        <w:tc>
          <w:tcPr>
            <w:tcW w:w="3765" w:type="pct"/>
            <w:gridSpan w:val="3"/>
          </w:tcPr>
          <w:p w:rsidR="007D7C38" w:rsidRPr="0071781D" w:rsidRDefault="007D7C38" w:rsidP="00B6788E">
            <w:pPr>
              <w:numPr>
                <w:ilvl w:val="0"/>
                <w:numId w:val="82"/>
              </w:numPr>
              <w:ind w:left="322" w:hanging="322"/>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Resorts are encouraged to switch over from HFCs</w:t>
            </w:r>
          </w:p>
          <w:p w:rsidR="007D7C38" w:rsidRPr="0071781D" w:rsidRDefault="007D7C38" w:rsidP="00B6788E">
            <w:pPr>
              <w:numPr>
                <w:ilvl w:val="0"/>
                <w:numId w:val="82"/>
              </w:numPr>
              <w:ind w:left="322" w:hanging="322"/>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Partnership with resorts developed</w:t>
            </w:r>
          </w:p>
          <w:p w:rsidR="007D7C38" w:rsidRPr="0071781D" w:rsidRDefault="007D7C38" w:rsidP="00B6788E">
            <w:pPr>
              <w:numPr>
                <w:ilvl w:val="0"/>
                <w:numId w:val="82"/>
              </w:numPr>
              <w:ind w:left="322" w:hanging="322"/>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hint="eastAsia"/>
                <w:sz w:val="20"/>
                <w:szCs w:val="20"/>
                <w:lang w:eastAsia="ja-JP"/>
              </w:rPr>
              <w:t>C</w:t>
            </w:r>
            <w:r w:rsidRPr="0071781D">
              <w:rPr>
                <w:rFonts w:ascii="Roboto" w:hAnsi="Roboto"/>
                <w:sz w:val="20"/>
                <w:szCs w:val="20"/>
                <w:lang w:eastAsia="ja-JP"/>
              </w:rPr>
              <w:t>apacity of the resort technician</w:t>
            </w:r>
            <w:r w:rsidRPr="0071781D">
              <w:rPr>
                <w:rFonts w:ascii="Roboto" w:hAnsi="Roboto" w:hint="eastAsia"/>
                <w:sz w:val="20"/>
                <w:szCs w:val="20"/>
                <w:lang w:eastAsia="ja-JP"/>
              </w:rPr>
              <w:t>s</w:t>
            </w:r>
            <w:r w:rsidRPr="0071781D">
              <w:rPr>
                <w:rFonts w:ascii="Roboto" w:hAnsi="Roboto"/>
                <w:sz w:val="20"/>
                <w:szCs w:val="20"/>
                <w:lang w:eastAsia="ja-JP"/>
              </w:rPr>
              <w:t xml:space="preserve"> increased </w:t>
            </w:r>
          </w:p>
          <w:p w:rsidR="007D7C38" w:rsidRPr="0071781D" w:rsidRDefault="007D7C38" w:rsidP="0071781D">
            <w:pPr>
              <w:numPr>
                <w:ilvl w:val="0"/>
                <w:numId w:val="82"/>
              </w:numPr>
              <w:ind w:left="322" w:hanging="322"/>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hint="eastAsia"/>
                <w:sz w:val="20"/>
                <w:szCs w:val="20"/>
                <w:lang w:eastAsia="ja-JP"/>
              </w:rPr>
              <w:t>R</w:t>
            </w:r>
            <w:r w:rsidRPr="0071781D">
              <w:rPr>
                <w:rFonts w:ascii="Roboto" w:hAnsi="Roboto"/>
                <w:sz w:val="20"/>
                <w:szCs w:val="20"/>
                <w:lang w:eastAsia="ja-JP"/>
              </w:rPr>
              <w:t>esort managers are aware of the HFC phas</w:t>
            </w:r>
            <w:r w:rsidRPr="0071781D">
              <w:rPr>
                <w:rFonts w:ascii="Roboto" w:hAnsi="Roboto" w:hint="eastAsia"/>
                <w:sz w:val="20"/>
                <w:szCs w:val="20"/>
                <w:lang w:eastAsia="ja-JP"/>
              </w:rPr>
              <w:t>e</w:t>
            </w:r>
            <w:r w:rsidRPr="0071781D">
              <w:rPr>
                <w:rFonts w:ascii="Roboto" w:hAnsi="Roboto"/>
                <w:sz w:val="20"/>
                <w:szCs w:val="20"/>
                <w:lang w:eastAsia="ja-JP"/>
              </w:rPr>
              <w:t>-down nationa</w:t>
            </w:r>
            <w:r w:rsidRPr="0071781D">
              <w:rPr>
                <w:rFonts w:ascii="Roboto" w:hAnsi="Roboto" w:hint="eastAsia"/>
                <w:sz w:val="20"/>
                <w:szCs w:val="20"/>
                <w:lang w:eastAsia="ja-JP"/>
              </w:rPr>
              <w:t>l</w:t>
            </w:r>
            <w:r w:rsidRPr="0071781D">
              <w:rPr>
                <w:rFonts w:ascii="Roboto" w:hAnsi="Roboto"/>
                <w:sz w:val="20"/>
                <w:szCs w:val="20"/>
                <w:lang w:eastAsia="ja-JP"/>
              </w:rPr>
              <w:t xml:space="preserve"> activities   </w:t>
            </w:r>
          </w:p>
        </w:tc>
      </w:tr>
      <w:tr w:rsidR="007D7C38" w:rsidRPr="0071781D" w:rsidTr="0071781D">
        <w:trPr>
          <w:trHeight w:val="365"/>
        </w:trPr>
        <w:tc>
          <w:tcPr>
            <w:cnfStyle w:val="001000000000" w:firstRow="0" w:lastRow="0" w:firstColumn="1" w:lastColumn="0" w:oddVBand="0" w:evenVBand="0" w:oddHBand="0" w:evenHBand="0" w:firstRowFirstColumn="0" w:firstRowLastColumn="0" w:lastRowFirstColumn="0" w:lastRowLastColumn="0"/>
            <w:tcW w:w="1235" w:type="pct"/>
            <w:shd w:val="clear" w:color="auto" w:fill="8EAADB"/>
          </w:tcPr>
          <w:p w:rsidR="007D7C38" w:rsidRPr="0071781D" w:rsidRDefault="007D7C38" w:rsidP="0071781D">
            <w:pPr>
              <w:jc w:val="left"/>
              <w:rPr>
                <w:rFonts w:ascii="Roboto" w:hAnsi="Roboto"/>
                <w:iCs/>
                <w:sz w:val="20"/>
                <w:szCs w:val="20"/>
                <w:lang w:eastAsia="ja-JP"/>
              </w:rPr>
            </w:pPr>
            <w:r w:rsidRPr="0071781D">
              <w:rPr>
                <w:rFonts w:ascii="Roboto" w:hAnsi="Roboto"/>
                <w:sz w:val="20"/>
                <w:szCs w:val="20"/>
                <w:lang w:eastAsia="ja-JP"/>
              </w:rPr>
              <w:t>Proposed Component 4:</w:t>
            </w:r>
          </w:p>
        </w:tc>
        <w:tc>
          <w:tcPr>
            <w:tcW w:w="3765" w:type="pct"/>
            <w:gridSpan w:val="3"/>
            <w:shd w:val="clear" w:color="auto" w:fill="8EAADB"/>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b/>
                <w:bCs/>
                <w:iCs/>
                <w:sz w:val="20"/>
                <w:szCs w:val="20"/>
                <w:lang w:eastAsia="ja-JP"/>
              </w:rPr>
            </w:pPr>
            <w:r w:rsidRPr="0071781D">
              <w:rPr>
                <w:rFonts w:ascii="Roboto" w:hAnsi="Roboto"/>
                <w:b/>
                <w:bCs/>
                <w:sz w:val="20"/>
                <w:szCs w:val="20"/>
                <w:lang w:eastAsia="ja-JP"/>
              </w:rPr>
              <w:t>Online Data System</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iCs/>
                <w:sz w:val="20"/>
                <w:szCs w:val="20"/>
                <w:lang w:eastAsia="ja-JP"/>
              </w:rPr>
            </w:pPr>
            <w:r w:rsidRPr="0071781D">
              <w:rPr>
                <w:rFonts w:ascii="Roboto" w:hAnsi="Roboto"/>
                <w:sz w:val="20"/>
                <w:szCs w:val="20"/>
                <w:lang w:eastAsia="ja-JP"/>
              </w:rPr>
              <w:t>Objective:</w:t>
            </w:r>
          </w:p>
        </w:tc>
        <w:tc>
          <w:tcPr>
            <w:tcW w:w="3765" w:type="pct"/>
            <w:gridSpan w:val="3"/>
          </w:tcPr>
          <w:p w:rsidR="007D7C38" w:rsidRPr="0071781D" w:rsidRDefault="007D7C38" w:rsidP="0071781D">
            <w:pPr>
              <w:jc w:val="left"/>
              <w:cnfStyle w:val="000000100000" w:firstRow="0" w:lastRow="0" w:firstColumn="0" w:lastColumn="0" w:oddVBand="0" w:evenVBand="0" w:oddHBand="1" w:evenHBand="0" w:firstRowFirstColumn="0" w:firstRowLastColumn="0" w:lastRowFirstColumn="0" w:lastRowLastColumn="0"/>
              <w:rPr>
                <w:rFonts w:ascii="Roboto" w:hAnsi="Roboto"/>
                <w:iCs/>
                <w:sz w:val="20"/>
                <w:szCs w:val="20"/>
                <w:lang w:eastAsia="ja-JP"/>
              </w:rPr>
            </w:pPr>
            <w:r w:rsidRPr="0071781D">
              <w:rPr>
                <w:rFonts w:ascii="Roboto" w:hAnsi="Roboto" w:cs="Calibri"/>
                <w:sz w:val="20"/>
                <w:szCs w:val="20"/>
                <w:lang w:eastAsia="ja-JP"/>
              </w:rPr>
              <w:t>Integrate HFC management into existing licensing and data management systems</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iCs/>
                <w:sz w:val="20"/>
                <w:szCs w:val="20"/>
                <w:lang w:eastAsia="ja-JP"/>
              </w:rPr>
            </w:pPr>
            <w:r w:rsidRPr="0071781D">
              <w:rPr>
                <w:rFonts w:ascii="Roboto" w:hAnsi="Roboto"/>
                <w:sz w:val="20"/>
                <w:szCs w:val="20"/>
                <w:lang w:eastAsia="ja-JP"/>
              </w:rPr>
              <w:t>Target Group:</w:t>
            </w:r>
          </w:p>
        </w:tc>
        <w:tc>
          <w:tcPr>
            <w:tcW w:w="3765" w:type="pct"/>
            <w:gridSpan w:val="3"/>
          </w:tcPr>
          <w:p w:rsidR="007D7C38" w:rsidRPr="0071781D" w:rsidRDefault="007D7C38" w:rsidP="0071781D">
            <w:pPr>
              <w:jc w:val="left"/>
              <w:cnfStyle w:val="000000000000" w:firstRow="0" w:lastRow="0" w:firstColumn="0" w:lastColumn="0" w:oddVBand="0" w:evenVBand="0" w:oddHBand="0" w:evenHBand="0" w:firstRowFirstColumn="0" w:firstRowLastColumn="0" w:lastRowFirstColumn="0" w:lastRowLastColumn="0"/>
              <w:rPr>
                <w:rFonts w:ascii="Roboto" w:hAnsi="Roboto"/>
                <w:iCs/>
                <w:sz w:val="20"/>
                <w:szCs w:val="20"/>
                <w:lang w:eastAsia="ja-JP"/>
              </w:rPr>
            </w:pPr>
            <w:r w:rsidRPr="0071781D">
              <w:rPr>
                <w:rFonts w:ascii="Roboto" w:hAnsi="Roboto"/>
                <w:iCs/>
                <w:sz w:val="20"/>
                <w:szCs w:val="20"/>
                <w:lang w:eastAsia="ja-JP"/>
              </w:rPr>
              <w:t>NOU, Maldives Customs Service, Maldives National Defence Force and Ministry of Economic Development</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iCs/>
                <w:sz w:val="20"/>
                <w:szCs w:val="20"/>
                <w:lang w:eastAsia="ja-JP"/>
              </w:rPr>
            </w:pPr>
            <w:r w:rsidRPr="0071781D">
              <w:rPr>
                <w:rFonts w:ascii="Roboto" w:hAnsi="Roboto"/>
                <w:sz w:val="20"/>
                <w:szCs w:val="20"/>
                <w:lang w:eastAsia="ja-JP"/>
              </w:rPr>
              <w:t>Description of activities</w:t>
            </w:r>
          </w:p>
        </w:tc>
        <w:tc>
          <w:tcPr>
            <w:tcW w:w="3765" w:type="pct"/>
            <w:gridSpan w:val="3"/>
          </w:tcPr>
          <w:p w:rsidR="007D7C38" w:rsidRPr="0071781D" w:rsidRDefault="007D7C38" w:rsidP="00B6788E">
            <w:pPr>
              <w:numPr>
                <w:ilvl w:val="0"/>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vanish/>
                <w:sz w:val="20"/>
                <w:szCs w:val="20"/>
                <w:lang w:eastAsia="ja-JP"/>
              </w:rPr>
            </w:pP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 xml:space="preserve">Update the </w:t>
            </w:r>
            <w:proofErr w:type="spellStart"/>
            <w:r w:rsidRPr="0071781D">
              <w:rPr>
                <w:rFonts w:ascii="Roboto" w:hAnsi="Roboto" w:cs="Calibri"/>
                <w:sz w:val="20"/>
                <w:szCs w:val="20"/>
                <w:lang w:eastAsia="ja-JP"/>
              </w:rPr>
              <w:t>Makudi</w:t>
            </w:r>
            <w:proofErr w:type="spellEnd"/>
            <w:r w:rsidRPr="0071781D">
              <w:rPr>
                <w:rFonts w:ascii="Roboto" w:hAnsi="Roboto" w:cs="Calibri"/>
                <w:sz w:val="20"/>
                <w:szCs w:val="20"/>
                <w:lang w:eastAsia="ja-JP"/>
              </w:rPr>
              <w:t xml:space="preserve"> information and licensing management system used by Maldives National Defence Force</w:t>
            </w: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Initiatio</w:t>
            </w:r>
            <w:r w:rsidRPr="0071781D">
              <w:rPr>
                <w:rFonts w:ascii="Roboto" w:hAnsi="Roboto" w:cs="Calibri" w:hint="eastAsia"/>
                <w:sz w:val="20"/>
                <w:szCs w:val="20"/>
                <w:lang w:eastAsia="ja-JP"/>
              </w:rPr>
              <w:t>n</w:t>
            </w:r>
            <w:r w:rsidRPr="0071781D">
              <w:rPr>
                <w:rFonts w:ascii="Roboto" w:hAnsi="Roboto" w:cs="Calibri"/>
                <w:sz w:val="20"/>
                <w:szCs w:val="20"/>
                <w:lang w:eastAsia="ja-JP"/>
              </w:rPr>
              <w:t xml:space="preserve"> of subcomponent of </w:t>
            </w:r>
            <w:proofErr w:type="spellStart"/>
            <w:r w:rsidRPr="0071781D">
              <w:rPr>
                <w:rFonts w:ascii="Roboto" w:hAnsi="Roboto" w:cs="Calibri"/>
                <w:sz w:val="20"/>
                <w:szCs w:val="20"/>
                <w:lang w:eastAsia="ja-JP"/>
              </w:rPr>
              <w:t>Makudi</w:t>
            </w:r>
            <w:proofErr w:type="spellEnd"/>
            <w:r w:rsidRPr="0071781D">
              <w:rPr>
                <w:rFonts w:ascii="Roboto" w:hAnsi="Roboto" w:cs="Calibri"/>
                <w:sz w:val="20"/>
                <w:szCs w:val="20"/>
                <w:lang w:eastAsia="ja-JP"/>
              </w:rPr>
              <w:t xml:space="preserve"> information system to include online submission of import permit to the Ministry and Customs by public. </w:t>
            </w: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cs="Calibri"/>
                <w:sz w:val="20"/>
                <w:szCs w:val="20"/>
                <w:lang w:eastAsia="ja-JP"/>
              </w:rPr>
            </w:pPr>
            <w:r w:rsidRPr="0071781D">
              <w:rPr>
                <w:rFonts w:ascii="Roboto" w:hAnsi="Roboto" w:cs="Calibri"/>
                <w:sz w:val="20"/>
                <w:szCs w:val="20"/>
                <w:lang w:eastAsia="ja-JP"/>
              </w:rPr>
              <w:t>Integrate HFCs into customs national and HS codes in order to track and monitor the imports of gases and blends covered under the Kigali Amendment</w:t>
            </w:r>
          </w:p>
          <w:p w:rsidR="007D7C38" w:rsidRPr="0071781D" w:rsidRDefault="007D7C38" w:rsidP="00B6788E">
            <w:pPr>
              <w:numPr>
                <w:ilvl w:val="1"/>
                <w:numId w:val="89"/>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cs="Calibri"/>
                <w:sz w:val="20"/>
                <w:szCs w:val="20"/>
                <w:lang w:eastAsia="ja-JP"/>
              </w:rPr>
              <w:t>Strengthen the current processes and methodologies related to collecting, managing and verifying country level data on HFC use</w:t>
            </w:r>
          </w:p>
        </w:tc>
      </w:tr>
      <w:tr w:rsidR="007D7C38" w:rsidRPr="0071781D" w:rsidTr="0071781D">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Outputs</w:t>
            </w:r>
          </w:p>
        </w:tc>
        <w:tc>
          <w:tcPr>
            <w:tcW w:w="3765" w:type="pct"/>
            <w:gridSpan w:val="3"/>
          </w:tcPr>
          <w:p w:rsidR="007D7C38" w:rsidRPr="0071781D" w:rsidRDefault="007D7C38" w:rsidP="00B6788E">
            <w:pPr>
              <w:numPr>
                <w:ilvl w:val="0"/>
                <w:numId w:val="37"/>
              </w:numPr>
              <w:ind w:left="317" w:hanging="317"/>
              <w:jc w:val="left"/>
              <w:cnfStyle w:val="000000000000" w:firstRow="0" w:lastRow="0" w:firstColumn="0" w:lastColumn="0" w:oddVBand="0" w:evenVBand="0" w:oddHBand="0"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Harmonised HFC database for import and use</w:t>
            </w:r>
          </w:p>
        </w:tc>
      </w:tr>
      <w:tr w:rsidR="007D7C38" w:rsidRPr="0071781D" w:rsidTr="0071781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35" w:type="pct"/>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Outcome</w:t>
            </w:r>
          </w:p>
        </w:tc>
        <w:tc>
          <w:tcPr>
            <w:tcW w:w="3765" w:type="pct"/>
            <w:gridSpan w:val="3"/>
          </w:tcPr>
          <w:p w:rsidR="007D7C38" w:rsidRPr="0071781D" w:rsidRDefault="007D7C38" w:rsidP="0071781D">
            <w:pPr>
              <w:pStyle w:val="ListParagraph"/>
              <w:numPr>
                <w:ilvl w:val="0"/>
                <w:numId w:val="182"/>
              </w:numPr>
              <w:jc w:val="left"/>
              <w:cnfStyle w:val="000000100000" w:firstRow="0" w:lastRow="0" w:firstColumn="0" w:lastColumn="0" w:oddVBand="0" w:evenVBand="0" w:oddHBand="1" w:evenHBand="0" w:firstRowFirstColumn="0" w:firstRowLastColumn="0" w:lastRowFirstColumn="0" w:lastRowLastColumn="0"/>
              <w:rPr>
                <w:rFonts w:ascii="Roboto" w:hAnsi="Roboto"/>
                <w:sz w:val="20"/>
                <w:szCs w:val="20"/>
                <w:lang w:eastAsia="ja-JP"/>
              </w:rPr>
            </w:pPr>
            <w:r w:rsidRPr="0071781D">
              <w:rPr>
                <w:rFonts w:ascii="Roboto" w:hAnsi="Roboto"/>
                <w:sz w:val="20"/>
                <w:szCs w:val="20"/>
                <w:lang w:eastAsia="ja-JP"/>
              </w:rPr>
              <w:t xml:space="preserve">These activities will enable all national stakeholders involved in monitoring of imports to co-ordinate and harmonise their approaches related to HFC import and use. This </w:t>
            </w:r>
            <w:proofErr w:type="gramStart"/>
            <w:r w:rsidRPr="0071781D">
              <w:rPr>
                <w:rFonts w:ascii="Roboto" w:hAnsi="Roboto"/>
                <w:sz w:val="20"/>
                <w:szCs w:val="20"/>
                <w:lang w:eastAsia="ja-JP"/>
              </w:rPr>
              <w:t>is then expected</w:t>
            </w:r>
            <w:proofErr w:type="gramEnd"/>
            <w:r w:rsidRPr="0071781D">
              <w:rPr>
                <w:rFonts w:ascii="Roboto" w:hAnsi="Roboto"/>
                <w:sz w:val="20"/>
                <w:szCs w:val="20"/>
                <w:lang w:eastAsia="ja-JP"/>
              </w:rPr>
              <w:t xml:space="preserve"> to increase the capacity of the country to comply with its reporting obligations under the Montreal Protocol and its amendments. This will also allow the importers to submit their forms online and the NOU to provide online approval and an online exchange of data within NOU and Customs. </w:t>
            </w:r>
          </w:p>
        </w:tc>
      </w:tr>
    </w:tbl>
    <w:p w:rsidR="007D7C38" w:rsidRPr="007D7C38" w:rsidRDefault="007D7C38" w:rsidP="00B6788E">
      <w:pPr>
        <w:autoSpaceDE w:val="0"/>
        <w:autoSpaceDN w:val="0"/>
        <w:adjustRightInd w:val="0"/>
        <w:jc w:val="left"/>
        <w:rPr>
          <w:rFonts w:ascii="Roboto" w:hAnsi="Roboto"/>
          <w:b/>
          <w:caps/>
          <w:color w:val="336699"/>
          <w:sz w:val="20"/>
          <w:szCs w:val="20"/>
          <w:lang w:eastAsia="ja-JP"/>
        </w:rPr>
      </w:pPr>
    </w:p>
    <w:p w:rsidR="007D7C38" w:rsidRPr="007D7C38" w:rsidRDefault="007D7C38" w:rsidP="00B6788E">
      <w:pPr>
        <w:autoSpaceDE w:val="0"/>
        <w:autoSpaceDN w:val="0"/>
        <w:adjustRightInd w:val="0"/>
        <w:jc w:val="left"/>
        <w:rPr>
          <w:rFonts w:ascii="Roboto" w:hAnsi="Roboto"/>
          <w:b/>
          <w:caps/>
          <w:color w:val="336699"/>
          <w:sz w:val="20"/>
          <w:szCs w:val="20"/>
          <w:lang w:eastAsia="ja-JP"/>
        </w:rPr>
      </w:pPr>
    </w:p>
    <w:p w:rsidR="007D7C38" w:rsidRPr="007D7C38" w:rsidRDefault="007D7C38" w:rsidP="00B6788E">
      <w:pPr>
        <w:keepNext/>
        <w:numPr>
          <w:ilvl w:val="0"/>
          <w:numId w:val="81"/>
        </w:numPr>
        <w:ind w:left="567" w:hanging="567"/>
        <w:contextualSpacing/>
        <w:jc w:val="left"/>
        <w:rPr>
          <w:rFonts w:ascii="Roboto" w:eastAsia="SimSun" w:hAnsi="Roboto"/>
          <w:b/>
          <w:caps/>
          <w:color w:val="336699"/>
          <w:sz w:val="20"/>
          <w:szCs w:val="20"/>
          <w:lang w:eastAsia="ja-JP"/>
        </w:rPr>
      </w:pPr>
      <w:r w:rsidRPr="007D7C38">
        <w:rPr>
          <w:rFonts w:ascii="Roboto" w:eastAsia="SimSun" w:hAnsi="Roboto"/>
          <w:b/>
          <w:caps/>
          <w:noProof/>
          <w:color w:val="336699"/>
          <w:sz w:val="20"/>
          <w:szCs w:val="20"/>
          <w:lang w:val="en-CA" w:eastAsia="en-CA"/>
        </w:rPr>
        <mc:AlternateContent>
          <mc:Choice Requires="wps">
            <w:drawing>
              <wp:anchor distT="0" distB="0" distL="114300" distR="114300" simplePos="0" relativeHeight="251673600" behindDoc="0" locked="0" layoutInCell="1" allowOverlap="1" wp14:anchorId="47531B96" wp14:editId="5A5633BD">
                <wp:simplePos x="0" y="0"/>
                <wp:positionH relativeFrom="margin">
                  <wp:align>right</wp:align>
                </wp:positionH>
                <wp:positionV relativeFrom="paragraph">
                  <wp:posOffset>310515</wp:posOffset>
                </wp:positionV>
                <wp:extent cx="6384290" cy="0"/>
                <wp:effectExtent l="38100" t="38100" r="73660" b="95250"/>
                <wp:wrapNone/>
                <wp:docPr id="37" name="Straight Connector 37"/>
                <wp:cNvGraphicFramePr/>
                <a:graphic xmlns:a="http://schemas.openxmlformats.org/drawingml/2006/main">
                  <a:graphicData uri="http://schemas.microsoft.com/office/word/2010/wordprocessingShape">
                    <wps:wsp>
                      <wps:cNvCnPr/>
                      <wps:spPr>
                        <a:xfrm>
                          <a:off x="0" y="0"/>
                          <a:ext cx="638429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330B293" id="Straight Connector 37" o:spid="_x0000_s1026" style="position:absolute;z-index:2516736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451.5pt,24.45pt" to="954.2pt,2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" strokecolor="#5b9bd5" strokeweight="1pt">
                <v:stroke joinstyle="miter"/>
                <w10:wrap anchorx="margin"/>
              </v:line>
            </w:pict>
          </mc:Fallback>
        </mc:AlternateContent>
      </w:r>
      <w:r w:rsidRPr="007D7C38">
        <w:rPr>
          <w:rFonts w:ascii="Roboto" w:eastAsia="SimSun" w:hAnsi="Roboto"/>
          <w:b/>
          <w:caps/>
          <w:color w:val="336699"/>
          <w:sz w:val="20"/>
          <w:szCs w:val="20"/>
          <w:lang w:eastAsia="ja-JP"/>
        </w:rPr>
        <w:t xml:space="preserve"> PROPOSED Budget</w:t>
      </w:r>
    </w:p>
    <w:tbl>
      <w:tblPr>
        <w:tblStyle w:val="TableGrid10"/>
        <w:tblW w:w="5000" w:type="pct"/>
        <w:tblLook w:val="04A0" w:firstRow="1" w:lastRow="0" w:firstColumn="1" w:lastColumn="0" w:noHBand="0" w:noVBand="1"/>
      </w:tblPr>
      <w:tblGrid>
        <w:gridCol w:w="2298"/>
        <w:gridCol w:w="5595"/>
        <w:gridCol w:w="1123"/>
      </w:tblGrid>
      <w:tr w:rsidR="007D7C38" w:rsidRPr="0071781D" w:rsidTr="0071781D">
        <w:trPr>
          <w:trHeight w:val="353"/>
          <w:tblHeader/>
        </w:trPr>
        <w:tc>
          <w:tcPr>
            <w:tcW w:w="1274" w:type="pct"/>
            <w:shd w:val="clear" w:color="auto" w:fill="00B0F0"/>
          </w:tcPr>
          <w:p w:rsidR="007D7C38" w:rsidRPr="0071781D" w:rsidRDefault="007D7C38" w:rsidP="00B6788E">
            <w:pPr>
              <w:keepNext/>
              <w:jc w:val="center"/>
              <w:rPr>
                <w:rFonts w:ascii="Roboto" w:hAnsi="Roboto"/>
                <w:bCs/>
                <w:caps/>
                <w:color w:val="000000"/>
                <w:sz w:val="20"/>
                <w:szCs w:val="20"/>
                <w:lang w:eastAsia="ja-JP"/>
              </w:rPr>
            </w:pPr>
            <w:r w:rsidRPr="0071781D">
              <w:rPr>
                <w:rFonts w:ascii="Roboto" w:hAnsi="Roboto"/>
                <w:bCs/>
                <w:caps/>
                <w:color w:val="000000"/>
                <w:sz w:val="20"/>
                <w:szCs w:val="20"/>
                <w:lang w:eastAsia="ja-JP"/>
              </w:rPr>
              <w:t>Component</w:t>
            </w:r>
          </w:p>
        </w:tc>
        <w:tc>
          <w:tcPr>
            <w:tcW w:w="3103" w:type="pct"/>
            <w:shd w:val="clear" w:color="auto" w:fill="00B0F0"/>
          </w:tcPr>
          <w:p w:rsidR="007D7C38" w:rsidRPr="0071781D" w:rsidRDefault="007D7C38" w:rsidP="00B6788E">
            <w:pPr>
              <w:keepNext/>
              <w:jc w:val="center"/>
              <w:rPr>
                <w:rFonts w:ascii="Roboto" w:hAnsi="Roboto"/>
                <w:caps/>
                <w:color w:val="000000"/>
                <w:sz w:val="20"/>
                <w:szCs w:val="20"/>
                <w:lang w:eastAsia="ja-JP"/>
              </w:rPr>
            </w:pPr>
            <w:r w:rsidRPr="0071781D">
              <w:rPr>
                <w:rFonts w:ascii="Roboto" w:hAnsi="Roboto"/>
                <w:caps/>
                <w:color w:val="000000"/>
                <w:sz w:val="20"/>
                <w:szCs w:val="20"/>
                <w:lang w:eastAsia="ja-JP"/>
              </w:rPr>
              <w:t>Activity</w:t>
            </w:r>
          </w:p>
        </w:tc>
        <w:tc>
          <w:tcPr>
            <w:tcW w:w="623" w:type="pct"/>
            <w:shd w:val="clear" w:color="auto" w:fill="00B0F0"/>
          </w:tcPr>
          <w:p w:rsidR="007D7C38" w:rsidRPr="0071781D" w:rsidRDefault="007D7C38" w:rsidP="00B6788E">
            <w:pPr>
              <w:keepNext/>
              <w:jc w:val="center"/>
              <w:rPr>
                <w:rFonts w:ascii="Roboto" w:hAnsi="Roboto"/>
                <w:caps/>
                <w:color w:val="000000"/>
                <w:sz w:val="20"/>
                <w:szCs w:val="20"/>
                <w:lang w:eastAsia="ja-JP"/>
              </w:rPr>
            </w:pPr>
            <w:r w:rsidRPr="0071781D">
              <w:rPr>
                <w:rFonts w:ascii="Roboto" w:hAnsi="Roboto"/>
                <w:caps/>
                <w:color w:val="000000"/>
                <w:sz w:val="20"/>
                <w:szCs w:val="20"/>
                <w:lang w:eastAsia="ja-JP"/>
              </w:rPr>
              <w:t>Budget (USD)</w:t>
            </w:r>
          </w:p>
        </w:tc>
      </w:tr>
      <w:tr w:rsidR="007D7C38" w:rsidRPr="0071781D" w:rsidTr="0071781D">
        <w:tc>
          <w:tcPr>
            <w:tcW w:w="1274" w:type="pct"/>
            <w:vMerge w:val="restart"/>
            <w:shd w:val="clear" w:color="auto" w:fill="C9F1FF"/>
          </w:tcPr>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71781D">
            <w:pPr>
              <w:numPr>
                <w:ilvl w:val="0"/>
                <w:numId w:val="85"/>
              </w:numPr>
              <w:ind w:left="454" w:hanging="283"/>
              <w:contextualSpacing/>
              <w:jc w:val="left"/>
              <w:rPr>
                <w:rFonts w:ascii="Roboto" w:eastAsia="SimSun" w:hAnsi="Roboto"/>
                <w:bCs/>
                <w:caps/>
                <w:color w:val="336699"/>
                <w:sz w:val="20"/>
                <w:szCs w:val="20"/>
                <w:lang w:eastAsia="ja-JP"/>
              </w:rPr>
            </w:pPr>
            <w:r w:rsidRPr="0071781D">
              <w:rPr>
                <w:rFonts w:ascii="Roboto" w:eastAsia="SimSun" w:hAnsi="Roboto"/>
                <w:bCs/>
                <w:sz w:val="20"/>
                <w:szCs w:val="20"/>
                <w:lang w:eastAsia="ja-JP"/>
              </w:rPr>
              <w:t>Facilitate early ratification of the Kigali Amendment</w:t>
            </w:r>
          </w:p>
        </w:tc>
        <w:tc>
          <w:tcPr>
            <w:tcW w:w="3103" w:type="pct"/>
            <w:shd w:val="clear" w:color="auto" w:fill="C9F1FF"/>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 xml:space="preserve">Analyse the readiness of various sectors to adopt zero ODP and low GWP alternatives, including through feasible and </w:t>
            </w:r>
            <w:r w:rsidRPr="0071781D">
              <w:rPr>
                <w:rFonts w:ascii="Roboto" w:hAnsi="Roboto" w:hint="eastAsia"/>
                <w:sz w:val="20"/>
                <w:szCs w:val="20"/>
                <w:lang w:eastAsia="ja-JP"/>
              </w:rPr>
              <w:t>viable</w:t>
            </w:r>
            <w:r w:rsidRPr="0071781D">
              <w:rPr>
                <w:rFonts w:ascii="Roboto" w:hAnsi="Roboto"/>
                <w:sz w:val="20"/>
                <w:szCs w:val="20"/>
                <w:lang w:eastAsia="ja-JP"/>
              </w:rPr>
              <w:t xml:space="preserve"> technologies for the Maldives and conditions needed for thei</w:t>
            </w:r>
            <w:r w:rsidRPr="0071781D">
              <w:rPr>
                <w:rFonts w:ascii="Roboto" w:hAnsi="Roboto" w:hint="eastAsia"/>
                <w:sz w:val="20"/>
                <w:szCs w:val="20"/>
                <w:lang w:eastAsia="ja-JP"/>
              </w:rPr>
              <w:t>r</w:t>
            </w:r>
            <w:r w:rsidRPr="0071781D">
              <w:rPr>
                <w:rFonts w:ascii="Roboto" w:hAnsi="Roboto"/>
                <w:sz w:val="20"/>
                <w:szCs w:val="20"/>
                <w:lang w:eastAsia="ja-JP"/>
              </w:rPr>
              <w:t xml:space="preserve"> smooth introduction and adoption</w:t>
            </w:r>
          </w:p>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 xml:space="preserve">(National Consultant + information dissemination) </w:t>
            </w:r>
          </w:p>
        </w:tc>
        <w:tc>
          <w:tcPr>
            <w:tcW w:w="623" w:type="pct"/>
            <w:shd w:val="clear" w:color="auto" w:fill="C9F1FF"/>
          </w:tcPr>
          <w:p w:rsidR="007D7C38" w:rsidRPr="0071781D" w:rsidRDefault="007D7C38" w:rsidP="00B6788E">
            <w:pPr>
              <w:jc w:val="right"/>
              <w:rPr>
                <w:rFonts w:ascii="Roboto" w:hAnsi="Roboto"/>
                <w:bCs/>
                <w:caps/>
                <w:color w:val="000000"/>
                <w:sz w:val="20"/>
                <w:szCs w:val="20"/>
                <w:lang w:eastAsia="ja-JP"/>
              </w:rPr>
            </w:pPr>
          </w:p>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7,000</w:t>
            </w:r>
          </w:p>
        </w:tc>
      </w:tr>
      <w:tr w:rsidR="007D7C38" w:rsidRPr="0071781D" w:rsidTr="0071781D">
        <w:tc>
          <w:tcPr>
            <w:tcW w:w="1274" w:type="pct"/>
            <w:vMerge/>
            <w:shd w:val="clear" w:color="auto" w:fill="C9F1FF"/>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9F1FF"/>
          </w:tcPr>
          <w:p w:rsidR="007D7C38" w:rsidRPr="0071781D" w:rsidRDefault="007D7C38" w:rsidP="0071781D">
            <w:pPr>
              <w:jc w:val="left"/>
              <w:rPr>
                <w:rFonts w:ascii="Roboto" w:hAnsi="Roboto"/>
                <w:caps/>
                <w:color w:val="336699"/>
                <w:sz w:val="20"/>
                <w:szCs w:val="20"/>
                <w:lang w:eastAsia="ja-JP"/>
              </w:rPr>
            </w:pPr>
            <w:r w:rsidRPr="0071781D">
              <w:rPr>
                <w:rFonts w:ascii="Roboto" w:hAnsi="Roboto"/>
                <w:sz w:val="20"/>
                <w:szCs w:val="20"/>
                <w:lang w:eastAsia="ja-JP"/>
              </w:rPr>
              <w:t xml:space="preserve">Conduct an analysis of the existing legislative framework related to ozone, climate change and other relevant policy areas to draw the linkages and identify gaps needed for the HFC phase-down and policy coordination (National Consultant + information dissemination) </w:t>
            </w:r>
          </w:p>
        </w:tc>
        <w:tc>
          <w:tcPr>
            <w:tcW w:w="623" w:type="pct"/>
            <w:shd w:val="clear" w:color="auto" w:fill="C9F1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7,000</w:t>
            </w:r>
          </w:p>
        </w:tc>
      </w:tr>
      <w:tr w:rsidR="007D7C38" w:rsidRPr="0071781D" w:rsidTr="0071781D">
        <w:tc>
          <w:tcPr>
            <w:tcW w:w="1274" w:type="pct"/>
            <w:vMerge/>
            <w:shd w:val="clear" w:color="auto" w:fill="C9F1FF"/>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9F1FF"/>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Draft appropriate legal and other policy instruments to domesticate the Kigali Amendment</w:t>
            </w:r>
          </w:p>
          <w:p w:rsidR="007D7C38" w:rsidRPr="0071781D" w:rsidRDefault="007D7C38" w:rsidP="0071781D">
            <w:pPr>
              <w:jc w:val="left"/>
              <w:rPr>
                <w:rFonts w:ascii="Roboto" w:hAnsi="Roboto"/>
                <w:caps/>
                <w:color w:val="336699"/>
                <w:sz w:val="20"/>
                <w:szCs w:val="20"/>
                <w:lang w:eastAsia="ja-JP"/>
              </w:rPr>
            </w:pPr>
            <w:r w:rsidRPr="0071781D">
              <w:rPr>
                <w:rFonts w:ascii="Roboto" w:hAnsi="Roboto"/>
                <w:sz w:val="20"/>
                <w:szCs w:val="20"/>
                <w:lang w:eastAsia="ja-JP"/>
              </w:rPr>
              <w:t xml:space="preserve">(National Consultant + information dissemination) </w:t>
            </w:r>
          </w:p>
        </w:tc>
        <w:tc>
          <w:tcPr>
            <w:tcW w:w="623" w:type="pct"/>
            <w:shd w:val="clear" w:color="auto" w:fill="C9F1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3,000</w:t>
            </w:r>
          </w:p>
        </w:tc>
      </w:tr>
      <w:tr w:rsidR="007D7C38" w:rsidRPr="0071781D" w:rsidTr="0071781D">
        <w:tc>
          <w:tcPr>
            <w:tcW w:w="1274" w:type="pct"/>
            <w:vMerge/>
            <w:shd w:val="clear" w:color="auto" w:fill="C9F1FF"/>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9F1FF"/>
          </w:tcPr>
          <w:p w:rsidR="007D7C38" w:rsidRPr="0071781D" w:rsidRDefault="007D7C38" w:rsidP="0071781D">
            <w:pPr>
              <w:jc w:val="left"/>
              <w:rPr>
                <w:rFonts w:ascii="Roboto" w:hAnsi="Roboto"/>
                <w:caps/>
                <w:color w:val="336699"/>
                <w:sz w:val="20"/>
                <w:szCs w:val="20"/>
                <w:lang w:eastAsia="ja-JP"/>
              </w:rPr>
            </w:pPr>
            <w:r w:rsidRPr="0071781D">
              <w:rPr>
                <w:rFonts w:ascii="Roboto" w:hAnsi="Roboto"/>
                <w:sz w:val="20"/>
                <w:szCs w:val="20"/>
                <w:lang w:eastAsia="ja-JP"/>
              </w:rPr>
              <w:t>Stakeholder consultation to facilitate the ratification of the Kigali Amendment</w:t>
            </w:r>
          </w:p>
        </w:tc>
        <w:tc>
          <w:tcPr>
            <w:tcW w:w="623" w:type="pct"/>
            <w:shd w:val="clear" w:color="auto" w:fill="C9F1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4,000</w:t>
            </w:r>
          </w:p>
        </w:tc>
      </w:tr>
      <w:tr w:rsidR="007D7C38" w:rsidRPr="0071781D" w:rsidTr="0071781D">
        <w:tc>
          <w:tcPr>
            <w:tcW w:w="1274" w:type="pct"/>
            <w:vMerge/>
            <w:shd w:val="clear" w:color="auto" w:fill="C9F1FF"/>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9F1FF"/>
          </w:tcPr>
          <w:p w:rsidR="007D7C38" w:rsidRPr="0071781D" w:rsidRDefault="007D7C38" w:rsidP="0071781D">
            <w:pPr>
              <w:jc w:val="left"/>
              <w:rPr>
                <w:rFonts w:ascii="Roboto" w:hAnsi="Roboto"/>
                <w:caps/>
                <w:color w:val="336699"/>
                <w:sz w:val="20"/>
                <w:szCs w:val="20"/>
                <w:lang w:eastAsia="ja-JP"/>
              </w:rPr>
            </w:pPr>
            <w:r w:rsidRPr="0071781D">
              <w:rPr>
                <w:rFonts w:ascii="Roboto" w:hAnsi="Roboto"/>
                <w:sz w:val="20"/>
                <w:szCs w:val="20"/>
                <w:lang w:eastAsia="ja-JP"/>
              </w:rPr>
              <w:t xml:space="preserve">General and targeted </w:t>
            </w:r>
            <w:r w:rsidRPr="0071781D">
              <w:rPr>
                <w:rFonts w:ascii="Roboto" w:hAnsi="Roboto" w:hint="eastAsia"/>
                <w:sz w:val="20"/>
                <w:szCs w:val="20"/>
                <w:lang w:eastAsia="ja-JP"/>
              </w:rPr>
              <w:t>awareness</w:t>
            </w:r>
            <w:r w:rsidRPr="0071781D">
              <w:rPr>
                <w:rFonts w:ascii="Roboto" w:hAnsi="Roboto"/>
                <w:sz w:val="20"/>
                <w:szCs w:val="20"/>
                <w:lang w:eastAsia="ja-JP"/>
              </w:rPr>
              <w:t xml:space="preserve"> on the provisions of the Kigali Amendment</w:t>
            </w:r>
          </w:p>
        </w:tc>
        <w:tc>
          <w:tcPr>
            <w:tcW w:w="623" w:type="pct"/>
            <w:shd w:val="clear" w:color="auto" w:fill="C9F1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4,000</w:t>
            </w:r>
          </w:p>
        </w:tc>
      </w:tr>
      <w:tr w:rsidR="007D7C38" w:rsidRPr="0071781D" w:rsidTr="0071781D">
        <w:tc>
          <w:tcPr>
            <w:tcW w:w="1274" w:type="pct"/>
            <w:shd w:val="clear" w:color="auto" w:fill="FFFFFF"/>
          </w:tcPr>
          <w:p w:rsidR="007D7C38" w:rsidRPr="0071781D" w:rsidRDefault="007D7C38" w:rsidP="00B6788E">
            <w:pPr>
              <w:ind w:left="454" w:hanging="283"/>
              <w:jc w:val="center"/>
              <w:rPr>
                <w:rFonts w:ascii="Roboto" w:hAnsi="Roboto"/>
                <w:bCs/>
                <w:sz w:val="20"/>
                <w:szCs w:val="20"/>
                <w:lang w:eastAsia="ja-JP"/>
              </w:rPr>
            </w:pPr>
          </w:p>
        </w:tc>
        <w:tc>
          <w:tcPr>
            <w:tcW w:w="3103" w:type="pct"/>
            <w:shd w:val="clear" w:color="auto" w:fill="FFFFFF"/>
          </w:tcPr>
          <w:p w:rsidR="007D7C38" w:rsidRPr="0071781D" w:rsidRDefault="007D7C38" w:rsidP="0071781D">
            <w:pPr>
              <w:jc w:val="left"/>
              <w:rPr>
                <w:rFonts w:ascii="Roboto" w:hAnsi="Roboto" w:cs="Calibri"/>
                <w:sz w:val="20"/>
                <w:szCs w:val="20"/>
                <w:lang w:eastAsia="ja-JP"/>
              </w:rPr>
            </w:pPr>
            <w:r w:rsidRPr="0071781D">
              <w:rPr>
                <w:rFonts w:ascii="Roboto" w:hAnsi="Roboto" w:cs="Calibri"/>
                <w:sz w:val="20"/>
                <w:szCs w:val="20"/>
                <w:lang w:eastAsia="ja-JP"/>
              </w:rPr>
              <w:t>Sub Total</w:t>
            </w:r>
          </w:p>
        </w:tc>
        <w:tc>
          <w:tcPr>
            <w:tcW w:w="623" w:type="pct"/>
            <w:shd w:val="clear" w:color="auto" w:fill="FFFF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25,000</w:t>
            </w:r>
          </w:p>
        </w:tc>
      </w:tr>
      <w:tr w:rsidR="007D7C38" w:rsidRPr="0071781D" w:rsidTr="0071781D">
        <w:tc>
          <w:tcPr>
            <w:tcW w:w="1274" w:type="pct"/>
            <w:vMerge w:val="restart"/>
            <w:shd w:val="clear" w:color="auto" w:fill="C5E0B3"/>
          </w:tcPr>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numPr>
                <w:ilvl w:val="0"/>
                <w:numId w:val="85"/>
              </w:numPr>
              <w:ind w:left="454" w:hanging="283"/>
              <w:contextualSpacing/>
              <w:jc w:val="left"/>
              <w:rPr>
                <w:rFonts w:ascii="Roboto" w:eastAsia="SimSun" w:hAnsi="Roboto"/>
                <w:bCs/>
                <w:caps/>
                <w:color w:val="336699"/>
                <w:sz w:val="20"/>
                <w:szCs w:val="20"/>
                <w:lang w:eastAsia="ja-JP"/>
              </w:rPr>
            </w:pPr>
            <w:r w:rsidRPr="0071781D">
              <w:rPr>
                <w:rFonts w:ascii="Roboto" w:eastAsia="SimSun" w:hAnsi="Roboto"/>
                <w:sz w:val="20"/>
                <w:szCs w:val="20"/>
                <w:lang w:eastAsia="ja-JP"/>
              </w:rPr>
              <w:t>Sensitizing fisheries sector on HFC phase-down and Kigali Amendment</w:t>
            </w:r>
          </w:p>
        </w:tc>
        <w:tc>
          <w:tcPr>
            <w:tcW w:w="3103" w:type="pct"/>
            <w:shd w:val="clear" w:color="auto" w:fill="C5E0B3"/>
          </w:tcPr>
          <w:p w:rsidR="007D7C38" w:rsidRPr="0071781D" w:rsidRDefault="007D7C38" w:rsidP="0071781D">
            <w:pPr>
              <w:jc w:val="left"/>
              <w:rPr>
                <w:rFonts w:ascii="Roboto" w:hAnsi="Roboto" w:cs="Calibri"/>
                <w:sz w:val="20"/>
                <w:szCs w:val="20"/>
                <w:lang w:eastAsia="ja-JP"/>
              </w:rPr>
            </w:pPr>
            <w:r w:rsidRPr="0071781D">
              <w:rPr>
                <w:rFonts w:ascii="Roboto" w:hAnsi="Roboto" w:cs="Calibri"/>
                <w:sz w:val="20"/>
                <w:szCs w:val="20"/>
                <w:lang w:eastAsia="ja-JP"/>
              </w:rPr>
              <w:t>A detail survey of all the marine and land vessels in the fisheries sector for the use of HFC and alternatives and identifying the barriers (field trips+ survey forms+ interviews)</w:t>
            </w:r>
          </w:p>
        </w:tc>
        <w:tc>
          <w:tcPr>
            <w:tcW w:w="623" w:type="pct"/>
            <w:shd w:val="clear" w:color="auto" w:fill="C5E0B3"/>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10,000</w:t>
            </w:r>
          </w:p>
        </w:tc>
      </w:tr>
      <w:tr w:rsidR="007D7C38" w:rsidRPr="0071781D" w:rsidTr="0071781D">
        <w:tc>
          <w:tcPr>
            <w:tcW w:w="1274" w:type="pct"/>
            <w:vMerge/>
            <w:shd w:val="clear" w:color="auto" w:fill="C5E0B3"/>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5E0B3"/>
          </w:tcPr>
          <w:p w:rsidR="007D7C38" w:rsidRPr="0071781D" w:rsidRDefault="007D7C38" w:rsidP="00B6788E">
            <w:pPr>
              <w:tabs>
                <w:tab w:val="left" w:pos="1014"/>
              </w:tabs>
              <w:jc w:val="left"/>
              <w:rPr>
                <w:rFonts w:ascii="Roboto" w:hAnsi="Roboto" w:cs="Calibri"/>
                <w:sz w:val="20"/>
                <w:szCs w:val="20"/>
                <w:lang w:eastAsia="ja-JP"/>
              </w:rPr>
            </w:pPr>
            <w:r w:rsidRPr="0071781D">
              <w:rPr>
                <w:rFonts w:ascii="Roboto" w:hAnsi="Roboto" w:cs="Calibri"/>
                <w:sz w:val="20"/>
                <w:szCs w:val="20"/>
                <w:lang w:eastAsia="ja-JP"/>
              </w:rPr>
              <w:t>Sector specific training for the fisheries sector technicians and RAC servicing technicians on theory and practical aspects</w:t>
            </w:r>
          </w:p>
          <w:p w:rsidR="007D7C38" w:rsidRPr="0071781D" w:rsidRDefault="007D7C38" w:rsidP="00B6788E">
            <w:pPr>
              <w:tabs>
                <w:tab w:val="left" w:pos="1014"/>
              </w:tabs>
              <w:jc w:val="left"/>
              <w:rPr>
                <w:rFonts w:ascii="Roboto" w:hAnsi="Roboto"/>
                <w:caps/>
                <w:color w:val="336699"/>
                <w:sz w:val="20"/>
                <w:szCs w:val="20"/>
                <w:lang w:eastAsia="ja-JP"/>
              </w:rPr>
            </w:pPr>
            <w:r w:rsidRPr="0071781D">
              <w:rPr>
                <w:rFonts w:ascii="Roboto" w:hAnsi="Roboto" w:hint="eastAsia"/>
                <w:caps/>
                <w:color w:val="336699"/>
                <w:sz w:val="20"/>
                <w:szCs w:val="20"/>
                <w:lang w:eastAsia="ja-JP"/>
              </w:rPr>
              <w:tab/>
            </w:r>
          </w:p>
        </w:tc>
        <w:tc>
          <w:tcPr>
            <w:tcW w:w="623" w:type="pct"/>
            <w:shd w:val="clear" w:color="auto" w:fill="C5E0B3"/>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5,000</w:t>
            </w:r>
          </w:p>
        </w:tc>
      </w:tr>
      <w:tr w:rsidR="007D7C38" w:rsidRPr="0071781D" w:rsidTr="0071781D">
        <w:tc>
          <w:tcPr>
            <w:tcW w:w="1274" w:type="pct"/>
            <w:vMerge/>
            <w:shd w:val="clear" w:color="auto" w:fill="C5E0B3"/>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5E0B3"/>
          </w:tcPr>
          <w:p w:rsidR="007D7C38" w:rsidRPr="0071781D" w:rsidRDefault="007D7C38" w:rsidP="00B6788E">
            <w:pPr>
              <w:jc w:val="left"/>
              <w:rPr>
                <w:rFonts w:ascii="Roboto" w:hAnsi="Roboto" w:cs="Calibri"/>
                <w:sz w:val="20"/>
                <w:szCs w:val="20"/>
                <w:lang w:eastAsia="ja-JP"/>
              </w:rPr>
            </w:pPr>
            <w:r w:rsidRPr="0071781D">
              <w:rPr>
                <w:rFonts w:ascii="Roboto" w:hAnsi="Roboto" w:cs="Calibri"/>
                <w:sz w:val="20"/>
                <w:szCs w:val="20"/>
                <w:lang w:eastAsia="ja-JP"/>
              </w:rPr>
              <w:t>Develop technical guidelines on the safety and handling of HFC alternatives</w:t>
            </w:r>
          </w:p>
        </w:tc>
        <w:tc>
          <w:tcPr>
            <w:tcW w:w="623" w:type="pct"/>
            <w:shd w:val="clear" w:color="auto" w:fill="C5E0B3"/>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5,000</w:t>
            </w:r>
          </w:p>
        </w:tc>
      </w:tr>
      <w:tr w:rsidR="007D7C38" w:rsidRPr="0071781D" w:rsidTr="0071781D">
        <w:tc>
          <w:tcPr>
            <w:tcW w:w="1274" w:type="pct"/>
            <w:vMerge/>
            <w:shd w:val="clear" w:color="auto" w:fill="C5E0B3"/>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5E0B3"/>
          </w:tcPr>
          <w:p w:rsidR="007D7C38" w:rsidRPr="0071781D" w:rsidRDefault="007D7C38" w:rsidP="0071781D">
            <w:pPr>
              <w:jc w:val="left"/>
              <w:rPr>
                <w:rFonts w:ascii="Roboto" w:hAnsi="Roboto"/>
                <w:caps/>
                <w:color w:val="336699"/>
                <w:sz w:val="20"/>
                <w:szCs w:val="20"/>
                <w:lang w:eastAsia="ja-JP"/>
              </w:rPr>
            </w:pPr>
            <w:r w:rsidRPr="0071781D">
              <w:rPr>
                <w:rFonts w:ascii="Roboto" w:hAnsi="Roboto" w:cs="Calibri"/>
                <w:sz w:val="20"/>
                <w:szCs w:val="20"/>
                <w:lang w:eastAsia="ja-JP"/>
              </w:rPr>
              <w:t>Revise the proposed bank loans scheme to include options for promoting HFC alternatives, conduct additional consultation and raise awareness on bank loans (an output being developed through GEF funded low-carbon development project, focusing also on RAC sector) to encourage private companies to switch over to low GWP alternatives</w:t>
            </w:r>
          </w:p>
        </w:tc>
        <w:tc>
          <w:tcPr>
            <w:tcW w:w="623" w:type="pct"/>
            <w:shd w:val="clear" w:color="auto" w:fill="C5E0B3"/>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15,000</w:t>
            </w:r>
          </w:p>
        </w:tc>
      </w:tr>
      <w:tr w:rsidR="007D7C38" w:rsidRPr="0071781D" w:rsidTr="0071781D">
        <w:tc>
          <w:tcPr>
            <w:tcW w:w="1274" w:type="pct"/>
            <w:vMerge/>
            <w:shd w:val="clear" w:color="auto" w:fill="C5E0B3"/>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C5E0B3"/>
          </w:tcPr>
          <w:p w:rsidR="007D7C38" w:rsidRPr="0071781D" w:rsidRDefault="007D7C38" w:rsidP="00B6788E">
            <w:pPr>
              <w:jc w:val="left"/>
              <w:rPr>
                <w:rFonts w:ascii="Roboto" w:hAnsi="Roboto" w:cs="Calibri"/>
                <w:sz w:val="20"/>
                <w:szCs w:val="20"/>
                <w:lang w:eastAsia="ja-JP"/>
              </w:rPr>
            </w:pPr>
            <w:r w:rsidRPr="0071781D">
              <w:rPr>
                <w:rFonts w:ascii="Roboto" w:hAnsi="Roboto" w:cs="Calibri"/>
                <w:sz w:val="20"/>
                <w:szCs w:val="20"/>
                <w:lang w:eastAsia="ja-JP"/>
              </w:rPr>
              <w:t>Assist companies to come up with an internal plan for switching to low GWP alternatives and to prevent introduction of HFCs in the sector (workshops)</w:t>
            </w:r>
          </w:p>
        </w:tc>
        <w:tc>
          <w:tcPr>
            <w:tcW w:w="623" w:type="pct"/>
            <w:shd w:val="clear" w:color="auto" w:fill="C5E0B3"/>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5,000</w:t>
            </w:r>
          </w:p>
        </w:tc>
      </w:tr>
      <w:tr w:rsidR="007D7C38" w:rsidRPr="0071781D" w:rsidTr="0071781D">
        <w:tc>
          <w:tcPr>
            <w:tcW w:w="1274" w:type="pct"/>
            <w:shd w:val="clear" w:color="auto" w:fill="FFFFFF"/>
          </w:tcPr>
          <w:p w:rsidR="007D7C38" w:rsidRPr="0071781D" w:rsidRDefault="007D7C38" w:rsidP="00B6788E">
            <w:pPr>
              <w:ind w:left="454" w:hanging="283"/>
              <w:jc w:val="left"/>
              <w:rPr>
                <w:rFonts w:ascii="Roboto" w:hAnsi="Roboto"/>
                <w:bCs/>
                <w:sz w:val="20"/>
                <w:szCs w:val="20"/>
                <w:lang w:eastAsia="ja-JP"/>
              </w:rPr>
            </w:pPr>
          </w:p>
        </w:tc>
        <w:tc>
          <w:tcPr>
            <w:tcW w:w="3103" w:type="pct"/>
            <w:shd w:val="clear" w:color="auto" w:fill="FFFFFF"/>
          </w:tcPr>
          <w:p w:rsidR="007D7C38" w:rsidRPr="0071781D" w:rsidRDefault="007D7C38" w:rsidP="0071781D">
            <w:pPr>
              <w:jc w:val="left"/>
              <w:rPr>
                <w:rFonts w:ascii="Roboto" w:hAnsi="Roboto" w:cs="Calibri"/>
                <w:sz w:val="20"/>
                <w:szCs w:val="20"/>
                <w:lang w:eastAsia="ja-JP"/>
              </w:rPr>
            </w:pPr>
            <w:r w:rsidRPr="0071781D">
              <w:rPr>
                <w:rFonts w:ascii="Roboto" w:hAnsi="Roboto" w:cs="Calibri"/>
                <w:sz w:val="20"/>
                <w:szCs w:val="20"/>
                <w:lang w:eastAsia="ja-JP"/>
              </w:rPr>
              <w:t>Sub Total</w:t>
            </w:r>
          </w:p>
        </w:tc>
        <w:tc>
          <w:tcPr>
            <w:tcW w:w="623" w:type="pct"/>
            <w:shd w:val="clear" w:color="auto" w:fill="FFFFFF"/>
          </w:tcPr>
          <w:p w:rsidR="007D7C38" w:rsidRPr="0071781D" w:rsidRDefault="007D7C38" w:rsidP="00B6788E">
            <w:pPr>
              <w:jc w:val="left"/>
              <w:rPr>
                <w:rFonts w:ascii="Roboto" w:hAnsi="Roboto"/>
                <w:bCs/>
                <w:caps/>
                <w:color w:val="000000"/>
                <w:sz w:val="20"/>
                <w:szCs w:val="20"/>
                <w:lang w:eastAsia="ja-JP"/>
              </w:rPr>
            </w:pPr>
            <w:r w:rsidRPr="0071781D">
              <w:rPr>
                <w:rFonts w:ascii="Roboto" w:hAnsi="Roboto"/>
                <w:bCs/>
                <w:caps/>
                <w:color w:val="000000"/>
                <w:sz w:val="20"/>
                <w:szCs w:val="20"/>
                <w:lang w:eastAsia="ja-JP"/>
              </w:rPr>
              <w:t xml:space="preserve">       40,000</w:t>
            </w:r>
          </w:p>
        </w:tc>
      </w:tr>
      <w:tr w:rsidR="007D7C38" w:rsidRPr="0071781D" w:rsidTr="0071781D">
        <w:tc>
          <w:tcPr>
            <w:tcW w:w="1274" w:type="pct"/>
            <w:vMerge w:val="restart"/>
            <w:shd w:val="clear" w:color="auto" w:fill="92D050"/>
            <w:vAlign w:val="center"/>
          </w:tcPr>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ind w:left="454" w:hanging="283"/>
              <w:jc w:val="left"/>
              <w:rPr>
                <w:rFonts w:ascii="Roboto" w:hAnsi="Roboto"/>
                <w:bCs/>
                <w:sz w:val="20"/>
                <w:szCs w:val="20"/>
                <w:lang w:eastAsia="ja-JP"/>
              </w:rPr>
            </w:pPr>
          </w:p>
          <w:p w:rsidR="007D7C38" w:rsidRPr="0071781D" w:rsidRDefault="007D7C38" w:rsidP="00B6788E">
            <w:pPr>
              <w:numPr>
                <w:ilvl w:val="0"/>
                <w:numId w:val="85"/>
              </w:numPr>
              <w:ind w:left="454" w:hanging="283"/>
              <w:contextualSpacing/>
              <w:jc w:val="left"/>
              <w:rPr>
                <w:rFonts w:ascii="Roboto" w:eastAsia="SimSun" w:hAnsi="Roboto"/>
                <w:bCs/>
                <w:caps/>
                <w:color w:val="336699"/>
                <w:sz w:val="20"/>
                <w:szCs w:val="20"/>
                <w:lang w:eastAsia="ja-JP"/>
              </w:rPr>
            </w:pPr>
            <w:r w:rsidRPr="0071781D">
              <w:rPr>
                <w:rFonts w:ascii="Roboto" w:eastAsia="SimSun" w:hAnsi="Roboto"/>
                <w:bCs/>
                <w:sz w:val="20"/>
                <w:szCs w:val="20"/>
                <w:lang w:eastAsia="ja-JP"/>
              </w:rPr>
              <w:t>Sensitizing tourism sector on HFC phase-down and Kigali Amendment</w:t>
            </w:r>
          </w:p>
        </w:tc>
        <w:tc>
          <w:tcPr>
            <w:tcW w:w="3103" w:type="pct"/>
            <w:shd w:val="clear" w:color="auto" w:fill="92D050"/>
          </w:tcPr>
          <w:p w:rsidR="007D7C38" w:rsidRPr="0071781D" w:rsidRDefault="007D7C38" w:rsidP="0071781D">
            <w:pPr>
              <w:jc w:val="left"/>
              <w:rPr>
                <w:rFonts w:ascii="Roboto" w:hAnsi="Roboto" w:cs="Calibri"/>
                <w:sz w:val="20"/>
                <w:szCs w:val="20"/>
                <w:lang w:eastAsia="ja-JP"/>
              </w:rPr>
            </w:pPr>
            <w:r w:rsidRPr="0071781D">
              <w:rPr>
                <w:rFonts w:ascii="Roboto" w:hAnsi="Roboto" w:cs="Calibri"/>
                <w:sz w:val="20"/>
                <w:szCs w:val="20"/>
                <w:lang w:eastAsia="ja-JP"/>
              </w:rPr>
              <w:t xml:space="preserve">Conduct a high level meeting for the managers of the resort to inform and discuss the Kigali amendment a way forward </w:t>
            </w:r>
          </w:p>
        </w:tc>
        <w:tc>
          <w:tcPr>
            <w:tcW w:w="623" w:type="pct"/>
            <w:shd w:val="clear" w:color="auto" w:fill="92D050"/>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4,000</w:t>
            </w:r>
          </w:p>
        </w:tc>
      </w:tr>
      <w:tr w:rsidR="007D7C38" w:rsidRPr="0071781D" w:rsidTr="0071781D">
        <w:tc>
          <w:tcPr>
            <w:tcW w:w="1274" w:type="pct"/>
            <w:vMerge/>
            <w:shd w:val="clear" w:color="auto" w:fill="92D050"/>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92D050"/>
          </w:tcPr>
          <w:p w:rsidR="007D7C38" w:rsidRPr="0071781D" w:rsidRDefault="007D7C38" w:rsidP="0071781D">
            <w:pPr>
              <w:jc w:val="left"/>
              <w:rPr>
                <w:rFonts w:ascii="Roboto" w:hAnsi="Roboto" w:cs="Calibri"/>
                <w:sz w:val="20"/>
                <w:szCs w:val="20"/>
                <w:lang w:eastAsia="ja-JP"/>
              </w:rPr>
            </w:pPr>
            <w:r w:rsidRPr="0071781D">
              <w:rPr>
                <w:rFonts w:ascii="Roboto" w:hAnsi="Roboto" w:cs="Calibri"/>
                <w:sz w:val="20"/>
                <w:szCs w:val="20"/>
                <w:lang w:eastAsia="ja-JP"/>
              </w:rPr>
              <w:t>Signing with interested resorts on partnering (MOUs) with NOU on phasing down HFCs</w:t>
            </w:r>
          </w:p>
        </w:tc>
        <w:tc>
          <w:tcPr>
            <w:tcW w:w="623" w:type="pct"/>
            <w:shd w:val="clear" w:color="auto" w:fill="92D050"/>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4,000</w:t>
            </w:r>
          </w:p>
        </w:tc>
      </w:tr>
      <w:tr w:rsidR="007D7C38" w:rsidRPr="0071781D" w:rsidTr="0071781D">
        <w:tc>
          <w:tcPr>
            <w:tcW w:w="1274" w:type="pct"/>
            <w:vMerge/>
            <w:shd w:val="clear" w:color="auto" w:fill="92D050"/>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92D050"/>
          </w:tcPr>
          <w:p w:rsidR="007D7C38" w:rsidRPr="0071781D" w:rsidRDefault="007D7C38" w:rsidP="0071781D">
            <w:pPr>
              <w:jc w:val="left"/>
              <w:rPr>
                <w:rFonts w:ascii="Roboto" w:hAnsi="Roboto"/>
                <w:caps/>
                <w:color w:val="336699"/>
                <w:sz w:val="20"/>
                <w:szCs w:val="20"/>
                <w:lang w:eastAsia="ja-JP"/>
              </w:rPr>
            </w:pPr>
            <w:r w:rsidRPr="0071781D">
              <w:rPr>
                <w:rFonts w:ascii="Roboto" w:hAnsi="Roboto" w:cs="Calibri"/>
                <w:sz w:val="20"/>
                <w:szCs w:val="20"/>
                <w:lang w:eastAsia="ja-JP"/>
              </w:rPr>
              <w:t>Initiat</w:t>
            </w:r>
            <w:r w:rsidRPr="0071781D">
              <w:rPr>
                <w:rFonts w:ascii="Roboto" w:hAnsi="Roboto" w:cs="Calibri" w:hint="eastAsia"/>
                <w:sz w:val="20"/>
                <w:szCs w:val="20"/>
                <w:lang w:eastAsia="ja-JP"/>
              </w:rPr>
              <w:t>e</w:t>
            </w:r>
            <w:r w:rsidRPr="0071781D">
              <w:rPr>
                <w:rFonts w:ascii="Roboto" w:hAnsi="Roboto" w:cs="Calibri"/>
                <w:sz w:val="20"/>
                <w:szCs w:val="20"/>
                <w:lang w:eastAsia="ja-JP"/>
              </w:rPr>
              <w:t xml:space="preserve"> the ozone and climate friendly resort award </w:t>
            </w:r>
          </w:p>
        </w:tc>
        <w:tc>
          <w:tcPr>
            <w:tcW w:w="623" w:type="pct"/>
            <w:shd w:val="clear" w:color="auto" w:fill="92D050"/>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3,000</w:t>
            </w:r>
          </w:p>
        </w:tc>
      </w:tr>
      <w:tr w:rsidR="007D7C38" w:rsidRPr="0071781D" w:rsidTr="0071781D">
        <w:tc>
          <w:tcPr>
            <w:tcW w:w="1274" w:type="pct"/>
            <w:vMerge/>
            <w:shd w:val="clear" w:color="auto" w:fill="92D050"/>
          </w:tcPr>
          <w:p w:rsidR="007D7C38" w:rsidRPr="0071781D" w:rsidRDefault="007D7C38" w:rsidP="00B6788E">
            <w:pPr>
              <w:ind w:left="454" w:hanging="283"/>
              <w:jc w:val="left"/>
              <w:rPr>
                <w:rFonts w:ascii="Roboto" w:hAnsi="Roboto"/>
                <w:bCs/>
                <w:caps/>
                <w:color w:val="336699"/>
                <w:sz w:val="20"/>
                <w:szCs w:val="20"/>
                <w:lang w:eastAsia="ja-JP"/>
              </w:rPr>
            </w:pPr>
          </w:p>
        </w:tc>
        <w:tc>
          <w:tcPr>
            <w:tcW w:w="3103" w:type="pct"/>
            <w:shd w:val="clear" w:color="auto" w:fill="92D050"/>
          </w:tcPr>
          <w:p w:rsidR="007D7C38" w:rsidRPr="0071781D" w:rsidRDefault="007D7C38" w:rsidP="0071781D">
            <w:pPr>
              <w:jc w:val="left"/>
              <w:rPr>
                <w:rFonts w:ascii="Roboto" w:hAnsi="Roboto"/>
                <w:caps/>
                <w:color w:val="336699"/>
                <w:sz w:val="20"/>
                <w:szCs w:val="20"/>
                <w:lang w:eastAsia="ja-JP"/>
              </w:rPr>
            </w:pPr>
            <w:r w:rsidRPr="0071781D">
              <w:rPr>
                <w:rFonts w:ascii="Roboto" w:hAnsi="Roboto" w:cs="Calibri"/>
                <w:sz w:val="20"/>
                <w:szCs w:val="20"/>
                <w:lang w:eastAsia="ja-JP"/>
              </w:rPr>
              <w:t>Sector specific training for the sector technicians and RAC servicing technicians on theory and practical aspects</w:t>
            </w:r>
          </w:p>
        </w:tc>
        <w:tc>
          <w:tcPr>
            <w:tcW w:w="623" w:type="pct"/>
            <w:shd w:val="clear" w:color="auto" w:fill="92D050"/>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5,000</w:t>
            </w:r>
          </w:p>
        </w:tc>
      </w:tr>
      <w:tr w:rsidR="007D7C38" w:rsidRPr="0071781D" w:rsidTr="0071781D">
        <w:tc>
          <w:tcPr>
            <w:tcW w:w="1274" w:type="pct"/>
            <w:shd w:val="clear" w:color="auto" w:fill="FFFFFF"/>
          </w:tcPr>
          <w:p w:rsidR="007D7C38" w:rsidRPr="0071781D" w:rsidRDefault="007D7C38" w:rsidP="00B6788E">
            <w:pPr>
              <w:ind w:left="454" w:hanging="283"/>
              <w:jc w:val="center"/>
              <w:rPr>
                <w:rFonts w:ascii="Roboto" w:hAnsi="Roboto"/>
                <w:bCs/>
                <w:sz w:val="20"/>
                <w:szCs w:val="20"/>
                <w:lang w:eastAsia="ja-JP"/>
              </w:rPr>
            </w:pPr>
          </w:p>
        </w:tc>
        <w:tc>
          <w:tcPr>
            <w:tcW w:w="3103" w:type="pct"/>
            <w:shd w:val="clear" w:color="auto" w:fill="FFFFFF"/>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Sub Total</w:t>
            </w:r>
          </w:p>
        </w:tc>
        <w:tc>
          <w:tcPr>
            <w:tcW w:w="623" w:type="pct"/>
            <w:shd w:val="clear" w:color="auto" w:fill="FFFFF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16,000</w:t>
            </w:r>
          </w:p>
        </w:tc>
      </w:tr>
      <w:tr w:rsidR="007D7C38" w:rsidRPr="0071781D" w:rsidTr="0071781D">
        <w:tc>
          <w:tcPr>
            <w:tcW w:w="1274" w:type="pct"/>
            <w:vMerge w:val="restart"/>
            <w:shd w:val="clear" w:color="auto" w:fill="F9FDCF"/>
          </w:tcPr>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right"/>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ind w:left="454" w:hanging="283"/>
              <w:jc w:val="center"/>
              <w:rPr>
                <w:rFonts w:ascii="Roboto" w:hAnsi="Roboto"/>
                <w:bCs/>
                <w:sz w:val="20"/>
                <w:szCs w:val="20"/>
                <w:lang w:eastAsia="ja-JP"/>
              </w:rPr>
            </w:pPr>
          </w:p>
          <w:p w:rsidR="007D7C38" w:rsidRPr="0071781D" w:rsidRDefault="007D7C38" w:rsidP="00B6788E">
            <w:pPr>
              <w:numPr>
                <w:ilvl w:val="0"/>
                <w:numId w:val="85"/>
              </w:numPr>
              <w:ind w:left="454" w:hanging="283"/>
              <w:contextualSpacing/>
              <w:jc w:val="center"/>
              <w:rPr>
                <w:rFonts w:ascii="Roboto" w:eastAsia="SimSun" w:hAnsi="Roboto"/>
                <w:caps/>
                <w:color w:val="336699"/>
                <w:sz w:val="20"/>
                <w:szCs w:val="20"/>
                <w:lang w:eastAsia="ja-JP"/>
              </w:rPr>
            </w:pPr>
            <w:r w:rsidRPr="0071781D">
              <w:rPr>
                <w:rFonts w:ascii="Roboto" w:eastAsia="SimSun" w:hAnsi="Roboto"/>
                <w:sz w:val="20"/>
                <w:szCs w:val="20"/>
                <w:lang w:eastAsia="ja-JP"/>
              </w:rPr>
              <w:t>Online Data System</w:t>
            </w:r>
          </w:p>
        </w:tc>
        <w:tc>
          <w:tcPr>
            <w:tcW w:w="3103" w:type="pct"/>
            <w:shd w:val="clear" w:color="auto" w:fill="F9FDCF"/>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 xml:space="preserve">Update the </w:t>
            </w:r>
            <w:proofErr w:type="spellStart"/>
            <w:r w:rsidRPr="0071781D">
              <w:rPr>
                <w:rFonts w:ascii="Roboto" w:hAnsi="Roboto"/>
                <w:i/>
                <w:sz w:val="20"/>
                <w:szCs w:val="20"/>
                <w:lang w:eastAsia="ja-JP"/>
              </w:rPr>
              <w:t>Makudi</w:t>
            </w:r>
            <w:proofErr w:type="spellEnd"/>
            <w:r w:rsidRPr="0071781D">
              <w:rPr>
                <w:rFonts w:ascii="Roboto" w:hAnsi="Roboto"/>
                <w:sz w:val="20"/>
                <w:szCs w:val="20"/>
                <w:lang w:eastAsia="ja-JP"/>
              </w:rPr>
              <w:t xml:space="preserve"> information and licensing management system used by Maldives National Defence Force</w:t>
            </w:r>
          </w:p>
        </w:tc>
        <w:tc>
          <w:tcPr>
            <w:tcW w:w="623" w:type="pct"/>
            <w:shd w:val="clear" w:color="auto" w:fill="F9FDC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2,000</w:t>
            </w:r>
          </w:p>
        </w:tc>
      </w:tr>
      <w:tr w:rsidR="007D7C38" w:rsidRPr="0071781D" w:rsidTr="0071781D">
        <w:tc>
          <w:tcPr>
            <w:tcW w:w="1274" w:type="pct"/>
            <w:vMerge/>
            <w:shd w:val="clear" w:color="auto" w:fill="F9FDCF"/>
          </w:tcPr>
          <w:p w:rsidR="007D7C38" w:rsidRPr="0071781D" w:rsidRDefault="007D7C38" w:rsidP="00B6788E">
            <w:pPr>
              <w:jc w:val="left"/>
              <w:rPr>
                <w:rFonts w:ascii="Roboto" w:hAnsi="Roboto"/>
                <w:bCs/>
                <w:caps/>
                <w:color w:val="336699"/>
                <w:sz w:val="20"/>
                <w:szCs w:val="20"/>
                <w:lang w:eastAsia="ja-JP"/>
              </w:rPr>
            </w:pPr>
          </w:p>
        </w:tc>
        <w:tc>
          <w:tcPr>
            <w:tcW w:w="3103" w:type="pct"/>
            <w:shd w:val="clear" w:color="auto" w:fill="F9FDCF"/>
          </w:tcPr>
          <w:p w:rsidR="007D7C38" w:rsidRPr="0071781D" w:rsidRDefault="007D7C38" w:rsidP="00B6788E">
            <w:pPr>
              <w:jc w:val="left"/>
              <w:rPr>
                <w:rFonts w:ascii="Roboto" w:hAnsi="Roboto"/>
                <w:caps/>
                <w:color w:val="336699"/>
                <w:sz w:val="20"/>
                <w:szCs w:val="20"/>
                <w:lang w:eastAsia="ja-JP"/>
              </w:rPr>
            </w:pPr>
            <w:r w:rsidRPr="0071781D">
              <w:rPr>
                <w:rFonts w:ascii="Roboto" w:hAnsi="Roboto"/>
                <w:sz w:val="20"/>
                <w:szCs w:val="20"/>
                <w:lang w:eastAsia="ja-JP"/>
              </w:rPr>
              <w:t>Initiatio</w:t>
            </w:r>
            <w:r w:rsidRPr="0071781D">
              <w:rPr>
                <w:rFonts w:ascii="Roboto" w:hAnsi="Roboto" w:hint="eastAsia"/>
                <w:sz w:val="20"/>
                <w:szCs w:val="20"/>
                <w:lang w:eastAsia="ja-JP"/>
              </w:rPr>
              <w:t>n</w:t>
            </w:r>
            <w:r w:rsidRPr="0071781D">
              <w:rPr>
                <w:rFonts w:ascii="Roboto" w:hAnsi="Roboto"/>
                <w:sz w:val="20"/>
                <w:szCs w:val="20"/>
                <w:lang w:eastAsia="ja-JP"/>
              </w:rPr>
              <w:t xml:space="preserve"> of subcomponent of </w:t>
            </w:r>
            <w:proofErr w:type="spellStart"/>
            <w:r w:rsidRPr="0071781D">
              <w:rPr>
                <w:rFonts w:ascii="Roboto" w:hAnsi="Roboto"/>
                <w:i/>
                <w:iCs/>
                <w:sz w:val="20"/>
                <w:szCs w:val="20"/>
                <w:lang w:eastAsia="ja-JP"/>
              </w:rPr>
              <w:t>Makudi</w:t>
            </w:r>
            <w:proofErr w:type="spellEnd"/>
            <w:r w:rsidRPr="0071781D">
              <w:rPr>
                <w:rFonts w:ascii="Roboto" w:hAnsi="Roboto"/>
                <w:sz w:val="20"/>
                <w:szCs w:val="20"/>
                <w:lang w:eastAsia="ja-JP"/>
              </w:rPr>
              <w:t xml:space="preserve"> information system to include online submission of import permit to the Ministry and Customs by public</w:t>
            </w:r>
          </w:p>
        </w:tc>
        <w:tc>
          <w:tcPr>
            <w:tcW w:w="623" w:type="pct"/>
            <w:shd w:val="clear" w:color="auto" w:fill="F9FDC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8,000</w:t>
            </w:r>
          </w:p>
        </w:tc>
      </w:tr>
      <w:tr w:rsidR="007D7C38" w:rsidRPr="0071781D" w:rsidTr="0071781D">
        <w:tc>
          <w:tcPr>
            <w:tcW w:w="1274" w:type="pct"/>
            <w:vMerge/>
            <w:shd w:val="clear" w:color="auto" w:fill="F9FDCF"/>
          </w:tcPr>
          <w:p w:rsidR="007D7C38" w:rsidRPr="0071781D" w:rsidRDefault="007D7C38" w:rsidP="00B6788E">
            <w:pPr>
              <w:jc w:val="left"/>
              <w:rPr>
                <w:rFonts w:ascii="Roboto" w:hAnsi="Roboto"/>
                <w:bCs/>
                <w:caps/>
                <w:color w:val="336699"/>
                <w:sz w:val="20"/>
                <w:szCs w:val="20"/>
                <w:lang w:eastAsia="ja-JP"/>
              </w:rPr>
            </w:pPr>
          </w:p>
        </w:tc>
        <w:tc>
          <w:tcPr>
            <w:tcW w:w="3103" w:type="pct"/>
            <w:shd w:val="clear" w:color="auto" w:fill="F9FDCF"/>
          </w:tcPr>
          <w:p w:rsidR="007D7C38" w:rsidRPr="0071781D" w:rsidRDefault="007D7C38" w:rsidP="0071781D">
            <w:pPr>
              <w:jc w:val="left"/>
              <w:rPr>
                <w:rFonts w:ascii="Roboto" w:hAnsi="Roboto"/>
                <w:sz w:val="20"/>
                <w:szCs w:val="20"/>
                <w:lang w:eastAsia="ja-JP"/>
              </w:rPr>
            </w:pPr>
            <w:r w:rsidRPr="0071781D">
              <w:rPr>
                <w:rFonts w:ascii="Roboto" w:hAnsi="Roboto"/>
                <w:sz w:val="20"/>
                <w:szCs w:val="20"/>
                <w:lang w:eastAsia="ja-JP"/>
              </w:rPr>
              <w:t>Integrate HFCs into customs national and HS codes in order to track and monitor the imports of gases and blends covered under the Kigali Amendment</w:t>
            </w:r>
          </w:p>
          <w:p w:rsidR="007D7C38" w:rsidRPr="0071781D" w:rsidRDefault="007D7C38" w:rsidP="00B6788E">
            <w:pPr>
              <w:jc w:val="left"/>
              <w:rPr>
                <w:rFonts w:ascii="Roboto" w:hAnsi="Roboto"/>
                <w:caps/>
                <w:color w:val="336699"/>
                <w:sz w:val="20"/>
                <w:szCs w:val="20"/>
                <w:lang w:eastAsia="ja-JP"/>
              </w:rPr>
            </w:pPr>
          </w:p>
        </w:tc>
        <w:tc>
          <w:tcPr>
            <w:tcW w:w="623" w:type="pct"/>
            <w:shd w:val="clear" w:color="auto" w:fill="F9FDC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2,000</w:t>
            </w:r>
          </w:p>
        </w:tc>
      </w:tr>
      <w:tr w:rsidR="007D7C38" w:rsidRPr="0071781D" w:rsidTr="0071781D">
        <w:tc>
          <w:tcPr>
            <w:tcW w:w="1274" w:type="pct"/>
            <w:vMerge/>
            <w:shd w:val="clear" w:color="auto" w:fill="F9FDCF"/>
          </w:tcPr>
          <w:p w:rsidR="007D7C38" w:rsidRPr="0071781D" w:rsidRDefault="007D7C38" w:rsidP="00B6788E">
            <w:pPr>
              <w:jc w:val="left"/>
              <w:rPr>
                <w:rFonts w:ascii="Roboto" w:hAnsi="Roboto"/>
                <w:bCs/>
                <w:caps/>
                <w:color w:val="336699"/>
                <w:sz w:val="20"/>
                <w:szCs w:val="20"/>
                <w:lang w:eastAsia="ja-JP"/>
              </w:rPr>
            </w:pPr>
          </w:p>
        </w:tc>
        <w:tc>
          <w:tcPr>
            <w:tcW w:w="3103" w:type="pct"/>
            <w:shd w:val="clear" w:color="auto" w:fill="F9FDCF"/>
          </w:tcPr>
          <w:p w:rsidR="007D7C38" w:rsidRPr="0071781D" w:rsidRDefault="007D7C38" w:rsidP="00B6788E">
            <w:pPr>
              <w:jc w:val="left"/>
              <w:rPr>
                <w:rFonts w:ascii="Roboto" w:hAnsi="Roboto"/>
                <w:caps/>
                <w:color w:val="336699"/>
                <w:sz w:val="20"/>
                <w:szCs w:val="20"/>
                <w:lang w:eastAsia="ja-JP"/>
              </w:rPr>
            </w:pPr>
            <w:r w:rsidRPr="0071781D">
              <w:rPr>
                <w:rFonts w:ascii="Roboto" w:hAnsi="Roboto"/>
                <w:sz w:val="20"/>
                <w:szCs w:val="20"/>
                <w:lang w:eastAsia="ja-JP"/>
              </w:rPr>
              <w:t>Strengthen the current processes and methodologies related to collecting, managing and verifying country level data on HFC use</w:t>
            </w:r>
          </w:p>
        </w:tc>
        <w:tc>
          <w:tcPr>
            <w:tcW w:w="623" w:type="pct"/>
            <w:shd w:val="clear" w:color="auto" w:fill="F9FDCF"/>
          </w:tcPr>
          <w:p w:rsidR="007D7C38" w:rsidRPr="0071781D" w:rsidRDefault="007D7C38" w:rsidP="00B6788E">
            <w:pPr>
              <w:jc w:val="right"/>
              <w:rPr>
                <w:rFonts w:ascii="Roboto" w:hAnsi="Roboto"/>
                <w:bCs/>
                <w:caps/>
                <w:color w:val="000000"/>
                <w:sz w:val="20"/>
                <w:szCs w:val="20"/>
                <w:lang w:eastAsia="ja-JP"/>
              </w:rPr>
            </w:pPr>
            <w:r w:rsidRPr="0071781D">
              <w:rPr>
                <w:rFonts w:ascii="Roboto" w:hAnsi="Roboto"/>
                <w:bCs/>
                <w:caps/>
                <w:color w:val="000000"/>
                <w:sz w:val="20"/>
                <w:szCs w:val="20"/>
                <w:lang w:eastAsia="ja-JP"/>
              </w:rPr>
              <w:t>2,000</w:t>
            </w:r>
          </w:p>
        </w:tc>
      </w:tr>
      <w:tr w:rsidR="007D7C38" w:rsidRPr="0071781D" w:rsidTr="0071781D">
        <w:tc>
          <w:tcPr>
            <w:tcW w:w="1274" w:type="pct"/>
            <w:shd w:val="clear" w:color="auto" w:fill="FFFFFF"/>
          </w:tcPr>
          <w:p w:rsidR="007D7C38" w:rsidRPr="0071781D" w:rsidRDefault="007D7C38" w:rsidP="00B6788E">
            <w:pPr>
              <w:jc w:val="left"/>
              <w:rPr>
                <w:rFonts w:ascii="Roboto" w:hAnsi="Roboto"/>
                <w:bCs/>
                <w:caps/>
                <w:color w:val="336699"/>
                <w:sz w:val="20"/>
                <w:szCs w:val="20"/>
                <w:lang w:eastAsia="ja-JP"/>
              </w:rPr>
            </w:pPr>
          </w:p>
        </w:tc>
        <w:tc>
          <w:tcPr>
            <w:tcW w:w="3103" w:type="pct"/>
            <w:shd w:val="clear" w:color="auto" w:fill="FFFFFF"/>
          </w:tcPr>
          <w:p w:rsidR="007D7C38" w:rsidRPr="0071781D" w:rsidRDefault="007D7C38" w:rsidP="00B6788E">
            <w:pPr>
              <w:jc w:val="left"/>
              <w:rPr>
                <w:rFonts w:ascii="Roboto" w:hAnsi="Roboto"/>
                <w:sz w:val="20"/>
                <w:szCs w:val="20"/>
                <w:lang w:eastAsia="ja-JP"/>
              </w:rPr>
            </w:pPr>
            <w:r w:rsidRPr="0071781D">
              <w:rPr>
                <w:rFonts w:ascii="Roboto" w:hAnsi="Roboto"/>
                <w:sz w:val="20"/>
                <w:szCs w:val="20"/>
                <w:lang w:eastAsia="ja-JP"/>
              </w:rPr>
              <w:t>Sub Total</w:t>
            </w:r>
          </w:p>
        </w:tc>
        <w:tc>
          <w:tcPr>
            <w:tcW w:w="623" w:type="pct"/>
            <w:shd w:val="clear" w:color="auto" w:fill="FFFFFF"/>
          </w:tcPr>
          <w:p w:rsidR="007D7C38" w:rsidRPr="0071781D" w:rsidRDefault="007D7C38" w:rsidP="00B6788E">
            <w:pPr>
              <w:jc w:val="center"/>
              <w:rPr>
                <w:rFonts w:ascii="Roboto" w:hAnsi="Roboto"/>
                <w:bCs/>
                <w:caps/>
                <w:color w:val="000000"/>
                <w:sz w:val="20"/>
                <w:szCs w:val="20"/>
                <w:lang w:eastAsia="ja-JP"/>
              </w:rPr>
            </w:pPr>
            <w:r w:rsidRPr="0071781D">
              <w:rPr>
                <w:rFonts w:ascii="Roboto" w:hAnsi="Roboto"/>
                <w:bCs/>
                <w:caps/>
                <w:color w:val="000000"/>
                <w:sz w:val="20"/>
                <w:szCs w:val="20"/>
                <w:lang w:eastAsia="ja-JP"/>
              </w:rPr>
              <w:t xml:space="preserve">       14,000</w:t>
            </w:r>
          </w:p>
        </w:tc>
      </w:tr>
      <w:tr w:rsidR="007D7C38" w:rsidRPr="0071781D" w:rsidTr="0071781D">
        <w:tc>
          <w:tcPr>
            <w:tcW w:w="1274" w:type="pct"/>
            <w:shd w:val="clear" w:color="auto" w:fill="FFFFFF"/>
          </w:tcPr>
          <w:p w:rsidR="007D7C38" w:rsidRPr="0071781D" w:rsidRDefault="007D7C38" w:rsidP="00B6788E">
            <w:pPr>
              <w:jc w:val="left"/>
              <w:rPr>
                <w:rFonts w:ascii="Roboto" w:hAnsi="Roboto"/>
                <w:bCs/>
                <w:caps/>
                <w:color w:val="336699"/>
                <w:sz w:val="20"/>
                <w:szCs w:val="20"/>
                <w:lang w:eastAsia="ja-JP"/>
              </w:rPr>
            </w:pPr>
          </w:p>
        </w:tc>
        <w:tc>
          <w:tcPr>
            <w:tcW w:w="3103" w:type="pct"/>
            <w:shd w:val="clear" w:color="auto" w:fill="FFFFFF"/>
          </w:tcPr>
          <w:p w:rsidR="007D7C38" w:rsidRPr="0071781D" w:rsidRDefault="007D7C38" w:rsidP="00B6788E">
            <w:pPr>
              <w:jc w:val="left"/>
              <w:rPr>
                <w:rFonts w:ascii="Roboto" w:hAnsi="Roboto"/>
                <w:sz w:val="20"/>
                <w:szCs w:val="20"/>
                <w:lang w:eastAsia="ja-JP"/>
              </w:rPr>
            </w:pPr>
            <w:r w:rsidRPr="0071781D">
              <w:rPr>
                <w:rFonts w:ascii="Roboto" w:hAnsi="Roboto"/>
                <w:sz w:val="20"/>
                <w:szCs w:val="20"/>
                <w:lang w:eastAsia="ja-JP"/>
              </w:rPr>
              <w:t>Grand Total</w:t>
            </w:r>
          </w:p>
        </w:tc>
        <w:tc>
          <w:tcPr>
            <w:tcW w:w="623" w:type="pct"/>
            <w:shd w:val="clear" w:color="auto" w:fill="FFFFFF"/>
          </w:tcPr>
          <w:p w:rsidR="007D7C38" w:rsidRPr="0071781D" w:rsidRDefault="007D7C38" w:rsidP="00B6788E">
            <w:pPr>
              <w:jc w:val="center"/>
              <w:rPr>
                <w:rFonts w:ascii="Roboto" w:hAnsi="Roboto"/>
                <w:bCs/>
                <w:caps/>
                <w:color w:val="000000"/>
                <w:sz w:val="20"/>
                <w:szCs w:val="20"/>
                <w:lang w:eastAsia="ja-JP"/>
              </w:rPr>
            </w:pPr>
            <w:r w:rsidRPr="0071781D">
              <w:rPr>
                <w:rFonts w:ascii="Roboto" w:hAnsi="Roboto"/>
                <w:bCs/>
                <w:caps/>
                <w:color w:val="000000"/>
                <w:sz w:val="20"/>
                <w:szCs w:val="20"/>
                <w:lang w:eastAsia="ja-JP"/>
              </w:rPr>
              <w:t xml:space="preserve">     95,000*</w:t>
            </w:r>
          </w:p>
        </w:tc>
      </w:tr>
    </w:tbl>
    <w:p w:rsidR="007D7C38" w:rsidRPr="007D7C38" w:rsidRDefault="007D7C38" w:rsidP="00B6788E">
      <w:pPr>
        <w:rPr>
          <w:rFonts w:ascii="Roboto" w:hAnsi="Roboto"/>
          <w:sz w:val="20"/>
          <w:szCs w:val="20"/>
          <w:lang w:eastAsia="ja-JP"/>
        </w:rPr>
        <w:sectPr w:rsidR="007D7C38" w:rsidRPr="007D7C38" w:rsidSect="00FD7CCF">
          <w:footerReference w:type="default" r:id="rId57"/>
          <w:pgSz w:w="11906" w:h="16838" w:code="9"/>
          <w:pgMar w:top="1440" w:right="1440" w:bottom="1440" w:left="1440" w:header="720" w:footer="720" w:gutter="0"/>
          <w:cols w:space="720"/>
          <w:docGrid w:linePitch="360"/>
        </w:sectPr>
      </w:pPr>
      <w:r w:rsidRPr="007D7C38">
        <w:rPr>
          <w:rFonts w:ascii="Roboto" w:hAnsi="Roboto"/>
          <w:caps/>
          <w:sz w:val="20"/>
          <w:szCs w:val="20"/>
          <w:lang w:eastAsia="ja-JP"/>
        </w:rPr>
        <w:t>*</w:t>
      </w:r>
      <w:r w:rsidRPr="007D7C38">
        <w:rPr>
          <w:rFonts w:ascii="Roboto" w:hAnsi="Roboto"/>
          <w:sz w:val="20"/>
          <w:szCs w:val="20"/>
          <w:lang w:eastAsia="ja-JP"/>
        </w:rPr>
        <w:t>This proposed budget includes the funding request submitted by the bilateral co</w:t>
      </w:r>
      <w:r w:rsidR="003214B9">
        <w:rPr>
          <w:rFonts w:ascii="Roboto" w:hAnsi="Roboto"/>
          <w:sz w:val="20"/>
          <w:szCs w:val="20"/>
          <w:lang w:eastAsia="ja-JP"/>
        </w:rPr>
        <w:t xml:space="preserve">operating agency </w:t>
      </w:r>
      <w:r w:rsidRPr="007D7C38">
        <w:rPr>
          <w:rFonts w:ascii="Roboto" w:hAnsi="Roboto"/>
          <w:sz w:val="20"/>
          <w:szCs w:val="20"/>
          <w:lang w:eastAsia="ja-JP"/>
        </w:rPr>
        <w:t>(Government of Italy)</w:t>
      </w:r>
      <w:r w:rsidR="003214B9">
        <w:rPr>
          <w:rFonts w:ascii="Roboto" w:hAnsi="Roboto"/>
          <w:sz w:val="20"/>
          <w:szCs w:val="20"/>
          <w:lang w:eastAsia="ja-JP"/>
        </w:rPr>
        <w:t>, of which UNEP’s share is US $55,000.</w:t>
      </w:r>
    </w:p>
    <w:p w:rsidR="007D7C38" w:rsidRPr="007D7C38" w:rsidRDefault="007D7C38" w:rsidP="00B6788E">
      <w:pPr>
        <w:numPr>
          <w:ilvl w:val="0"/>
          <w:numId w:val="81"/>
        </w:numPr>
        <w:ind w:left="567" w:hanging="567"/>
        <w:contextualSpacing/>
        <w:jc w:val="left"/>
        <w:rPr>
          <w:rFonts w:ascii="Roboto" w:eastAsia="SimSun" w:hAnsi="Roboto"/>
          <w:b/>
          <w:caps/>
          <w:color w:val="336699"/>
          <w:sz w:val="20"/>
          <w:szCs w:val="20"/>
          <w:lang w:eastAsia="ja-JP"/>
        </w:rPr>
      </w:pPr>
      <w:r w:rsidRPr="007D7C38">
        <w:rPr>
          <w:rFonts w:ascii="Roboto" w:eastAsia="SimSun" w:hAnsi="Roboto"/>
          <w:b/>
          <w:caps/>
          <w:noProof/>
          <w:color w:val="336699"/>
          <w:sz w:val="20"/>
          <w:szCs w:val="20"/>
          <w:lang w:val="en-CA" w:eastAsia="en-CA"/>
        </w:rPr>
        <w:lastRenderedPageBreak/>
        <mc:AlternateContent>
          <mc:Choice Requires="wps">
            <w:drawing>
              <wp:anchor distT="0" distB="0" distL="114300" distR="114300" simplePos="0" relativeHeight="251675648" behindDoc="0" locked="0" layoutInCell="1" allowOverlap="1" wp14:anchorId="380BC93B" wp14:editId="3733A1AB">
                <wp:simplePos x="0" y="0"/>
                <wp:positionH relativeFrom="margin">
                  <wp:posOffset>78349</wp:posOffset>
                </wp:positionH>
                <wp:positionV relativeFrom="paragraph">
                  <wp:posOffset>263622</wp:posOffset>
                </wp:positionV>
                <wp:extent cx="6384290" cy="0"/>
                <wp:effectExtent l="38100" t="38100" r="73660" b="95250"/>
                <wp:wrapNone/>
                <wp:docPr id="38" name="Straight Connector 38"/>
                <wp:cNvGraphicFramePr/>
                <a:graphic xmlns:a="http://schemas.openxmlformats.org/drawingml/2006/main">
                  <a:graphicData uri="http://schemas.microsoft.com/office/word/2010/wordprocessingShape">
                    <wps:wsp>
                      <wps:cNvCnPr/>
                      <wps:spPr>
                        <a:xfrm>
                          <a:off x="0" y="0"/>
                          <a:ext cx="6384290"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418EB96" id="Straight Connector 38"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6.15pt,20.75pt" to="508.8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" strokecolor="#5b9bd5" strokeweight="1pt">
                <v:stroke joinstyle="miter"/>
                <w10:wrap anchorx="margin"/>
              </v:line>
            </w:pict>
          </mc:Fallback>
        </mc:AlternateContent>
      </w:r>
      <w:r w:rsidRPr="007D7C38">
        <w:rPr>
          <w:rFonts w:ascii="Roboto" w:eastAsia="SimSun" w:hAnsi="Roboto"/>
          <w:b/>
          <w:caps/>
          <w:color w:val="336699"/>
          <w:sz w:val="20"/>
          <w:szCs w:val="20"/>
          <w:lang w:eastAsia="ja-JP"/>
        </w:rPr>
        <w:t xml:space="preserve">IMPLEMENTATION PLAN </w:t>
      </w:r>
    </w:p>
    <w:p w:rsidR="007D7C38" w:rsidRPr="007D7C38" w:rsidRDefault="007D7C38" w:rsidP="00B6788E">
      <w:pPr>
        <w:autoSpaceDE w:val="0"/>
        <w:autoSpaceDN w:val="0"/>
        <w:adjustRightInd w:val="0"/>
        <w:jc w:val="left"/>
        <w:rPr>
          <w:rFonts w:ascii="Roboto" w:hAnsi="Roboto"/>
          <w:b/>
          <w:caps/>
          <w:color w:val="336699"/>
          <w:sz w:val="20"/>
          <w:szCs w:val="20"/>
          <w:lang w:eastAsia="ja-JP"/>
        </w:rPr>
      </w:pPr>
    </w:p>
    <w:tbl>
      <w:tblPr>
        <w:tblStyle w:val="TableGrid11"/>
        <w:tblW w:w="14425" w:type="dxa"/>
        <w:tblLayout w:type="fixed"/>
        <w:tblLook w:val="04A0" w:firstRow="1" w:lastRow="0" w:firstColumn="1" w:lastColumn="0" w:noHBand="0" w:noVBand="1"/>
      </w:tblPr>
      <w:tblGrid>
        <w:gridCol w:w="2943"/>
        <w:gridCol w:w="1163"/>
        <w:gridCol w:w="2098"/>
        <w:gridCol w:w="1275"/>
        <w:gridCol w:w="1276"/>
        <w:gridCol w:w="1134"/>
        <w:gridCol w:w="2126"/>
        <w:gridCol w:w="2410"/>
      </w:tblGrid>
      <w:tr w:rsidR="007D7C38" w:rsidRPr="006F7892" w:rsidTr="006F7892">
        <w:trPr>
          <w:tblHeader/>
        </w:trPr>
        <w:tc>
          <w:tcPr>
            <w:tcW w:w="2943" w:type="dxa"/>
            <w:shd w:val="clear" w:color="auto" w:fill="FABF8F"/>
          </w:tcPr>
          <w:p w:rsidR="007D7C38" w:rsidRPr="006F7892" w:rsidRDefault="007D7C38" w:rsidP="00DC297D">
            <w:pPr>
              <w:keepNext/>
              <w:contextualSpacing/>
              <w:rPr>
                <w:rFonts w:ascii="Calibri" w:hAnsi="Calibri"/>
                <w:b/>
                <w:color w:val="000000"/>
                <w:sz w:val="16"/>
                <w:szCs w:val="18"/>
              </w:rPr>
            </w:pPr>
            <w:r w:rsidRPr="006F7892">
              <w:rPr>
                <w:rFonts w:ascii="Calibri" w:hAnsi="Calibri"/>
                <w:b/>
                <w:color w:val="000000"/>
                <w:sz w:val="16"/>
                <w:szCs w:val="18"/>
              </w:rPr>
              <w:t>Activities</w:t>
            </w:r>
          </w:p>
        </w:tc>
        <w:tc>
          <w:tcPr>
            <w:tcW w:w="1163" w:type="dxa"/>
            <w:shd w:val="clear" w:color="auto" w:fill="FABF8F"/>
          </w:tcPr>
          <w:p w:rsidR="007D7C38" w:rsidRPr="006F7892" w:rsidRDefault="007D7C38" w:rsidP="00DC297D">
            <w:pPr>
              <w:keepNext/>
              <w:contextualSpacing/>
              <w:rPr>
                <w:rFonts w:ascii="Calibri" w:hAnsi="Calibri"/>
                <w:b/>
                <w:color w:val="000000"/>
                <w:sz w:val="16"/>
                <w:szCs w:val="18"/>
              </w:rPr>
            </w:pPr>
            <w:r w:rsidRPr="006F7892">
              <w:rPr>
                <w:rFonts w:ascii="Calibri" w:hAnsi="Calibri"/>
                <w:b/>
                <w:color w:val="000000"/>
                <w:sz w:val="16"/>
                <w:szCs w:val="18"/>
              </w:rPr>
              <w:t>Resp. entity</w:t>
            </w:r>
          </w:p>
        </w:tc>
        <w:tc>
          <w:tcPr>
            <w:tcW w:w="2098" w:type="dxa"/>
            <w:shd w:val="clear" w:color="auto" w:fill="FABF8F"/>
          </w:tcPr>
          <w:p w:rsidR="007D7C38" w:rsidRPr="006F7892" w:rsidRDefault="007D7C38" w:rsidP="00DC297D">
            <w:pPr>
              <w:keepNext/>
              <w:contextualSpacing/>
              <w:jc w:val="left"/>
              <w:rPr>
                <w:rFonts w:ascii="Calibri" w:hAnsi="Calibri"/>
                <w:b/>
                <w:color w:val="000000"/>
                <w:sz w:val="16"/>
                <w:szCs w:val="18"/>
              </w:rPr>
            </w:pPr>
            <w:r w:rsidRPr="006F7892">
              <w:rPr>
                <w:rFonts w:ascii="Calibri" w:hAnsi="Calibri"/>
                <w:b/>
                <w:color w:val="000000"/>
                <w:sz w:val="16"/>
                <w:szCs w:val="18"/>
              </w:rPr>
              <w:t>Target group</w:t>
            </w:r>
          </w:p>
        </w:tc>
        <w:tc>
          <w:tcPr>
            <w:tcW w:w="1275" w:type="dxa"/>
            <w:shd w:val="clear" w:color="auto" w:fill="FABF8F"/>
          </w:tcPr>
          <w:p w:rsidR="007D7C38" w:rsidRPr="006F7892" w:rsidRDefault="007D7C38" w:rsidP="00DC297D">
            <w:pPr>
              <w:keepNext/>
              <w:contextualSpacing/>
              <w:jc w:val="left"/>
              <w:rPr>
                <w:rFonts w:ascii="Calibri" w:hAnsi="Calibri"/>
                <w:b/>
                <w:color w:val="000000"/>
                <w:sz w:val="16"/>
                <w:szCs w:val="18"/>
              </w:rPr>
            </w:pPr>
            <w:r w:rsidRPr="006F7892">
              <w:rPr>
                <w:rFonts w:ascii="Calibri" w:hAnsi="Calibri"/>
                <w:b/>
                <w:color w:val="000000"/>
                <w:sz w:val="16"/>
                <w:szCs w:val="18"/>
              </w:rPr>
              <w:t>Start date (Mo</w:t>
            </w:r>
            <w:r w:rsidR="00DC297D" w:rsidRPr="006F7892">
              <w:rPr>
                <w:rFonts w:ascii="Calibri" w:hAnsi="Calibri"/>
                <w:b/>
                <w:color w:val="000000"/>
                <w:sz w:val="16"/>
                <w:szCs w:val="18"/>
              </w:rPr>
              <w:t>n</w:t>
            </w:r>
            <w:r w:rsidRPr="006F7892">
              <w:rPr>
                <w:rFonts w:ascii="Calibri" w:hAnsi="Calibri"/>
                <w:b/>
                <w:color w:val="000000"/>
                <w:sz w:val="16"/>
                <w:szCs w:val="18"/>
              </w:rPr>
              <w:t>th/</w:t>
            </w:r>
            <w:proofErr w:type="spellStart"/>
            <w:r w:rsidRPr="006F7892">
              <w:rPr>
                <w:rFonts w:ascii="Calibri" w:hAnsi="Calibri"/>
                <w:b/>
                <w:color w:val="000000"/>
                <w:sz w:val="16"/>
                <w:szCs w:val="18"/>
              </w:rPr>
              <w:t>Yr</w:t>
            </w:r>
            <w:proofErr w:type="spellEnd"/>
            <w:r w:rsidRPr="006F7892">
              <w:rPr>
                <w:rFonts w:ascii="Calibri" w:hAnsi="Calibri"/>
                <w:b/>
                <w:color w:val="000000"/>
                <w:sz w:val="16"/>
                <w:szCs w:val="18"/>
              </w:rPr>
              <w:t>)</w:t>
            </w:r>
          </w:p>
        </w:tc>
        <w:tc>
          <w:tcPr>
            <w:tcW w:w="1276" w:type="dxa"/>
            <w:shd w:val="clear" w:color="auto" w:fill="FABF8F"/>
          </w:tcPr>
          <w:p w:rsidR="007D7C38" w:rsidRPr="006F7892" w:rsidRDefault="007D7C38" w:rsidP="00DC297D">
            <w:pPr>
              <w:keepNext/>
              <w:contextualSpacing/>
              <w:jc w:val="left"/>
              <w:rPr>
                <w:rFonts w:ascii="Calibri" w:hAnsi="Calibri"/>
                <w:b/>
                <w:color w:val="000000"/>
                <w:sz w:val="16"/>
                <w:szCs w:val="18"/>
              </w:rPr>
            </w:pPr>
            <w:r w:rsidRPr="006F7892">
              <w:rPr>
                <w:rFonts w:ascii="Calibri" w:hAnsi="Calibri"/>
                <w:b/>
                <w:color w:val="000000"/>
                <w:sz w:val="16"/>
                <w:szCs w:val="18"/>
              </w:rPr>
              <w:t>Date of com</w:t>
            </w:r>
            <w:r w:rsidR="00DC297D" w:rsidRPr="006F7892">
              <w:rPr>
                <w:rFonts w:ascii="Calibri" w:hAnsi="Calibri"/>
                <w:b/>
                <w:color w:val="000000"/>
                <w:sz w:val="16"/>
                <w:szCs w:val="18"/>
              </w:rPr>
              <w:t>p</w:t>
            </w:r>
            <w:r w:rsidRPr="006F7892">
              <w:rPr>
                <w:rFonts w:ascii="Calibri" w:hAnsi="Calibri"/>
                <w:b/>
                <w:color w:val="000000"/>
                <w:sz w:val="16"/>
                <w:szCs w:val="18"/>
              </w:rPr>
              <w:t>letion (Month/</w:t>
            </w:r>
            <w:proofErr w:type="spellStart"/>
            <w:r w:rsidRPr="006F7892">
              <w:rPr>
                <w:rFonts w:ascii="Calibri" w:hAnsi="Calibri"/>
                <w:b/>
                <w:color w:val="000000"/>
                <w:sz w:val="16"/>
                <w:szCs w:val="18"/>
              </w:rPr>
              <w:t>Yr</w:t>
            </w:r>
            <w:proofErr w:type="spellEnd"/>
            <w:r w:rsidRPr="006F7892">
              <w:rPr>
                <w:rFonts w:ascii="Calibri" w:hAnsi="Calibri"/>
                <w:b/>
                <w:color w:val="000000"/>
                <w:sz w:val="16"/>
                <w:szCs w:val="18"/>
              </w:rPr>
              <w:t>)</w:t>
            </w:r>
          </w:p>
        </w:tc>
        <w:tc>
          <w:tcPr>
            <w:tcW w:w="1134" w:type="dxa"/>
            <w:shd w:val="clear" w:color="auto" w:fill="FABF8F"/>
          </w:tcPr>
          <w:p w:rsidR="00DC297D" w:rsidRPr="006F7892" w:rsidRDefault="007D7C38" w:rsidP="00DC297D">
            <w:pPr>
              <w:keepNext/>
              <w:contextualSpacing/>
              <w:jc w:val="left"/>
              <w:rPr>
                <w:rFonts w:ascii="Calibri" w:hAnsi="Calibri"/>
                <w:b/>
                <w:color w:val="000000"/>
                <w:sz w:val="16"/>
                <w:szCs w:val="18"/>
              </w:rPr>
            </w:pPr>
            <w:r w:rsidRPr="006F7892">
              <w:rPr>
                <w:rFonts w:ascii="Calibri" w:hAnsi="Calibri"/>
                <w:b/>
                <w:color w:val="000000"/>
                <w:sz w:val="16"/>
                <w:szCs w:val="18"/>
              </w:rPr>
              <w:t xml:space="preserve">Budget </w:t>
            </w:r>
          </w:p>
          <w:p w:rsidR="007D7C38" w:rsidRPr="006F7892" w:rsidRDefault="007D7C38" w:rsidP="00DC297D">
            <w:pPr>
              <w:keepNext/>
              <w:contextualSpacing/>
              <w:jc w:val="left"/>
              <w:rPr>
                <w:rFonts w:ascii="Calibri" w:hAnsi="Calibri"/>
                <w:b/>
                <w:color w:val="000000"/>
                <w:sz w:val="16"/>
                <w:szCs w:val="18"/>
              </w:rPr>
            </w:pPr>
            <w:r w:rsidRPr="006F7892">
              <w:rPr>
                <w:rFonts w:ascii="Calibri" w:hAnsi="Calibri"/>
                <w:b/>
                <w:color w:val="000000"/>
                <w:sz w:val="16"/>
                <w:szCs w:val="18"/>
              </w:rPr>
              <w:t>(US $)</w:t>
            </w:r>
          </w:p>
        </w:tc>
        <w:tc>
          <w:tcPr>
            <w:tcW w:w="2126" w:type="dxa"/>
            <w:shd w:val="clear" w:color="auto" w:fill="FABF8F"/>
          </w:tcPr>
          <w:p w:rsidR="007D7C38" w:rsidRPr="006F7892" w:rsidRDefault="007D7C38" w:rsidP="00DC297D">
            <w:pPr>
              <w:keepNext/>
              <w:contextualSpacing/>
              <w:rPr>
                <w:rFonts w:ascii="Calibri" w:hAnsi="Calibri"/>
                <w:b/>
                <w:color w:val="000000"/>
                <w:sz w:val="16"/>
                <w:szCs w:val="18"/>
              </w:rPr>
            </w:pPr>
            <w:r w:rsidRPr="006F7892">
              <w:rPr>
                <w:rFonts w:ascii="Calibri" w:hAnsi="Calibri"/>
                <w:b/>
                <w:color w:val="000000"/>
                <w:sz w:val="16"/>
                <w:szCs w:val="18"/>
              </w:rPr>
              <w:t>Milestones</w:t>
            </w:r>
          </w:p>
        </w:tc>
        <w:tc>
          <w:tcPr>
            <w:tcW w:w="2410" w:type="dxa"/>
            <w:shd w:val="clear" w:color="auto" w:fill="FABF8F"/>
          </w:tcPr>
          <w:p w:rsidR="007D7C38" w:rsidRPr="006F7892" w:rsidRDefault="007D7C38" w:rsidP="00DC297D">
            <w:pPr>
              <w:keepNext/>
              <w:contextualSpacing/>
              <w:rPr>
                <w:rFonts w:ascii="Calibri" w:hAnsi="Calibri"/>
                <w:b/>
                <w:color w:val="000000"/>
                <w:sz w:val="16"/>
                <w:szCs w:val="18"/>
              </w:rPr>
            </w:pPr>
            <w:r w:rsidRPr="006F7892">
              <w:rPr>
                <w:rFonts w:ascii="Calibri" w:hAnsi="Calibri"/>
                <w:b/>
                <w:color w:val="000000"/>
                <w:sz w:val="16"/>
                <w:szCs w:val="18"/>
              </w:rPr>
              <w:t>Expected outputs</w:t>
            </w:r>
          </w:p>
        </w:tc>
      </w:tr>
      <w:tr w:rsidR="007D7C38" w:rsidRPr="006F7892" w:rsidTr="006F7892">
        <w:tc>
          <w:tcPr>
            <w:tcW w:w="14425" w:type="dxa"/>
            <w:gridSpan w:val="8"/>
            <w:shd w:val="clear" w:color="auto" w:fill="00B0F0"/>
          </w:tcPr>
          <w:p w:rsidR="007D7C38" w:rsidRPr="006F7892" w:rsidRDefault="007D7C38" w:rsidP="00DC297D">
            <w:pPr>
              <w:keepNext/>
              <w:contextualSpacing/>
              <w:jc w:val="left"/>
              <w:rPr>
                <w:rFonts w:ascii="Calibri" w:hAnsi="Calibri"/>
                <w:b/>
                <w:bCs/>
                <w:color w:val="000000"/>
                <w:sz w:val="16"/>
                <w:szCs w:val="18"/>
              </w:rPr>
            </w:pPr>
            <w:r w:rsidRPr="006F7892">
              <w:rPr>
                <w:rFonts w:ascii="Calibri" w:hAnsi="Calibri"/>
                <w:b/>
                <w:bCs/>
                <w:color w:val="000000"/>
                <w:sz w:val="16"/>
                <w:szCs w:val="18"/>
              </w:rPr>
              <w:t>Component 1: Facilitate early ratification of the Kigali Amendment</w:t>
            </w:r>
          </w:p>
        </w:tc>
      </w:tr>
      <w:tr w:rsidR="007D7C38" w:rsidRPr="006F7892" w:rsidTr="006F7892">
        <w:trPr>
          <w:trHeight w:val="2405"/>
        </w:trPr>
        <w:tc>
          <w:tcPr>
            <w:tcW w:w="2943" w:type="dxa"/>
          </w:tcPr>
          <w:p w:rsidR="007D7C38" w:rsidRPr="006F7892" w:rsidRDefault="007D7C38" w:rsidP="006F7892">
            <w:pPr>
              <w:contextualSpacing/>
              <w:jc w:val="left"/>
              <w:rPr>
                <w:rFonts w:ascii="Calibri" w:hAnsi="Calibri"/>
                <w:color w:val="000000"/>
                <w:sz w:val="16"/>
                <w:szCs w:val="18"/>
                <w:lang w:val="en-US"/>
              </w:rPr>
            </w:pPr>
            <w:r w:rsidRPr="006F7892">
              <w:rPr>
                <w:rFonts w:ascii="Calibri" w:hAnsi="Calibri"/>
                <w:color w:val="000000"/>
                <w:sz w:val="16"/>
                <w:szCs w:val="18"/>
              </w:rPr>
              <w:t xml:space="preserve">1.1 Analyse the readiness of various sectors to adopt zero ODP and low GWP alternatives, including through feasible and viable technologies for the Maldives and conditions needed for their smooth introduction and adoption (survey on readiness in 3 sectors, consultation workshop and endorsement workshop) </w:t>
            </w: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NOU/ </w:t>
            </w:r>
            <w:r w:rsidR="006F7892" w:rsidRPr="006F7892">
              <w:rPr>
                <w:rFonts w:ascii="Calibri" w:hAnsi="Calibri"/>
                <w:color w:val="000000"/>
                <w:sz w:val="16"/>
                <w:szCs w:val="18"/>
              </w:rPr>
              <w:t>l</w:t>
            </w:r>
            <w:r w:rsidRPr="006F7892">
              <w:rPr>
                <w:rFonts w:ascii="Calibri" w:hAnsi="Calibri"/>
                <w:color w:val="000000"/>
                <w:sz w:val="16"/>
                <w:szCs w:val="18"/>
              </w:rPr>
              <w:t>ocal expert</w:t>
            </w:r>
          </w:p>
        </w:tc>
        <w:tc>
          <w:tcPr>
            <w:tcW w:w="2098"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Relevant government Institutions, Importers, RAC technicians and users</w:t>
            </w:r>
          </w:p>
          <w:p w:rsidR="007D7C38" w:rsidRPr="006F7892" w:rsidRDefault="007D7C38" w:rsidP="00B6788E">
            <w:pPr>
              <w:keepNext/>
              <w:ind w:left="720"/>
              <w:contextualSpacing/>
              <w:jc w:val="left"/>
              <w:rPr>
                <w:rFonts w:ascii="Calibri" w:hAnsi="Calibri"/>
                <w:color w:val="000000"/>
                <w:sz w:val="16"/>
                <w:szCs w:val="18"/>
              </w:rPr>
            </w:pPr>
          </w:p>
        </w:tc>
        <w:tc>
          <w:tcPr>
            <w:tcW w:w="1275"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Jan 2018 </w:t>
            </w:r>
          </w:p>
          <w:p w:rsidR="007D7C38" w:rsidRPr="006F7892" w:rsidRDefault="007D7C38" w:rsidP="00B6788E">
            <w:pPr>
              <w:keepNext/>
              <w:ind w:left="720"/>
              <w:contextualSpacing/>
              <w:jc w:val="left"/>
              <w:rPr>
                <w:rFonts w:ascii="Calibri" w:hAnsi="Calibri"/>
                <w:color w:val="000000"/>
                <w:sz w:val="16"/>
                <w:szCs w:val="18"/>
              </w:rPr>
            </w:pPr>
          </w:p>
        </w:tc>
        <w:tc>
          <w:tcPr>
            <w:tcW w:w="1276"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Apr 2018 </w:t>
            </w:r>
          </w:p>
          <w:p w:rsidR="007D7C38" w:rsidRPr="006F7892" w:rsidRDefault="007D7C38" w:rsidP="00B6788E">
            <w:pPr>
              <w:keepNext/>
              <w:ind w:left="720"/>
              <w:contextualSpacing/>
              <w:jc w:val="left"/>
              <w:rPr>
                <w:rFonts w:ascii="Calibri" w:hAnsi="Calibri"/>
                <w:color w:val="000000"/>
                <w:sz w:val="16"/>
                <w:szCs w:val="18"/>
              </w:rPr>
            </w:pPr>
          </w:p>
        </w:tc>
        <w:tc>
          <w:tcPr>
            <w:tcW w:w="1134"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14,000</w:t>
            </w:r>
          </w:p>
          <w:p w:rsidR="007D7C38" w:rsidRPr="006F7892" w:rsidRDefault="007D7C38" w:rsidP="006F7892">
            <w:pPr>
              <w:keepNext/>
              <w:contextualSpacing/>
              <w:jc w:val="left"/>
              <w:rPr>
                <w:rFonts w:ascii="Calibri" w:hAnsi="Calibri"/>
                <w:color w:val="000000"/>
                <w:sz w:val="16"/>
                <w:szCs w:val="18"/>
              </w:rPr>
            </w:pPr>
          </w:p>
        </w:tc>
        <w:tc>
          <w:tcPr>
            <w:tcW w:w="2126"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Consultant recruited</w:t>
            </w:r>
          </w:p>
          <w:p w:rsidR="007D7C38" w:rsidRPr="006F7892" w:rsidRDefault="007D7C38" w:rsidP="006F7892">
            <w:pPr>
              <w:keepNext/>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Draft Market and policy overview document available </w:t>
            </w:r>
          </w:p>
          <w:p w:rsidR="007D7C38" w:rsidRPr="006F7892" w:rsidRDefault="007D7C38" w:rsidP="006F7892">
            <w:pPr>
              <w:keepNext/>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Consultation Workshop conducted </w:t>
            </w:r>
          </w:p>
          <w:p w:rsidR="007D7C38" w:rsidRPr="006F7892" w:rsidRDefault="007D7C38" w:rsidP="006F7892">
            <w:pPr>
              <w:keepNext/>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Report finalized, stakeholders endorsement gained, Findings disseminated</w:t>
            </w:r>
          </w:p>
          <w:p w:rsidR="007D7C38" w:rsidRPr="006F7892" w:rsidRDefault="007D7C38" w:rsidP="00B6788E">
            <w:pPr>
              <w:keepNext/>
              <w:ind w:left="720"/>
              <w:contextualSpacing/>
              <w:jc w:val="left"/>
              <w:rPr>
                <w:rFonts w:ascii="Calibri" w:hAnsi="Calibri"/>
                <w:color w:val="000000"/>
                <w:sz w:val="16"/>
                <w:szCs w:val="18"/>
              </w:rPr>
            </w:pPr>
          </w:p>
        </w:tc>
        <w:tc>
          <w:tcPr>
            <w:tcW w:w="2410" w:type="dxa"/>
            <w:vMerge w:val="restart"/>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Market and policy overview to analyse the readiness of the market, draw the practical linkages with policy areas to identify the gaps</w:t>
            </w:r>
          </w:p>
          <w:p w:rsidR="006F7892" w:rsidRPr="006F7892" w:rsidRDefault="006F7892" w:rsidP="006F7892">
            <w:pPr>
              <w:contextualSpacing/>
              <w:jc w:val="left"/>
              <w:rPr>
                <w:rFonts w:ascii="Calibri" w:hAnsi="Calibri"/>
                <w:color w:val="000000"/>
                <w:sz w:val="16"/>
                <w:szCs w:val="18"/>
              </w:rPr>
            </w:pPr>
          </w:p>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 xml:space="preserve">Recommendations for better policy linkages and coordination </w:t>
            </w:r>
          </w:p>
          <w:p w:rsidR="007D7C38" w:rsidRPr="006F7892" w:rsidRDefault="007D7C38" w:rsidP="00B6788E">
            <w:pPr>
              <w:ind w:left="720"/>
              <w:contextualSpacing/>
              <w:jc w:val="left"/>
              <w:rPr>
                <w:rFonts w:ascii="Calibri" w:hAnsi="Calibri"/>
                <w:color w:val="000000"/>
                <w:sz w:val="16"/>
                <w:szCs w:val="18"/>
              </w:rPr>
            </w:pPr>
          </w:p>
          <w:p w:rsidR="007D7C38" w:rsidRPr="006F7892" w:rsidRDefault="007D7C38" w:rsidP="00B6788E">
            <w:pPr>
              <w:ind w:left="720"/>
              <w:contextualSpacing/>
              <w:jc w:val="left"/>
              <w:rPr>
                <w:rFonts w:ascii="Calibri" w:hAnsi="Calibri"/>
                <w:color w:val="000000"/>
                <w:sz w:val="16"/>
                <w:szCs w:val="18"/>
                <w:lang w:val="en-US"/>
              </w:rPr>
            </w:pPr>
          </w:p>
        </w:tc>
      </w:tr>
      <w:tr w:rsidR="007D7C38" w:rsidRPr="006F7892" w:rsidTr="006F7892">
        <w:trPr>
          <w:trHeight w:val="1560"/>
        </w:trPr>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1.2. Conduct an analysis of the existing legislative framework related to ozone, climate change and other relevant policy areas to draw the linkages and identify gaps needed for the HFC phase-down and policy coordination</w:t>
            </w:r>
            <w:r w:rsidR="006F7892" w:rsidRPr="006F7892">
              <w:rPr>
                <w:rFonts w:ascii="Calibri" w:hAnsi="Calibri"/>
                <w:color w:val="000000"/>
                <w:sz w:val="16"/>
                <w:szCs w:val="18"/>
              </w:rPr>
              <w:t xml:space="preserve"> </w:t>
            </w:r>
            <w:r w:rsidRPr="006F7892">
              <w:rPr>
                <w:rFonts w:ascii="Calibri" w:hAnsi="Calibri"/>
                <w:color w:val="000000"/>
                <w:sz w:val="16"/>
                <w:szCs w:val="18"/>
              </w:rPr>
              <w:t xml:space="preserve">(review and consultation and endorsement workshop as in act 1.1) </w:t>
            </w:r>
          </w:p>
          <w:p w:rsidR="007D7C38" w:rsidRPr="006F7892" w:rsidRDefault="007D7C38" w:rsidP="00B6788E">
            <w:pPr>
              <w:ind w:left="720"/>
              <w:contextualSpacing/>
              <w:jc w:val="left"/>
              <w:rPr>
                <w:rFonts w:ascii="Calibri" w:hAnsi="Calibri"/>
                <w:color w:val="000000"/>
                <w:sz w:val="16"/>
                <w:szCs w:val="18"/>
                <w:lang w:val="en-US"/>
              </w:rPr>
            </w:pPr>
          </w:p>
        </w:tc>
        <w:tc>
          <w:tcPr>
            <w:tcW w:w="1163" w:type="dxa"/>
          </w:tcPr>
          <w:p w:rsidR="007D7C38" w:rsidRPr="006F7892" w:rsidRDefault="006F7892" w:rsidP="006F7892">
            <w:pPr>
              <w:keepNext/>
              <w:contextualSpacing/>
              <w:jc w:val="left"/>
              <w:rPr>
                <w:rFonts w:ascii="Calibri" w:hAnsi="Calibri"/>
                <w:color w:val="000000"/>
                <w:sz w:val="16"/>
                <w:szCs w:val="18"/>
              </w:rPr>
            </w:pPr>
            <w:r w:rsidRPr="006F7892">
              <w:rPr>
                <w:rFonts w:ascii="Calibri" w:hAnsi="Calibri"/>
                <w:color w:val="000000"/>
                <w:sz w:val="16"/>
                <w:szCs w:val="18"/>
              </w:rPr>
              <w:t>NOU/</w:t>
            </w:r>
            <w:r w:rsidR="007D7C38" w:rsidRPr="006F7892">
              <w:rPr>
                <w:rFonts w:ascii="Calibri" w:hAnsi="Calibri"/>
                <w:color w:val="000000"/>
                <w:sz w:val="16"/>
                <w:szCs w:val="18"/>
              </w:rPr>
              <w:t xml:space="preserve">local </w:t>
            </w:r>
            <w:r w:rsidRPr="006F7892">
              <w:rPr>
                <w:rFonts w:ascii="Calibri" w:hAnsi="Calibri"/>
                <w:color w:val="000000"/>
                <w:sz w:val="16"/>
                <w:szCs w:val="18"/>
              </w:rPr>
              <w:t xml:space="preserve"> </w:t>
            </w:r>
            <w:r w:rsidR="007D7C38" w:rsidRPr="006F7892">
              <w:rPr>
                <w:rFonts w:ascii="Calibri" w:hAnsi="Calibri"/>
                <w:color w:val="000000"/>
                <w:sz w:val="16"/>
                <w:szCs w:val="18"/>
              </w:rPr>
              <w:t xml:space="preserve">expert </w:t>
            </w:r>
          </w:p>
        </w:tc>
        <w:tc>
          <w:tcPr>
            <w:tcW w:w="2098" w:type="dxa"/>
            <w:vMerge/>
          </w:tcPr>
          <w:p w:rsidR="007D7C38" w:rsidRPr="006F7892" w:rsidRDefault="007D7C38" w:rsidP="00B6788E">
            <w:pPr>
              <w:keepNext/>
              <w:ind w:left="720"/>
              <w:contextualSpacing/>
              <w:jc w:val="left"/>
              <w:rPr>
                <w:rFonts w:ascii="Calibri" w:hAnsi="Calibri"/>
                <w:color w:val="000000"/>
                <w:sz w:val="16"/>
                <w:szCs w:val="18"/>
              </w:rPr>
            </w:pPr>
          </w:p>
        </w:tc>
        <w:tc>
          <w:tcPr>
            <w:tcW w:w="1275" w:type="dxa"/>
            <w:vMerge/>
          </w:tcPr>
          <w:p w:rsidR="007D7C38" w:rsidRPr="006F7892" w:rsidRDefault="007D7C38" w:rsidP="00B6788E">
            <w:pPr>
              <w:keepNext/>
              <w:ind w:left="720"/>
              <w:contextualSpacing/>
              <w:jc w:val="left"/>
              <w:rPr>
                <w:rFonts w:ascii="Calibri" w:hAnsi="Calibri"/>
                <w:color w:val="000000"/>
                <w:sz w:val="16"/>
                <w:szCs w:val="18"/>
              </w:rPr>
            </w:pPr>
          </w:p>
        </w:tc>
        <w:tc>
          <w:tcPr>
            <w:tcW w:w="1276" w:type="dxa"/>
            <w:vMerge/>
          </w:tcPr>
          <w:p w:rsidR="007D7C38" w:rsidRPr="006F7892" w:rsidRDefault="007D7C38" w:rsidP="00B6788E">
            <w:pPr>
              <w:keepNext/>
              <w:ind w:left="720"/>
              <w:contextualSpacing/>
              <w:jc w:val="left"/>
              <w:rPr>
                <w:rFonts w:ascii="Calibri" w:hAnsi="Calibri"/>
                <w:color w:val="000000"/>
                <w:sz w:val="16"/>
                <w:szCs w:val="18"/>
              </w:rPr>
            </w:pPr>
          </w:p>
        </w:tc>
        <w:tc>
          <w:tcPr>
            <w:tcW w:w="1134" w:type="dxa"/>
            <w:vMerge/>
          </w:tcPr>
          <w:p w:rsidR="007D7C38" w:rsidRPr="006F7892" w:rsidRDefault="007D7C38" w:rsidP="00B6788E">
            <w:pPr>
              <w:keepNext/>
              <w:ind w:left="720"/>
              <w:contextualSpacing/>
              <w:jc w:val="left"/>
              <w:rPr>
                <w:rFonts w:ascii="Calibri" w:hAnsi="Calibri"/>
                <w:color w:val="000000"/>
                <w:sz w:val="16"/>
                <w:szCs w:val="18"/>
              </w:rPr>
            </w:pPr>
          </w:p>
        </w:tc>
        <w:tc>
          <w:tcPr>
            <w:tcW w:w="2126" w:type="dxa"/>
            <w:vMerge/>
          </w:tcPr>
          <w:p w:rsidR="007D7C38" w:rsidRPr="006F7892" w:rsidRDefault="007D7C38" w:rsidP="00B6788E">
            <w:pPr>
              <w:keepNext/>
              <w:ind w:left="720"/>
              <w:contextualSpacing/>
              <w:jc w:val="left"/>
              <w:rPr>
                <w:rFonts w:ascii="Calibri" w:hAnsi="Calibri"/>
                <w:color w:val="000000"/>
                <w:sz w:val="16"/>
                <w:szCs w:val="18"/>
              </w:rPr>
            </w:pP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rPr>
          <w:trHeight w:val="1118"/>
        </w:trPr>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1.3. Draft appropriate legal and other policy instruments to domesticate the Kigali Amendment (recruitment of a legal expert)</w:t>
            </w:r>
          </w:p>
          <w:p w:rsidR="007D7C38" w:rsidRPr="006F7892" w:rsidRDefault="007D7C38" w:rsidP="00B6788E">
            <w:pPr>
              <w:ind w:left="720"/>
              <w:contextualSpacing/>
              <w:jc w:val="left"/>
              <w:rPr>
                <w:rFonts w:ascii="Calibri" w:hAnsi="Calibri"/>
                <w:color w:val="000000"/>
                <w:sz w:val="16"/>
                <w:szCs w:val="18"/>
              </w:rPr>
            </w:pPr>
          </w:p>
        </w:tc>
        <w:tc>
          <w:tcPr>
            <w:tcW w:w="1163" w:type="dxa"/>
          </w:tcPr>
          <w:p w:rsidR="007D7C38" w:rsidRPr="006F7892" w:rsidRDefault="006F7892"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NOU/legal </w:t>
            </w:r>
            <w:r w:rsidR="007D7C38" w:rsidRPr="006F7892">
              <w:rPr>
                <w:rFonts w:ascii="Calibri" w:hAnsi="Calibri"/>
                <w:color w:val="000000"/>
                <w:sz w:val="16"/>
                <w:szCs w:val="18"/>
              </w:rPr>
              <w:t>expert</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High-level decision makers, relevant government institutions, private companies, and RAC technicians and users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Mar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Jul 2018</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3,000</w:t>
            </w:r>
          </w:p>
        </w:tc>
        <w:tc>
          <w:tcPr>
            <w:tcW w:w="2126" w:type="dxa"/>
          </w:tcPr>
          <w:p w:rsidR="007D7C38" w:rsidRPr="006F7892" w:rsidRDefault="007D7C38" w:rsidP="006F7892">
            <w:pPr>
              <w:keepNext/>
              <w:contextualSpacing/>
              <w:jc w:val="left"/>
              <w:rPr>
                <w:rFonts w:ascii="Calibri" w:hAnsi="Calibri"/>
                <w:color w:val="000000"/>
                <w:sz w:val="16"/>
                <w:szCs w:val="18"/>
              </w:rPr>
            </w:pPr>
            <w:proofErr w:type="spellStart"/>
            <w:r w:rsidRPr="006F7892">
              <w:rPr>
                <w:rFonts w:ascii="Calibri" w:hAnsi="Calibri"/>
                <w:color w:val="000000"/>
                <w:sz w:val="16"/>
                <w:szCs w:val="18"/>
              </w:rPr>
              <w:t>ToR</w:t>
            </w:r>
            <w:proofErr w:type="spellEnd"/>
            <w:r w:rsidRPr="006F7892">
              <w:rPr>
                <w:rFonts w:ascii="Calibri" w:hAnsi="Calibri"/>
                <w:color w:val="000000"/>
                <w:sz w:val="16"/>
                <w:szCs w:val="18"/>
              </w:rPr>
              <w:t xml:space="preserve"> for legal expert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Legal expert recruited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Revised draft policy after the consultation workshop (act 1.3)</w:t>
            </w:r>
          </w:p>
        </w:tc>
        <w:tc>
          <w:tcPr>
            <w:tcW w:w="2410"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Completed, and stakeholders endorsed draft of required policy instruments in relation to the Kigali Amendment implementation </w:t>
            </w:r>
          </w:p>
          <w:p w:rsidR="007D7C38" w:rsidRPr="006F7892" w:rsidRDefault="007D7C38" w:rsidP="00B6788E">
            <w:pPr>
              <w:keepNext/>
              <w:ind w:left="720"/>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Amended Ozone layer Protection Act</w:t>
            </w: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1.3 Stakeholder consultation to facilitate the ratification of the Kigali Amendment (consultation and endorsement workshop)</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Government Institutions, Importers, RAC technicians and end users </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Jan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Feb 2018</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4,000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Draft policy package sent for review in advance to the consultation workshop</w:t>
            </w:r>
          </w:p>
          <w:p w:rsidR="007D7C38" w:rsidRPr="006F7892" w:rsidRDefault="007D7C38" w:rsidP="00B6788E">
            <w:pPr>
              <w:keepNext/>
              <w:ind w:left="720"/>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Final policy package sent for stakeholder endorsement in advance to the endorsement workshop</w:t>
            </w: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General and targeted awareness to the on the provisions of the Kigali Amendment</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RAC servicing technicians, Importers, Government Institutions, Taxi owners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Jul 2018 </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Jul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4,000</w:t>
            </w:r>
          </w:p>
        </w:tc>
        <w:tc>
          <w:tcPr>
            <w:tcW w:w="2126"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 xml:space="preserve">Printings, design of information on KA policies and measures available for dissemination </w:t>
            </w:r>
          </w:p>
          <w:p w:rsidR="007D7C38" w:rsidRPr="006F7892" w:rsidRDefault="007D7C38" w:rsidP="00B6788E">
            <w:pPr>
              <w:keepNext/>
              <w:ind w:left="720"/>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2 awareness programs</w:t>
            </w:r>
          </w:p>
        </w:tc>
        <w:tc>
          <w:tcPr>
            <w:tcW w:w="2410"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Information and awareness toolkits in local language</w:t>
            </w:r>
          </w:p>
        </w:tc>
      </w:tr>
      <w:tr w:rsidR="007D7C38" w:rsidRPr="006F7892" w:rsidTr="006F7892">
        <w:tc>
          <w:tcPr>
            <w:tcW w:w="8755" w:type="dxa"/>
            <w:gridSpan w:val="5"/>
          </w:tcPr>
          <w:p w:rsidR="007D7C38" w:rsidRPr="006F7892" w:rsidRDefault="007D7C38" w:rsidP="00B6788E">
            <w:pPr>
              <w:keepNext/>
              <w:ind w:left="720"/>
              <w:contextualSpacing/>
              <w:jc w:val="right"/>
              <w:rPr>
                <w:rFonts w:ascii="Calibri" w:hAnsi="Calibri"/>
                <w:b/>
                <w:color w:val="000000"/>
                <w:sz w:val="16"/>
                <w:szCs w:val="18"/>
                <w:u w:val="single"/>
              </w:rPr>
            </w:pPr>
            <w:r w:rsidRPr="006F7892">
              <w:rPr>
                <w:rFonts w:ascii="Calibri" w:hAnsi="Calibri"/>
                <w:b/>
                <w:color w:val="000000"/>
                <w:sz w:val="16"/>
                <w:szCs w:val="18"/>
                <w:u w:val="single"/>
              </w:rPr>
              <w:lastRenderedPageBreak/>
              <w:t xml:space="preserve">Sub-total </w:t>
            </w:r>
          </w:p>
        </w:tc>
        <w:tc>
          <w:tcPr>
            <w:tcW w:w="1134" w:type="dxa"/>
            <w:vAlign w:val="center"/>
          </w:tcPr>
          <w:p w:rsidR="007D7C38" w:rsidRPr="006F7892" w:rsidRDefault="007D7C38" w:rsidP="006F7892">
            <w:pPr>
              <w:keepNext/>
              <w:contextualSpacing/>
              <w:jc w:val="left"/>
              <w:rPr>
                <w:rFonts w:ascii="Calibri" w:hAnsi="Calibri"/>
                <w:b/>
                <w:color w:val="000000"/>
                <w:sz w:val="16"/>
                <w:szCs w:val="18"/>
                <w:u w:val="single"/>
              </w:rPr>
            </w:pPr>
            <w:r w:rsidRPr="006F7892">
              <w:rPr>
                <w:rFonts w:ascii="Calibri" w:hAnsi="Calibri"/>
                <w:b/>
                <w:color w:val="000000"/>
                <w:sz w:val="16"/>
                <w:szCs w:val="18"/>
                <w:u w:val="single"/>
              </w:rPr>
              <w:t>25,000</w:t>
            </w:r>
          </w:p>
        </w:tc>
        <w:tc>
          <w:tcPr>
            <w:tcW w:w="2126" w:type="dxa"/>
          </w:tcPr>
          <w:p w:rsidR="007D7C38" w:rsidRPr="006F7892" w:rsidRDefault="007D7C38" w:rsidP="00B6788E">
            <w:pPr>
              <w:keepNext/>
              <w:ind w:left="720"/>
              <w:contextualSpacing/>
              <w:jc w:val="right"/>
              <w:rPr>
                <w:rFonts w:ascii="Calibri" w:hAnsi="Calibri"/>
                <w:b/>
                <w:color w:val="000000"/>
                <w:sz w:val="16"/>
                <w:szCs w:val="18"/>
                <w:u w:val="single"/>
              </w:rPr>
            </w:pPr>
          </w:p>
        </w:tc>
        <w:tc>
          <w:tcPr>
            <w:tcW w:w="2410" w:type="dxa"/>
          </w:tcPr>
          <w:p w:rsidR="007D7C38" w:rsidRPr="006F7892" w:rsidRDefault="007D7C38" w:rsidP="00B6788E">
            <w:pPr>
              <w:keepNext/>
              <w:ind w:left="720"/>
              <w:contextualSpacing/>
              <w:jc w:val="right"/>
              <w:rPr>
                <w:rFonts w:ascii="Calibri" w:hAnsi="Calibri"/>
                <w:b/>
                <w:color w:val="000000"/>
                <w:sz w:val="16"/>
                <w:szCs w:val="18"/>
                <w:u w:val="single"/>
              </w:rPr>
            </w:pPr>
          </w:p>
        </w:tc>
      </w:tr>
      <w:tr w:rsidR="007D7C38" w:rsidRPr="006F7892" w:rsidTr="006F7892">
        <w:tc>
          <w:tcPr>
            <w:tcW w:w="14425" w:type="dxa"/>
            <w:gridSpan w:val="8"/>
            <w:shd w:val="clear" w:color="auto" w:fill="00B0F0"/>
          </w:tcPr>
          <w:p w:rsidR="007D7C38" w:rsidRPr="006F7892" w:rsidRDefault="007D7C38" w:rsidP="006F7892">
            <w:pPr>
              <w:keepNext/>
              <w:contextualSpacing/>
              <w:jc w:val="left"/>
              <w:rPr>
                <w:rFonts w:ascii="Calibri" w:hAnsi="Calibri"/>
                <w:b/>
                <w:bCs/>
                <w:color w:val="000000"/>
                <w:sz w:val="16"/>
                <w:szCs w:val="18"/>
              </w:rPr>
            </w:pPr>
            <w:r w:rsidRPr="006F7892">
              <w:rPr>
                <w:rFonts w:ascii="Calibri" w:hAnsi="Calibri"/>
                <w:b/>
                <w:bCs/>
                <w:color w:val="000000"/>
                <w:sz w:val="16"/>
                <w:szCs w:val="18"/>
              </w:rPr>
              <w:t>Component 2: Sensitizing fisheries sector on HFC phase-down and Kigali Amendment</w:t>
            </w:r>
          </w:p>
        </w:tc>
      </w:tr>
      <w:tr w:rsidR="007D7C38" w:rsidRPr="006F7892" w:rsidTr="006F7892">
        <w:trPr>
          <w:trHeight w:val="1217"/>
        </w:trPr>
        <w:tc>
          <w:tcPr>
            <w:tcW w:w="2943" w:type="dxa"/>
            <w:tcBorders>
              <w:bottom w:val="single" w:sz="4" w:space="0" w:color="auto"/>
            </w:tcBorders>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2.1 A detail survey of all the marine and land vessels in the fisheries sector for the use of HFC and alternatives and identifying the barriers (including a consultation and information workshops)</w:t>
            </w:r>
          </w:p>
          <w:p w:rsidR="007D7C38" w:rsidRPr="006F7892" w:rsidRDefault="007D7C38" w:rsidP="00B6788E">
            <w:pPr>
              <w:ind w:left="720"/>
              <w:contextualSpacing/>
              <w:jc w:val="left"/>
              <w:rPr>
                <w:rFonts w:ascii="Calibri" w:hAnsi="Calibri"/>
                <w:color w:val="000000"/>
                <w:sz w:val="16"/>
                <w:szCs w:val="18"/>
                <w:lang w:val="en-US"/>
              </w:rPr>
            </w:pPr>
          </w:p>
        </w:tc>
        <w:tc>
          <w:tcPr>
            <w:tcW w:w="1163" w:type="dxa"/>
            <w:tcBorders>
              <w:bottom w:val="single" w:sz="4" w:space="0" w:color="auto"/>
            </w:tcBorders>
          </w:tcPr>
          <w:p w:rsidR="006F7892" w:rsidRPr="006F7892" w:rsidRDefault="006F7892" w:rsidP="006F7892">
            <w:pPr>
              <w:keepNext/>
              <w:contextualSpacing/>
              <w:jc w:val="left"/>
              <w:rPr>
                <w:rFonts w:ascii="Calibri" w:hAnsi="Calibri"/>
                <w:color w:val="000000"/>
                <w:sz w:val="16"/>
                <w:szCs w:val="18"/>
              </w:rPr>
            </w:pPr>
            <w:r w:rsidRPr="006F7892">
              <w:rPr>
                <w:rFonts w:ascii="Calibri" w:hAnsi="Calibri"/>
                <w:color w:val="000000"/>
                <w:sz w:val="16"/>
                <w:szCs w:val="18"/>
              </w:rPr>
              <w:t>NOU/</w:t>
            </w:r>
          </w:p>
          <w:p w:rsidR="007D7C38" w:rsidRPr="006F7892" w:rsidRDefault="006F7892" w:rsidP="006F7892">
            <w:pPr>
              <w:keepNext/>
              <w:contextualSpacing/>
              <w:jc w:val="left"/>
              <w:rPr>
                <w:rFonts w:ascii="Calibri" w:hAnsi="Calibri"/>
                <w:color w:val="000000"/>
                <w:sz w:val="16"/>
                <w:szCs w:val="18"/>
              </w:rPr>
            </w:pPr>
            <w:r w:rsidRPr="006F7892">
              <w:rPr>
                <w:rFonts w:ascii="Calibri" w:hAnsi="Calibri"/>
                <w:color w:val="000000"/>
                <w:sz w:val="16"/>
                <w:szCs w:val="18"/>
              </w:rPr>
              <w:t>tech</w:t>
            </w:r>
            <w:r w:rsidR="007D7C38" w:rsidRPr="006F7892">
              <w:rPr>
                <w:rFonts w:ascii="Calibri" w:hAnsi="Calibri"/>
                <w:color w:val="000000"/>
                <w:sz w:val="16"/>
                <w:szCs w:val="18"/>
              </w:rPr>
              <w:t>nical expert</w:t>
            </w:r>
          </w:p>
        </w:tc>
        <w:tc>
          <w:tcPr>
            <w:tcW w:w="2098" w:type="dxa"/>
            <w:tcBorders>
              <w:bottom w:val="single" w:sz="4" w:space="0" w:color="auto"/>
            </w:tcBorders>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iCs/>
                <w:color w:val="000000"/>
                <w:sz w:val="16"/>
                <w:szCs w:val="18"/>
                <w:lang w:eastAsia="es-PA" w:bidi="my-MM"/>
              </w:rPr>
              <w:t>Fisheries companies, technicians from fisheries sector, Marine and Land vessel owners and RAC technicians</w:t>
            </w:r>
          </w:p>
        </w:tc>
        <w:tc>
          <w:tcPr>
            <w:tcW w:w="1275" w:type="dxa"/>
            <w:tcBorders>
              <w:bottom w:val="single" w:sz="4" w:space="0" w:color="auto"/>
            </w:tcBorders>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Jan 2018</w:t>
            </w:r>
          </w:p>
        </w:tc>
        <w:tc>
          <w:tcPr>
            <w:tcW w:w="1276" w:type="dxa"/>
            <w:tcBorders>
              <w:bottom w:val="single" w:sz="4" w:space="0" w:color="auto"/>
            </w:tcBorders>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Mar 2018</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10,000</w:t>
            </w:r>
          </w:p>
        </w:tc>
        <w:tc>
          <w:tcPr>
            <w:tcW w:w="2126" w:type="dxa"/>
            <w:tcBorders>
              <w:bottom w:val="single" w:sz="4" w:space="0" w:color="auto"/>
            </w:tcBorders>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Consultant recruited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Survey questionnaire prepared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Draft report ready</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Consultation and information workshop </w:t>
            </w:r>
          </w:p>
        </w:tc>
        <w:tc>
          <w:tcPr>
            <w:tcW w:w="2410" w:type="dxa"/>
            <w:tcBorders>
              <w:bottom w:val="single" w:sz="4" w:space="0" w:color="auto"/>
            </w:tcBorders>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Detail report providing information about the vessels, Manuals/videos on best practices</w:t>
            </w:r>
          </w:p>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2943" w:type="dxa"/>
          </w:tcPr>
          <w:p w:rsidR="007D7C38" w:rsidRPr="006F7892" w:rsidRDefault="007D7C38" w:rsidP="006F7892">
            <w:pPr>
              <w:tabs>
                <w:tab w:val="left" w:pos="1014"/>
              </w:tabs>
              <w:contextualSpacing/>
              <w:jc w:val="left"/>
              <w:rPr>
                <w:rFonts w:ascii="Calibri" w:hAnsi="Calibri"/>
                <w:color w:val="000000"/>
                <w:sz w:val="16"/>
                <w:szCs w:val="18"/>
              </w:rPr>
            </w:pPr>
            <w:r w:rsidRPr="006F7892">
              <w:rPr>
                <w:rFonts w:ascii="Calibri" w:hAnsi="Calibri"/>
                <w:color w:val="000000"/>
                <w:sz w:val="16"/>
                <w:szCs w:val="18"/>
              </w:rPr>
              <w:t>2.2 Sector specific training for the fisheries sector technicians and RAC servicing technicians on theory and practical aspects (3 workshops)</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6F7892"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r w:rsidR="006F7892" w:rsidRPr="006F7892">
              <w:rPr>
                <w:rFonts w:ascii="Calibri" w:hAnsi="Calibri"/>
                <w:color w:val="000000"/>
                <w:sz w:val="16"/>
                <w:szCs w:val="18"/>
              </w:rPr>
              <w:t>/</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traine</w:t>
            </w:r>
            <w:r w:rsidR="006F7892" w:rsidRPr="006F7892">
              <w:rPr>
                <w:rFonts w:ascii="Calibri" w:hAnsi="Calibri"/>
                <w:color w:val="000000"/>
                <w:sz w:val="16"/>
                <w:szCs w:val="18"/>
              </w:rPr>
              <w:t>r</w:t>
            </w:r>
            <w:r w:rsidRPr="006F7892">
              <w:rPr>
                <w:rFonts w:ascii="Calibri" w:hAnsi="Calibri"/>
                <w:color w:val="000000"/>
                <w:sz w:val="16"/>
                <w:szCs w:val="18"/>
              </w:rPr>
              <w:t>s</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iCs/>
                <w:color w:val="000000"/>
                <w:sz w:val="16"/>
                <w:szCs w:val="18"/>
                <w:lang w:eastAsia="es-PA" w:bidi="my-MM"/>
              </w:rPr>
              <w:t>Fisheries companies, technicians from fisheries sector, Marine and Land vessel owners and RAC technicians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Sep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Dec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5,000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Agenda prepared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1 workshop delivered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Meeting report</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2 and 3 workshop delivered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Meeting report</w:t>
            </w:r>
          </w:p>
          <w:p w:rsidR="007D7C38" w:rsidRPr="006F7892" w:rsidRDefault="007D7C38" w:rsidP="00B6788E">
            <w:pPr>
              <w:keepNext/>
              <w:ind w:left="720"/>
              <w:contextualSpacing/>
              <w:jc w:val="left"/>
              <w:rPr>
                <w:rFonts w:ascii="Calibri" w:hAnsi="Calibri"/>
                <w:color w:val="000000"/>
                <w:sz w:val="16"/>
                <w:szCs w:val="18"/>
              </w:rPr>
            </w:pPr>
            <w:r w:rsidRPr="006F7892">
              <w:rPr>
                <w:rFonts w:ascii="Calibri" w:hAnsi="Calibri"/>
                <w:color w:val="000000"/>
                <w:sz w:val="16"/>
                <w:szCs w:val="18"/>
              </w:rPr>
              <w:t xml:space="preserve"> </w:t>
            </w:r>
          </w:p>
        </w:tc>
        <w:tc>
          <w:tcPr>
            <w:tcW w:w="2410"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Workshops conducted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Technical guideline on the safety and handling of HFC alternatives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Technicians awareness level increased on safe handling of HFCs and other alternatives</w:t>
            </w: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2.3 Develop technical guidelines on the safety and handling of HFC alternatives</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7D7C38" w:rsidRPr="006F7892" w:rsidRDefault="006F7892" w:rsidP="006F7892">
            <w:pPr>
              <w:keepNext/>
              <w:contextualSpacing/>
              <w:jc w:val="left"/>
              <w:rPr>
                <w:rFonts w:ascii="Calibri" w:hAnsi="Calibri"/>
                <w:color w:val="000000"/>
                <w:sz w:val="16"/>
                <w:szCs w:val="18"/>
              </w:rPr>
            </w:pPr>
            <w:r w:rsidRPr="006F7892">
              <w:rPr>
                <w:rFonts w:ascii="Calibri" w:hAnsi="Calibri"/>
                <w:color w:val="000000"/>
                <w:sz w:val="16"/>
                <w:szCs w:val="18"/>
              </w:rPr>
              <w:t>NOU/ tec</w:t>
            </w:r>
            <w:r w:rsidR="007D7C38" w:rsidRPr="006F7892">
              <w:rPr>
                <w:rFonts w:ascii="Calibri" w:hAnsi="Calibri"/>
                <w:color w:val="000000"/>
                <w:sz w:val="16"/>
                <w:szCs w:val="18"/>
              </w:rPr>
              <w:t>hnical ex</w:t>
            </w:r>
            <w:r w:rsidRPr="006F7892">
              <w:rPr>
                <w:rFonts w:ascii="Calibri" w:hAnsi="Calibri"/>
                <w:color w:val="000000"/>
                <w:sz w:val="16"/>
                <w:szCs w:val="18"/>
              </w:rPr>
              <w:t>p</w:t>
            </w:r>
            <w:r w:rsidR="007D7C38" w:rsidRPr="006F7892">
              <w:rPr>
                <w:rFonts w:ascii="Calibri" w:hAnsi="Calibri"/>
                <w:color w:val="000000"/>
                <w:sz w:val="16"/>
                <w:szCs w:val="18"/>
              </w:rPr>
              <w:t xml:space="preserve">ert </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iCs/>
                <w:color w:val="000000"/>
                <w:sz w:val="16"/>
                <w:szCs w:val="18"/>
                <w:lang w:eastAsia="es-PA" w:bidi="my-MM"/>
              </w:rPr>
              <w:t>Fisheries companies, technicians from fisheries sector, Marine and Land vessel owners and RAC technicians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March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Sep 2018</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5,000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Draft guidelines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Comments on the guidelines provided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by NOU, Safety Department and other relevant stakeholders</w:t>
            </w:r>
          </w:p>
          <w:p w:rsidR="007D7C38" w:rsidRPr="006F7892" w:rsidRDefault="007D7C38" w:rsidP="00B6788E">
            <w:pPr>
              <w:keepNext/>
              <w:ind w:left="720"/>
              <w:contextualSpacing/>
              <w:jc w:val="left"/>
              <w:rPr>
                <w:rFonts w:ascii="Calibri" w:hAnsi="Calibri"/>
                <w:color w:val="000000"/>
                <w:sz w:val="16"/>
                <w:szCs w:val="18"/>
              </w:rPr>
            </w:pP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rPr>
          <w:trHeight w:val="2368"/>
        </w:trPr>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 xml:space="preserve">2.4 Revise the proposed bank loans scheme to include options for promoting HFC alternatives, conduct additional consultation and raise awareness on bank loans (an output being developed through GEF funded low-carbon development project, focusing also on RAC sector) to encourage private companies to switch over to low GWP alternatives </w:t>
            </w:r>
          </w:p>
          <w:p w:rsidR="007D7C38" w:rsidRPr="006F7892" w:rsidRDefault="007D7C38" w:rsidP="00B6788E">
            <w:pPr>
              <w:ind w:left="720"/>
              <w:contextualSpacing/>
              <w:jc w:val="left"/>
              <w:rPr>
                <w:rFonts w:ascii="Calibri" w:hAnsi="Calibri"/>
                <w:color w:val="000000"/>
                <w:sz w:val="16"/>
                <w:szCs w:val="18"/>
              </w:rPr>
            </w:pP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6F7892">
            <w:pPr>
              <w:keepNext/>
              <w:contextualSpacing/>
              <w:jc w:val="left"/>
              <w:rPr>
                <w:rFonts w:ascii="Calibri" w:hAnsi="Calibri"/>
                <w:iCs/>
                <w:color w:val="000000"/>
                <w:sz w:val="16"/>
                <w:szCs w:val="18"/>
                <w:lang w:eastAsia="es-PA" w:bidi="my-MM"/>
              </w:rPr>
            </w:pPr>
            <w:r w:rsidRPr="006F7892">
              <w:rPr>
                <w:rFonts w:ascii="Calibri" w:hAnsi="Calibri"/>
                <w:iCs/>
                <w:color w:val="000000"/>
                <w:sz w:val="16"/>
                <w:szCs w:val="18"/>
                <w:lang w:eastAsia="es-PA" w:bidi="my-MM"/>
              </w:rPr>
              <w:t>Fisheries Companies</w:t>
            </w:r>
          </w:p>
          <w:p w:rsidR="007D7C38" w:rsidRPr="006F7892" w:rsidRDefault="007D7C38" w:rsidP="006F7892">
            <w:pPr>
              <w:keepNext/>
              <w:contextualSpacing/>
              <w:jc w:val="left"/>
              <w:rPr>
                <w:rFonts w:ascii="Calibri" w:hAnsi="Calibri"/>
                <w:iCs/>
                <w:color w:val="000000"/>
                <w:sz w:val="16"/>
                <w:szCs w:val="18"/>
                <w:lang w:eastAsia="es-PA" w:bidi="my-MM"/>
              </w:rPr>
            </w:pPr>
            <w:r w:rsidRPr="006F7892">
              <w:rPr>
                <w:rFonts w:ascii="Calibri" w:hAnsi="Calibri"/>
                <w:iCs/>
                <w:color w:val="000000"/>
                <w:sz w:val="16"/>
                <w:szCs w:val="18"/>
                <w:lang w:eastAsia="es-PA" w:bidi="my-MM"/>
              </w:rPr>
              <w:t>Fisheries companies, technicians from fisheries sector, Marine and Land vessel owners and RAC technicians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Nov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June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15,000</w:t>
            </w:r>
          </w:p>
        </w:tc>
        <w:tc>
          <w:tcPr>
            <w:tcW w:w="2126" w:type="dxa"/>
          </w:tcPr>
          <w:p w:rsidR="007D7C38" w:rsidRPr="006F7892" w:rsidRDefault="007D7C38" w:rsidP="006F7892">
            <w:pPr>
              <w:contextualSpacing/>
              <w:jc w:val="left"/>
              <w:rPr>
                <w:rFonts w:ascii="Calibri" w:hAnsi="Calibri"/>
                <w:color w:val="000000"/>
                <w:sz w:val="16"/>
                <w:szCs w:val="18"/>
                <w:lang w:val="en-US"/>
              </w:rPr>
            </w:pPr>
            <w:r w:rsidRPr="006F7892">
              <w:rPr>
                <w:rFonts w:ascii="Calibri" w:hAnsi="Calibri"/>
                <w:color w:val="000000"/>
                <w:sz w:val="16"/>
                <w:szCs w:val="18"/>
                <w:lang w:val="en-US"/>
              </w:rPr>
              <w:t>Proposal for a bank loan scheme from GEN project ready</w:t>
            </w:r>
          </w:p>
          <w:p w:rsidR="007D7C38" w:rsidRPr="006F7892" w:rsidRDefault="007D7C38" w:rsidP="006F7892">
            <w:pPr>
              <w:contextualSpacing/>
              <w:jc w:val="left"/>
              <w:rPr>
                <w:rFonts w:ascii="Calibri" w:hAnsi="Calibri"/>
                <w:color w:val="000000"/>
                <w:sz w:val="16"/>
                <w:szCs w:val="18"/>
                <w:lang w:val="en-US"/>
              </w:rPr>
            </w:pPr>
            <w:r w:rsidRPr="006F7892">
              <w:rPr>
                <w:rFonts w:ascii="Calibri" w:hAnsi="Calibri"/>
                <w:color w:val="000000"/>
                <w:sz w:val="16"/>
                <w:szCs w:val="18"/>
                <w:lang w:val="en-US"/>
              </w:rPr>
              <w:t xml:space="preserve">Additional consultation with Ozone Stakeholders conducted </w:t>
            </w:r>
          </w:p>
          <w:p w:rsidR="007D7C38" w:rsidRPr="006F7892" w:rsidRDefault="007D7C38" w:rsidP="006F7892">
            <w:pPr>
              <w:contextualSpacing/>
              <w:jc w:val="left"/>
              <w:rPr>
                <w:rFonts w:ascii="Calibri" w:hAnsi="Calibri"/>
                <w:color w:val="000000"/>
                <w:sz w:val="16"/>
                <w:szCs w:val="18"/>
                <w:lang w:val="en-US"/>
              </w:rPr>
            </w:pPr>
            <w:r w:rsidRPr="006F7892">
              <w:rPr>
                <w:rFonts w:ascii="Calibri" w:hAnsi="Calibri"/>
                <w:color w:val="000000"/>
                <w:sz w:val="16"/>
                <w:szCs w:val="18"/>
                <w:lang w:val="en-US"/>
              </w:rPr>
              <w:t xml:space="preserve">Proposal for the inclusion of provisions for the promotion of HFC alternatives </w:t>
            </w:r>
          </w:p>
          <w:p w:rsidR="007D7C38" w:rsidRPr="006F7892" w:rsidRDefault="007D7C38" w:rsidP="006F7892">
            <w:pPr>
              <w:contextualSpacing/>
              <w:jc w:val="left"/>
              <w:rPr>
                <w:rFonts w:ascii="Calibri" w:hAnsi="Calibri"/>
                <w:color w:val="000000"/>
                <w:sz w:val="16"/>
                <w:szCs w:val="18"/>
                <w:lang w:val="en-US"/>
              </w:rPr>
            </w:pPr>
            <w:r w:rsidRPr="006F7892">
              <w:rPr>
                <w:rFonts w:ascii="Calibri" w:hAnsi="Calibri"/>
                <w:color w:val="000000"/>
                <w:sz w:val="16"/>
                <w:szCs w:val="18"/>
                <w:lang w:val="en-US"/>
              </w:rPr>
              <w:t>Awareness raising activities on bank loans</w:t>
            </w:r>
          </w:p>
        </w:tc>
        <w:tc>
          <w:tcPr>
            <w:tcW w:w="2410"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Bank loans scheme promote HFC alternatives and awareness about possibility to apply for bank loan to switch to low GWP technologies in the sector </w:t>
            </w:r>
          </w:p>
          <w:p w:rsidR="006F7892" w:rsidRDefault="006F7892" w:rsidP="006F7892">
            <w:pPr>
              <w:keepNext/>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Beneficiaries aware on the scheme</w:t>
            </w:r>
          </w:p>
        </w:tc>
      </w:tr>
      <w:tr w:rsidR="007D7C38" w:rsidRPr="006F7892" w:rsidTr="006F7892">
        <w:tc>
          <w:tcPr>
            <w:tcW w:w="294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2.5 Assist companies to come up with an internal plan for switching to low GWP alternatives and to prevent introduction of HFCs in the sector </w:t>
            </w: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iCs/>
                <w:color w:val="000000"/>
                <w:sz w:val="16"/>
                <w:szCs w:val="18"/>
                <w:lang w:eastAsia="es-PA" w:bidi="my-MM"/>
              </w:rPr>
              <w:t>Fisheries companies, technicians from fisheries sector, Marine and Land vessel owners and RAC technicians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Apr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Jan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5,000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Companies for assistance identified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Plans for transition to low GWP alternatives developed and agreed with CEOs</w:t>
            </w:r>
          </w:p>
          <w:p w:rsidR="007D7C38" w:rsidRPr="006F7892" w:rsidRDefault="007D7C38" w:rsidP="00B6788E">
            <w:pPr>
              <w:keepNext/>
              <w:ind w:left="720"/>
              <w:contextualSpacing/>
              <w:jc w:val="left"/>
              <w:rPr>
                <w:rFonts w:ascii="Calibri" w:hAnsi="Calibri"/>
                <w:color w:val="000000"/>
                <w:sz w:val="16"/>
                <w:szCs w:val="18"/>
              </w:rPr>
            </w:pPr>
          </w:p>
        </w:tc>
        <w:tc>
          <w:tcPr>
            <w:tcW w:w="2410"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Developed Workplans for major companies for switching to HFC alternatives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Companies encouraged to initiate the HFC phase-down on their own</w:t>
            </w:r>
            <w:r w:rsidRPr="006F7892">
              <w:rPr>
                <w:rFonts w:ascii="Calibri" w:hAnsi="Calibri"/>
                <w:color w:val="000000"/>
                <w:sz w:val="16"/>
                <w:szCs w:val="18"/>
              </w:rPr>
              <w:tab/>
            </w:r>
          </w:p>
        </w:tc>
      </w:tr>
      <w:tr w:rsidR="007D7C38" w:rsidRPr="006F7892" w:rsidTr="006F7892">
        <w:tc>
          <w:tcPr>
            <w:tcW w:w="8755" w:type="dxa"/>
            <w:gridSpan w:val="5"/>
          </w:tcPr>
          <w:p w:rsidR="007D7C38" w:rsidRPr="006F7892" w:rsidRDefault="007D7C38" w:rsidP="00B6788E">
            <w:pPr>
              <w:keepNext/>
              <w:ind w:left="720"/>
              <w:contextualSpacing/>
              <w:jc w:val="right"/>
              <w:rPr>
                <w:rFonts w:ascii="Calibri" w:hAnsi="Calibri"/>
                <w:b/>
                <w:color w:val="000000"/>
                <w:sz w:val="16"/>
                <w:szCs w:val="18"/>
                <w:u w:val="single"/>
              </w:rPr>
            </w:pPr>
            <w:r w:rsidRPr="006F7892">
              <w:rPr>
                <w:rFonts w:ascii="Calibri" w:hAnsi="Calibri"/>
                <w:b/>
                <w:color w:val="000000"/>
                <w:sz w:val="16"/>
                <w:szCs w:val="18"/>
                <w:u w:val="single"/>
              </w:rPr>
              <w:t xml:space="preserve">Sub-total </w:t>
            </w:r>
          </w:p>
        </w:tc>
        <w:tc>
          <w:tcPr>
            <w:tcW w:w="1134" w:type="dxa"/>
            <w:vAlign w:val="center"/>
          </w:tcPr>
          <w:p w:rsidR="007D7C38" w:rsidRPr="006F7892" w:rsidRDefault="007D7C38" w:rsidP="006F7892">
            <w:pPr>
              <w:keepNext/>
              <w:contextualSpacing/>
              <w:jc w:val="left"/>
              <w:rPr>
                <w:rFonts w:ascii="Calibri" w:hAnsi="Calibri"/>
                <w:b/>
                <w:color w:val="000000"/>
                <w:sz w:val="16"/>
                <w:szCs w:val="18"/>
                <w:u w:val="single"/>
              </w:rPr>
            </w:pPr>
            <w:r w:rsidRPr="006F7892">
              <w:rPr>
                <w:rFonts w:ascii="Calibri" w:hAnsi="Calibri"/>
                <w:b/>
                <w:color w:val="000000"/>
                <w:sz w:val="16"/>
                <w:szCs w:val="18"/>
                <w:u w:val="single"/>
              </w:rPr>
              <w:t>40,000</w:t>
            </w:r>
          </w:p>
        </w:tc>
        <w:tc>
          <w:tcPr>
            <w:tcW w:w="2126" w:type="dxa"/>
          </w:tcPr>
          <w:p w:rsidR="007D7C38" w:rsidRPr="006F7892" w:rsidRDefault="007D7C38" w:rsidP="00B6788E">
            <w:pPr>
              <w:keepNext/>
              <w:ind w:left="720"/>
              <w:contextualSpacing/>
              <w:jc w:val="right"/>
              <w:rPr>
                <w:rFonts w:ascii="Calibri" w:hAnsi="Calibri"/>
                <w:b/>
                <w:color w:val="000000"/>
                <w:sz w:val="16"/>
                <w:szCs w:val="18"/>
                <w:u w:val="single"/>
              </w:rPr>
            </w:pPr>
          </w:p>
        </w:tc>
        <w:tc>
          <w:tcPr>
            <w:tcW w:w="2410" w:type="dxa"/>
          </w:tcPr>
          <w:p w:rsidR="007D7C38" w:rsidRPr="006F7892" w:rsidRDefault="007D7C38" w:rsidP="00B6788E">
            <w:pPr>
              <w:keepNext/>
              <w:ind w:left="720"/>
              <w:contextualSpacing/>
              <w:jc w:val="right"/>
              <w:rPr>
                <w:rFonts w:ascii="Calibri" w:hAnsi="Calibri"/>
                <w:b/>
                <w:color w:val="000000"/>
                <w:sz w:val="16"/>
                <w:szCs w:val="18"/>
                <w:u w:val="single"/>
              </w:rPr>
            </w:pPr>
          </w:p>
        </w:tc>
      </w:tr>
      <w:tr w:rsidR="007D7C38" w:rsidRPr="006F7892" w:rsidTr="006F7892">
        <w:tc>
          <w:tcPr>
            <w:tcW w:w="14425" w:type="dxa"/>
            <w:gridSpan w:val="8"/>
            <w:shd w:val="clear" w:color="auto" w:fill="00B0F0"/>
          </w:tcPr>
          <w:p w:rsidR="007D7C38" w:rsidRPr="006F7892" w:rsidRDefault="007D7C38" w:rsidP="006F7892">
            <w:pPr>
              <w:keepNext/>
              <w:contextualSpacing/>
              <w:jc w:val="left"/>
              <w:rPr>
                <w:rFonts w:ascii="Calibri" w:hAnsi="Calibri"/>
                <w:b/>
                <w:bCs/>
                <w:color w:val="000000"/>
                <w:sz w:val="16"/>
                <w:szCs w:val="18"/>
              </w:rPr>
            </w:pPr>
            <w:r w:rsidRPr="006F7892">
              <w:rPr>
                <w:rFonts w:ascii="Calibri" w:hAnsi="Calibri"/>
                <w:b/>
                <w:color w:val="000000"/>
                <w:sz w:val="16"/>
                <w:szCs w:val="18"/>
              </w:rPr>
              <w:t xml:space="preserve">Component 3: </w:t>
            </w:r>
            <w:r w:rsidRPr="006F7892">
              <w:rPr>
                <w:rFonts w:ascii="Calibri" w:hAnsi="Calibri"/>
                <w:b/>
                <w:bCs/>
                <w:color w:val="000000"/>
                <w:sz w:val="16"/>
                <w:szCs w:val="18"/>
              </w:rPr>
              <w:t>Sensitizing tourism sector on HFC phase-down and Kigali Amendment</w:t>
            </w: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3.1 Conduct a high-level forum for the managers of the resort to inform and discuss the Kigali amendment a way forward</w:t>
            </w:r>
          </w:p>
        </w:tc>
        <w:tc>
          <w:tcPr>
            <w:tcW w:w="1163"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Resort Owners, tourism industry representatives, RAC technicians (Resort and Locals) </w:t>
            </w:r>
          </w:p>
        </w:tc>
        <w:tc>
          <w:tcPr>
            <w:tcW w:w="1275"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Feb 2018</w:t>
            </w:r>
          </w:p>
        </w:tc>
        <w:tc>
          <w:tcPr>
            <w:tcW w:w="1276" w:type="dxa"/>
            <w:vMerge w:val="restart"/>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June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4,000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Venue identified</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Communication material prepared (act. 1.5)</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Meeting conducted </w:t>
            </w:r>
          </w:p>
        </w:tc>
        <w:tc>
          <w:tcPr>
            <w:tcW w:w="2410"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Report on the outcome of high-level forum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Resort owners and other tourist facilities made aware and </w:t>
            </w:r>
            <w:r w:rsidRPr="006F7892">
              <w:rPr>
                <w:rFonts w:ascii="Calibri" w:hAnsi="Calibri"/>
                <w:color w:val="000000"/>
                <w:sz w:val="16"/>
                <w:szCs w:val="18"/>
              </w:rPr>
              <w:lastRenderedPageBreak/>
              <w:t>committed to the phase down of HFCs</w:t>
            </w: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lastRenderedPageBreak/>
              <w:t xml:space="preserve">3.2 Signing with interested resorts on partnering (MOUs) with NOU on phasing down HFCs (possibly during the Forum </w:t>
            </w:r>
          </w:p>
        </w:tc>
        <w:tc>
          <w:tcPr>
            <w:tcW w:w="1163" w:type="dxa"/>
            <w:vMerge/>
          </w:tcPr>
          <w:p w:rsidR="007D7C38" w:rsidRPr="006F7892" w:rsidRDefault="007D7C38" w:rsidP="00B6788E">
            <w:pPr>
              <w:keepNext/>
              <w:ind w:left="720"/>
              <w:contextualSpacing/>
              <w:jc w:val="left"/>
              <w:rPr>
                <w:rFonts w:ascii="Calibri" w:hAnsi="Calibri"/>
                <w:color w:val="000000"/>
                <w:sz w:val="16"/>
                <w:szCs w:val="18"/>
              </w:rPr>
            </w:pPr>
          </w:p>
        </w:tc>
        <w:tc>
          <w:tcPr>
            <w:tcW w:w="2098" w:type="dxa"/>
            <w:vMerge/>
          </w:tcPr>
          <w:p w:rsidR="007D7C38" w:rsidRPr="006F7892" w:rsidRDefault="007D7C38" w:rsidP="00B6788E">
            <w:pPr>
              <w:keepNext/>
              <w:ind w:left="720"/>
              <w:contextualSpacing/>
              <w:jc w:val="left"/>
              <w:rPr>
                <w:rFonts w:ascii="Calibri" w:hAnsi="Calibri"/>
                <w:color w:val="000000"/>
                <w:sz w:val="16"/>
                <w:szCs w:val="18"/>
              </w:rPr>
            </w:pPr>
          </w:p>
        </w:tc>
        <w:tc>
          <w:tcPr>
            <w:tcW w:w="1275" w:type="dxa"/>
            <w:vMerge/>
          </w:tcPr>
          <w:p w:rsidR="007D7C38" w:rsidRPr="006F7892" w:rsidRDefault="007D7C38" w:rsidP="00B6788E">
            <w:pPr>
              <w:keepNext/>
              <w:ind w:left="720"/>
              <w:contextualSpacing/>
              <w:jc w:val="left"/>
              <w:rPr>
                <w:rFonts w:ascii="Calibri" w:hAnsi="Calibri"/>
                <w:color w:val="000000"/>
                <w:sz w:val="16"/>
                <w:szCs w:val="18"/>
              </w:rPr>
            </w:pPr>
          </w:p>
        </w:tc>
        <w:tc>
          <w:tcPr>
            <w:tcW w:w="1276" w:type="dxa"/>
            <w:vMerge/>
          </w:tcPr>
          <w:p w:rsidR="007D7C38" w:rsidRPr="006F7892" w:rsidRDefault="007D7C38" w:rsidP="00B6788E">
            <w:pPr>
              <w:keepNext/>
              <w:ind w:left="720"/>
              <w:contextualSpacing/>
              <w:jc w:val="left"/>
              <w:rPr>
                <w:rFonts w:ascii="Calibri" w:hAnsi="Calibri"/>
                <w:color w:val="000000"/>
                <w:sz w:val="16"/>
                <w:szCs w:val="18"/>
              </w:rPr>
            </w:pP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4,000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Interested resorts identified</w:t>
            </w:r>
          </w:p>
          <w:p w:rsidR="007D7C38" w:rsidRPr="006F7892" w:rsidRDefault="007D7C38" w:rsidP="006F7892">
            <w:pPr>
              <w:keepNext/>
              <w:contextualSpacing/>
              <w:jc w:val="left"/>
              <w:rPr>
                <w:rFonts w:ascii="Calibri" w:hAnsi="Calibri"/>
                <w:color w:val="000000"/>
                <w:sz w:val="16"/>
                <w:szCs w:val="18"/>
              </w:rPr>
            </w:pPr>
            <w:proofErr w:type="spellStart"/>
            <w:r w:rsidRPr="006F7892">
              <w:rPr>
                <w:rFonts w:ascii="Calibri" w:hAnsi="Calibri"/>
                <w:color w:val="000000"/>
                <w:sz w:val="16"/>
                <w:szCs w:val="18"/>
              </w:rPr>
              <w:t>MoU</w:t>
            </w:r>
            <w:proofErr w:type="spellEnd"/>
            <w:r w:rsidRPr="006F7892">
              <w:rPr>
                <w:rFonts w:ascii="Calibri" w:hAnsi="Calibri"/>
                <w:color w:val="000000"/>
                <w:sz w:val="16"/>
                <w:szCs w:val="18"/>
              </w:rPr>
              <w:t xml:space="preserve"> discussed and signed </w:t>
            </w:r>
          </w:p>
          <w:p w:rsidR="007D7C38" w:rsidRPr="006F7892" w:rsidRDefault="007D7C38" w:rsidP="00B6788E">
            <w:pPr>
              <w:keepNext/>
              <w:ind w:left="720"/>
              <w:contextualSpacing/>
              <w:jc w:val="left"/>
              <w:rPr>
                <w:rFonts w:ascii="Calibri" w:hAnsi="Calibri"/>
                <w:color w:val="000000"/>
                <w:sz w:val="16"/>
                <w:szCs w:val="18"/>
              </w:rPr>
            </w:pPr>
          </w:p>
        </w:tc>
        <w:tc>
          <w:tcPr>
            <w:tcW w:w="2410"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MOU signed with the interested resorts</w:t>
            </w:r>
          </w:p>
        </w:tc>
      </w:tr>
      <w:tr w:rsidR="007D7C38" w:rsidRPr="006F7892" w:rsidTr="006F7892">
        <w:tc>
          <w:tcPr>
            <w:tcW w:w="2943" w:type="dxa"/>
          </w:tcPr>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 xml:space="preserve">3.3 Initiate the ozone and climate friendly resort award </w:t>
            </w:r>
          </w:p>
          <w:p w:rsidR="007D7C38" w:rsidRPr="006F7892" w:rsidRDefault="007D7C38" w:rsidP="006F7892">
            <w:pPr>
              <w:contextualSpacing/>
              <w:jc w:val="left"/>
              <w:rPr>
                <w:rFonts w:ascii="Calibri" w:hAnsi="Calibri"/>
                <w:color w:val="000000"/>
                <w:sz w:val="16"/>
                <w:szCs w:val="18"/>
              </w:rPr>
            </w:pPr>
            <w:r w:rsidRPr="006F7892">
              <w:rPr>
                <w:rFonts w:ascii="Calibri" w:hAnsi="Calibri"/>
                <w:color w:val="000000"/>
                <w:sz w:val="16"/>
                <w:szCs w:val="18"/>
              </w:rPr>
              <w:t>(Background work and information dissemination workshop)</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Resort and other tourist facilities’ owners, tourism industry representatives</w:t>
            </w:r>
          </w:p>
        </w:tc>
        <w:tc>
          <w:tcPr>
            <w:tcW w:w="1275"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Aug 2018</w:t>
            </w:r>
          </w:p>
        </w:tc>
        <w:tc>
          <w:tcPr>
            <w:tcW w:w="127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Sep 2019</w:t>
            </w:r>
          </w:p>
        </w:tc>
        <w:tc>
          <w:tcPr>
            <w:tcW w:w="1134"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3,000</w:t>
            </w:r>
          </w:p>
        </w:tc>
        <w:tc>
          <w:tcPr>
            <w:tcW w:w="2126" w:type="dxa"/>
          </w:tcPr>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Committee for the award established </w:t>
            </w: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Guideline for ozone and climate friendly award developed </w:t>
            </w:r>
          </w:p>
          <w:p w:rsidR="007D7C38" w:rsidRPr="006F7892" w:rsidRDefault="007D7C38" w:rsidP="00B6788E">
            <w:pPr>
              <w:keepNext/>
              <w:ind w:left="720"/>
              <w:contextualSpacing/>
              <w:jc w:val="left"/>
              <w:rPr>
                <w:rFonts w:ascii="Calibri" w:hAnsi="Calibri"/>
                <w:color w:val="000000"/>
                <w:sz w:val="16"/>
                <w:szCs w:val="18"/>
              </w:rPr>
            </w:pPr>
          </w:p>
          <w:p w:rsidR="007D7C38" w:rsidRPr="006F7892" w:rsidRDefault="007D7C38" w:rsidP="006F7892">
            <w:pPr>
              <w:keepNext/>
              <w:contextualSpacing/>
              <w:jc w:val="left"/>
              <w:rPr>
                <w:rFonts w:ascii="Calibri" w:hAnsi="Calibri"/>
                <w:color w:val="000000"/>
                <w:sz w:val="16"/>
                <w:szCs w:val="18"/>
              </w:rPr>
            </w:pPr>
            <w:r w:rsidRPr="006F7892">
              <w:rPr>
                <w:rFonts w:ascii="Calibri" w:hAnsi="Calibri"/>
                <w:color w:val="000000"/>
                <w:sz w:val="16"/>
                <w:szCs w:val="18"/>
              </w:rPr>
              <w:t xml:space="preserve">Award information and criteria for award communicated </w:t>
            </w:r>
          </w:p>
        </w:tc>
        <w:tc>
          <w:tcPr>
            <w:tcW w:w="2410" w:type="dxa"/>
          </w:tcPr>
          <w:p w:rsidR="007D7C38" w:rsidRPr="006F7892" w:rsidRDefault="007D7C38" w:rsidP="006F7892">
            <w:pPr>
              <w:contextualSpacing/>
              <w:jc w:val="left"/>
              <w:rPr>
                <w:rFonts w:ascii="Roboto" w:hAnsi="Roboto" w:cs="Arial"/>
                <w:sz w:val="16"/>
                <w:szCs w:val="18"/>
              </w:rPr>
            </w:pPr>
            <w:r w:rsidRPr="006F7892">
              <w:rPr>
                <w:rFonts w:ascii="Roboto" w:hAnsi="Roboto" w:cs="Arial"/>
                <w:sz w:val="16"/>
                <w:szCs w:val="18"/>
              </w:rPr>
              <w:t xml:space="preserve">Ozone and Climate friendly resort award introduced </w:t>
            </w:r>
          </w:p>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2943" w:type="dxa"/>
            <w:vAlign w:val="center"/>
          </w:tcPr>
          <w:p w:rsidR="007D7C38" w:rsidRPr="009E29B8" w:rsidRDefault="007D7C38" w:rsidP="009E29B8">
            <w:pPr>
              <w:contextualSpacing/>
              <w:jc w:val="left"/>
              <w:rPr>
                <w:rFonts w:ascii="Calibri" w:hAnsi="Calibri"/>
                <w:color w:val="000000"/>
                <w:sz w:val="16"/>
                <w:szCs w:val="18"/>
              </w:rPr>
            </w:pPr>
            <w:r w:rsidRPr="006F7892">
              <w:rPr>
                <w:rFonts w:ascii="Calibri" w:hAnsi="Calibri"/>
                <w:color w:val="000000"/>
                <w:sz w:val="16"/>
                <w:szCs w:val="18"/>
              </w:rPr>
              <w:t>3.4 Sector specific training for the sector technicians and RAC servicing technicians on theory and practical aspects</w:t>
            </w:r>
            <w:r w:rsidRPr="009E29B8">
              <w:rPr>
                <w:rFonts w:ascii="Calibri" w:hAnsi="Calibri"/>
                <w:color w:val="000000"/>
                <w:sz w:val="16"/>
                <w:szCs w:val="18"/>
              </w:rPr>
              <w:t xml:space="preserve"> </w:t>
            </w:r>
          </w:p>
          <w:p w:rsidR="007D7C38" w:rsidRPr="006F7892" w:rsidRDefault="007D7C38" w:rsidP="00B6788E">
            <w:pPr>
              <w:ind w:left="720"/>
              <w:contextualSpacing/>
              <w:jc w:val="left"/>
              <w:rPr>
                <w:rFonts w:ascii="Calibri" w:hAnsi="Calibri"/>
                <w:color w:val="000000"/>
                <w:sz w:val="16"/>
                <w:szCs w:val="18"/>
              </w:rPr>
            </w:pPr>
          </w:p>
        </w:tc>
        <w:tc>
          <w:tcPr>
            <w:tcW w:w="116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NOU</w:t>
            </w:r>
          </w:p>
        </w:tc>
        <w:tc>
          <w:tcPr>
            <w:tcW w:w="2098"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Resort Technicians </w:t>
            </w:r>
          </w:p>
        </w:tc>
        <w:tc>
          <w:tcPr>
            <w:tcW w:w="1275"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June 2018</w:t>
            </w:r>
          </w:p>
        </w:tc>
        <w:tc>
          <w:tcPr>
            <w:tcW w:w="127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Jan 2019</w:t>
            </w:r>
          </w:p>
        </w:tc>
        <w:tc>
          <w:tcPr>
            <w:tcW w:w="1134"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5,000</w:t>
            </w:r>
          </w:p>
        </w:tc>
        <w:tc>
          <w:tcPr>
            <w:tcW w:w="212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Technical guidelines developed (act 2.3)</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Trainings conducted </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Training workshop report</w:t>
            </w:r>
          </w:p>
        </w:tc>
        <w:tc>
          <w:tcPr>
            <w:tcW w:w="2410" w:type="dxa"/>
          </w:tcPr>
          <w:p w:rsidR="007D7C38" w:rsidRPr="006F7892" w:rsidRDefault="007D7C38" w:rsidP="009E29B8">
            <w:pPr>
              <w:contextualSpacing/>
              <w:jc w:val="left"/>
              <w:rPr>
                <w:rFonts w:ascii="Roboto" w:hAnsi="Roboto" w:cs="Arial"/>
                <w:sz w:val="16"/>
                <w:szCs w:val="18"/>
              </w:rPr>
            </w:pPr>
            <w:r w:rsidRPr="006F7892">
              <w:rPr>
                <w:rFonts w:ascii="Roboto" w:hAnsi="Roboto" w:cs="Arial"/>
                <w:sz w:val="16"/>
                <w:szCs w:val="18"/>
              </w:rPr>
              <w:t xml:space="preserve">3 capacity building programs </w:t>
            </w:r>
          </w:p>
        </w:tc>
      </w:tr>
      <w:tr w:rsidR="007D7C38" w:rsidRPr="006F7892" w:rsidTr="006F7892">
        <w:tc>
          <w:tcPr>
            <w:tcW w:w="8755" w:type="dxa"/>
            <w:gridSpan w:val="5"/>
          </w:tcPr>
          <w:p w:rsidR="007D7C38" w:rsidRPr="006F7892" w:rsidRDefault="007D7C38" w:rsidP="00B6788E">
            <w:pPr>
              <w:keepNext/>
              <w:ind w:left="720"/>
              <w:contextualSpacing/>
              <w:jc w:val="right"/>
              <w:rPr>
                <w:rFonts w:ascii="Calibri" w:hAnsi="Calibri"/>
                <w:b/>
                <w:color w:val="000000"/>
                <w:sz w:val="16"/>
                <w:szCs w:val="18"/>
                <w:u w:val="single"/>
              </w:rPr>
            </w:pPr>
            <w:r w:rsidRPr="006F7892">
              <w:rPr>
                <w:rFonts w:ascii="Calibri" w:hAnsi="Calibri"/>
                <w:b/>
                <w:color w:val="000000"/>
                <w:sz w:val="16"/>
                <w:szCs w:val="18"/>
                <w:u w:val="single"/>
              </w:rPr>
              <w:t xml:space="preserve">Sub-total </w:t>
            </w:r>
          </w:p>
        </w:tc>
        <w:tc>
          <w:tcPr>
            <w:tcW w:w="1134" w:type="dxa"/>
            <w:vAlign w:val="center"/>
          </w:tcPr>
          <w:p w:rsidR="007D7C38" w:rsidRPr="006F7892" w:rsidRDefault="007D7C38" w:rsidP="009E29B8">
            <w:pPr>
              <w:keepNext/>
              <w:contextualSpacing/>
              <w:jc w:val="left"/>
              <w:rPr>
                <w:rFonts w:ascii="Calibri" w:hAnsi="Calibri"/>
                <w:b/>
                <w:color w:val="000000"/>
                <w:sz w:val="16"/>
                <w:szCs w:val="18"/>
                <w:u w:val="single"/>
              </w:rPr>
            </w:pPr>
            <w:r w:rsidRPr="006F7892">
              <w:rPr>
                <w:rFonts w:ascii="Calibri" w:hAnsi="Calibri"/>
                <w:b/>
                <w:color w:val="000000"/>
                <w:sz w:val="16"/>
                <w:szCs w:val="18"/>
                <w:u w:val="single"/>
              </w:rPr>
              <w:t>16,000</w:t>
            </w:r>
          </w:p>
        </w:tc>
        <w:tc>
          <w:tcPr>
            <w:tcW w:w="2126" w:type="dxa"/>
          </w:tcPr>
          <w:p w:rsidR="007D7C38" w:rsidRPr="006F7892" w:rsidRDefault="007D7C38" w:rsidP="00B6788E">
            <w:pPr>
              <w:keepNext/>
              <w:ind w:left="720"/>
              <w:contextualSpacing/>
              <w:jc w:val="right"/>
              <w:rPr>
                <w:rFonts w:ascii="Calibri" w:hAnsi="Calibri"/>
                <w:b/>
                <w:color w:val="000000"/>
                <w:sz w:val="16"/>
                <w:szCs w:val="18"/>
                <w:u w:val="single"/>
              </w:rPr>
            </w:pPr>
          </w:p>
        </w:tc>
        <w:tc>
          <w:tcPr>
            <w:tcW w:w="2410" w:type="dxa"/>
          </w:tcPr>
          <w:p w:rsidR="007D7C38" w:rsidRPr="006F7892" w:rsidRDefault="007D7C38" w:rsidP="00B6788E">
            <w:pPr>
              <w:keepNext/>
              <w:ind w:left="720"/>
              <w:contextualSpacing/>
              <w:jc w:val="right"/>
              <w:rPr>
                <w:rFonts w:ascii="Calibri" w:hAnsi="Calibri"/>
                <w:b/>
                <w:color w:val="000000"/>
                <w:sz w:val="16"/>
                <w:szCs w:val="18"/>
                <w:u w:val="single"/>
              </w:rPr>
            </w:pPr>
          </w:p>
        </w:tc>
      </w:tr>
      <w:tr w:rsidR="007D7C38" w:rsidRPr="006F7892" w:rsidTr="006F7892">
        <w:tc>
          <w:tcPr>
            <w:tcW w:w="14425" w:type="dxa"/>
            <w:gridSpan w:val="8"/>
            <w:shd w:val="clear" w:color="auto" w:fill="00B0F0"/>
          </w:tcPr>
          <w:p w:rsidR="007D7C38" w:rsidRPr="006F7892" w:rsidRDefault="007D7C38" w:rsidP="009E29B8">
            <w:pPr>
              <w:keepNext/>
              <w:contextualSpacing/>
              <w:jc w:val="left"/>
              <w:rPr>
                <w:rFonts w:ascii="Calibri" w:hAnsi="Calibri"/>
                <w:b/>
                <w:bCs/>
                <w:color w:val="000000"/>
                <w:sz w:val="16"/>
                <w:szCs w:val="18"/>
              </w:rPr>
            </w:pPr>
            <w:r w:rsidRPr="006F7892">
              <w:rPr>
                <w:rFonts w:ascii="Calibri" w:hAnsi="Calibri"/>
                <w:b/>
                <w:color w:val="000000"/>
                <w:sz w:val="16"/>
                <w:szCs w:val="18"/>
              </w:rPr>
              <w:t>Component 4: Online Data System</w:t>
            </w:r>
          </w:p>
        </w:tc>
      </w:tr>
      <w:tr w:rsidR="007D7C38" w:rsidRPr="006F7892" w:rsidTr="009E29B8">
        <w:tc>
          <w:tcPr>
            <w:tcW w:w="2943" w:type="dxa"/>
          </w:tcPr>
          <w:p w:rsidR="007D7C38" w:rsidRPr="006F7892" w:rsidRDefault="007D7C38" w:rsidP="009E29B8">
            <w:pPr>
              <w:contextualSpacing/>
              <w:jc w:val="left"/>
              <w:rPr>
                <w:rFonts w:ascii="Calibri" w:hAnsi="Calibri"/>
                <w:color w:val="000000"/>
                <w:sz w:val="16"/>
                <w:szCs w:val="18"/>
              </w:rPr>
            </w:pPr>
            <w:r w:rsidRPr="006F7892">
              <w:rPr>
                <w:rFonts w:ascii="Calibri" w:hAnsi="Calibri"/>
                <w:color w:val="000000"/>
                <w:sz w:val="16"/>
                <w:szCs w:val="18"/>
              </w:rPr>
              <w:t>4</w:t>
            </w:r>
            <w:r w:rsidR="009E29B8">
              <w:rPr>
                <w:rFonts w:ascii="Calibri" w:hAnsi="Calibri"/>
                <w:color w:val="000000"/>
                <w:sz w:val="16"/>
                <w:szCs w:val="18"/>
              </w:rPr>
              <w:t>.</w:t>
            </w:r>
            <w:r w:rsidRPr="006F7892">
              <w:rPr>
                <w:rFonts w:ascii="Calibri" w:hAnsi="Calibri"/>
                <w:color w:val="000000"/>
                <w:sz w:val="16"/>
                <w:szCs w:val="18"/>
              </w:rPr>
              <w:t xml:space="preserve">1 Update the </w:t>
            </w:r>
            <w:proofErr w:type="spellStart"/>
            <w:r w:rsidRPr="006F7892">
              <w:rPr>
                <w:rFonts w:ascii="Calibri" w:hAnsi="Calibri"/>
                <w:i/>
                <w:color w:val="000000"/>
                <w:sz w:val="16"/>
                <w:szCs w:val="18"/>
              </w:rPr>
              <w:t>Makudi</w:t>
            </w:r>
            <w:proofErr w:type="spellEnd"/>
            <w:r w:rsidRPr="006F7892">
              <w:rPr>
                <w:rFonts w:ascii="Calibri" w:hAnsi="Calibri"/>
                <w:color w:val="000000"/>
                <w:sz w:val="16"/>
                <w:szCs w:val="18"/>
              </w:rPr>
              <w:t xml:space="preserve"> information and licensing management system used by Maldives National Defence Force (MNDF) </w:t>
            </w:r>
          </w:p>
          <w:p w:rsidR="007D7C38" w:rsidRPr="006F7892" w:rsidRDefault="007D7C38" w:rsidP="00B6788E">
            <w:pPr>
              <w:keepNext/>
              <w:ind w:left="720"/>
              <w:contextualSpacing/>
              <w:jc w:val="left"/>
              <w:rPr>
                <w:rFonts w:ascii="Calibri" w:hAnsi="Calibri"/>
                <w:color w:val="000000"/>
                <w:sz w:val="16"/>
                <w:szCs w:val="18"/>
              </w:rPr>
            </w:pPr>
          </w:p>
        </w:tc>
        <w:tc>
          <w:tcPr>
            <w:tcW w:w="1163" w:type="dxa"/>
          </w:tcPr>
          <w:p w:rsidR="007D7C38" w:rsidRPr="006F7892" w:rsidRDefault="009E29B8" w:rsidP="009E29B8">
            <w:pPr>
              <w:keepNext/>
              <w:contextualSpacing/>
              <w:jc w:val="left"/>
              <w:rPr>
                <w:rFonts w:ascii="Calibri" w:hAnsi="Calibri"/>
                <w:color w:val="000000"/>
                <w:sz w:val="16"/>
                <w:szCs w:val="18"/>
              </w:rPr>
            </w:pPr>
            <w:r>
              <w:rPr>
                <w:rFonts w:ascii="Calibri" w:hAnsi="Calibri"/>
                <w:color w:val="000000"/>
                <w:sz w:val="16"/>
                <w:szCs w:val="18"/>
              </w:rPr>
              <w:t>NOU, Maldives Def</w:t>
            </w:r>
            <w:r w:rsidR="007D7C38" w:rsidRPr="006F7892">
              <w:rPr>
                <w:rFonts w:ascii="Calibri" w:hAnsi="Calibri"/>
                <w:color w:val="000000"/>
                <w:sz w:val="16"/>
                <w:szCs w:val="18"/>
              </w:rPr>
              <w:t>ence Force</w:t>
            </w:r>
          </w:p>
        </w:tc>
        <w:tc>
          <w:tcPr>
            <w:tcW w:w="2098"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NOU, Maldives Customs Services, Maldives National Defence force, Ministry of Economic Development</w:t>
            </w:r>
          </w:p>
        </w:tc>
        <w:tc>
          <w:tcPr>
            <w:tcW w:w="1275"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Jan 2018</w:t>
            </w:r>
          </w:p>
        </w:tc>
        <w:tc>
          <w:tcPr>
            <w:tcW w:w="127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Jan 2019</w:t>
            </w:r>
          </w:p>
        </w:tc>
        <w:tc>
          <w:tcPr>
            <w:tcW w:w="1134"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2,000</w:t>
            </w:r>
          </w:p>
        </w:tc>
        <w:tc>
          <w:tcPr>
            <w:tcW w:w="212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Proposal for provisions to update the system made</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Meeting with MNDF conducted to seek an agreement </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System updated including HFCs and other alternatives</w:t>
            </w:r>
          </w:p>
        </w:tc>
        <w:tc>
          <w:tcPr>
            <w:tcW w:w="2410" w:type="dxa"/>
            <w:vMerge w:val="restart"/>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Harmonised HFC database for import and use </w:t>
            </w:r>
          </w:p>
        </w:tc>
      </w:tr>
      <w:tr w:rsidR="007D7C38" w:rsidRPr="006F7892" w:rsidTr="006F7892">
        <w:tc>
          <w:tcPr>
            <w:tcW w:w="294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4.2 Initiation of subcomponent of </w:t>
            </w:r>
            <w:proofErr w:type="spellStart"/>
            <w:r w:rsidRPr="006F7892">
              <w:rPr>
                <w:rFonts w:ascii="Calibri" w:hAnsi="Calibri"/>
                <w:i/>
                <w:iCs/>
                <w:color w:val="000000"/>
                <w:sz w:val="16"/>
                <w:szCs w:val="18"/>
              </w:rPr>
              <w:t>Makudi</w:t>
            </w:r>
            <w:proofErr w:type="spellEnd"/>
            <w:r w:rsidRPr="006F7892">
              <w:rPr>
                <w:rFonts w:ascii="Calibri" w:hAnsi="Calibri"/>
                <w:color w:val="000000"/>
                <w:sz w:val="16"/>
                <w:szCs w:val="18"/>
              </w:rPr>
              <w:t xml:space="preserve"> information system to include online submission of import permit to the Ministry and Customs by public</w:t>
            </w:r>
          </w:p>
        </w:tc>
        <w:tc>
          <w:tcPr>
            <w:tcW w:w="116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NOU, Ma</w:t>
            </w:r>
            <w:r w:rsidR="009E29B8">
              <w:rPr>
                <w:rFonts w:ascii="Calibri" w:hAnsi="Calibri"/>
                <w:color w:val="000000"/>
                <w:sz w:val="16"/>
                <w:szCs w:val="18"/>
              </w:rPr>
              <w:t>l</w:t>
            </w:r>
            <w:r w:rsidRPr="006F7892">
              <w:rPr>
                <w:rFonts w:ascii="Calibri" w:hAnsi="Calibri"/>
                <w:color w:val="000000"/>
                <w:sz w:val="16"/>
                <w:szCs w:val="18"/>
              </w:rPr>
              <w:t>dives Defence Force</w:t>
            </w:r>
          </w:p>
        </w:tc>
        <w:tc>
          <w:tcPr>
            <w:tcW w:w="2098"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NOU, Maldives Customs Services, Maldives National Defence force, Ministry of Economic Development</w:t>
            </w:r>
          </w:p>
        </w:tc>
        <w:tc>
          <w:tcPr>
            <w:tcW w:w="1275"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Sep 2018</w:t>
            </w:r>
          </w:p>
        </w:tc>
        <w:tc>
          <w:tcPr>
            <w:tcW w:w="127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May 2019</w:t>
            </w:r>
          </w:p>
        </w:tc>
        <w:tc>
          <w:tcPr>
            <w:tcW w:w="1134"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8,000</w:t>
            </w:r>
          </w:p>
        </w:tc>
        <w:tc>
          <w:tcPr>
            <w:tcW w:w="212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Architecture for the system proposed and agreed</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System built</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Online portal for import permit launched</w:t>
            </w: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2943" w:type="dxa"/>
          </w:tcPr>
          <w:p w:rsidR="007D7C38" w:rsidRPr="006F7892" w:rsidRDefault="007D7C38" w:rsidP="009E29B8">
            <w:pPr>
              <w:contextualSpacing/>
              <w:jc w:val="left"/>
              <w:rPr>
                <w:rFonts w:ascii="Calibri" w:hAnsi="Calibri"/>
                <w:color w:val="000000"/>
                <w:sz w:val="16"/>
                <w:szCs w:val="18"/>
              </w:rPr>
            </w:pPr>
            <w:r w:rsidRPr="006F7892">
              <w:rPr>
                <w:rFonts w:ascii="Calibri" w:hAnsi="Calibri"/>
                <w:color w:val="000000"/>
                <w:sz w:val="16"/>
                <w:szCs w:val="18"/>
              </w:rPr>
              <w:t>4.3 Integrate HFCs into customs national and HS codes in order to track and monitor the imports of gases and blends covered under the Kigali Amendment</w:t>
            </w:r>
          </w:p>
        </w:tc>
        <w:tc>
          <w:tcPr>
            <w:tcW w:w="116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NOU, </w:t>
            </w:r>
            <w:proofErr w:type="spellStart"/>
            <w:r w:rsidRPr="006F7892">
              <w:rPr>
                <w:rFonts w:ascii="Calibri" w:hAnsi="Calibri"/>
                <w:color w:val="000000"/>
                <w:sz w:val="16"/>
                <w:szCs w:val="18"/>
              </w:rPr>
              <w:t>Madives</w:t>
            </w:r>
            <w:proofErr w:type="spellEnd"/>
            <w:r w:rsidRPr="006F7892">
              <w:rPr>
                <w:rFonts w:ascii="Calibri" w:hAnsi="Calibri"/>
                <w:color w:val="000000"/>
                <w:sz w:val="16"/>
                <w:szCs w:val="18"/>
              </w:rPr>
              <w:t xml:space="preserve"> Customs Services</w:t>
            </w:r>
          </w:p>
        </w:tc>
        <w:tc>
          <w:tcPr>
            <w:tcW w:w="2098"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NOU, Maldives Customs Services, </w:t>
            </w:r>
            <w:r w:rsidR="009E29B8">
              <w:rPr>
                <w:rFonts w:ascii="Calibri" w:hAnsi="Calibri"/>
                <w:color w:val="000000"/>
                <w:sz w:val="16"/>
                <w:szCs w:val="18"/>
              </w:rPr>
              <w:t>M</w:t>
            </w:r>
            <w:r w:rsidRPr="006F7892">
              <w:rPr>
                <w:rFonts w:ascii="Calibri" w:hAnsi="Calibri"/>
                <w:color w:val="000000"/>
                <w:sz w:val="16"/>
                <w:szCs w:val="18"/>
              </w:rPr>
              <w:t>aldives National Defence force, Ministry of Economic Development</w:t>
            </w:r>
          </w:p>
        </w:tc>
        <w:tc>
          <w:tcPr>
            <w:tcW w:w="1275"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Jun 2018</w:t>
            </w:r>
          </w:p>
        </w:tc>
        <w:tc>
          <w:tcPr>
            <w:tcW w:w="127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May 2019</w:t>
            </w:r>
          </w:p>
        </w:tc>
        <w:tc>
          <w:tcPr>
            <w:tcW w:w="1134"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2,000</w:t>
            </w:r>
          </w:p>
        </w:tc>
        <w:tc>
          <w:tcPr>
            <w:tcW w:w="2126" w:type="dxa"/>
          </w:tcPr>
          <w:p w:rsidR="007D7C38"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Proposal based on other countries experienced made </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HS codes for HFC and HFC based equipment </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Developed and accepted</w:t>
            </w: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294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lastRenderedPageBreak/>
              <w:t>4.4. Strengthen the current processes and methodologies related to collecting, managing and verifying country level data on HFC use</w:t>
            </w:r>
          </w:p>
        </w:tc>
        <w:tc>
          <w:tcPr>
            <w:tcW w:w="1163"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NOU, Ma</w:t>
            </w:r>
            <w:r w:rsidR="009E29B8">
              <w:rPr>
                <w:rFonts w:ascii="Calibri" w:hAnsi="Calibri"/>
                <w:color w:val="000000"/>
                <w:sz w:val="16"/>
                <w:szCs w:val="18"/>
              </w:rPr>
              <w:t>l</w:t>
            </w:r>
            <w:r w:rsidRPr="006F7892">
              <w:rPr>
                <w:rFonts w:ascii="Calibri" w:hAnsi="Calibri"/>
                <w:color w:val="000000"/>
                <w:sz w:val="16"/>
                <w:szCs w:val="18"/>
              </w:rPr>
              <w:t>dives Customs Services, Maldives Defence Force</w:t>
            </w:r>
          </w:p>
        </w:tc>
        <w:tc>
          <w:tcPr>
            <w:tcW w:w="2098"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NOU, Maldives Customs Services, </w:t>
            </w:r>
            <w:r w:rsidR="009E29B8">
              <w:rPr>
                <w:rFonts w:ascii="Calibri" w:hAnsi="Calibri"/>
                <w:color w:val="000000"/>
                <w:sz w:val="16"/>
                <w:szCs w:val="18"/>
              </w:rPr>
              <w:t>M</w:t>
            </w:r>
            <w:r w:rsidRPr="006F7892">
              <w:rPr>
                <w:rFonts w:ascii="Calibri" w:hAnsi="Calibri"/>
                <w:color w:val="000000"/>
                <w:sz w:val="16"/>
                <w:szCs w:val="18"/>
              </w:rPr>
              <w:t>aldives National Defence force, Ministry of Economic Development</w:t>
            </w:r>
          </w:p>
        </w:tc>
        <w:tc>
          <w:tcPr>
            <w:tcW w:w="1275"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Jun 2018</w:t>
            </w:r>
          </w:p>
        </w:tc>
        <w:tc>
          <w:tcPr>
            <w:tcW w:w="127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Jan 2019</w:t>
            </w:r>
          </w:p>
        </w:tc>
        <w:tc>
          <w:tcPr>
            <w:tcW w:w="1134"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2,000</w:t>
            </w:r>
          </w:p>
        </w:tc>
        <w:tc>
          <w:tcPr>
            <w:tcW w:w="2126" w:type="dxa"/>
          </w:tcPr>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Gaps and improvements identified and agreed with all relevant stakeholders</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Awareness program conducted with relevant stakeholders</w:t>
            </w:r>
          </w:p>
          <w:p w:rsidR="007D7C38" w:rsidRPr="006F7892" w:rsidRDefault="007D7C38" w:rsidP="009E29B8">
            <w:pPr>
              <w:keepNext/>
              <w:contextualSpacing/>
              <w:jc w:val="left"/>
              <w:rPr>
                <w:rFonts w:ascii="Calibri" w:hAnsi="Calibri"/>
                <w:color w:val="000000"/>
                <w:sz w:val="16"/>
                <w:szCs w:val="18"/>
              </w:rPr>
            </w:pPr>
            <w:r w:rsidRPr="006F7892">
              <w:rPr>
                <w:rFonts w:ascii="Calibri" w:hAnsi="Calibri"/>
                <w:color w:val="000000"/>
                <w:sz w:val="16"/>
                <w:szCs w:val="18"/>
              </w:rPr>
              <w:t xml:space="preserve">Measures for strengthening data collection in place </w:t>
            </w:r>
          </w:p>
        </w:tc>
        <w:tc>
          <w:tcPr>
            <w:tcW w:w="2410" w:type="dxa"/>
            <w:vMerge/>
          </w:tcPr>
          <w:p w:rsidR="007D7C38" w:rsidRPr="006F7892" w:rsidRDefault="007D7C38" w:rsidP="00B6788E">
            <w:pPr>
              <w:keepNext/>
              <w:ind w:left="720"/>
              <w:contextualSpacing/>
              <w:jc w:val="left"/>
              <w:rPr>
                <w:rFonts w:ascii="Calibri" w:hAnsi="Calibri"/>
                <w:color w:val="000000"/>
                <w:sz w:val="16"/>
                <w:szCs w:val="18"/>
              </w:rPr>
            </w:pPr>
          </w:p>
        </w:tc>
      </w:tr>
      <w:tr w:rsidR="007D7C38" w:rsidRPr="006F7892" w:rsidTr="006F7892">
        <w:tc>
          <w:tcPr>
            <w:tcW w:w="8755" w:type="dxa"/>
            <w:gridSpan w:val="5"/>
          </w:tcPr>
          <w:p w:rsidR="007D7C38" w:rsidRPr="006F7892" w:rsidRDefault="007D7C38" w:rsidP="00B6788E">
            <w:pPr>
              <w:keepNext/>
              <w:ind w:left="720"/>
              <w:contextualSpacing/>
              <w:jc w:val="right"/>
              <w:rPr>
                <w:rFonts w:ascii="Calibri" w:hAnsi="Calibri"/>
                <w:b/>
                <w:color w:val="000000"/>
                <w:sz w:val="16"/>
                <w:szCs w:val="18"/>
                <w:u w:val="single"/>
              </w:rPr>
            </w:pPr>
            <w:r w:rsidRPr="006F7892">
              <w:rPr>
                <w:rFonts w:ascii="Calibri" w:hAnsi="Calibri"/>
                <w:b/>
                <w:color w:val="000000"/>
                <w:sz w:val="16"/>
                <w:szCs w:val="18"/>
                <w:u w:val="single"/>
              </w:rPr>
              <w:t xml:space="preserve">Sub-total </w:t>
            </w:r>
          </w:p>
        </w:tc>
        <w:tc>
          <w:tcPr>
            <w:tcW w:w="1134" w:type="dxa"/>
            <w:vAlign w:val="center"/>
          </w:tcPr>
          <w:p w:rsidR="007D7C38" w:rsidRPr="006F7892" w:rsidRDefault="007D7C38" w:rsidP="009E29B8">
            <w:pPr>
              <w:keepNext/>
              <w:contextualSpacing/>
              <w:jc w:val="left"/>
              <w:rPr>
                <w:rFonts w:ascii="Calibri" w:hAnsi="Calibri"/>
                <w:b/>
                <w:color w:val="000000"/>
                <w:sz w:val="16"/>
                <w:szCs w:val="18"/>
                <w:u w:val="single"/>
              </w:rPr>
            </w:pPr>
            <w:r w:rsidRPr="006F7892">
              <w:rPr>
                <w:rFonts w:ascii="Calibri" w:hAnsi="Calibri"/>
                <w:b/>
                <w:color w:val="000000"/>
                <w:sz w:val="16"/>
                <w:szCs w:val="18"/>
                <w:u w:val="single"/>
              </w:rPr>
              <w:t>14,000</w:t>
            </w:r>
          </w:p>
        </w:tc>
        <w:tc>
          <w:tcPr>
            <w:tcW w:w="2126" w:type="dxa"/>
          </w:tcPr>
          <w:p w:rsidR="007D7C38" w:rsidRPr="006F7892" w:rsidRDefault="007D7C38" w:rsidP="00B6788E">
            <w:pPr>
              <w:keepNext/>
              <w:ind w:left="720"/>
              <w:contextualSpacing/>
              <w:jc w:val="right"/>
              <w:rPr>
                <w:rFonts w:ascii="Calibri" w:hAnsi="Calibri"/>
                <w:b/>
                <w:color w:val="000000"/>
                <w:sz w:val="16"/>
                <w:szCs w:val="18"/>
                <w:u w:val="single"/>
              </w:rPr>
            </w:pPr>
          </w:p>
        </w:tc>
        <w:tc>
          <w:tcPr>
            <w:tcW w:w="2410" w:type="dxa"/>
          </w:tcPr>
          <w:p w:rsidR="007D7C38" w:rsidRPr="006F7892" w:rsidRDefault="007D7C38" w:rsidP="00B6788E">
            <w:pPr>
              <w:keepNext/>
              <w:ind w:left="720"/>
              <w:contextualSpacing/>
              <w:jc w:val="right"/>
              <w:rPr>
                <w:rFonts w:ascii="Calibri" w:hAnsi="Calibri"/>
                <w:b/>
                <w:color w:val="000000"/>
                <w:sz w:val="16"/>
                <w:szCs w:val="18"/>
                <w:u w:val="single"/>
              </w:rPr>
            </w:pPr>
          </w:p>
        </w:tc>
      </w:tr>
    </w:tbl>
    <w:p w:rsidR="007D7C38" w:rsidRPr="007D7C38" w:rsidRDefault="007D7C38" w:rsidP="00B6788E">
      <w:pPr>
        <w:autoSpaceDE w:val="0"/>
        <w:autoSpaceDN w:val="0"/>
        <w:adjustRightInd w:val="0"/>
        <w:jc w:val="left"/>
        <w:rPr>
          <w:rFonts w:ascii="Roboto" w:hAnsi="Roboto"/>
          <w:b/>
          <w:caps/>
          <w:color w:val="336699"/>
          <w:sz w:val="20"/>
          <w:szCs w:val="20"/>
          <w:lang w:eastAsia="ja-JP"/>
        </w:rPr>
        <w:sectPr w:rsidR="007D7C38" w:rsidRPr="007D7C38" w:rsidSect="00FD7CCF">
          <w:pgSz w:w="16838" w:h="11906" w:orient="landscape" w:code="9"/>
          <w:pgMar w:top="1077" w:right="1440" w:bottom="1077" w:left="1440" w:header="720" w:footer="720" w:gutter="0"/>
          <w:cols w:space="720"/>
          <w:docGrid w:linePitch="360"/>
        </w:sectPr>
      </w:pPr>
    </w:p>
    <w:p w:rsidR="007D7C38" w:rsidRPr="007D7C38" w:rsidRDefault="007D7C38" w:rsidP="00B6788E">
      <w:pPr>
        <w:autoSpaceDE w:val="0"/>
        <w:autoSpaceDN w:val="0"/>
        <w:adjustRightInd w:val="0"/>
        <w:jc w:val="left"/>
        <w:rPr>
          <w:rFonts w:ascii="Roboto" w:hAnsi="Roboto"/>
          <w:b/>
          <w:caps/>
          <w:color w:val="336699"/>
          <w:sz w:val="20"/>
          <w:szCs w:val="20"/>
          <w:lang w:eastAsia="ja-JP"/>
        </w:rPr>
      </w:pPr>
    </w:p>
    <w:p w:rsidR="007D7C38" w:rsidRPr="007D7C38" w:rsidRDefault="007D7C38" w:rsidP="00B6788E">
      <w:pPr>
        <w:keepNext/>
        <w:numPr>
          <w:ilvl w:val="0"/>
          <w:numId w:val="81"/>
        </w:numPr>
        <w:autoSpaceDE w:val="0"/>
        <w:autoSpaceDN w:val="0"/>
        <w:adjustRightInd w:val="0"/>
        <w:ind w:left="567" w:hanging="567"/>
        <w:contextualSpacing/>
        <w:jc w:val="left"/>
        <w:rPr>
          <w:rFonts w:ascii="Roboto" w:eastAsia="SimSun" w:hAnsi="Roboto"/>
          <w:b/>
          <w:caps/>
          <w:color w:val="336699"/>
          <w:sz w:val="20"/>
          <w:szCs w:val="20"/>
          <w:lang w:eastAsia="ja-JP"/>
        </w:rPr>
      </w:pPr>
      <w:r w:rsidRPr="007D7C38">
        <w:rPr>
          <w:rFonts w:ascii="Roboto" w:eastAsia="SimSun" w:hAnsi="Roboto"/>
          <w:b/>
          <w:caps/>
          <w:color w:val="336699"/>
          <w:sz w:val="20"/>
          <w:szCs w:val="20"/>
          <w:lang w:eastAsia="ja-JP"/>
        </w:rPr>
        <w:t>Institutional arrangements for implementation of enabling activities</w:t>
      </w:r>
    </w:p>
    <w:p w:rsidR="007D7C38" w:rsidRPr="007D7C38" w:rsidRDefault="007D7C38" w:rsidP="009E29B8">
      <w:pPr>
        <w:keepNext/>
        <w:ind w:left="567"/>
        <w:jc w:val="left"/>
        <w:rPr>
          <w:rFonts w:ascii="Roboto" w:hAnsi="Roboto"/>
          <w:b/>
          <w:caps/>
          <w:color w:val="336699"/>
          <w:sz w:val="20"/>
          <w:szCs w:val="20"/>
          <w:lang w:eastAsia="ja-JP"/>
        </w:rPr>
      </w:pPr>
      <w:r w:rsidRPr="007D7C38">
        <w:rPr>
          <w:rFonts w:ascii="Roboto" w:hAnsi="Roboto"/>
          <w:b/>
          <w:caps/>
          <w:noProof/>
          <w:color w:val="336699"/>
          <w:sz w:val="20"/>
          <w:szCs w:val="20"/>
          <w:lang w:val="en-CA" w:eastAsia="en-CA"/>
        </w:rPr>
        <mc:AlternateContent>
          <mc:Choice Requires="wps">
            <w:drawing>
              <wp:anchor distT="0" distB="0" distL="114300" distR="114300" simplePos="0" relativeHeight="251674624" behindDoc="0" locked="0" layoutInCell="1" allowOverlap="1" wp14:anchorId="52CDF0AA" wp14:editId="419697E7">
                <wp:simplePos x="0" y="0"/>
                <wp:positionH relativeFrom="margin">
                  <wp:posOffset>54903</wp:posOffset>
                </wp:positionH>
                <wp:positionV relativeFrom="paragraph">
                  <wp:posOffset>107462</wp:posOffset>
                </wp:positionV>
                <wp:extent cx="6384897" cy="0"/>
                <wp:effectExtent l="38100" t="38100" r="73660" b="95250"/>
                <wp:wrapNone/>
                <wp:docPr id="39" name="Straight Connector 39"/>
                <wp:cNvGraphicFramePr/>
                <a:graphic xmlns:a="http://schemas.openxmlformats.org/drawingml/2006/main">
                  <a:graphicData uri="http://schemas.microsoft.com/office/word/2010/wordprocessingShape">
                    <wps:wsp>
                      <wps:cNvCnPr/>
                      <wps:spPr>
                        <a:xfrm>
                          <a:off x="0" y="0"/>
                          <a:ext cx="6384897" cy="0"/>
                        </a:xfrm>
                        <a:prstGeom prst="line">
                          <a:avLst/>
                        </a:prstGeom>
                        <a:noFill/>
                        <a:ln w="12700" cap="flat" cmpd="sng" algn="ctr">
                          <a:solidFill>
                            <a:srgbClr val="5B9BD5"/>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C4A51F" id="Straight Connector 39" o:spid="_x0000_s1026" style="position:absolute;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4.3pt,8.45pt" to="507.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" strokecolor="#5b9bd5" strokeweight="1pt">
                <v:stroke joinstyle="miter"/>
                <w10:wrap anchorx="margin"/>
              </v:line>
            </w:pict>
          </mc:Fallback>
        </mc:AlternateContent>
      </w:r>
    </w:p>
    <w:p w:rsidR="007D7C38" w:rsidRPr="007D7C38" w:rsidRDefault="007D7C38" w:rsidP="009E29B8">
      <w:pPr>
        <w:keepNext/>
        <w:ind w:left="567"/>
        <w:jc w:val="left"/>
        <w:rPr>
          <w:rFonts w:ascii="Roboto" w:hAnsi="Roboto"/>
          <w:b/>
          <w:caps/>
          <w:color w:val="336699"/>
          <w:sz w:val="20"/>
          <w:szCs w:val="20"/>
          <w:lang w:eastAsia="ja-JP"/>
        </w:rPr>
      </w:pPr>
    </w:p>
    <w:p w:rsidR="007D7C38" w:rsidRPr="007D7C38" w:rsidRDefault="007D7C38" w:rsidP="009E29B8">
      <w:pPr>
        <w:keepNext/>
        <w:jc w:val="left"/>
        <w:rPr>
          <w:rFonts w:ascii="Roboto" w:hAnsi="Roboto"/>
          <w:sz w:val="20"/>
          <w:szCs w:val="20"/>
          <w:lang w:eastAsia="ja-JP"/>
        </w:rPr>
      </w:pPr>
      <w:r w:rsidRPr="007D7C38">
        <w:rPr>
          <w:rFonts w:ascii="Roboto" w:hAnsi="Roboto"/>
          <w:sz w:val="20"/>
          <w:szCs w:val="20"/>
          <w:lang w:eastAsia="ja-JP"/>
        </w:rPr>
        <w:t xml:space="preserve">The </w:t>
      </w:r>
      <w:proofErr w:type="gramStart"/>
      <w:r w:rsidRPr="007D7C38">
        <w:rPr>
          <w:rFonts w:ascii="Roboto" w:hAnsi="Roboto"/>
          <w:sz w:val="20"/>
          <w:szCs w:val="20"/>
          <w:lang w:eastAsia="ja-JP"/>
        </w:rPr>
        <w:t>project and the activities outlined in this proposal will be implemented by the National Ozone Unit (NOU) at the Ministry of Environment and Energy</w:t>
      </w:r>
      <w:proofErr w:type="gramEnd"/>
      <w:r w:rsidRPr="007D7C38">
        <w:rPr>
          <w:rFonts w:ascii="Roboto" w:hAnsi="Roboto"/>
          <w:sz w:val="20"/>
          <w:szCs w:val="20"/>
          <w:lang w:eastAsia="ja-JP"/>
        </w:rPr>
        <w:t>. The NOU will be responsible for the overall monitoring of progress and reporting of the project outcomes. This will further generate synergies between the implementation of the HPMP and the activities of the current proposal.</w:t>
      </w:r>
    </w:p>
    <w:p w:rsidR="007D7C38" w:rsidRPr="007D7C38" w:rsidRDefault="007D7C38" w:rsidP="00B6788E">
      <w:pPr>
        <w:jc w:val="left"/>
        <w:rPr>
          <w:rFonts w:ascii="Roboto" w:hAnsi="Roboto"/>
          <w:b/>
          <w:caps/>
          <w:color w:val="336699"/>
          <w:sz w:val="20"/>
          <w:szCs w:val="20"/>
          <w:u w:val="single"/>
          <w:lang w:eastAsia="ja-JP"/>
        </w:rPr>
      </w:pPr>
    </w:p>
    <w:p w:rsidR="007D7C38" w:rsidRPr="007D7C38" w:rsidRDefault="007D7C38" w:rsidP="00B6788E">
      <w:pPr>
        <w:keepNext/>
        <w:numPr>
          <w:ilvl w:val="0"/>
          <w:numId w:val="81"/>
        </w:numPr>
        <w:autoSpaceDE w:val="0"/>
        <w:autoSpaceDN w:val="0"/>
        <w:adjustRightInd w:val="0"/>
        <w:ind w:left="567" w:hanging="567"/>
        <w:contextualSpacing/>
        <w:jc w:val="left"/>
        <w:rPr>
          <w:rFonts w:ascii="Roboto" w:eastAsia="SimSun" w:hAnsi="Roboto"/>
          <w:b/>
          <w:caps/>
          <w:color w:val="336699"/>
          <w:sz w:val="20"/>
          <w:szCs w:val="20"/>
          <w:lang w:eastAsia="ja-JP"/>
        </w:rPr>
      </w:pPr>
      <w:r w:rsidRPr="007D7C38">
        <w:rPr>
          <w:rFonts w:ascii="Roboto" w:eastAsia="SimSun" w:hAnsi="Roboto"/>
          <w:b/>
          <w:caps/>
          <w:color w:val="336699"/>
          <w:sz w:val="20"/>
          <w:szCs w:val="20"/>
          <w:lang w:eastAsia="ja-JP"/>
        </w:rPr>
        <w:t xml:space="preserve">Statement by the Government and Implementing Agency </w:t>
      </w:r>
    </w:p>
    <w:p w:rsidR="007D7C38" w:rsidRPr="007D7C38" w:rsidRDefault="007D7C38" w:rsidP="009E29B8">
      <w:pPr>
        <w:ind w:left="720"/>
        <w:rPr>
          <w:rFonts w:ascii="Roboto" w:hAnsi="Roboto"/>
          <w:b/>
          <w:sz w:val="20"/>
          <w:szCs w:val="20"/>
          <w:lang w:eastAsia="ja-JP"/>
        </w:rPr>
      </w:pPr>
    </w:p>
    <w:p w:rsidR="007D7C38" w:rsidRPr="007D7C38" w:rsidRDefault="007D7C38" w:rsidP="009E29B8">
      <w:pPr>
        <w:rPr>
          <w:rFonts w:ascii="Roboto" w:hAnsi="Roboto"/>
          <w:sz w:val="20"/>
          <w:szCs w:val="20"/>
          <w:lang w:eastAsia="ja-JP"/>
        </w:rPr>
      </w:pPr>
      <w:r w:rsidRPr="007D7C38">
        <w:rPr>
          <w:rFonts w:ascii="Roboto" w:hAnsi="Roboto"/>
          <w:sz w:val="20"/>
          <w:szCs w:val="20"/>
          <w:lang w:eastAsia="ja-JP"/>
        </w:rPr>
        <w:t xml:space="preserve">The Government of Maldives and the UN Environment confirm that the proposed enabling activities will not delay the implementation of HCFC phase-out activities in the country. </w:t>
      </w:r>
    </w:p>
    <w:p w:rsidR="007D7C38" w:rsidRPr="007D7C38" w:rsidRDefault="007D7C38" w:rsidP="009E29B8">
      <w:pPr>
        <w:ind w:left="567"/>
        <w:contextualSpacing/>
        <w:rPr>
          <w:rFonts w:ascii="Roboto" w:eastAsia="SimSun" w:hAnsi="Roboto"/>
          <w:b/>
          <w:caps/>
          <w:color w:val="336699"/>
          <w:sz w:val="20"/>
          <w:szCs w:val="20"/>
          <w:lang w:eastAsia="ja-JP"/>
        </w:rPr>
      </w:pPr>
    </w:p>
    <w:p w:rsidR="007D7C38" w:rsidRPr="007D7C38" w:rsidRDefault="007D7C38" w:rsidP="00B6788E">
      <w:pPr>
        <w:jc w:val="left"/>
        <w:rPr>
          <w:b/>
          <w:sz w:val="24"/>
          <w:szCs w:val="24"/>
          <w:lang w:val="x-none" w:eastAsia="ja-JP"/>
        </w:rPr>
      </w:pPr>
      <w:r w:rsidRPr="007D7C38">
        <w:rPr>
          <w:b/>
          <w:sz w:val="24"/>
          <w:szCs w:val="24"/>
          <w:lang w:val="en-US" w:eastAsia="ja-JP"/>
        </w:rPr>
        <w:br w:type="page"/>
      </w:r>
    </w:p>
    <w:p w:rsidR="007D7C38" w:rsidRPr="007D7C38" w:rsidRDefault="007D7C38" w:rsidP="00C063AE">
      <w:pPr>
        <w:keepNext/>
        <w:keepLines/>
        <w:pBdr>
          <w:bottom w:val="single" w:sz="8" w:space="0" w:color="D9E2F3"/>
        </w:pBdr>
        <w:contextualSpacing/>
        <w:jc w:val="center"/>
        <w:outlineLvl w:val="0"/>
        <w:rPr>
          <w:b/>
          <w:sz w:val="24"/>
          <w:szCs w:val="24"/>
          <w:lang w:val="x-none" w:eastAsia="ja-JP"/>
        </w:rPr>
      </w:pPr>
      <w:r w:rsidRPr="007D7C38">
        <w:rPr>
          <w:b/>
          <w:sz w:val="24"/>
          <w:szCs w:val="24"/>
          <w:lang w:val="x-none" w:eastAsia="ja-JP"/>
        </w:rPr>
        <w:lastRenderedPageBreak/>
        <w:t xml:space="preserve">Funding Request for Enabling Activities for Kigali Amendment in the Government of </w:t>
      </w:r>
    </w:p>
    <w:p w:rsidR="007D7C38" w:rsidRPr="007D7C38" w:rsidRDefault="007D7C38" w:rsidP="00C063AE">
      <w:pPr>
        <w:keepNext/>
        <w:keepLines/>
        <w:pBdr>
          <w:bottom w:val="single" w:sz="8" w:space="0" w:color="D9E2F3"/>
        </w:pBdr>
        <w:contextualSpacing/>
        <w:jc w:val="center"/>
        <w:outlineLvl w:val="0"/>
        <w:rPr>
          <w:b/>
          <w:sz w:val="24"/>
          <w:szCs w:val="24"/>
          <w:lang w:val="x-none" w:eastAsia="ja-JP"/>
        </w:rPr>
      </w:pPr>
      <w:r w:rsidRPr="007D7C38">
        <w:rPr>
          <w:b/>
          <w:sz w:val="24"/>
          <w:szCs w:val="24"/>
          <w:lang w:val="x-none" w:eastAsia="ja-JP"/>
        </w:rPr>
        <w:t>Mongolia</w:t>
      </w:r>
    </w:p>
    <w:p w:rsidR="007D7C38" w:rsidRPr="007D7C38" w:rsidRDefault="007D7C38" w:rsidP="00C063AE">
      <w:pPr>
        <w:keepNext/>
        <w:keepLines/>
        <w:pBdr>
          <w:bottom w:val="single" w:sz="8" w:space="0" w:color="D9E2F3"/>
        </w:pBdr>
        <w:contextualSpacing/>
        <w:jc w:val="center"/>
        <w:outlineLvl w:val="0"/>
        <w:rPr>
          <w:b/>
          <w:sz w:val="24"/>
          <w:szCs w:val="24"/>
          <w:lang w:val="x-none" w:eastAsia="ja-JP"/>
        </w:rPr>
      </w:pPr>
      <w:r w:rsidRPr="007D7C38">
        <w:rPr>
          <w:b/>
          <w:sz w:val="24"/>
          <w:szCs w:val="24"/>
          <w:lang w:val="x-none" w:eastAsia="ja-JP"/>
        </w:rPr>
        <w:t xml:space="preserve"> </w:t>
      </w:r>
    </w:p>
    <w:p w:rsidR="007D7C38" w:rsidRPr="007D7C38" w:rsidRDefault="007D7C38" w:rsidP="00C063AE">
      <w:pPr>
        <w:keepNext/>
        <w:keepLines/>
        <w:pBdr>
          <w:bottom w:val="single" w:sz="8" w:space="0" w:color="D9E2F3"/>
        </w:pBdr>
        <w:ind w:left="1080"/>
        <w:jc w:val="center"/>
        <w:outlineLvl w:val="0"/>
        <w:rPr>
          <w:b/>
          <w:sz w:val="24"/>
          <w:szCs w:val="24"/>
          <w:lang w:val="x-none" w:eastAsia="ja-JP"/>
        </w:rPr>
      </w:pPr>
      <w:r w:rsidRPr="007D7C38">
        <w:rPr>
          <w:b/>
          <w:sz w:val="24"/>
          <w:szCs w:val="24"/>
          <w:lang w:val="x-none" w:eastAsia="ja-JP"/>
        </w:rPr>
        <w:t>Submitted by: UN Environment</w:t>
      </w:r>
    </w:p>
    <w:p w:rsidR="007D7C38" w:rsidRPr="007D7C38" w:rsidRDefault="007D7C38" w:rsidP="00B6788E">
      <w:pPr>
        <w:numPr>
          <w:ilvl w:val="0"/>
          <w:numId w:val="90"/>
        </w:numPr>
        <w:jc w:val="left"/>
        <w:rPr>
          <w:b/>
          <w:sz w:val="24"/>
          <w:szCs w:val="24"/>
          <w:lang w:val="en-US" w:eastAsia="ja-JP"/>
        </w:rPr>
      </w:pPr>
      <w:r w:rsidRPr="007D7C38">
        <w:rPr>
          <w:b/>
          <w:sz w:val="24"/>
          <w:szCs w:val="24"/>
          <w:lang w:val="en-US" w:eastAsia="ja-JP"/>
        </w:rPr>
        <w:t>Background</w:t>
      </w:r>
    </w:p>
    <w:p w:rsidR="007D7C38" w:rsidRPr="007D7C38" w:rsidRDefault="007D7C38" w:rsidP="00C063AE">
      <w:pPr>
        <w:jc w:val="left"/>
        <w:rPr>
          <w:sz w:val="24"/>
          <w:szCs w:val="24"/>
          <w:lang w:val="en-US" w:eastAsia="ja-JP"/>
        </w:rPr>
      </w:pPr>
    </w:p>
    <w:p w:rsidR="007D7C38" w:rsidRPr="007D7C38" w:rsidRDefault="007D7C38" w:rsidP="00C063AE">
      <w:pPr>
        <w:jc w:val="left"/>
        <w:rPr>
          <w:sz w:val="24"/>
          <w:szCs w:val="24"/>
          <w:lang w:val="en-US" w:eastAsia="ja-JP"/>
        </w:rPr>
      </w:pPr>
      <w:r w:rsidRPr="007D7C38">
        <w:rPr>
          <w:rFonts w:eastAsia="SimSun"/>
          <w:bCs/>
          <w:sz w:val="24"/>
          <w:szCs w:val="24"/>
          <w:lang w:eastAsia="ja-JP" w:bidi="th-TH"/>
        </w:rPr>
        <w:t xml:space="preserve">HPMP project got approval in the 63rd meeting of Executive Committee (decision 63/50) for a 35% reduction by 2020 and total phase-out of HCFC consumption by 2030, with a 2.5 per cent servicing tail until 2040. </w:t>
      </w:r>
      <w:r w:rsidRPr="007D7C38">
        <w:rPr>
          <w:sz w:val="24"/>
          <w:szCs w:val="24"/>
          <w:lang w:val="en-US" w:eastAsia="ja-JP"/>
        </w:rPr>
        <w:t>The Government of Mongolia is in the process of implementing the HCFC Phase out Management Plan, approved to achieve complete HCFC phase-out by 2030, and has achieved more than 10% reduction in 2015. Baseline HCFC consumption was 25 MT (1.4 ODP tonnes) and the country reported consumption of 0.45 ODP tonnes in 2016.The implementation of the HPMP is progressing successfully, in accordance with the approved schedule.</w:t>
      </w:r>
    </w:p>
    <w:p w:rsidR="007D7C38" w:rsidRPr="007D7C38" w:rsidRDefault="007D7C38" w:rsidP="00C063AE">
      <w:pPr>
        <w:jc w:val="left"/>
        <w:rPr>
          <w:sz w:val="24"/>
          <w:szCs w:val="24"/>
          <w:lang w:val="en-US" w:eastAsia="ja-JP"/>
        </w:rPr>
      </w:pPr>
    </w:p>
    <w:p w:rsidR="007D7C38" w:rsidRPr="007D7C38" w:rsidRDefault="007D7C38" w:rsidP="00C063AE">
      <w:pPr>
        <w:contextualSpacing/>
        <w:jc w:val="left"/>
        <w:rPr>
          <w:sz w:val="24"/>
          <w:szCs w:val="24"/>
          <w:lang w:val="en-US" w:eastAsia="ja-JP"/>
        </w:rPr>
      </w:pPr>
      <w:r w:rsidRPr="007D7C38">
        <w:rPr>
          <w:sz w:val="24"/>
          <w:szCs w:val="24"/>
          <w:lang w:val="en-US" w:eastAsia="ja-JP"/>
        </w:rPr>
        <w:t xml:space="preserve">‘’The ODS Alternatives survey in Mongolia’’ and </w:t>
      </w:r>
      <w:r w:rsidRPr="007D7C38">
        <w:rPr>
          <w:bCs/>
          <w:sz w:val="24"/>
          <w:szCs w:val="24"/>
          <w:lang w:val="en-US" w:eastAsia="ja-JP"/>
        </w:rPr>
        <w:t>“CCAC National HFC Inventory and Identification of Opportunities for Introduction of Low-GWP Alternatives for Mongolia’’</w:t>
      </w:r>
      <w:r w:rsidRPr="007D7C38">
        <w:rPr>
          <w:sz w:val="24"/>
          <w:szCs w:val="24"/>
          <w:lang w:val="en-US" w:eastAsia="ja-JP"/>
        </w:rPr>
        <w:t xml:space="preserve"> was conducted in 2016. </w:t>
      </w:r>
    </w:p>
    <w:p w:rsidR="007D7C38" w:rsidRPr="007D7C38" w:rsidRDefault="007D7C38" w:rsidP="00B6788E">
      <w:pPr>
        <w:contextualSpacing/>
        <w:rPr>
          <w:sz w:val="24"/>
          <w:szCs w:val="24"/>
          <w:lang w:eastAsia="ja-JP"/>
        </w:rPr>
      </w:pPr>
      <w:r w:rsidRPr="007D7C38">
        <w:rPr>
          <w:sz w:val="24"/>
          <w:szCs w:val="24"/>
          <w:lang w:eastAsia="ja-JP"/>
        </w:rPr>
        <w:t xml:space="preserve">The total consumption of ODS alternatives were 5340.21 </w:t>
      </w:r>
      <w:r w:rsidRPr="007D7C38">
        <w:rPr>
          <w:sz w:val="24"/>
          <w:szCs w:val="24"/>
          <w:lang w:val="en-US" w:eastAsia="ja-JP"/>
        </w:rPr>
        <w:t>metric tons</w:t>
      </w:r>
      <w:r w:rsidRPr="007D7C38">
        <w:rPr>
          <w:sz w:val="24"/>
          <w:szCs w:val="24"/>
          <w:lang w:eastAsia="ja-JP"/>
        </w:rPr>
        <w:t xml:space="preserve"> during 2012-2015, in Mongolia. HFC-134a was 91.1%, R-410A was 4.9%, and other alternative substances were 4%. By consumption of R-744 was 37.7%, R-704 was 59.6%, and other substances were 2.7%. </w:t>
      </w:r>
    </w:p>
    <w:p w:rsidR="007D7C38" w:rsidRPr="007D7C38" w:rsidRDefault="007D7C38" w:rsidP="00B6788E">
      <w:pPr>
        <w:contextualSpacing/>
        <w:rPr>
          <w:sz w:val="24"/>
          <w:szCs w:val="24"/>
          <w:lang w:val="en-US" w:eastAsia="ja-JP"/>
        </w:rPr>
      </w:pPr>
      <w:r w:rsidRPr="007D7C38">
        <w:rPr>
          <w:sz w:val="24"/>
          <w:szCs w:val="24"/>
          <w:lang w:val="en-US" w:eastAsia="ja-JP"/>
        </w:rPr>
        <w:t xml:space="preserve">From 2012 to 2015, the total of 5340.2mt of 21 hydrofluorocarbons (HFCs) and low-GWP alternative </w:t>
      </w:r>
      <w:proofErr w:type="gramStart"/>
      <w:r w:rsidRPr="007D7C38">
        <w:rPr>
          <w:sz w:val="24"/>
          <w:szCs w:val="24"/>
          <w:lang w:val="en-US" w:eastAsia="ja-JP"/>
        </w:rPr>
        <w:t>had been used</w:t>
      </w:r>
      <w:proofErr w:type="gramEnd"/>
      <w:r w:rsidRPr="007D7C38">
        <w:rPr>
          <w:sz w:val="24"/>
          <w:szCs w:val="24"/>
          <w:lang w:val="en-US" w:eastAsia="ja-JP"/>
        </w:rPr>
        <w:t xml:space="preserve"> for refrigeration (92.3%), air-conditioning (6.8%), aerosols, foam sectors, and fire extinguishers (0.9%) in Mongolia.</w:t>
      </w:r>
    </w:p>
    <w:p w:rsidR="007D7C38" w:rsidRPr="007D7C38" w:rsidRDefault="007D7C38" w:rsidP="00C063AE">
      <w:pPr>
        <w:contextualSpacing/>
        <w:jc w:val="left"/>
        <w:rPr>
          <w:sz w:val="24"/>
          <w:szCs w:val="24"/>
          <w:lang w:val="en-US" w:eastAsia="ja-JP"/>
        </w:rPr>
      </w:pPr>
    </w:p>
    <w:p w:rsidR="007D7C38" w:rsidRPr="007D7C38" w:rsidRDefault="007D7C38" w:rsidP="00C063AE">
      <w:pPr>
        <w:contextualSpacing/>
        <w:jc w:val="left"/>
        <w:rPr>
          <w:sz w:val="24"/>
          <w:szCs w:val="24"/>
          <w:lang w:val="en-US" w:eastAsia="ja-JP"/>
        </w:rPr>
      </w:pPr>
      <w:r w:rsidRPr="007D7C38">
        <w:rPr>
          <w:sz w:val="24"/>
          <w:szCs w:val="24"/>
          <w:lang w:val="en-US" w:eastAsia="ja-JP"/>
        </w:rPr>
        <w:t>Due to the expected increasing in HFCs consumption, the Government has decided to take early steps to address HFCs, herewith submitting a proposal for activities to facilitate ratification of the Kigali amendment and related development of a licensing system, as well as capacity building and related activities for adopting alternatives to HFCs.</w:t>
      </w:r>
    </w:p>
    <w:p w:rsidR="007D7C38" w:rsidRPr="007D7C38" w:rsidRDefault="007D7C38" w:rsidP="00C063AE">
      <w:pPr>
        <w:shd w:val="clear" w:color="auto" w:fill="FFFFFF"/>
        <w:contextualSpacing/>
        <w:jc w:val="left"/>
        <w:rPr>
          <w:sz w:val="24"/>
          <w:szCs w:val="24"/>
          <w:lang w:val="en-US" w:eastAsia="ja-JP"/>
        </w:rPr>
      </w:pPr>
    </w:p>
    <w:p w:rsidR="007D7C38" w:rsidRPr="007D7C38" w:rsidRDefault="007D7C38" w:rsidP="00C063AE">
      <w:pPr>
        <w:shd w:val="clear" w:color="auto" w:fill="FFFFFF"/>
        <w:contextualSpacing/>
        <w:jc w:val="left"/>
        <w:rPr>
          <w:sz w:val="24"/>
          <w:szCs w:val="24"/>
          <w:lang w:val="en-US" w:eastAsia="ja-JP"/>
        </w:rPr>
      </w:pPr>
      <w:r w:rsidRPr="007D7C38">
        <w:rPr>
          <w:sz w:val="24"/>
          <w:szCs w:val="24"/>
          <w:lang w:val="en-US" w:eastAsia="ja-JP"/>
        </w:rPr>
        <w:t>Based on the decision of the Executive Committee79/46, eligible funding for enabling activities for Mongolia US$ 95,000.</w:t>
      </w:r>
    </w:p>
    <w:p w:rsidR="007D7C38" w:rsidRPr="007D7C38" w:rsidRDefault="007D7C38" w:rsidP="00C063AE">
      <w:pPr>
        <w:shd w:val="clear" w:color="auto" w:fill="FFFFFF"/>
        <w:contextualSpacing/>
        <w:jc w:val="left"/>
        <w:rPr>
          <w:i/>
          <w:sz w:val="24"/>
          <w:szCs w:val="24"/>
          <w:lang w:val="en-US" w:eastAsia="ja-JP"/>
        </w:rPr>
      </w:pPr>
    </w:p>
    <w:p w:rsidR="007D7C38" w:rsidRPr="007D7C38" w:rsidRDefault="007D7C38" w:rsidP="00B6788E">
      <w:pPr>
        <w:numPr>
          <w:ilvl w:val="0"/>
          <w:numId w:val="90"/>
        </w:numPr>
        <w:jc w:val="left"/>
        <w:rPr>
          <w:b/>
          <w:sz w:val="24"/>
          <w:szCs w:val="24"/>
          <w:lang w:val="en-US" w:eastAsia="ja-JP"/>
        </w:rPr>
      </w:pPr>
      <w:r w:rsidRPr="007D7C38">
        <w:rPr>
          <w:b/>
          <w:sz w:val="24"/>
          <w:szCs w:val="24"/>
          <w:lang w:val="en-US" w:eastAsia="ja-JP"/>
        </w:rPr>
        <w:t xml:space="preserve">Institutional arrangements for implementation of enabling activities. </w:t>
      </w:r>
    </w:p>
    <w:p w:rsidR="007D7C38" w:rsidRPr="007D7C38" w:rsidRDefault="007D7C38" w:rsidP="00B6788E">
      <w:pPr>
        <w:rPr>
          <w:sz w:val="24"/>
          <w:szCs w:val="24"/>
          <w:lang w:val="en-US" w:eastAsia="ja-JP"/>
        </w:rPr>
      </w:pPr>
      <w:r w:rsidRPr="007D7C38">
        <w:rPr>
          <w:sz w:val="24"/>
          <w:szCs w:val="24"/>
          <w:lang w:val="en-US" w:eastAsia="ja-JP"/>
        </w:rPr>
        <w:t xml:space="preserve">Implementation of the enabling activities will be accomplished using the existing national infrastructure and institutional setting already established for ODS phase-out activities. </w:t>
      </w:r>
    </w:p>
    <w:p w:rsidR="007D7C38" w:rsidRPr="007D7C38" w:rsidRDefault="007D7C38" w:rsidP="00B6788E">
      <w:pPr>
        <w:shd w:val="clear" w:color="auto" w:fill="FFFFFF"/>
        <w:rPr>
          <w:sz w:val="24"/>
          <w:szCs w:val="24"/>
          <w:lang w:eastAsia="ja-JP"/>
        </w:rPr>
      </w:pPr>
      <w:r w:rsidRPr="007D7C38">
        <w:rPr>
          <w:sz w:val="24"/>
          <w:szCs w:val="24"/>
          <w:lang w:val="en-US" w:eastAsia="ja-JP"/>
        </w:rPr>
        <w:t xml:space="preserve">The proposed project components </w:t>
      </w:r>
      <w:proofErr w:type="gramStart"/>
      <w:r w:rsidRPr="007D7C38">
        <w:rPr>
          <w:sz w:val="24"/>
          <w:szCs w:val="24"/>
          <w:lang w:val="en-US" w:eastAsia="ja-JP"/>
        </w:rPr>
        <w:t>will be implemented</w:t>
      </w:r>
      <w:proofErr w:type="gramEnd"/>
      <w:r w:rsidRPr="007D7C38">
        <w:rPr>
          <w:sz w:val="24"/>
          <w:szCs w:val="24"/>
          <w:lang w:val="en-US" w:eastAsia="ja-JP"/>
        </w:rPr>
        <w:t xml:space="preserve"> through the NOA, which is operating under the Ministry of Environment and Tourism. </w:t>
      </w:r>
      <w:r w:rsidRPr="007D7C38">
        <w:rPr>
          <w:sz w:val="24"/>
          <w:szCs w:val="24"/>
          <w:lang w:eastAsia="ja-JP"/>
        </w:rPr>
        <w:t xml:space="preserve">National Ozone Authority, Mongolia is the focal point representing the Government of Mongolia in the agreement on HCFC phase out plan. NOA is responsible of implementing the provisions under the Vienna Convention on protection of the Ozone layer and the Montreal Protocol on substances that deplete the ozone layer. </w:t>
      </w:r>
    </w:p>
    <w:p w:rsidR="007D7C38" w:rsidRPr="007D7C38" w:rsidRDefault="007D7C38" w:rsidP="00B6788E">
      <w:pPr>
        <w:shd w:val="clear" w:color="auto" w:fill="FFFFFF"/>
        <w:rPr>
          <w:sz w:val="24"/>
          <w:szCs w:val="24"/>
          <w:lang w:val="en-US" w:eastAsia="ja-JP"/>
        </w:rPr>
      </w:pPr>
    </w:p>
    <w:p w:rsidR="007D7C38" w:rsidRPr="007D7C38" w:rsidRDefault="007D7C38" w:rsidP="00B6788E">
      <w:pPr>
        <w:tabs>
          <w:tab w:val="left" w:pos="0"/>
        </w:tabs>
        <w:contextualSpacing/>
        <w:rPr>
          <w:bCs/>
          <w:iCs/>
          <w:sz w:val="24"/>
          <w:szCs w:val="24"/>
          <w:lang w:val="en-US" w:eastAsia="ja-JP"/>
        </w:rPr>
      </w:pPr>
      <w:r w:rsidRPr="007D7C38">
        <w:rPr>
          <w:sz w:val="24"/>
          <w:szCs w:val="24"/>
          <w:lang w:val="en-US" w:eastAsia="ja-JP"/>
        </w:rPr>
        <w:t xml:space="preserve">Other relevant stakeholders will be involved </w:t>
      </w:r>
      <w:proofErr w:type="gramStart"/>
      <w:r w:rsidRPr="007D7C38">
        <w:rPr>
          <w:sz w:val="24"/>
          <w:szCs w:val="24"/>
          <w:lang w:val="en-US" w:eastAsia="ja-JP"/>
        </w:rPr>
        <w:t>in the discussion on the Kigali amendment ratification process through the already established</w:t>
      </w:r>
      <w:r w:rsidRPr="007D7C38">
        <w:rPr>
          <w:bCs/>
          <w:iCs/>
          <w:sz w:val="24"/>
          <w:szCs w:val="24"/>
          <w:lang w:val="en-US" w:eastAsia="ja-JP"/>
        </w:rPr>
        <w:t xml:space="preserve"> “Board Members for the Vienna Convention for the Protection of the Ozone Layer and the Montreal Protocol on Substances that Deplete the Ozone Layer”</w:t>
      </w:r>
      <w:proofErr w:type="gramEnd"/>
    </w:p>
    <w:p w:rsidR="007D7C38" w:rsidRPr="007D7C38" w:rsidRDefault="007D7C38" w:rsidP="00B6788E">
      <w:pPr>
        <w:shd w:val="clear" w:color="auto" w:fill="FFFFFF"/>
        <w:contextualSpacing/>
        <w:rPr>
          <w:sz w:val="24"/>
          <w:szCs w:val="24"/>
          <w:lang w:val="en-US" w:eastAsia="ja-JP"/>
        </w:rPr>
      </w:pPr>
    </w:p>
    <w:p w:rsidR="007D7C38" w:rsidRPr="007D7C38" w:rsidRDefault="007D7C38" w:rsidP="00B6788E">
      <w:pPr>
        <w:shd w:val="clear" w:color="auto" w:fill="FFFFFF"/>
        <w:contextualSpacing/>
        <w:rPr>
          <w:sz w:val="24"/>
          <w:szCs w:val="24"/>
          <w:lang w:val="en-US" w:eastAsia="ja-JP"/>
        </w:rPr>
      </w:pPr>
      <w:proofErr w:type="gramStart"/>
      <w:r w:rsidRPr="007D7C38">
        <w:rPr>
          <w:sz w:val="24"/>
          <w:szCs w:val="24"/>
          <w:lang w:val="en-US" w:eastAsia="ja-JP"/>
        </w:rPr>
        <w:t xml:space="preserve">The National Committee has total of 20 members from related Ministries and Agencies, including National Ozone Authority, Ministry of Environment and Tourism, Ministry of Health </w:t>
      </w:r>
      <w:r w:rsidRPr="007D7C38">
        <w:rPr>
          <w:sz w:val="24"/>
          <w:szCs w:val="24"/>
          <w:lang w:val="en-US" w:eastAsia="ja-JP"/>
        </w:rPr>
        <w:lastRenderedPageBreak/>
        <w:t>and Sport, Ministry of Mineral Resources and Energy, National Emergency Management Agency, Ministry of Foreign Affairs, National Statistics Office, Mongolian Agency for Standardization and Metrology, Customs General Administration, General Agency for Specialized Inspection, Ministry of Food, Agriculture and Light Industry, Ministry of Construction and Urban Development, Ministry of Education, Culture and Science, Mongolian Heating, Ventilation, Air-Conditioning and Refrigeration Association, and Mongolian Building Material Manufacturers Association.</w:t>
      </w:r>
      <w:proofErr w:type="gramEnd"/>
      <w:r w:rsidRPr="007D7C38">
        <w:rPr>
          <w:sz w:val="24"/>
          <w:szCs w:val="24"/>
          <w:lang w:val="en-US" w:eastAsia="ja-JP"/>
        </w:rPr>
        <w:t xml:space="preserve"> The Chairman of National Committee is Director of NOA. </w:t>
      </w:r>
    </w:p>
    <w:p w:rsidR="007D7C38" w:rsidRPr="007D7C38" w:rsidRDefault="007D7C38" w:rsidP="00B6788E">
      <w:pPr>
        <w:contextualSpacing/>
        <w:rPr>
          <w:sz w:val="24"/>
          <w:szCs w:val="24"/>
          <w:lang w:val="en-US" w:eastAsia="ja-JP"/>
        </w:rPr>
      </w:pPr>
    </w:p>
    <w:p w:rsidR="007D7C38" w:rsidRPr="007D7C38" w:rsidRDefault="007D7C38" w:rsidP="00B6788E">
      <w:pPr>
        <w:contextualSpacing/>
        <w:rPr>
          <w:sz w:val="24"/>
          <w:szCs w:val="24"/>
          <w:lang w:val="en-US" w:eastAsia="ja-JP"/>
        </w:rPr>
      </w:pPr>
      <w:proofErr w:type="gramStart"/>
      <w:r w:rsidRPr="007D7C38">
        <w:rPr>
          <w:sz w:val="24"/>
          <w:szCs w:val="24"/>
          <w:lang w:val="en-US" w:eastAsia="ja-JP"/>
        </w:rPr>
        <w:t>In addition, NOA has close cooperation with private institution and companies that are dealing with ODS equipment and servicing and for conducting market surveys for ODS in the country, such as General Customs Department (that controls imports of ODS), Mongolian University of Science &amp; Technology (that trains technicians to handle ODS) and Mongolian Refrigeration Association and National Training Centre “Master Skills” which are established under HPMP.</w:t>
      </w:r>
      <w:proofErr w:type="gramEnd"/>
    </w:p>
    <w:p w:rsidR="007D7C38" w:rsidRPr="007D7C38" w:rsidRDefault="007D7C38" w:rsidP="00B6788E">
      <w:pPr>
        <w:jc w:val="left"/>
        <w:rPr>
          <w:sz w:val="24"/>
          <w:szCs w:val="24"/>
          <w:lang w:val="en-US" w:eastAsia="ja-JP"/>
        </w:rPr>
      </w:pPr>
    </w:p>
    <w:p w:rsidR="007D7C38" w:rsidRPr="007D7C38" w:rsidRDefault="007D7C38" w:rsidP="00B6788E">
      <w:pPr>
        <w:numPr>
          <w:ilvl w:val="0"/>
          <w:numId w:val="90"/>
        </w:numPr>
        <w:contextualSpacing/>
        <w:jc w:val="left"/>
        <w:rPr>
          <w:rFonts w:eastAsia="SimSun"/>
          <w:b/>
          <w:sz w:val="24"/>
          <w:szCs w:val="24"/>
          <w:lang w:val="en-US" w:eastAsia="ja-JP"/>
        </w:rPr>
      </w:pPr>
      <w:r w:rsidRPr="007D7C38">
        <w:rPr>
          <w:rFonts w:eastAsia="SimSun"/>
          <w:b/>
          <w:sz w:val="24"/>
          <w:szCs w:val="24"/>
          <w:lang w:val="en-US" w:eastAsia="ja-JP"/>
        </w:rPr>
        <w:t>Components proposed for enabling activities</w:t>
      </w:r>
    </w:p>
    <w:p w:rsidR="007D7C38" w:rsidRPr="007D7C38" w:rsidRDefault="007D7C38" w:rsidP="00B6788E">
      <w:pPr>
        <w:ind w:left="720"/>
        <w:contextualSpacing/>
        <w:jc w:val="left"/>
        <w:rPr>
          <w:rFonts w:eastAsia="SimSun"/>
          <w:b/>
          <w:lang w:val="en-US" w:eastAsia="ja-JP"/>
        </w:rPr>
      </w:pPr>
    </w:p>
    <w:tbl>
      <w:tblPr>
        <w:tblStyle w:val="TableGrid10"/>
        <w:tblW w:w="5000" w:type="pct"/>
        <w:tblLook w:val="04A0" w:firstRow="1" w:lastRow="0" w:firstColumn="1" w:lastColumn="0" w:noHBand="0" w:noVBand="1"/>
      </w:tblPr>
      <w:tblGrid>
        <w:gridCol w:w="2515"/>
        <w:gridCol w:w="6501"/>
      </w:tblGrid>
      <w:tr w:rsidR="007D7C38" w:rsidRPr="007D7C38" w:rsidTr="007D7C38">
        <w:tc>
          <w:tcPr>
            <w:tcW w:w="1395" w:type="pct"/>
            <w:shd w:val="clear" w:color="auto" w:fill="FFE599"/>
          </w:tcPr>
          <w:p w:rsidR="007D7C38" w:rsidRPr="007D7C38" w:rsidRDefault="007D7C38" w:rsidP="00C063AE">
            <w:pPr>
              <w:jc w:val="left"/>
              <w:rPr>
                <w:bCs/>
                <w:iCs/>
                <w:sz w:val="20"/>
                <w:lang w:val="en-US" w:eastAsia="ja-JP"/>
              </w:rPr>
            </w:pPr>
            <w:r w:rsidRPr="007D7C38">
              <w:rPr>
                <w:sz w:val="20"/>
                <w:lang w:val="en-US" w:eastAsia="ja-JP"/>
              </w:rPr>
              <w:t>Proposed Component 1:</w:t>
            </w:r>
          </w:p>
        </w:tc>
        <w:tc>
          <w:tcPr>
            <w:tcW w:w="3605" w:type="pct"/>
            <w:shd w:val="clear" w:color="auto" w:fill="FFFFFF"/>
          </w:tcPr>
          <w:p w:rsidR="007D7C38" w:rsidRPr="007D7C38" w:rsidRDefault="007D7C38" w:rsidP="00B6788E">
            <w:pPr>
              <w:jc w:val="left"/>
              <w:rPr>
                <w:bCs/>
                <w:sz w:val="20"/>
                <w:lang w:val="en-US" w:eastAsia="ja-JP"/>
              </w:rPr>
            </w:pPr>
            <w:r w:rsidRPr="007D7C38">
              <w:rPr>
                <w:bCs/>
                <w:sz w:val="20"/>
                <w:lang w:val="en-US" w:eastAsia="ja-JP"/>
              </w:rPr>
              <w:t>Facilitating an early Ratification of the Kigali Amendment</w:t>
            </w:r>
          </w:p>
        </w:tc>
      </w:tr>
      <w:tr w:rsidR="007D7C38" w:rsidRPr="007D7C38" w:rsidTr="007D7C38">
        <w:tc>
          <w:tcPr>
            <w:tcW w:w="1395" w:type="pct"/>
            <w:shd w:val="clear" w:color="auto" w:fill="FFE599"/>
          </w:tcPr>
          <w:p w:rsidR="007D7C38" w:rsidRPr="007D7C38" w:rsidRDefault="007D7C38" w:rsidP="00C063AE">
            <w:pPr>
              <w:jc w:val="left"/>
              <w:rPr>
                <w:bCs/>
                <w:iCs/>
                <w:sz w:val="20"/>
                <w:lang w:val="en-US" w:eastAsia="ja-JP"/>
              </w:rPr>
            </w:pPr>
            <w:r w:rsidRPr="007D7C38">
              <w:rPr>
                <w:sz w:val="20"/>
                <w:lang w:val="en-US" w:eastAsia="ja-JP"/>
              </w:rPr>
              <w:t>Objective:</w:t>
            </w:r>
          </w:p>
        </w:tc>
        <w:tc>
          <w:tcPr>
            <w:tcW w:w="3605" w:type="pct"/>
            <w:shd w:val="clear" w:color="auto" w:fill="FFFFFF"/>
          </w:tcPr>
          <w:p w:rsidR="007D7C38" w:rsidRPr="007D7C38" w:rsidRDefault="007D7C38" w:rsidP="00B6788E">
            <w:pPr>
              <w:numPr>
                <w:ilvl w:val="0"/>
                <w:numId w:val="27"/>
              </w:numPr>
              <w:ind w:left="0" w:firstLine="0"/>
              <w:jc w:val="left"/>
              <w:rPr>
                <w:iCs/>
                <w:sz w:val="20"/>
                <w:lang w:val="en-US" w:eastAsia="ja-JP"/>
              </w:rPr>
            </w:pPr>
            <w:r w:rsidRPr="007D7C38">
              <w:rPr>
                <w:sz w:val="20"/>
                <w:lang w:val="en-US" w:eastAsia="ja-JP"/>
              </w:rPr>
              <w:t xml:space="preserve">Achieve a broader understanding of the Kigali amendment provisions and to prepare legislative basis for the ratification </w:t>
            </w:r>
          </w:p>
        </w:tc>
      </w:tr>
      <w:tr w:rsidR="007D7C38" w:rsidRPr="007D7C38" w:rsidTr="007D7C38">
        <w:tc>
          <w:tcPr>
            <w:tcW w:w="1395" w:type="pct"/>
            <w:shd w:val="clear" w:color="auto" w:fill="FFE599"/>
          </w:tcPr>
          <w:p w:rsidR="007D7C38" w:rsidRPr="007D7C38" w:rsidRDefault="007D7C38" w:rsidP="00C063AE">
            <w:pPr>
              <w:jc w:val="left"/>
              <w:rPr>
                <w:bCs/>
                <w:iCs/>
                <w:sz w:val="20"/>
                <w:lang w:val="en-US" w:eastAsia="ja-JP"/>
              </w:rPr>
            </w:pPr>
            <w:r w:rsidRPr="007D7C38">
              <w:rPr>
                <w:sz w:val="20"/>
                <w:lang w:val="en-US" w:eastAsia="ja-JP"/>
              </w:rPr>
              <w:t>Target Group:</w:t>
            </w:r>
          </w:p>
        </w:tc>
        <w:tc>
          <w:tcPr>
            <w:tcW w:w="3605" w:type="pct"/>
            <w:shd w:val="clear" w:color="auto" w:fill="FFFFFF"/>
          </w:tcPr>
          <w:p w:rsidR="007D7C38" w:rsidRPr="007D7C38" w:rsidRDefault="007D7C38" w:rsidP="00B6788E">
            <w:pPr>
              <w:numPr>
                <w:ilvl w:val="0"/>
                <w:numId w:val="27"/>
              </w:numPr>
              <w:ind w:left="0" w:firstLine="0"/>
              <w:jc w:val="left"/>
              <w:rPr>
                <w:sz w:val="20"/>
                <w:lang w:val="en-US" w:eastAsia="es-MX"/>
              </w:rPr>
            </w:pPr>
            <w:r w:rsidRPr="007D7C38">
              <w:rPr>
                <w:sz w:val="20"/>
                <w:lang w:val="en-US" w:eastAsia="ja-JP"/>
              </w:rPr>
              <w:t>High-level decision makers, relevant governmental institutions, private companies and servicing technicians in the sectors that are using HFC</w:t>
            </w:r>
          </w:p>
        </w:tc>
      </w:tr>
      <w:tr w:rsidR="007D7C38" w:rsidRPr="007D7C38" w:rsidTr="007D7C38">
        <w:tc>
          <w:tcPr>
            <w:tcW w:w="1395" w:type="pct"/>
            <w:shd w:val="clear" w:color="auto" w:fill="FFE599"/>
          </w:tcPr>
          <w:p w:rsidR="007D7C38" w:rsidRPr="007D7C38" w:rsidRDefault="007D7C38" w:rsidP="00C063AE">
            <w:pPr>
              <w:jc w:val="left"/>
              <w:rPr>
                <w:bCs/>
                <w:iCs/>
                <w:sz w:val="20"/>
                <w:lang w:val="en-US" w:eastAsia="ja-JP"/>
              </w:rPr>
            </w:pPr>
            <w:r w:rsidRPr="007D7C38">
              <w:rPr>
                <w:sz w:val="20"/>
                <w:lang w:val="en-US" w:eastAsia="ja-JP"/>
              </w:rPr>
              <w:t>Description of activities</w:t>
            </w:r>
          </w:p>
        </w:tc>
        <w:tc>
          <w:tcPr>
            <w:tcW w:w="3605" w:type="pct"/>
            <w:shd w:val="clear" w:color="auto" w:fill="FFFFFF"/>
          </w:tcPr>
          <w:p w:rsidR="007D7C38" w:rsidRPr="007D7C38" w:rsidRDefault="007D7C38" w:rsidP="00B6788E">
            <w:pPr>
              <w:numPr>
                <w:ilvl w:val="0"/>
                <w:numId w:val="31"/>
              </w:numPr>
              <w:ind w:left="317" w:hanging="283"/>
              <w:jc w:val="left"/>
              <w:rPr>
                <w:sz w:val="20"/>
                <w:lang w:val="en-US" w:eastAsia="ja-JP"/>
              </w:rPr>
            </w:pPr>
            <w:r w:rsidRPr="007D7C38">
              <w:rPr>
                <w:sz w:val="20"/>
                <w:lang w:val="en-US" w:eastAsia="ja-JP"/>
              </w:rPr>
              <w:t>Review and analysis of existing Ozone and Climate policy/legislation other relevant policy areas to identify linkages and gaps for better and effective coordination; and necessary policy measures and adjustments needed to implement effectively Kigali Amendment and promote leapfrogging from HPMP to HFC phase-down</w:t>
            </w:r>
          </w:p>
          <w:p w:rsidR="007D7C38" w:rsidRPr="007D7C38" w:rsidRDefault="007D7C38" w:rsidP="00B6788E">
            <w:pPr>
              <w:numPr>
                <w:ilvl w:val="0"/>
                <w:numId w:val="31"/>
              </w:numPr>
              <w:ind w:left="317" w:hanging="283"/>
              <w:jc w:val="left"/>
              <w:rPr>
                <w:sz w:val="20"/>
                <w:lang w:val="en-US" w:eastAsia="ja-JP"/>
              </w:rPr>
            </w:pPr>
            <w:r w:rsidRPr="007D7C38">
              <w:rPr>
                <w:sz w:val="20"/>
                <w:lang w:val="en-US" w:eastAsia="ja-JP"/>
              </w:rPr>
              <w:t xml:space="preserve">Analysis of the implications in Mongolia of an early ratification of the Kigali Amendment on the market with the view of identifying corrective and enhancing measures.  </w:t>
            </w:r>
          </w:p>
          <w:p w:rsidR="007D7C38" w:rsidRPr="007D7C38" w:rsidRDefault="007D7C38" w:rsidP="00B6788E">
            <w:pPr>
              <w:numPr>
                <w:ilvl w:val="0"/>
                <w:numId w:val="31"/>
              </w:numPr>
              <w:ind w:left="317" w:hanging="283"/>
              <w:jc w:val="left"/>
              <w:rPr>
                <w:sz w:val="20"/>
                <w:lang w:val="en-US" w:eastAsia="ja-JP"/>
              </w:rPr>
            </w:pPr>
            <w:r w:rsidRPr="007D7C38">
              <w:rPr>
                <w:sz w:val="20"/>
                <w:lang w:val="en-US" w:eastAsia="ja-JP"/>
              </w:rPr>
              <w:t xml:space="preserve">Translation of the Kigali amendment into national language; Production of information sheets on the Kigali amendment to facilitate consultations and speed up the ratification (translation of the Ozone Secretariat’s briefing note on ratification and 10 </w:t>
            </w:r>
            <w:proofErr w:type="spellStart"/>
            <w:r w:rsidRPr="007D7C38">
              <w:rPr>
                <w:sz w:val="20"/>
                <w:lang w:val="en-US" w:eastAsia="ja-JP"/>
              </w:rPr>
              <w:t>OzonAction</w:t>
            </w:r>
            <w:proofErr w:type="spellEnd"/>
            <w:r w:rsidRPr="007D7C38">
              <w:rPr>
                <w:sz w:val="20"/>
                <w:lang w:val="en-US" w:eastAsia="ja-JP"/>
              </w:rPr>
              <w:t xml:space="preserve"> factsheets into national language and printing copies of each of the translated documents) </w:t>
            </w:r>
          </w:p>
          <w:p w:rsidR="007D7C38" w:rsidRPr="007D7C38" w:rsidRDefault="007D7C38" w:rsidP="00B6788E">
            <w:pPr>
              <w:numPr>
                <w:ilvl w:val="0"/>
                <w:numId w:val="31"/>
              </w:numPr>
              <w:ind w:left="317" w:hanging="283"/>
              <w:jc w:val="left"/>
              <w:rPr>
                <w:sz w:val="20"/>
                <w:lang w:val="en-US" w:eastAsia="ja-JP"/>
              </w:rPr>
            </w:pPr>
            <w:r w:rsidRPr="007D7C38">
              <w:rPr>
                <w:sz w:val="20"/>
                <w:lang w:val="en-US" w:eastAsia="ja-JP"/>
              </w:rPr>
              <w:t xml:space="preserve">Drafting the law on ratification of the Kigali amendment with the justification document, as required by the national legislative process, taking into account the results of the above analysis </w:t>
            </w:r>
          </w:p>
          <w:p w:rsidR="007D7C38" w:rsidRPr="007D7C38" w:rsidRDefault="007D7C38" w:rsidP="00B6788E">
            <w:pPr>
              <w:numPr>
                <w:ilvl w:val="0"/>
                <w:numId w:val="31"/>
              </w:numPr>
              <w:ind w:left="317" w:hanging="283"/>
              <w:jc w:val="left"/>
              <w:rPr>
                <w:sz w:val="20"/>
                <w:lang w:val="en-US" w:eastAsia="ja-JP"/>
              </w:rPr>
            </w:pPr>
            <w:r w:rsidRPr="007D7C38">
              <w:rPr>
                <w:sz w:val="20"/>
                <w:lang w:val="en-US" w:eastAsia="ja-JP"/>
              </w:rPr>
              <w:t>Stakeholder consultations to facilitate the ratification process at the national level (1 stakeholders’ consultation during the review process and 2 stakeholders’ consultations during the legislation drafting process)</w:t>
            </w:r>
          </w:p>
        </w:tc>
      </w:tr>
      <w:tr w:rsidR="007D7C38" w:rsidRPr="007D7C38" w:rsidTr="007D7C38">
        <w:tc>
          <w:tcPr>
            <w:tcW w:w="1395" w:type="pct"/>
            <w:shd w:val="clear" w:color="auto" w:fill="FFE599"/>
          </w:tcPr>
          <w:p w:rsidR="007D7C38" w:rsidRPr="007D7C38" w:rsidRDefault="007D7C38" w:rsidP="00C063AE">
            <w:pPr>
              <w:jc w:val="left"/>
              <w:rPr>
                <w:sz w:val="20"/>
                <w:lang w:val="en-US" w:eastAsia="ja-JP"/>
              </w:rPr>
            </w:pPr>
            <w:r w:rsidRPr="007D7C38">
              <w:rPr>
                <w:sz w:val="20"/>
                <w:lang w:val="en-US" w:eastAsia="ja-JP"/>
              </w:rPr>
              <w:t>Outputs</w:t>
            </w:r>
          </w:p>
        </w:tc>
        <w:tc>
          <w:tcPr>
            <w:tcW w:w="3605" w:type="pct"/>
            <w:shd w:val="clear" w:color="auto" w:fill="FFFFFF"/>
          </w:tcPr>
          <w:p w:rsidR="007D7C38" w:rsidRPr="007D7C38" w:rsidRDefault="007D7C38" w:rsidP="00B6788E">
            <w:pPr>
              <w:numPr>
                <w:ilvl w:val="0"/>
                <w:numId w:val="38"/>
              </w:numPr>
              <w:ind w:left="317" w:hanging="283"/>
              <w:jc w:val="left"/>
              <w:rPr>
                <w:sz w:val="20"/>
                <w:lang w:val="en-US" w:eastAsia="ja-JP"/>
              </w:rPr>
            </w:pPr>
            <w:r w:rsidRPr="007D7C38">
              <w:rPr>
                <w:sz w:val="20"/>
                <w:lang w:val="en-US" w:eastAsia="ja-JP"/>
              </w:rPr>
              <w:t xml:space="preserve">Review reports of policy </w:t>
            </w:r>
            <w:proofErr w:type="gramStart"/>
            <w:r w:rsidRPr="007D7C38">
              <w:rPr>
                <w:sz w:val="20"/>
                <w:lang w:val="en-US" w:eastAsia="ja-JP"/>
              </w:rPr>
              <w:t>linkages and gaps</w:t>
            </w:r>
            <w:proofErr w:type="gramEnd"/>
            <w:r w:rsidRPr="007D7C38">
              <w:rPr>
                <w:sz w:val="20"/>
                <w:lang w:val="en-US" w:eastAsia="ja-JP"/>
              </w:rPr>
              <w:t xml:space="preserve"> and implications with a set of recommendations for effective implementation with KA with strong linkages with other policy areas (Climate Change, Building and Construction, Energy and Energy Efficiency etc.)</w:t>
            </w:r>
          </w:p>
          <w:p w:rsidR="007D7C38" w:rsidRPr="007D7C38" w:rsidRDefault="007D7C38" w:rsidP="00B6788E">
            <w:pPr>
              <w:numPr>
                <w:ilvl w:val="0"/>
                <w:numId w:val="38"/>
              </w:numPr>
              <w:ind w:left="317" w:hanging="283"/>
              <w:jc w:val="left"/>
              <w:rPr>
                <w:sz w:val="20"/>
                <w:lang w:val="en-US" w:eastAsia="ja-JP"/>
              </w:rPr>
            </w:pPr>
            <w:r w:rsidRPr="007D7C38">
              <w:rPr>
                <w:sz w:val="20"/>
                <w:lang w:val="en-US" w:eastAsia="ja-JP"/>
              </w:rPr>
              <w:t>All necessary documents and legal changes (Law on ratification of the Kigali amendment and updated existing ODS frame legislation) submitted to the Parliament and the process of adoption is advanced.</w:t>
            </w:r>
          </w:p>
          <w:p w:rsidR="007D7C38" w:rsidRPr="007D7C38" w:rsidRDefault="007D7C38" w:rsidP="00B6788E">
            <w:pPr>
              <w:numPr>
                <w:ilvl w:val="0"/>
                <w:numId w:val="38"/>
              </w:numPr>
              <w:ind w:left="317" w:hanging="283"/>
              <w:contextualSpacing/>
              <w:jc w:val="left"/>
              <w:rPr>
                <w:sz w:val="20"/>
                <w:lang w:val="en-US" w:eastAsia="ja-JP"/>
              </w:rPr>
            </w:pPr>
            <w:r w:rsidRPr="007D7C38">
              <w:rPr>
                <w:sz w:val="20"/>
                <w:lang w:val="en-US" w:eastAsia="ja-JP"/>
              </w:rPr>
              <w:t>Production of information fact sheets on the Kigali amendment to facilitate consultations and speed up the ratification.</w:t>
            </w:r>
          </w:p>
        </w:tc>
      </w:tr>
      <w:tr w:rsidR="007D7C38" w:rsidRPr="007D7C38" w:rsidTr="007D7C38">
        <w:tc>
          <w:tcPr>
            <w:tcW w:w="1395" w:type="pct"/>
            <w:shd w:val="clear" w:color="auto" w:fill="FFE599"/>
          </w:tcPr>
          <w:p w:rsidR="007D7C38" w:rsidRPr="007D7C38" w:rsidRDefault="007D7C38" w:rsidP="00C063AE">
            <w:pPr>
              <w:jc w:val="left"/>
              <w:rPr>
                <w:sz w:val="20"/>
                <w:highlight w:val="cyan"/>
                <w:lang w:val="en-US" w:eastAsia="ja-JP"/>
              </w:rPr>
            </w:pPr>
            <w:r w:rsidRPr="007D7C38">
              <w:rPr>
                <w:sz w:val="20"/>
                <w:lang w:val="en-US" w:eastAsia="ja-JP"/>
              </w:rPr>
              <w:t>Outcome</w:t>
            </w:r>
          </w:p>
        </w:tc>
        <w:tc>
          <w:tcPr>
            <w:tcW w:w="3605" w:type="pct"/>
            <w:shd w:val="clear" w:color="auto" w:fill="FFFFFF"/>
          </w:tcPr>
          <w:p w:rsidR="007D7C38" w:rsidRPr="007D7C38" w:rsidRDefault="007D7C38" w:rsidP="00B6788E">
            <w:pPr>
              <w:numPr>
                <w:ilvl w:val="0"/>
                <w:numId w:val="27"/>
              </w:numPr>
              <w:ind w:left="0" w:firstLine="0"/>
              <w:jc w:val="left"/>
              <w:rPr>
                <w:sz w:val="20"/>
                <w:lang w:val="en-US" w:eastAsia="ja-JP"/>
              </w:rPr>
            </w:pPr>
            <w:r w:rsidRPr="007D7C38">
              <w:rPr>
                <w:sz w:val="20"/>
                <w:lang w:val="en-US" w:eastAsia="ja-JP"/>
              </w:rPr>
              <w:t xml:space="preserve">Competent authorities and all relevant stakeholders including the private sector </w:t>
            </w:r>
            <w:proofErr w:type="gramStart"/>
            <w:r w:rsidRPr="007D7C38">
              <w:rPr>
                <w:sz w:val="20"/>
                <w:lang w:val="en-US" w:eastAsia="ja-JP"/>
              </w:rPr>
              <w:t>will be well informed</w:t>
            </w:r>
            <w:proofErr w:type="gramEnd"/>
            <w:r w:rsidRPr="007D7C38">
              <w:rPr>
                <w:sz w:val="20"/>
                <w:lang w:val="en-US" w:eastAsia="ja-JP"/>
              </w:rPr>
              <w:t xml:space="preserve"> to support the Kigali amendment ratification process by the Parliament. The process for ratification is set up and in motion. </w:t>
            </w:r>
          </w:p>
        </w:tc>
      </w:tr>
    </w:tbl>
    <w:p w:rsidR="007D7C38" w:rsidRPr="007D7C38" w:rsidRDefault="007D7C38" w:rsidP="00B6788E">
      <w:pPr>
        <w:jc w:val="left"/>
        <w:rPr>
          <w:lang w:val="en-US" w:eastAsia="ja-JP"/>
        </w:rPr>
      </w:pPr>
    </w:p>
    <w:tbl>
      <w:tblPr>
        <w:tblStyle w:val="TableGrid10"/>
        <w:tblW w:w="0" w:type="auto"/>
        <w:tblLook w:val="04A0" w:firstRow="1" w:lastRow="0" w:firstColumn="1" w:lastColumn="0" w:noHBand="0" w:noVBand="1"/>
      </w:tblPr>
      <w:tblGrid>
        <w:gridCol w:w="2605"/>
        <w:gridCol w:w="6411"/>
      </w:tblGrid>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Proposed Component 2:</w:t>
            </w:r>
          </w:p>
        </w:tc>
        <w:tc>
          <w:tcPr>
            <w:tcW w:w="6411" w:type="dxa"/>
          </w:tcPr>
          <w:p w:rsidR="007D7C38" w:rsidRPr="00C063AE" w:rsidRDefault="007D7C38" w:rsidP="00B6788E">
            <w:pPr>
              <w:numPr>
                <w:ilvl w:val="0"/>
                <w:numId w:val="27"/>
              </w:numPr>
              <w:ind w:left="0" w:firstLine="0"/>
              <w:jc w:val="left"/>
              <w:rPr>
                <w:bCs/>
                <w:iCs/>
                <w:sz w:val="20"/>
                <w:lang w:val="en-US" w:eastAsia="ja-JP"/>
              </w:rPr>
            </w:pPr>
            <w:r w:rsidRPr="00C063AE">
              <w:rPr>
                <w:bCs/>
                <w:sz w:val="20"/>
                <w:lang w:val="en-US" w:eastAsia="ja-JP"/>
              </w:rPr>
              <w:t xml:space="preserve">Establishing the foundation for the introduction of HFC alternatives </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Objectives:</w:t>
            </w:r>
          </w:p>
        </w:tc>
        <w:tc>
          <w:tcPr>
            <w:tcW w:w="6411" w:type="dxa"/>
          </w:tcPr>
          <w:p w:rsidR="007D7C38" w:rsidRPr="00C063AE" w:rsidRDefault="007D7C38" w:rsidP="00B6788E">
            <w:pPr>
              <w:numPr>
                <w:ilvl w:val="0"/>
                <w:numId w:val="35"/>
              </w:numPr>
              <w:ind w:left="317" w:hanging="283"/>
              <w:jc w:val="left"/>
              <w:rPr>
                <w:sz w:val="20"/>
                <w:lang w:val="en-US" w:eastAsia="ja-JP"/>
              </w:rPr>
            </w:pPr>
            <w:r w:rsidRPr="00C063AE">
              <w:rPr>
                <w:sz w:val="20"/>
                <w:lang w:val="en-US" w:eastAsia="ja-JP"/>
              </w:rPr>
              <w:t xml:space="preserve">Building capacity of key stakeholders to enable them to address the emerging responsibilities linked to Kigali Amendment and to ensure the necessary foundation of the introduction of alternatives  </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Target Group:</w:t>
            </w:r>
          </w:p>
        </w:tc>
        <w:tc>
          <w:tcPr>
            <w:tcW w:w="6411" w:type="dxa"/>
          </w:tcPr>
          <w:p w:rsidR="007D7C38" w:rsidRPr="00C063AE" w:rsidRDefault="007D7C38" w:rsidP="00B6788E">
            <w:pPr>
              <w:numPr>
                <w:ilvl w:val="0"/>
                <w:numId w:val="27"/>
              </w:numPr>
              <w:ind w:left="0" w:firstLine="0"/>
              <w:jc w:val="left"/>
              <w:rPr>
                <w:iCs/>
                <w:sz w:val="20"/>
                <w:lang w:val="en-US" w:eastAsia="ja-JP"/>
              </w:rPr>
            </w:pPr>
            <w:r w:rsidRPr="00C063AE">
              <w:rPr>
                <w:iCs/>
                <w:sz w:val="20"/>
                <w:lang w:val="en-US" w:eastAsia="es-PA" w:bidi="my-MM"/>
              </w:rPr>
              <w:t xml:space="preserve">NOU, Customs, </w:t>
            </w:r>
            <w:r w:rsidRPr="00C063AE">
              <w:rPr>
                <w:sz w:val="20"/>
                <w:lang w:val="en-US" w:eastAsia="ja-JP"/>
              </w:rPr>
              <w:t xml:space="preserve">Training centers under MRA in RAC, </w:t>
            </w:r>
            <w:r w:rsidRPr="00C063AE">
              <w:rPr>
                <w:iCs/>
                <w:sz w:val="20"/>
                <w:lang w:val="en-US" w:eastAsia="es-PA" w:bidi="my-MM"/>
              </w:rPr>
              <w:t>RAC association, RAC-End users, importers of ODS alternative substances and RAC equipment, and high level officers from competent authorities of Energy, Economy, Customs, Standardization organization and others as appropriate.</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Description of activities</w:t>
            </w:r>
          </w:p>
        </w:tc>
        <w:tc>
          <w:tcPr>
            <w:tcW w:w="6411" w:type="dxa"/>
          </w:tcPr>
          <w:p w:rsidR="007D7C38" w:rsidRPr="00C063AE" w:rsidRDefault="007D7C38" w:rsidP="00B6788E">
            <w:pPr>
              <w:numPr>
                <w:ilvl w:val="0"/>
                <w:numId w:val="35"/>
              </w:numPr>
              <w:ind w:left="317" w:hanging="283"/>
              <w:jc w:val="left"/>
              <w:rPr>
                <w:sz w:val="20"/>
                <w:lang w:val="en-US" w:eastAsia="ja-JP"/>
              </w:rPr>
            </w:pPr>
            <w:r w:rsidRPr="00C063AE">
              <w:rPr>
                <w:iCs/>
                <w:sz w:val="20"/>
                <w:lang w:val="en-US" w:eastAsia="ja-JP"/>
              </w:rPr>
              <w:t xml:space="preserve">Training of NOA with respect to the increased responsibilities of the application of the Kigali amendment, including methodology of new emerging issues on data reporting in CO2 </w:t>
            </w:r>
            <w:proofErr w:type="spellStart"/>
            <w:r w:rsidRPr="00C063AE">
              <w:rPr>
                <w:iCs/>
                <w:sz w:val="20"/>
                <w:lang w:val="en-US" w:eastAsia="ja-JP"/>
              </w:rPr>
              <w:t>eq</w:t>
            </w:r>
            <w:proofErr w:type="spellEnd"/>
            <w:r w:rsidRPr="00C063AE">
              <w:rPr>
                <w:iCs/>
                <w:sz w:val="20"/>
                <w:lang w:val="en-US" w:eastAsia="ja-JP"/>
              </w:rPr>
              <w:t xml:space="preserve"> tonnes, calculation of baseline for HFC, energy efficiency, safety standards etc.</w:t>
            </w:r>
            <w:r w:rsidRPr="00C063AE">
              <w:rPr>
                <w:sz w:val="20"/>
                <w:lang w:val="en-US" w:eastAsia="ja-JP"/>
              </w:rPr>
              <w:t xml:space="preserve"> </w:t>
            </w:r>
          </w:p>
          <w:p w:rsidR="007D7C38" w:rsidRPr="00C063AE" w:rsidRDefault="007D7C38" w:rsidP="00B6788E">
            <w:pPr>
              <w:numPr>
                <w:ilvl w:val="0"/>
                <w:numId w:val="32"/>
              </w:numPr>
              <w:ind w:left="395" w:hanging="395"/>
              <w:jc w:val="left"/>
              <w:rPr>
                <w:sz w:val="20"/>
                <w:lang w:val="en-US" w:eastAsia="ja-JP"/>
              </w:rPr>
            </w:pPr>
            <w:proofErr w:type="gramStart"/>
            <w:r w:rsidRPr="00C063AE">
              <w:rPr>
                <w:sz w:val="20"/>
                <w:lang w:val="en-US" w:eastAsia="ja-JP"/>
              </w:rPr>
              <w:t>Identifying the needs of servicing sector that would facilitate the HFC phase-down that will be used for further planning of the activities related to adopt low-GWP and zero-GWP replacement technologies to HFCs, i.e. natural refrigerants and not-in-kind technologies (this activity will include hiring a consultant, consultative meetings and interviews with the technicians and standard officers organizing round table discussions, identifying barriers for introducing low-GDP alternatives on the servicing sector, availability of standards etc.)</w:t>
            </w:r>
            <w:proofErr w:type="gramEnd"/>
          </w:p>
          <w:p w:rsidR="007D7C38" w:rsidRPr="00C063AE" w:rsidRDefault="007D7C38" w:rsidP="00B6788E">
            <w:pPr>
              <w:numPr>
                <w:ilvl w:val="0"/>
                <w:numId w:val="32"/>
              </w:numPr>
              <w:ind w:left="395" w:hanging="425"/>
              <w:contextualSpacing/>
              <w:jc w:val="left"/>
              <w:rPr>
                <w:rFonts w:eastAsia="SimSun"/>
                <w:sz w:val="20"/>
                <w:lang w:val="en-US" w:eastAsia="ja-JP"/>
              </w:rPr>
            </w:pPr>
            <w:r w:rsidRPr="00C063AE">
              <w:rPr>
                <w:rFonts w:eastAsia="SimSun"/>
                <w:sz w:val="20"/>
                <w:lang w:val="en-US" w:eastAsia="ja-JP"/>
              </w:rPr>
              <w:t>Capacity building for safe use of alternatives of HFC for R&amp;AC technicians through the revision of the existing curriculum and trainings</w:t>
            </w:r>
          </w:p>
          <w:p w:rsidR="007D7C38" w:rsidRPr="00C063AE" w:rsidRDefault="007D7C38" w:rsidP="00B6788E">
            <w:pPr>
              <w:numPr>
                <w:ilvl w:val="0"/>
                <w:numId w:val="35"/>
              </w:numPr>
              <w:ind w:left="317" w:hanging="283"/>
              <w:jc w:val="left"/>
              <w:rPr>
                <w:sz w:val="20"/>
                <w:lang w:val="en-US" w:eastAsia="ja-JP"/>
              </w:rPr>
            </w:pPr>
            <w:r w:rsidRPr="00C063AE">
              <w:rPr>
                <w:sz w:val="20"/>
                <w:lang w:val="en-CA" w:eastAsia="ja-JP"/>
              </w:rPr>
              <w:t>Initiating the process for developing and/or adapting safety and energy efficiency (EE) standards for the properly handling and operating with flammable/toxic refrigerants in line with international standards</w:t>
            </w:r>
          </w:p>
          <w:p w:rsidR="007D7C38" w:rsidRPr="00C063AE" w:rsidRDefault="007D7C38" w:rsidP="00B6788E">
            <w:pPr>
              <w:numPr>
                <w:ilvl w:val="0"/>
                <w:numId w:val="27"/>
              </w:numPr>
              <w:ind w:left="0" w:firstLine="0"/>
              <w:jc w:val="left"/>
              <w:rPr>
                <w:iCs/>
                <w:sz w:val="20"/>
                <w:lang w:val="en-US" w:eastAsia="ja-JP"/>
              </w:rPr>
            </w:pP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Outputs</w:t>
            </w:r>
          </w:p>
        </w:tc>
        <w:tc>
          <w:tcPr>
            <w:tcW w:w="6411" w:type="dxa"/>
          </w:tcPr>
          <w:p w:rsidR="007D7C38" w:rsidRPr="00C063AE" w:rsidRDefault="007D7C38" w:rsidP="00B6788E">
            <w:pPr>
              <w:numPr>
                <w:ilvl w:val="0"/>
                <w:numId w:val="27"/>
              </w:numPr>
              <w:ind w:left="0" w:firstLine="0"/>
              <w:jc w:val="left"/>
              <w:rPr>
                <w:sz w:val="20"/>
                <w:lang w:val="en-US" w:eastAsia="ja-JP"/>
              </w:rPr>
            </w:pPr>
            <w:r w:rsidRPr="00C063AE">
              <w:rPr>
                <w:sz w:val="20"/>
                <w:lang w:val="en-US" w:eastAsia="ja-JP"/>
              </w:rPr>
              <w:t xml:space="preserve">-Report of challenges and requirements for introducing </w:t>
            </w:r>
            <w:r w:rsidRPr="00C063AE">
              <w:rPr>
                <w:sz w:val="20"/>
                <w:lang w:val="en-US" w:eastAsia="ja-JP" w:bidi="my-MM"/>
              </w:rPr>
              <w:t xml:space="preserve">low-GWP and zero-GWP </w:t>
            </w:r>
            <w:r w:rsidRPr="00C063AE">
              <w:rPr>
                <w:sz w:val="20"/>
                <w:lang w:val="en-US" w:eastAsia="ja-JP"/>
              </w:rPr>
              <w:t>alternatives on the servicing sector side, like training requirement, availability of tools/ equipment, and safety standards, among others.</w:t>
            </w:r>
          </w:p>
          <w:p w:rsidR="007D7C38" w:rsidRPr="00C063AE" w:rsidRDefault="007D7C38" w:rsidP="00B6788E">
            <w:pPr>
              <w:numPr>
                <w:ilvl w:val="0"/>
                <w:numId w:val="27"/>
              </w:numPr>
              <w:ind w:left="0" w:firstLine="0"/>
              <w:jc w:val="left"/>
              <w:rPr>
                <w:sz w:val="20"/>
                <w:lang w:val="en-US" w:eastAsia="ja-JP"/>
              </w:rPr>
            </w:pPr>
            <w:r w:rsidRPr="00C063AE">
              <w:rPr>
                <w:sz w:val="20"/>
                <w:lang w:val="en-US" w:eastAsia="ja-JP"/>
              </w:rPr>
              <w:t>- Upgraded NOU staff knowledge and skills to meet the new responsibilities, particularly to monitor the consumption of HFCs as well as to envisage a streamlined approach to HFC phase-down complementary with the country energy efficiency policy</w:t>
            </w:r>
          </w:p>
          <w:p w:rsidR="007D7C38" w:rsidRPr="00C063AE" w:rsidRDefault="007D7C38" w:rsidP="00B6788E">
            <w:pPr>
              <w:numPr>
                <w:ilvl w:val="0"/>
                <w:numId w:val="27"/>
              </w:numPr>
              <w:ind w:left="0" w:firstLine="0"/>
              <w:jc w:val="left"/>
              <w:rPr>
                <w:iCs/>
                <w:sz w:val="20"/>
                <w:lang w:val="en-US" w:eastAsia="ja-JP"/>
              </w:rPr>
            </w:pPr>
            <w:r w:rsidRPr="00C063AE">
              <w:rPr>
                <w:iCs/>
                <w:sz w:val="20"/>
                <w:lang w:val="en-US" w:eastAsia="ja-JP"/>
              </w:rPr>
              <w:t xml:space="preserve">- Service technicians with skills to service HFC alternatives and related equipment and market end users aware of environmental and energy efficiency advantages in the selection of </w:t>
            </w:r>
            <w:r w:rsidRPr="00C063AE">
              <w:rPr>
                <w:sz w:val="20"/>
                <w:lang w:val="en-US" w:eastAsia="ja-JP" w:bidi="my-MM"/>
              </w:rPr>
              <w:t xml:space="preserve">low-GWP and zero-GWP </w:t>
            </w:r>
            <w:r w:rsidRPr="00C063AE">
              <w:rPr>
                <w:iCs/>
                <w:sz w:val="20"/>
                <w:lang w:val="en-US" w:eastAsia="ja-JP"/>
              </w:rPr>
              <w:t>alternative technology to RAC equipment</w:t>
            </w:r>
          </w:p>
          <w:p w:rsidR="007D7C38" w:rsidRPr="00C063AE" w:rsidRDefault="007D7C38" w:rsidP="00B6788E">
            <w:pPr>
              <w:numPr>
                <w:ilvl w:val="0"/>
                <w:numId w:val="27"/>
              </w:numPr>
              <w:ind w:left="0" w:firstLine="0"/>
              <w:jc w:val="left"/>
              <w:rPr>
                <w:sz w:val="20"/>
                <w:lang w:val="en-US" w:eastAsia="ja-JP"/>
              </w:rPr>
            </w:pPr>
            <w:proofErr w:type="gramStart"/>
            <w:r w:rsidRPr="00C063AE">
              <w:rPr>
                <w:iCs/>
                <w:sz w:val="20"/>
                <w:lang w:val="en-US" w:eastAsia="ja-JP"/>
              </w:rPr>
              <w:t>- Relevant necessary safety and EE standards identified and process for their adoption</w:t>
            </w:r>
            <w:proofErr w:type="gramEnd"/>
            <w:r w:rsidRPr="00C063AE">
              <w:rPr>
                <w:iCs/>
                <w:sz w:val="20"/>
                <w:lang w:val="en-US" w:eastAsia="ja-JP"/>
              </w:rPr>
              <w:t xml:space="preserve"> initiated. </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Outcome</w:t>
            </w:r>
          </w:p>
        </w:tc>
        <w:tc>
          <w:tcPr>
            <w:tcW w:w="6411" w:type="dxa"/>
          </w:tcPr>
          <w:p w:rsidR="007D7C38" w:rsidRPr="00C063AE" w:rsidRDefault="007D7C38" w:rsidP="00B6788E">
            <w:pPr>
              <w:numPr>
                <w:ilvl w:val="0"/>
                <w:numId w:val="27"/>
              </w:numPr>
              <w:ind w:left="0" w:firstLine="0"/>
              <w:jc w:val="left"/>
              <w:rPr>
                <w:sz w:val="20"/>
                <w:lang w:val="en-US" w:eastAsia="ja-JP"/>
              </w:rPr>
            </w:pPr>
            <w:r w:rsidRPr="00C063AE">
              <w:rPr>
                <w:sz w:val="20"/>
                <w:lang w:val="en-US" w:eastAsia="ja-JP"/>
              </w:rPr>
              <w:t xml:space="preserve">Main country stakeholders are able to accept the new expected roles due to their understanding of the shifting context, and acquiring confidence by using the opportunities associated to the Kigali Amendment implementation. </w:t>
            </w:r>
            <w:r w:rsidRPr="00C063AE">
              <w:rPr>
                <w:sz w:val="20"/>
                <w:lang w:val="en-US" w:eastAsia="ja-JP" w:bidi="my-MM"/>
              </w:rPr>
              <w:t>The capacities of beneficiaries for critical analysis, debate and decision taking on alternative technology are thereby improved.</w:t>
            </w:r>
          </w:p>
        </w:tc>
      </w:tr>
    </w:tbl>
    <w:p w:rsidR="007D7C38" w:rsidRPr="007D7C38" w:rsidRDefault="007D7C38" w:rsidP="00B6788E">
      <w:pPr>
        <w:jc w:val="left"/>
        <w:rPr>
          <w:lang w:val="en-US" w:eastAsia="ja-JP"/>
        </w:rPr>
      </w:pPr>
    </w:p>
    <w:tbl>
      <w:tblPr>
        <w:tblStyle w:val="TableGrid10"/>
        <w:tblW w:w="0" w:type="auto"/>
        <w:tblLook w:val="04A0" w:firstRow="1" w:lastRow="0" w:firstColumn="1" w:lastColumn="0" w:noHBand="0" w:noVBand="1"/>
      </w:tblPr>
      <w:tblGrid>
        <w:gridCol w:w="2605"/>
        <w:gridCol w:w="6411"/>
      </w:tblGrid>
      <w:tr w:rsidR="007D7C38" w:rsidRPr="00C063AE" w:rsidTr="007D7C38">
        <w:tc>
          <w:tcPr>
            <w:tcW w:w="2605" w:type="dxa"/>
            <w:shd w:val="clear" w:color="auto" w:fill="FFE599"/>
          </w:tcPr>
          <w:p w:rsidR="007D7C38" w:rsidRPr="00C063AE" w:rsidRDefault="007D7C38" w:rsidP="00C063AE">
            <w:pPr>
              <w:jc w:val="left"/>
              <w:rPr>
                <w:bCs/>
                <w:iCs/>
                <w:sz w:val="20"/>
                <w:lang w:val="en-US" w:eastAsia="ja-JP"/>
              </w:rPr>
            </w:pPr>
            <w:r w:rsidRPr="00C063AE">
              <w:rPr>
                <w:sz w:val="20"/>
                <w:lang w:val="en-US" w:eastAsia="ja-JP"/>
              </w:rPr>
              <w:t>Proposed Component 3:</w:t>
            </w:r>
          </w:p>
        </w:tc>
        <w:tc>
          <w:tcPr>
            <w:tcW w:w="6411" w:type="dxa"/>
            <w:shd w:val="clear" w:color="auto" w:fill="FFFFFF"/>
          </w:tcPr>
          <w:p w:rsidR="007D7C38" w:rsidRPr="00C063AE" w:rsidRDefault="007D7C38" w:rsidP="00B6788E">
            <w:pPr>
              <w:numPr>
                <w:ilvl w:val="0"/>
                <w:numId w:val="27"/>
              </w:numPr>
              <w:ind w:left="0" w:firstLine="0"/>
              <w:jc w:val="left"/>
              <w:rPr>
                <w:bCs/>
                <w:iCs/>
                <w:sz w:val="20"/>
                <w:lang w:val="en-US" w:eastAsia="ja-JP"/>
              </w:rPr>
            </w:pPr>
            <w:r w:rsidRPr="00C063AE">
              <w:rPr>
                <w:bCs/>
                <w:sz w:val="20"/>
                <w:lang w:val="en-US" w:eastAsia="ja-JP"/>
              </w:rPr>
              <w:t>Article 4B licensing &amp; Reporting</w:t>
            </w:r>
          </w:p>
        </w:tc>
      </w:tr>
      <w:tr w:rsidR="007D7C38" w:rsidRPr="00C063AE" w:rsidTr="007D7C38">
        <w:tc>
          <w:tcPr>
            <w:tcW w:w="2605" w:type="dxa"/>
            <w:shd w:val="clear" w:color="auto" w:fill="FFE599"/>
          </w:tcPr>
          <w:p w:rsidR="007D7C38" w:rsidRPr="00C063AE" w:rsidRDefault="007D7C38" w:rsidP="00C063AE">
            <w:pPr>
              <w:jc w:val="left"/>
              <w:rPr>
                <w:bCs/>
                <w:iCs/>
                <w:sz w:val="20"/>
                <w:lang w:val="en-US" w:eastAsia="ja-JP"/>
              </w:rPr>
            </w:pPr>
            <w:r w:rsidRPr="00C063AE">
              <w:rPr>
                <w:sz w:val="20"/>
                <w:lang w:val="en-US" w:eastAsia="ja-JP"/>
              </w:rPr>
              <w:t>Objective:</w:t>
            </w:r>
          </w:p>
        </w:tc>
        <w:tc>
          <w:tcPr>
            <w:tcW w:w="6411" w:type="dxa"/>
            <w:shd w:val="clear" w:color="auto" w:fill="FFFFFF"/>
          </w:tcPr>
          <w:p w:rsidR="007D7C38" w:rsidRPr="00C063AE" w:rsidRDefault="007D7C38" w:rsidP="00B6788E">
            <w:pPr>
              <w:numPr>
                <w:ilvl w:val="0"/>
                <w:numId w:val="27"/>
              </w:numPr>
              <w:ind w:left="0" w:firstLine="0"/>
              <w:jc w:val="left"/>
              <w:rPr>
                <w:iCs/>
                <w:sz w:val="20"/>
                <w:lang w:val="en-US" w:eastAsia="ja-JP"/>
              </w:rPr>
            </w:pPr>
            <w:r w:rsidRPr="00C063AE">
              <w:rPr>
                <w:sz w:val="20"/>
                <w:lang w:val="en-US" w:eastAsia="ja-JP"/>
              </w:rPr>
              <w:t>Review and update a required regulatory package to set up import/export licensing system for HFC and HFC’s alternatives.</w:t>
            </w:r>
          </w:p>
        </w:tc>
      </w:tr>
      <w:tr w:rsidR="007D7C38" w:rsidRPr="00C063AE" w:rsidTr="007D7C38">
        <w:tc>
          <w:tcPr>
            <w:tcW w:w="2605" w:type="dxa"/>
            <w:shd w:val="clear" w:color="auto" w:fill="FFE599"/>
          </w:tcPr>
          <w:p w:rsidR="007D7C38" w:rsidRPr="00C063AE" w:rsidRDefault="007D7C38" w:rsidP="00C063AE">
            <w:pPr>
              <w:jc w:val="left"/>
              <w:rPr>
                <w:bCs/>
                <w:iCs/>
                <w:sz w:val="20"/>
                <w:lang w:val="en-US" w:eastAsia="ja-JP"/>
              </w:rPr>
            </w:pPr>
            <w:r w:rsidRPr="00C063AE">
              <w:rPr>
                <w:sz w:val="20"/>
                <w:lang w:val="en-US" w:eastAsia="ja-JP"/>
              </w:rPr>
              <w:t>Target Group:</w:t>
            </w:r>
          </w:p>
        </w:tc>
        <w:tc>
          <w:tcPr>
            <w:tcW w:w="6411" w:type="dxa"/>
            <w:shd w:val="clear" w:color="auto" w:fill="FFFFFF"/>
          </w:tcPr>
          <w:p w:rsidR="007D7C38" w:rsidRPr="00C063AE" w:rsidRDefault="007D7C38" w:rsidP="00B6788E">
            <w:pPr>
              <w:numPr>
                <w:ilvl w:val="0"/>
                <w:numId w:val="27"/>
              </w:numPr>
              <w:ind w:left="0" w:firstLine="0"/>
              <w:jc w:val="left"/>
              <w:rPr>
                <w:iCs/>
                <w:sz w:val="20"/>
                <w:lang w:val="en-US" w:eastAsia="ja-JP"/>
              </w:rPr>
            </w:pPr>
            <w:r w:rsidRPr="00C063AE">
              <w:rPr>
                <w:iCs/>
                <w:sz w:val="20"/>
                <w:lang w:val="en-US" w:eastAsia="ja-JP"/>
              </w:rPr>
              <w:t>NOA, Customs Service, and ODSs alternative importers.</w:t>
            </w:r>
          </w:p>
        </w:tc>
      </w:tr>
      <w:tr w:rsidR="007D7C38" w:rsidRPr="00C063AE" w:rsidTr="007D7C38">
        <w:tc>
          <w:tcPr>
            <w:tcW w:w="2605" w:type="dxa"/>
            <w:shd w:val="clear" w:color="auto" w:fill="FFE599"/>
          </w:tcPr>
          <w:p w:rsidR="007D7C38" w:rsidRPr="00C063AE" w:rsidRDefault="007D7C38" w:rsidP="00C063AE">
            <w:pPr>
              <w:jc w:val="left"/>
              <w:rPr>
                <w:bCs/>
                <w:iCs/>
                <w:sz w:val="20"/>
                <w:lang w:val="en-US" w:eastAsia="ja-JP"/>
              </w:rPr>
            </w:pPr>
            <w:r w:rsidRPr="00C063AE">
              <w:rPr>
                <w:sz w:val="20"/>
                <w:lang w:val="en-US" w:eastAsia="ja-JP"/>
              </w:rPr>
              <w:lastRenderedPageBreak/>
              <w:t>Description of activities</w:t>
            </w:r>
          </w:p>
        </w:tc>
        <w:tc>
          <w:tcPr>
            <w:tcW w:w="6411" w:type="dxa"/>
            <w:shd w:val="clear" w:color="auto" w:fill="FFFFFF"/>
          </w:tcPr>
          <w:p w:rsidR="007D7C38" w:rsidRPr="00C063AE" w:rsidRDefault="007D7C38" w:rsidP="00B6788E">
            <w:pPr>
              <w:numPr>
                <w:ilvl w:val="0"/>
                <w:numId w:val="33"/>
              </w:numPr>
              <w:ind w:left="317" w:hanging="317"/>
              <w:jc w:val="left"/>
              <w:rPr>
                <w:sz w:val="20"/>
                <w:lang w:val="en-US" w:eastAsia="ja-JP"/>
              </w:rPr>
            </w:pPr>
            <w:r w:rsidRPr="00C063AE">
              <w:rPr>
                <w:sz w:val="20"/>
                <w:lang w:val="en-US" w:eastAsia="ja-JP"/>
              </w:rPr>
              <w:t>Comprehensive review of national licensing/quota system of ODS’s resulting in a proposal for how to address HFCs, and HFOs into the licensing system.</w:t>
            </w:r>
          </w:p>
          <w:p w:rsidR="007D7C38" w:rsidRPr="00C063AE" w:rsidRDefault="007D7C38" w:rsidP="00B6788E">
            <w:pPr>
              <w:numPr>
                <w:ilvl w:val="0"/>
                <w:numId w:val="33"/>
              </w:numPr>
              <w:ind w:left="317" w:hanging="317"/>
              <w:jc w:val="left"/>
              <w:rPr>
                <w:sz w:val="20"/>
                <w:lang w:val="en-US" w:eastAsia="ja-JP"/>
              </w:rPr>
            </w:pPr>
            <w:r w:rsidRPr="00C063AE">
              <w:rPr>
                <w:sz w:val="20"/>
                <w:lang w:val="en-US" w:eastAsia="ja-JP"/>
              </w:rPr>
              <w:t xml:space="preserve">Assisting country customs authorities in developing national custom codes for commonly imported HFCs and its alternative substances, (mainly </w:t>
            </w:r>
            <w:r w:rsidRPr="00C063AE">
              <w:rPr>
                <w:sz w:val="20"/>
                <w:lang w:val="en-US" w:eastAsia="ja-JP" w:bidi="my-MM"/>
              </w:rPr>
              <w:t xml:space="preserve">to </w:t>
            </w:r>
            <w:r w:rsidRPr="00C063AE">
              <w:rPr>
                <w:sz w:val="20"/>
                <w:lang w:val="en-US" w:eastAsia="ja-JP"/>
              </w:rPr>
              <w:t xml:space="preserve">differentiate individual/pure HFCs and key HFC blends), </w:t>
            </w:r>
            <w:r w:rsidRPr="00C063AE">
              <w:rPr>
                <w:sz w:val="20"/>
                <w:lang w:val="en-US" w:eastAsia="ja-JP" w:bidi="my-MM"/>
              </w:rPr>
              <w:t xml:space="preserve">in order </w:t>
            </w:r>
            <w:r w:rsidRPr="00C063AE">
              <w:rPr>
                <w:sz w:val="20"/>
                <w:lang w:val="en-US" w:eastAsia="ja-JP"/>
              </w:rPr>
              <w:t>to ensure proper monitoring and recording of imports/exports of pure and individual HFCs/alternatives substances.</w:t>
            </w:r>
          </w:p>
          <w:p w:rsidR="007D7C38" w:rsidRPr="00C063AE" w:rsidRDefault="007D7C38" w:rsidP="00B6788E">
            <w:pPr>
              <w:numPr>
                <w:ilvl w:val="0"/>
                <w:numId w:val="33"/>
              </w:numPr>
              <w:ind w:left="317" w:hanging="317"/>
              <w:jc w:val="left"/>
              <w:rPr>
                <w:sz w:val="20"/>
                <w:lang w:val="en-US" w:eastAsia="ja-JP"/>
              </w:rPr>
            </w:pPr>
            <w:r w:rsidRPr="00C063AE">
              <w:rPr>
                <w:sz w:val="20"/>
                <w:lang w:val="en-US" w:eastAsia="ja-JP"/>
              </w:rPr>
              <w:t>Assisting country customs authorities in developing national custom codes for HFC based equipment and electric appliances and its alternative substances.</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Outputs</w:t>
            </w:r>
          </w:p>
        </w:tc>
        <w:tc>
          <w:tcPr>
            <w:tcW w:w="6411" w:type="dxa"/>
            <w:shd w:val="clear" w:color="auto" w:fill="FFFFFF"/>
          </w:tcPr>
          <w:p w:rsidR="007D7C38" w:rsidRPr="00C063AE" w:rsidRDefault="007D7C38" w:rsidP="00B6788E">
            <w:pPr>
              <w:numPr>
                <w:ilvl w:val="0"/>
                <w:numId w:val="37"/>
              </w:numPr>
              <w:ind w:left="317" w:hanging="317"/>
              <w:jc w:val="left"/>
              <w:rPr>
                <w:sz w:val="20"/>
                <w:lang w:val="en-US" w:eastAsia="ja-JP"/>
              </w:rPr>
            </w:pPr>
            <w:r w:rsidRPr="00C063AE">
              <w:rPr>
                <w:sz w:val="20"/>
                <w:lang w:val="en-US" w:eastAsia="ja-JP"/>
              </w:rPr>
              <w:t>Current licensing/quota system updated to meet all requirements of the Article 4B as well as to facilitate the country compliance with the HFCs phase-down schedule.</w:t>
            </w:r>
          </w:p>
          <w:p w:rsidR="007D7C38" w:rsidRPr="00C063AE" w:rsidRDefault="007D7C38" w:rsidP="00B6788E">
            <w:pPr>
              <w:numPr>
                <w:ilvl w:val="0"/>
                <w:numId w:val="37"/>
              </w:numPr>
              <w:ind w:left="317" w:hanging="317"/>
              <w:jc w:val="left"/>
              <w:rPr>
                <w:sz w:val="20"/>
                <w:lang w:val="en-US" w:eastAsia="ja-JP"/>
              </w:rPr>
            </w:pPr>
            <w:r w:rsidRPr="00C063AE">
              <w:rPr>
                <w:sz w:val="20"/>
                <w:lang w:val="en-US" w:eastAsia="ja-JP"/>
              </w:rPr>
              <w:t xml:space="preserve">Modification of the customs code import/export as well as the risk warning system, in order to avoid </w:t>
            </w:r>
            <w:proofErr w:type="gramStart"/>
            <w:r w:rsidRPr="00C063AE">
              <w:rPr>
                <w:sz w:val="20"/>
                <w:lang w:val="en-US" w:eastAsia="ja-JP"/>
              </w:rPr>
              <w:t>that</w:t>
            </w:r>
            <w:proofErr w:type="gramEnd"/>
            <w:r w:rsidRPr="00C063AE">
              <w:rPr>
                <w:sz w:val="20"/>
                <w:lang w:val="en-US" w:eastAsia="ja-JP"/>
              </w:rPr>
              <w:t xml:space="preserve"> HFCs (pure substances or blends) might enter through more than one tariff position or skipping the licensing system requirement. </w:t>
            </w:r>
          </w:p>
          <w:p w:rsidR="007D7C38" w:rsidRPr="00C063AE" w:rsidRDefault="007D7C38" w:rsidP="00B6788E">
            <w:pPr>
              <w:numPr>
                <w:ilvl w:val="0"/>
                <w:numId w:val="37"/>
              </w:numPr>
              <w:ind w:left="317" w:hanging="317"/>
              <w:jc w:val="left"/>
              <w:rPr>
                <w:sz w:val="20"/>
                <w:lang w:val="en-US" w:eastAsia="ja-JP"/>
              </w:rPr>
            </w:pPr>
            <w:r w:rsidRPr="00C063AE">
              <w:rPr>
                <w:sz w:val="20"/>
                <w:lang w:val="en-US" w:eastAsia="ja-JP"/>
              </w:rPr>
              <w:t>Recommendations for further planning of policy measures, technical assistance activities and investment projects for reaching a cost/effective HFCs phase-down.</w:t>
            </w:r>
          </w:p>
        </w:tc>
      </w:tr>
      <w:tr w:rsidR="007D7C38" w:rsidRPr="00C063AE" w:rsidTr="007D7C38">
        <w:tc>
          <w:tcPr>
            <w:tcW w:w="2605" w:type="dxa"/>
            <w:shd w:val="clear" w:color="auto" w:fill="FFE599"/>
          </w:tcPr>
          <w:p w:rsidR="007D7C38" w:rsidRPr="00C063AE" w:rsidRDefault="007D7C38" w:rsidP="00C063AE">
            <w:pPr>
              <w:jc w:val="left"/>
              <w:rPr>
                <w:sz w:val="20"/>
                <w:lang w:val="en-US" w:eastAsia="ja-JP"/>
              </w:rPr>
            </w:pPr>
            <w:r w:rsidRPr="00C063AE">
              <w:rPr>
                <w:sz w:val="20"/>
                <w:lang w:val="en-US" w:eastAsia="ja-JP"/>
              </w:rPr>
              <w:t>Outcome</w:t>
            </w:r>
          </w:p>
        </w:tc>
        <w:tc>
          <w:tcPr>
            <w:tcW w:w="6411" w:type="dxa"/>
            <w:shd w:val="clear" w:color="auto" w:fill="FFFFFF"/>
          </w:tcPr>
          <w:p w:rsidR="007D7C38" w:rsidRPr="00C063AE" w:rsidRDefault="007D7C38" w:rsidP="00B6788E">
            <w:pPr>
              <w:numPr>
                <w:ilvl w:val="0"/>
                <w:numId w:val="27"/>
              </w:numPr>
              <w:ind w:left="0" w:firstLine="0"/>
              <w:jc w:val="left"/>
              <w:rPr>
                <w:sz w:val="20"/>
                <w:lang w:val="en-US" w:eastAsia="ja-JP"/>
              </w:rPr>
            </w:pPr>
            <w:r w:rsidRPr="00C063AE">
              <w:rPr>
                <w:sz w:val="20"/>
                <w:lang w:val="en-US" w:eastAsia="ja-JP"/>
              </w:rPr>
              <w:t>The Ministry of Environment and Tourism and Customs Department are empowered to an effective implementation of HFCs controls once the Kigali Amendment is ratified</w:t>
            </w:r>
          </w:p>
        </w:tc>
      </w:tr>
    </w:tbl>
    <w:p w:rsidR="007D7C38" w:rsidRPr="007D7C38" w:rsidRDefault="007D7C38" w:rsidP="00B6788E">
      <w:pPr>
        <w:jc w:val="left"/>
        <w:outlineLvl w:val="0"/>
        <w:rPr>
          <w:b/>
          <w:caps/>
        </w:rPr>
      </w:pPr>
    </w:p>
    <w:p w:rsidR="007D7C38" w:rsidRPr="007D7C38" w:rsidRDefault="007D7C38" w:rsidP="00B6788E">
      <w:pPr>
        <w:keepNext/>
        <w:numPr>
          <w:ilvl w:val="0"/>
          <w:numId w:val="90"/>
        </w:numPr>
        <w:tabs>
          <w:tab w:val="left" w:pos="2235"/>
        </w:tabs>
        <w:jc w:val="left"/>
        <w:rPr>
          <w:b/>
          <w:lang w:val="es-419" w:eastAsia="ja-JP"/>
        </w:rPr>
      </w:pPr>
      <w:r w:rsidRPr="007D7C38">
        <w:rPr>
          <w:b/>
          <w:lang w:val="es-419" w:eastAsia="ja-JP"/>
        </w:rPr>
        <w:t>Budget</w:t>
      </w:r>
    </w:p>
    <w:p w:rsidR="007D7C38" w:rsidRPr="007D7C38" w:rsidRDefault="007D7C38" w:rsidP="00C063AE">
      <w:pPr>
        <w:keepNext/>
        <w:tabs>
          <w:tab w:val="left" w:pos="2235"/>
        </w:tabs>
        <w:jc w:val="left"/>
        <w:rPr>
          <w:iCs/>
          <w:lang w:val="en-US" w:eastAsia="ja-JP"/>
        </w:rPr>
      </w:pPr>
    </w:p>
    <w:p w:rsidR="007D7C38" w:rsidRPr="007D7C38" w:rsidRDefault="007D7C38" w:rsidP="00C063AE">
      <w:pPr>
        <w:keepNext/>
        <w:tabs>
          <w:tab w:val="left" w:pos="2235"/>
        </w:tabs>
        <w:jc w:val="left"/>
        <w:rPr>
          <w:iCs/>
          <w:lang w:val="en-US" w:eastAsia="ja-JP"/>
        </w:rPr>
      </w:pPr>
      <w:r w:rsidRPr="007D7C38">
        <w:rPr>
          <w:iCs/>
          <w:lang w:val="en-US" w:eastAsia="ja-JP"/>
        </w:rPr>
        <w:t>Table 1. Budget per component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391"/>
        <w:gridCol w:w="2625"/>
      </w:tblGrid>
      <w:tr w:rsidR="007D7C38" w:rsidRPr="007D7C38" w:rsidTr="00C063AE">
        <w:trPr>
          <w:trHeight w:hRule="exact" w:val="637"/>
        </w:trPr>
        <w:tc>
          <w:tcPr>
            <w:tcW w:w="3544" w:type="pct"/>
            <w:shd w:val="clear" w:color="auto" w:fill="FFE599"/>
          </w:tcPr>
          <w:p w:rsidR="007D7C38" w:rsidRPr="007D7C38" w:rsidRDefault="007D7C38" w:rsidP="00B6788E">
            <w:pPr>
              <w:keepNext/>
              <w:jc w:val="left"/>
              <w:rPr>
                <w:b/>
                <w:lang w:val="en-US" w:eastAsia="ja-JP"/>
              </w:rPr>
            </w:pPr>
            <w:r w:rsidRPr="007D7C38">
              <w:rPr>
                <w:b/>
                <w:lang w:val="en-US" w:eastAsia="ja-JP"/>
              </w:rPr>
              <w:t>Activities</w:t>
            </w:r>
          </w:p>
        </w:tc>
        <w:tc>
          <w:tcPr>
            <w:tcW w:w="1456" w:type="pct"/>
            <w:shd w:val="clear" w:color="auto" w:fill="FFE599"/>
          </w:tcPr>
          <w:p w:rsidR="007D7C38" w:rsidRPr="007D7C38" w:rsidRDefault="007D7C38" w:rsidP="00B6788E">
            <w:pPr>
              <w:keepNext/>
              <w:jc w:val="center"/>
              <w:rPr>
                <w:b/>
                <w:lang w:val="en-US" w:eastAsia="ja-JP"/>
              </w:rPr>
            </w:pPr>
            <w:r w:rsidRPr="007D7C38">
              <w:rPr>
                <w:b/>
                <w:lang w:val="en-US" w:eastAsia="ja-JP"/>
              </w:rPr>
              <w:t>Proposed cost in (USD) without PSC</w:t>
            </w:r>
          </w:p>
        </w:tc>
      </w:tr>
      <w:tr w:rsidR="007D7C38" w:rsidRPr="007D7C38" w:rsidTr="00C063AE">
        <w:trPr>
          <w:trHeight w:hRule="exact" w:val="318"/>
        </w:trPr>
        <w:tc>
          <w:tcPr>
            <w:tcW w:w="3544" w:type="pct"/>
          </w:tcPr>
          <w:p w:rsidR="007D7C38" w:rsidRPr="007D7C38" w:rsidRDefault="007D7C38" w:rsidP="00B6788E">
            <w:pPr>
              <w:jc w:val="left"/>
              <w:rPr>
                <w:lang w:val="en-US" w:eastAsia="ja-JP"/>
              </w:rPr>
            </w:pPr>
            <w:r w:rsidRPr="007D7C38">
              <w:rPr>
                <w:lang w:val="en-US" w:eastAsia="ja-JP"/>
              </w:rPr>
              <w:t>Component 1: Facilitating early ratification of the Kigali Amendment</w:t>
            </w:r>
          </w:p>
        </w:tc>
        <w:tc>
          <w:tcPr>
            <w:tcW w:w="1456" w:type="pct"/>
          </w:tcPr>
          <w:p w:rsidR="007D7C38" w:rsidRPr="007D7C38" w:rsidRDefault="007D7C38" w:rsidP="00B6788E">
            <w:pPr>
              <w:jc w:val="center"/>
              <w:rPr>
                <w:lang w:val="en-US" w:eastAsia="ja-JP"/>
              </w:rPr>
            </w:pPr>
            <w:r w:rsidRPr="007D7C38">
              <w:rPr>
                <w:lang w:val="en-US" w:eastAsia="ja-JP"/>
              </w:rPr>
              <w:t>28,000</w:t>
            </w:r>
          </w:p>
        </w:tc>
      </w:tr>
      <w:tr w:rsidR="007D7C38" w:rsidRPr="007D7C38" w:rsidTr="00C063AE">
        <w:trPr>
          <w:trHeight w:hRule="exact" w:val="641"/>
        </w:trPr>
        <w:tc>
          <w:tcPr>
            <w:tcW w:w="3544" w:type="pct"/>
          </w:tcPr>
          <w:p w:rsidR="007D7C38" w:rsidRPr="007D7C38" w:rsidRDefault="007D7C38" w:rsidP="00B6788E">
            <w:pPr>
              <w:jc w:val="left"/>
              <w:rPr>
                <w:lang w:val="en-US" w:eastAsia="ja-JP"/>
              </w:rPr>
            </w:pPr>
            <w:r w:rsidRPr="007D7C38">
              <w:rPr>
                <w:lang w:val="en-US" w:eastAsia="ja-JP"/>
              </w:rPr>
              <w:t xml:space="preserve">Component 2: </w:t>
            </w:r>
            <w:r w:rsidRPr="007D7C38">
              <w:rPr>
                <w:bCs/>
                <w:lang w:val="en-US" w:eastAsia="ja-JP"/>
              </w:rPr>
              <w:t>Establishing the foundation for the introduction of HFC</w:t>
            </w:r>
            <w:r w:rsidRPr="007D7C38">
              <w:rPr>
                <w:b/>
                <w:bCs/>
                <w:lang w:val="en-US" w:eastAsia="ja-JP"/>
              </w:rPr>
              <w:t xml:space="preserve"> </w:t>
            </w:r>
            <w:r w:rsidRPr="007D7C38">
              <w:rPr>
                <w:bCs/>
                <w:lang w:val="en-US" w:eastAsia="ja-JP"/>
              </w:rPr>
              <w:t xml:space="preserve">alternatives </w:t>
            </w:r>
          </w:p>
        </w:tc>
        <w:tc>
          <w:tcPr>
            <w:tcW w:w="1456" w:type="pct"/>
          </w:tcPr>
          <w:p w:rsidR="007D7C38" w:rsidRPr="007D7C38" w:rsidRDefault="007D7C38" w:rsidP="00B6788E">
            <w:pPr>
              <w:jc w:val="center"/>
              <w:rPr>
                <w:lang w:val="en-US" w:eastAsia="ja-JP"/>
              </w:rPr>
            </w:pPr>
            <w:r w:rsidRPr="007D7C38">
              <w:rPr>
                <w:lang w:val="en-US" w:eastAsia="ja-JP"/>
              </w:rPr>
              <w:t>52,000</w:t>
            </w:r>
          </w:p>
        </w:tc>
      </w:tr>
      <w:tr w:rsidR="007D7C38" w:rsidRPr="007D7C38" w:rsidTr="00C063AE">
        <w:trPr>
          <w:trHeight w:hRule="exact" w:val="318"/>
        </w:trPr>
        <w:tc>
          <w:tcPr>
            <w:tcW w:w="3544" w:type="pct"/>
          </w:tcPr>
          <w:p w:rsidR="007D7C38" w:rsidRPr="007D7C38" w:rsidRDefault="007D7C38" w:rsidP="00B6788E">
            <w:pPr>
              <w:jc w:val="left"/>
              <w:rPr>
                <w:lang w:val="en-US" w:eastAsia="ja-JP"/>
              </w:rPr>
            </w:pPr>
            <w:r w:rsidRPr="007D7C38">
              <w:rPr>
                <w:lang w:val="en-US" w:eastAsia="ja-JP"/>
              </w:rPr>
              <w:t>Component 3: Article 4B licensing &amp; Reporting</w:t>
            </w:r>
          </w:p>
        </w:tc>
        <w:tc>
          <w:tcPr>
            <w:tcW w:w="1456" w:type="pct"/>
          </w:tcPr>
          <w:p w:rsidR="007D7C38" w:rsidRPr="007D7C38" w:rsidRDefault="007D7C38" w:rsidP="00B6788E">
            <w:pPr>
              <w:jc w:val="center"/>
              <w:rPr>
                <w:lang w:val="en-US" w:eastAsia="ja-JP"/>
              </w:rPr>
            </w:pPr>
            <w:r w:rsidRPr="007D7C38">
              <w:rPr>
                <w:lang w:val="en-US" w:eastAsia="ja-JP"/>
              </w:rPr>
              <w:t>15,000</w:t>
            </w:r>
          </w:p>
        </w:tc>
      </w:tr>
      <w:tr w:rsidR="007D7C38" w:rsidRPr="007D7C38" w:rsidTr="00C063AE">
        <w:trPr>
          <w:trHeight w:hRule="exact" w:val="318"/>
        </w:trPr>
        <w:tc>
          <w:tcPr>
            <w:tcW w:w="3544" w:type="pct"/>
          </w:tcPr>
          <w:p w:rsidR="007D7C38" w:rsidRPr="007D7C38" w:rsidRDefault="007D7C38" w:rsidP="00B6788E">
            <w:pPr>
              <w:jc w:val="left"/>
              <w:rPr>
                <w:b/>
                <w:lang w:val="en-US" w:eastAsia="ja-JP"/>
              </w:rPr>
            </w:pPr>
            <w:r w:rsidRPr="007D7C38">
              <w:rPr>
                <w:b/>
                <w:lang w:val="en-US" w:eastAsia="ja-JP"/>
              </w:rPr>
              <w:t>Total in (USD) without PSC</w:t>
            </w:r>
          </w:p>
        </w:tc>
        <w:tc>
          <w:tcPr>
            <w:tcW w:w="1456" w:type="pct"/>
          </w:tcPr>
          <w:p w:rsidR="007D7C38" w:rsidRPr="007D7C38" w:rsidRDefault="007D7C38" w:rsidP="00B6788E">
            <w:pPr>
              <w:jc w:val="center"/>
              <w:rPr>
                <w:b/>
                <w:lang w:val="en-US" w:eastAsia="ja-JP"/>
              </w:rPr>
            </w:pPr>
            <w:r w:rsidRPr="007D7C38">
              <w:rPr>
                <w:b/>
                <w:lang w:val="en-US" w:eastAsia="ja-JP"/>
              </w:rPr>
              <w:t>95,000</w:t>
            </w:r>
          </w:p>
        </w:tc>
      </w:tr>
    </w:tbl>
    <w:p w:rsidR="007D7C38" w:rsidRPr="007D7C38" w:rsidRDefault="007D7C38" w:rsidP="00B6788E">
      <w:pPr>
        <w:jc w:val="center"/>
        <w:outlineLvl w:val="0"/>
        <w:rPr>
          <w:b/>
          <w:caps/>
        </w:rPr>
      </w:pPr>
    </w:p>
    <w:p w:rsidR="007D7C38" w:rsidRPr="007D7C38" w:rsidRDefault="007D7C38" w:rsidP="00B6788E">
      <w:pPr>
        <w:jc w:val="center"/>
        <w:outlineLvl w:val="0"/>
        <w:rPr>
          <w:b/>
          <w:caps/>
        </w:rPr>
        <w:sectPr w:rsidR="007D7C38" w:rsidRPr="007D7C38" w:rsidSect="00FD7CCF">
          <w:footerReference w:type="default" r:id="rId58"/>
          <w:pgSz w:w="11906" w:h="16838" w:code="9"/>
          <w:pgMar w:top="1440" w:right="1440" w:bottom="1440" w:left="1440" w:header="720" w:footer="720" w:gutter="0"/>
          <w:cols w:space="720"/>
          <w:docGrid w:linePitch="360"/>
        </w:sectPr>
      </w:pPr>
    </w:p>
    <w:p w:rsidR="007D7C38" w:rsidRPr="007D7C38" w:rsidRDefault="007D7C38" w:rsidP="00B6788E">
      <w:pPr>
        <w:jc w:val="center"/>
        <w:outlineLvl w:val="0"/>
        <w:rPr>
          <w:b/>
          <w:caps/>
        </w:rPr>
      </w:pPr>
    </w:p>
    <w:p w:rsidR="007D7C38" w:rsidRPr="007D7C38" w:rsidRDefault="007D7C38" w:rsidP="00B6788E">
      <w:pPr>
        <w:widowControl w:val="0"/>
        <w:numPr>
          <w:ilvl w:val="0"/>
          <w:numId w:val="90"/>
        </w:numPr>
        <w:contextualSpacing/>
        <w:jc w:val="left"/>
        <w:outlineLvl w:val="1"/>
        <w:rPr>
          <w:rFonts w:eastAsia="SimSun"/>
          <w:b/>
          <w:lang w:val="en-US" w:eastAsia="ja-JP"/>
        </w:rPr>
      </w:pPr>
      <w:r w:rsidRPr="007D7C38">
        <w:rPr>
          <w:rFonts w:eastAsia="SimSun"/>
          <w:b/>
          <w:lang w:val="en-US" w:eastAsia="ja-JP"/>
        </w:rPr>
        <w:t>Implementation plan and budgets allocations</w:t>
      </w:r>
    </w:p>
    <w:tbl>
      <w:tblPr>
        <w:tblStyle w:val="TableGrid10"/>
        <w:tblW w:w="5000" w:type="pct"/>
        <w:tblLook w:val="04A0" w:firstRow="1" w:lastRow="0" w:firstColumn="1" w:lastColumn="0" w:noHBand="0" w:noVBand="1"/>
      </w:tblPr>
      <w:tblGrid>
        <w:gridCol w:w="2914"/>
        <w:gridCol w:w="1529"/>
        <w:gridCol w:w="1629"/>
        <w:gridCol w:w="1105"/>
        <w:gridCol w:w="1331"/>
        <w:gridCol w:w="1027"/>
        <w:gridCol w:w="2098"/>
        <w:gridCol w:w="2315"/>
      </w:tblGrid>
      <w:tr w:rsidR="007D7C38" w:rsidRPr="00C063AE" w:rsidTr="00C063AE">
        <w:trPr>
          <w:trHeight w:val="913"/>
          <w:tblHeader/>
        </w:trPr>
        <w:tc>
          <w:tcPr>
            <w:tcW w:w="1045"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Activities</w:t>
            </w:r>
          </w:p>
        </w:tc>
        <w:tc>
          <w:tcPr>
            <w:tcW w:w="548"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Responsible entity</w:t>
            </w:r>
          </w:p>
        </w:tc>
        <w:tc>
          <w:tcPr>
            <w:tcW w:w="584"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Target</w:t>
            </w:r>
          </w:p>
          <w:p w:rsidR="007D7C38" w:rsidRPr="00C063AE" w:rsidRDefault="007D7C38" w:rsidP="00B6788E">
            <w:pPr>
              <w:keepNext/>
              <w:jc w:val="center"/>
              <w:rPr>
                <w:sz w:val="18"/>
                <w:szCs w:val="20"/>
                <w:lang w:val="en-US" w:eastAsia="ja-JP"/>
              </w:rPr>
            </w:pPr>
            <w:r w:rsidRPr="00C063AE">
              <w:rPr>
                <w:sz w:val="18"/>
                <w:szCs w:val="20"/>
                <w:lang w:val="en-US" w:eastAsia="ja-JP"/>
              </w:rPr>
              <w:t xml:space="preserve"> group</w:t>
            </w:r>
          </w:p>
        </w:tc>
        <w:tc>
          <w:tcPr>
            <w:tcW w:w="396"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Start date (Month/</w:t>
            </w:r>
          </w:p>
          <w:p w:rsidR="007D7C38" w:rsidRPr="00C063AE" w:rsidRDefault="007D7C38" w:rsidP="00B6788E">
            <w:pPr>
              <w:keepNext/>
              <w:jc w:val="center"/>
              <w:rPr>
                <w:sz w:val="18"/>
                <w:szCs w:val="20"/>
                <w:lang w:val="en-US" w:eastAsia="ja-JP"/>
              </w:rPr>
            </w:pPr>
            <w:r w:rsidRPr="00C063AE">
              <w:rPr>
                <w:sz w:val="18"/>
                <w:szCs w:val="20"/>
                <w:lang w:val="en-US" w:eastAsia="ja-JP"/>
              </w:rPr>
              <w:t>Year)</w:t>
            </w:r>
          </w:p>
        </w:tc>
        <w:tc>
          <w:tcPr>
            <w:tcW w:w="477"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 xml:space="preserve">Date of completion </w:t>
            </w:r>
          </w:p>
          <w:p w:rsidR="007D7C38" w:rsidRPr="00C063AE" w:rsidRDefault="007D7C38" w:rsidP="00B6788E">
            <w:pPr>
              <w:keepNext/>
              <w:jc w:val="center"/>
              <w:rPr>
                <w:sz w:val="18"/>
                <w:szCs w:val="20"/>
                <w:lang w:val="en-US" w:eastAsia="ja-JP"/>
              </w:rPr>
            </w:pPr>
            <w:r w:rsidRPr="00C063AE">
              <w:rPr>
                <w:sz w:val="18"/>
                <w:szCs w:val="20"/>
                <w:lang w:val="en-US" w:eastAsia="ja-JP"/>
              </w:rPr>
              <w:t>(Month/Year)</w:t>
            </w:r>
          </w:p>
        </w:tc>
        <w:tc>
          <w:tcPr>
            <w:tcW w:w="368"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Budget (US $)</w:t>
            </w:r>
          </w:p>
        </w:tc>
        <w:tc>
          <w:tcPr>
            <w:tcW w:w="752"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Milestones</w:t>
            </w:r>
          </w:p>
        </w:tc>
        <w:tc>
          <w:tcPr>
            <w:tcW w:w="830" w:type="pct"/>
            <w:shd w:val="clear" w:color="auto" w:fill="D9D9D9"/>
          </w:tcPr>
          <w:p w:rsidR="007D7C38" w:rsidRPr="00C063AE" w:rsidRDefault="007D7C38" w:rsidP="00B6788E">
            <w:pPr>
              <w:keepNext/>
              <w:jc w:val="center"/>
              <w:rPr>
                <w:sz w:val="18"/>
                <w:szCs w:val="20"/>
                <w:lang w:val="en-US" w:eastAsia="ja-JP"/>
              </w:rPr>
            </w:pPr>
            <w:r w:rsidRPr="00C063AE">
              <w:rPr>
                <w:sz w:val="18"/>
                <w:szCs w:val="20"/>
                <w:lang w:val="en-US" w:eastAsia="ja-JP"/>
              </w:rPr>
              <w:t>Expected outputs</w:t>
            </w:r>
          </w:p>
        </w:tc>
      </w:tr>
      <w:tr w:rsidR="007D7C38" w:rsidRPr="00C063AE" w:rsidTr="00C063AE">
        <w:trPr>
          <w:trHeight w:val="415"/>
        </w:trPr>
        <w:tc>
          <w:tcPr>
            <w:tcW w:w="1045" w:type="pct"/>
          </w:tcPr>
          <w:p w:rsidR="007D7C38" w:rsidRPr="00C063AE" w:rsidRDefault="007D7C38" w:rsidP="00B6788E">
            <w:pPr>
              <w:keepNext/>
              <w:jc w:val="left"/>
              <w:rPr>
                <w:sz w:val="18"/>
                <w:szCs w:val="20"/>
                <w:lang w:val="en-US" w:eastAsia="ja-JP"/>
              </w:rPr>
            </w:pPr>
            <w:r w:rsidRPr="00C063AE">
              <w:rPr>
                <w:sz w:val="18"/>
                <w:szCs w:val="20"/>
                <w:lang w:val="en-US" w:eastAsia="ja-JP"/>
              </w:rPr>
              <w:t>Proposed Component 1</w:t>
            </w:r>
          </w:p>
        </w:tc>
        <w:tc>
          <w:tcPr>
            <w:tcW w:w="3955" w:type="pct"/>
            <w:gridSpan w:val="7"/>
          </w:tcPr>
          <w:p w:rsidR="007D7C38" w:rsidRPr="00C063AE" w:rsidRDefault="007D7C38" w:rsidP="00B6788E">
            <w:pPr>
              <w:keepNext/>
              <w:jc w:val="left"/>
              <w:rPr>
                <w:sz w:val="18"/>
                <w:szCs w:val="20"/>
                <w:lang w:val="en-US" w:eastAsia="ja-JP"/>
              </w:rPr>
            </w:pPr>
            <w:r w:rsidRPr="00C063AE">
              <w:rPr>
                <w:bCs/>
                <w:sz w:val="18"/>
                <w:szCs w:val="20"/>
                <w:lang w:val="en-US" w:eastAsia="ja-JP"/>
              </w:rPr>
              <w:t>Facilitate early Ratification of the Kigali Amendment</w:t>
            </w:r>
          </w:p>
        </w:tc>
      </w:tr>
      <w:tr w:rsidR="007D7C38" w:rsidRPr="00C063AE" w:rsidTr="00C063AE">
        <w:trPr>
          <w:trHeight w:val="2735"/>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1.1 Review and analysis of existing Ozone and Climate policy/legislation other relevant policy areas to identify linkages and gaps for better coordination; and necessary policy measures and adjustments needed to implement Kigali Amendment effectively and promote leapfrogging from HPMP to HFC phase-down</w:t>
            </w:r>
          </w:p>
          <w:p w:rsidR="007D7C38" w:rsidRPr="00C063AE" w:rsidRDefault="007D7C38" w:rsidP="00B6788E">
            <w:pPr>
              <w:contextualSpacing/>
              <w:jc w:val="left"/>
              <w:rPr>
                <w:sz w:val="18"/>
                <w:szCs w:val="20"/>
                <w:lang w:val="en-US" w:eastAsia="ja-JP"/>
              </w:rPr>
            </w:pPr>
          </w:p>
        </w:tc>
        <w:tc>
          <w:tcPr>
            <w:tcW w:w="548"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Local expert /NOA</w:t>
            </w:r>
          </w:p>
        </w:tc>
        <w:tc>
          <w:tcPr>
            <w:tcW w:w="584"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Line ministries key decision-makers, related policy-makers, ODS importers Industry/ RAC End users, decision makers</w:t>
            </w:r>
          </w:p>
        </w:tc>
        <w:tc>
          <w:tcPr>
            <w:tcW w:w="396"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January 2018</w:t>
            </w:r>
          </w:p>
        </w:tc>
        <w:tc>
          <w:tcPr>
            <w:tcW w:w="477"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May 2018</w:t>
            </w:r>
          </w:p>
        </w:tc>
        <w:tc>
          <w:tcPr>
            <w:tcW w:w="368"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7,000</w:t>
            </w:r>
          </w:p>
        </w:tc>
        <w:tc>
          <w:tcPr>
            <w:tcW w:w="752" w:type="pct"/>
            <w:vMerge w:val="restart"/>
          </w:tcPr>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xml:space="preserve">- Drafting </w:t>
            </w:r>
            <w:proofErr w:type="spellStart"/>
            <w:r w:rsidRPr="00C063AE">
              <w:rPr>
                <w:sz w:val="18"/>
                <w:szCs w:val="20"/>
                <w:lang w:val="en-US" w:eastAsia="ja-JP"/>
              </w:rPr>
              <w:t>ToR</w:t>
            </w:r>
            <w:proofErr w:type="spellEnd"/>
          </w:p>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Recruiting a technical expert</w:t>
            </w:r>
          </w:p>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Review through consultation</w:t>
            </w:r>
          </w:p>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xml:space="preserve">- Final report </w:t>
            </w:r>
          </w:p>
          <w:p w:rsidR="007D7C38" w:rsidRPr="00C063AE" w:rsidRDefault="007D7C38" w:rsidP="00B6788E">
            <w:pPr>
              <w:numPr>
                <w:ilvl w:val="0"/>
                <w:numId w:val="27"/>
              </w:numPr>
              <w:ind w:left="0" w:firstLine="0"/>
              <w:jc w:val="left"/>
              <w:rPr>
                <w:sz w:val="18"/>
                <w:szCs w:val="20"/>
                <w:lang w:val="en-US" w:eastAsia="ja-JP"/>
              </w:rPr>
            </w:pPr>
          </w:p>
        </w:tc>
        <w:tc>
          <w:tcPr>
            <w:tcW w:w="830" w:type="pct"/>
            <w:vMerge w:val="restart"/>
          </w:tcPr>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xml:space="preserve">Review reports of policy linkages and gaps and implications with a set of recommendations for policy measures for effective implementation with KA with strong linkages with other policy areas (Climate Change, Energy and Energy Efficiency, Building and Construction, etc.) </w:t>
            </w:r>
          </w:p>
          <w:p w:rsidR="007D7C38" w:rsidRPr="00C063AE" w:rsidRDefault="007D7C38" w:rsidP="00B6788E">
            <w:pPr>
              <w:numPr>
                <w:ilvl w:val="0"/>
                <w:numId w:val="27"/>
              </w:numPr>
              <w:ind w:left="0" w:firstLine="0"/>
              <w:jc w:val="left"/>
              <w:rPr>
                <w:sz w:val="18"/>
                <w:szCs w:val="20"/>
                <w:lang w:val="en-US" w:eastAsia="ja-JP"/>
              </w:rPr>
            </w:pPr>
          </w:p>
          <w:p w:rsidR="007D7C38" w:rsidRPr="00C063AE" w:rsidRDefault="007D7C38" w:rsidP="00B6788E">
            <w:pPr>
              <w:numPr>
                <w:ilvl w:val="0"/>
                <w:numId w:val="27"/>
              </w:numPr>
              <w:ind w:left="0" w:firstLine="0"/>
              <w:jc w:val="left"/>
              <w:rPr>
                <w:sz w:val="18"/>
                <w:szCs w:val="20"/>
                <w:lang w:val="en-US" w:eastAsia="ja-JP"/>
              </w:rPr>
            </w:pP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 xml:space="preserve">1.2 Analysis of the implications in Mongolia of an early ratification of the Kigali Amendment on the market with the view of identifying corrective and enhancing measures.  </w:t>
            </w:r>
          </w:p>
          <w:p w:rsidR="007D7C38" w:rsidRPr="00C063AE" w:rsidRDefault="007D7C38" w:rsidP="00B6788E">
            <w:pPr>
              <w:contextualSpacing/>
              <w:jc w:val="left"/>
              <w:rPr>
                <w:sz w:val="18"/>
                <w:szCs w:val="20"/>
                <w:lang w:val="en-US" w:eastAsia="ja-JP"/>
              </w:rPr>
            </w:pPr>
          </w:p>
        </w:tc>
        <w:tc>
          <w:tcPr>
            <w:tcW w:w="548" w:type="pct"/>
            <w:vMerge/>
          </w:tcPr>
          <w:p w:rsidR="007D7C38" w:rsidRPr="00C063AE" w:rsidRDefault="007D7C38" w:rsidP="00B6788E">
            <w:pPr>
              <w:keepNext/>
              <w:jc w:val="left"/>
              <w:rPr>
                <w:sz w:val="18"/>
                <w:szCs w:val="20"/>
                <w:lang w:val="en-US" w:eastAsia="ja-JP"/>
              </w:rPr>
            </w:pPr>
          </w:p>
        </w:tc>
        <w:tc>
          <w:tcPr>
            <w:tcW w:w="584" w:type="pct"/>
            <w:vMerge/>
          </w:tcPr>
          <w:p w:rsidR="007D7C38" w:rsidRPr="00C063AE" w:rsidRDefault="007D7C38" w:rsidP="00B6788E">
            <w:pPr>
              <w:keepNext/>
              <w:jc w:val="left"/>
              <w:rPr>
                <w:sz w:val="18"/>
                <w:szCs w:val="20"/>
                <w:lang w:val="en-US" w:eastAsia="ja-JP"/>
              </w:rPr>
            </w:pPr>
          </w:p>
        </w:tc>
        <w:tc>
          <w:tcPr>
            <w:tcW w:w="396" w:type="pct"/>
            <w:vMerge/>
          </w:tcPr>
          <w:p w:rsidR="007D7C38" w:rsidRPr="00C063AE" w:rsidRDefault="007D7C38" w:rsidP="00B6788E">
            <w:pPr>
              <w:keepNext/>
              <w:jc w:val="left"/>
              <w:rPr>
                <w:sz w:val="18"/>
                <w:szCs w:val="20"/>
                <w:lang w:val="en-US" w:eastAsia="ja-JP"/>
              </w:rPr>
            </w:pPr>
          </w:p>
        </w:tc>
        <w:tc>
          <w:tcPr>
            <w:tcW w:w="477" w:type="pct"/>
            <w:vMerge/>
          </w:tcPr>
          <w:p w:rsidR="007D7C38" w:rsidRPr="00C063AE" w:rsidRDefault="007D7C38" w:rsidP="00B6788E">
            <w:pPr>
              <w:keepNext/>
              <w:jc w:val="left"/>
              <w:rPr>
                <w:sz w:val="18"/>
                <w:szCs w:val="20"/>
                <w:lang w:val="en-US" w:eastAsia="ja-JP"/>
              </w:rPr>
            </w:pPr>
          </w:p>
        </w:tc>
        <w:tc>
          <w:tcPr>
            <w:tcW w:w="368" w:type="pct"/>
            <w:vMerge/>
          </w:tcPr>
          <w:p w:rsidR="007D7C38" w:rsidRPr="00C063AE" w:rsidRDefault="007D7C38" w:rsidP="00B6788E">
            <w:pPr>
              <w:keepNext/>
              <w:jc w:val="left"/>
              <w:rPr>
                <w:sz w:val="18"/>
                <w:szCs w:val="20"/>
                <w:lang w:val="en-US" w:eastAsia="ja-JP"/>
              </w:rPr>
            </w:pPr>
          </w:p>
        </w:tc>
        <w:tc>
          <w:tcPr>
            <w:tcW w:w="752" w:type="pct"/>
            <w:vMerge/>
          </w:tcPr>
          <w:p w:rsidR="007D7C38" w:rsidRPr="00C063AE" w:rsidRDefault="007D7C38" w:rsidP="00B6788E">
            <w:pPr>
              <w:contextualSpacing/>
              <w:jc w:val="left"/>
              <w:rPr>
                <w:sz w:val="18"/>
                <w:szCs w:val="20"/>
                <w:lang w:val="en-US" w:eastAsia="ja-JP"/>
              </w:rPr>
            </w:pPr>
          </w:p>
        </w:tc>
        <w:tc>
          <w:tcPr>
            <w:tcW w:w="830" w:type="pct"/>
            <w:vMerge/>
          </w:tcPr>
          <w:p w:rsidR="007D7C38" w:rsidRPr="00C063AE" w:rsidRDefault="007D7C38" w:rsidP="00B6788E">
            <w:pPr>
              <w:contextualSpacing/>
              <w:jc w:val="left"/>
              <w:rPr>
                <w:sz w:val="18"/>
                <w:szCs w:val="20"/>
                <w:lang w:val="en-US" w:eastAsia="ja-JP"/>
              </w:rPr>
            </w:pP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 xml:space="preserve">1.3 Translation and editing of the Kigali Amendment into national language; Production of information sheets on the Kigali amendment to facilitate consultations and speed up the ratification </w:t>
            </w:r>
          </w:p>
          <w:p w:rsidR="007D7C38" w:rsidRPr="00C063AE" w:rsidRDefault="007D7C38" w:rsidP="00B6788E">
            <w:pPr>
              <w:contextualSpacing/>
              <w:jc w:val="left"/>
              <w:rPr>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National consultant/NOA</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 xml:space="preserve">Key policy-makers and legislators, industry decision makers and public at large </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January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March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4,000</w:t>
            </w:r>
          </w:p>
        </w:tc>
        <w:tc>
          <w:tcPr>
            <w:tcW w:w="752" w:type="pct"/>
          </w:tcPr>
          <w:p w:rsidR="007D7C38" w:rsidRPr="00C063AE" w:rsidRDefault="007D7C38" w:rsidP="00B6788E">
            <w:pPr>
              <w:contextualSpacing/>
              <w:jc w:val="left"/>
              <w:rPr>
                <w:sz w:val="18"/>
                <w:szCs w:val="20"/>
                <w:lang w:val="en-US" w:eastAsia="ja-JP"/>
              </w:rPr>
            </w:pPr>
            <w:r w:rsidRPr="00C063AE">
              <w:rPr>
                <w:sz w:val="18"/>
                <w:szCs w:val="20"/>
                <w:lang w:val="en-US" w:eastAsia="ja-JP"/>
              </w:rPr>
              <w:t>- Translation of the documents</w:t>
            </w:r>
          </w:p>
          <w:p w:rsidR="007D7C38" w:rsidRPr="00C063AE" w:rsidRDefault="007D7C38" w:rsidP="00B6788E">
            <w:pPr>
              <w:contextualSpacing/>
              <w:jc w:val="left"/>
              <w:rPr>
                <w:sz w:val="18"/>
                <w:szCs w:val="20"/>
                <w:highlight w:val="cyan"/>
                <w:lang w:val="en-US" w:eastAsia="ja-JP"/>
              </w:rPr>
            </w:pPr>
            <w:r w:rsidRPr="00C063AE">
              <w:rPr>
                <w:sz w:val="18"/>
                <w:szCs w:val="20"/>
                <w:lang w:val="en-US" w:eastAsia="ja-JP"/>
              </w:rPr>
              <w:t xml:space="preserve">- Editing and layout </w:t>
            </w:r>
          </w:p>
        </w:tc>
        <w:tc>
          <w:tcPr>
            <w:tcW w:w="830" w:type="pct"/>
          </w:tcPr>
          <w:p w:rsidR="007D7C38" w:rsidRPr="00C063AE" w:rsidRDefault="007D7C38" w:rsidP="00B6788E">
            <w:pPr>
              <w:contextualSpacing/>
              <w:jc w:val="left"/>
              <w:rPr>
                <w:sz w:val="18"/>
                <w:szCs w:val="20"/>
                <w:highlight w:val="cyan"/>
                <w:lang w:val="en-US" w:eastAsia="ja-JP"/>
              </w:rPr>
            </w:pPr>
            <w:r w:rsidRPr="00C063AE">
              <w:rPr>
                <w:sz w:val="18"/>
                <w:szCs w:val="20"/>
                <w:lang w:val="en-US" w:eastAsia="ja-JP"/>
              </w:rPr>
              <w:t xml:space="preserve">all necessary documentation to facilitate the understanding of KA and ease its ratification process available in local language </w:t>
            </w:r>
          </w:p>
        </w:tc>
      </w:tr>
      <w:tr w:rsidR="007D7C38" w:rsidRPr="00C063AE" w:rsidTr="00C063AE">
        <w:trPr>
          <w:trHeight w:val="608"/>
        </w:trPr>
        <w:tc>
          <w:tcPr>
            <w:tcW w:w="1045" w:type="pct"/>
          </w:tcPr>
          <w:p w:rsidR="007D7C38" w:rsidRPr="00C063AE" w:rsidRDefault="007D7C38" w:rsidP="00C063AE">
            <w:pPr>
              <w:jc w:val="left"/>
              <w:rPr>
                <w:sz w:val="18"/>
                <w:szCs w:val="20"/>
                <w:lang w:val="en-US" w:eastAsia="ja-JP"/>
              </w:rPr>
            </w:pPr>
            <w:r w:rsidRPr="00C063AE">
              <w:rPr>
                <w:sz w:val="18"/>
                <w:szCs w:val="20"/>
                <w:lang w:val="en-US" w:eastAsia="ja-JP"/>
              </w:rPr>
              <w:t xml:space="preserve">1.4 Drafting the law on ratification of the Kigali amendment with the justification document, as required by the national legislative process, taking into account the results of the above analysis </w:t>
            </w:r>
          </w:p>
          <w:p w:rsidR="007D7C38" w:rsidRPr="00C063AE" w:rsidRDefault="007D7C38" w:rsidP="00B6788E">
            <w:pPr>
              <w:contextualSpacing/>
              <w:jc w:val="left"/>
              <w:rPr>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lastRenderedPageBreak/>
              <w:t>NOA</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Cabinet members, Parliament members</w:t>
            </w:r>
            <w:r w:rsidRPr="00C063AE" w:rsidDel="00801D5F">
              <w:rPr>
                <w:sz w:val="18"/>
                <w:szCs w:val="20"/>
                <w:lang w:val="en-US" w:eastAsia="ja-JP"/>
              </w:rPr>
              <w:t xml:space="preserve"> </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February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June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5,000</w:t>
            </w:r>
          </w:p>
        </w:tc>
        <w:tc>
          <w:tcPr>
            <w:tcW w:w="752" w:type="pct"/>
          </w:tcPr>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Preparing </w:t>
            </w:r>
            <w:proofErr w:type="spellStart"/>
            <w:r w:rsidRPr="00C063AE">
              <w:rPr>
                <w:sz w:val="18"/>
                <w:szCs w:val="20"/>
                <w:lang w:val="en-US" w:eastAsia="ja-JP"/>
              </w:rPr>
              <w:t>ToR</w:t>
            </w:r>
            <w:proofErr w:type="spellEnd"/>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Recruit a legal consultant</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Drafting the law for the adoption and implementation of KA </w:t>
            </w:r>
            <w:r w:rsidRPr="00C063AE">
              <w:rPr>
                <w:sz w:val="18"/>
                <w:szCs w:val="20"/>
                <w:lang w:val="en-US" w:eastAsia="ja-JP"/>
              </w:rPr>
              <w:lastRenderedPageBreak/>
              <w:t xml:space="preserve">taking account the results of the policy and implication review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2nd Consultation workshop</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Revision of the law</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Submission for ratification  </w:t>
            </w:r>
          </w:p>
        </w:tc>
        <w:tc>
          <w:tcPr>
            <w:tcW w:w="830" w:type="pct"/>
          </w:tcPr>
          <w:p w:rsidR="007D7C38" w:rsidRPr="00C063AE" w:rsidRDefault="007D7C38" w:rsidP="00B6788E">
            <w:pPr>
              <w:contextualSpacing/>
              <w:jc w:val="left"/>
              <w:rPr>
                <w:sz w:val="18"/>
                <w:szCs w:val="20"/>
                <w:lang w:val="en-US" w:eastAsia="ja-JP"/>
              </w:rPr>
            </w:pPr>
            <w:r w:rsidRPr="00C063AE">
              <w:rPr>
                <w:sz w:val="18"/>
                <w:szCs w:val="20"/>
                <w:lang w:val="en-US" w:eastAsia="ja-JP"/>
              </w:rPr>
              <w:lastRenderedPageBreak/>
              <w:t xml:space="preserve">The package on the ratification of Kigali amendment finalized and the ratification process in process </w:t>
            </w:r>
          </w:p>
          <w:p w:rsidR="007D7C38" w:rsidRPr="00C063AE" w:rsidRDefault="007D7C38" w:rsidP="00B6788E">
            <w:pPr>
              <w:contextualSpacing/>
              <w:jc w:val="left"/>
              <w:rPr>
                <w:sz w:val="18"/>
                <w:szCs w:val="20"/>
                <w:lang w:val="en-US" w:eastAsia="ja-JP"/>
              </w:rPr>
            </w:pP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1.5 Conducting at least 3 stakeholder consultation meetings to facilitate the ratification process at the national level. (1</w:t>
            </w:r>
            <w:r w:rsidRPr="00C063AE">
              <w:rPr>
                <w:sz w:val="18"/>
                <w:szCs w:val="20"/>
                <w:vertAlign w:val="superscript"/>
                <w:lang w:val="en-US" w:eastAsia="ja-JP"/>
              </w:rPr>
              <w:t>st</w:t>
            </w:r>
            <w:r w:rsidRPr="00C063AE">
              <w:rPr>
                <w:sz w:val="18"/>
                <w:szCs w:val="20"/>
                <w:lang w:val="en-US" w:eastAsia="ja-JP"/>
              </w:rPr>
              <w:t xml:space="preserve"> to review the draft of the review and analysis report and 2 and 3 to review the draft legislation and for wider stakeholder outreach)</w:t>
            </w: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NOA/ National consultant</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Line ministries key decision-makers, related policy-makers, ODS importers Industry/ RAC End users,</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March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Oct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12,000</w:t>
            </w:r>
          </w:p>
        </w:tc>
        <w:tc>
          <w:tcPr>
            <w:tcW w:w="752" w:type="pct"/>
          </w:tcPr>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Summary of the draft report sent for review 2weeks in advance to the workshop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Meeting report and recommendations</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draft legislation sent 2-weeks in advance to the meeting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Meetings reports </w:t>
            </w:r>
          </w:p>
        </w:tc>
        <w:tc>
          <w:tcPr>
            <w:tcW w:w="830" w:type="pct"/>
          </w:tcPr>
          <w:p w:rsidR="007D7C38" w:rsidRPr="00C063AE" w:rsidRDefault="007D7C38" w:rsidP="00B6788E">
            <w:pPr>
              <w:contextualSpacing/>
              <w:jc w:val="left"/>
              <w:rPr>
                <w:sz w:val="18"/>
                <w:szCs w:val="20"/>
                <w:lang w:val="en-US" w:eastAsia="ja-JP"/>
              </w:rPr>
            </w:pPr>
            <w:r w:rsidRPr="00C063AE">
              <w:rPr>
                <w:sz w:val="18"/>
                <w:szCs w:val="20"/>
                <w:lang w:val="en-US" w:eastAsia="ja-JP"/>
              </w:rPr>
              <w:t xml:space="preserve">The preparation process for KA ratification received all relevant inputs from concerned stakeholders. All stakeholder well informed of KA and its implications </w:t>
            </w:r>
          </w:p>
        </w:tc>
      </w:tr>
      <w:tr w:rsidR="007D7C38" w:rsidRPr="00C063AE" w:rsidTr="00C063AE">
        <w:trPr>
          <w:trHeight w:val="608"/>
        </w:trPr>
        <w:tc>
          <w:tcPr>
            <w:tcW w:w="3050" w:type="pct"/>
            <w:gridSpan w:val="5"/>
          </w:tcPr>
          <w:p w:rsidR="007D7C38" w:rsidRPr="00C063AE" w:rsidRDefault="007D7C38" w:rsidP="00B6788E">
            <w:pPr>
              <w:keepNext/>
              <w:jc w:val="right"/>
              <w:rPr>
                <w:i/>
                <w:sz w:val="18"/>
                <w:szCs w:val="20"/>
                <w:u w:val="single"/>
                <w:lang w:val="en-US" w:eastAsia="ja-JP"/>
              </w:rPr>
            </w:pPr>
            <w:r w:rsidRPr="00C063AE">
              <w:rPr>
                <w:i/>
                <w:sz w:val="18"/>
                <w:szCs w:val="20"/>
                <w:u w:val="single"/>
                <w:lang w:val="en-CA" w:eastAsia="ja-JP"/>
              </w:rPr>
              <w:t>Subtotal</w:t>
            </w:r>
          </w:p>
        </w:tc>
        <w:tc>
          <w:tcPr>
            <w:tcW w:w="1950" w:type="pct"/>
            <w:gridSpan w:val="3"/>
          </w:tcPr>
          <w:p w:rsidR="007D7C38" w:rsidRPr="00C063AE" w:rsidRDefault="007D7C38" w:rsidP="00B6788E">
            <w:pPr>
              <w:keepNext/>
              <w:jc w:val="left"/>
              <w:rPr>
                <w:i/>
                <w:sz w:val="18"/>
                <w:szCs w:val="20"/>
                <w:u w:val="single"/>
                <w:lang w:val="en-CA" w:eastAsia="ja-JP"/>
              </w:rPr>
            </w:pPr>
            <w:r w:rsidRPr="00C063AE">
              <w:rPr>
                <w:i/>
                <w:sz w:val="18"/>
                <w:szCs w:val="20"/>
                <w:u w:val="single"/>
                <w:lang w:val="en-US" w:eastAsia="ja-JP"/>
              </w:rPr>
              <w:t>28,000</w:t>
            </w: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CA" w:eastAsia="ja-JP"/>
              </w:rPr>
            </w:pPr>
            <w:r w:rsidRPr="00C063AE">
              <w:rPr>
                <w:sz w:val="18"/>
                <w:szCs w:val="20"/>
                <w:lang w:val="en-US" w:eastAsia="ja-JP"/>
              </w:rPr>
              <w:t>Proposed Component 2</w:t>
            </w:r>
          </w:p>
        </w:tc>
        <w:tc>
          <w:tcPr>
            <w:tcW w:w="3955" w:type="pct"/>
            <w:gridSpan w:val="7"/>
          </w:tcPr>
          <w:p w:rsidR="007D7C38" w:rsidRPr="00C063AE" w:rsidRDefault="007D7C38" w:rsidP="00B6788E">
            <w:pPr>
              <w:keepNext/>
              <w:jc w:val="left"/>
              <w:rPr>
                <w:sz w:val="18"/>
                <w:szCs w:val="20"/>
                <w:lang w:val="en-CA" w:eastAsia="ja-JP"/>
              </w:rPr>
            </w:pPr>
            <w:r w:rsidRPr="00C063AE">
              <w:rPr>
                <w:bCs/>
                <w:sz w:val="18"/>
                <w:szCs w:val="20"/>
                <w:lang w:val="en-US" w:eastAsia="ja-JP"/>
              </w:rPr>
              <w:t>Establishing the foundation for the introduction of HFC</w:t>
            </w:r>
          </w:p>
        </w:tc>
      </w:tr>
      <w:tr w:rsidR="007D7C38" w:rsidRPr="00C063AE" w:rsidTr="00C063AE">
        <w:trPr>
          <w:trHeight w:val="608"/>
        </w:trPr>
        <w:tc>
          <w:tcPr>
            <w:tcW w:w="1045" w:type="pct"/>
          </w:tcPr>
          <w:p w:rsidR="007D7C38" w:rsidRPr="00C063AE" w:rsidRDefault="007D7C38" w:rsidP="00B6788E">
            <w:pPr>
              <w:contextualSpacing/>
              <w:jc w:val="left"/>
              <w:rPr>
                <w:iCs/>
                <w:sz w:val="18"/>
                <w:szCs w:val="20"/>
                <w:lang w:val="en-US" w:eastAsia="ja-JP"/>
              </w:rPr>
            </w:pPr>
            <w:r w:rsidRPr="00C063AE">
              <w:rPr>
                <w:iCs/>
                <w:sz w:val="18"/>
                <w:szCs w:val="20"/>
                <w:lang w:val="en-US" w:eastAsia="ja-JP"/>
              </w:rPr>
              <w:t xml:space="preserve">2.1 Training of NOU with respect to the increased responsibilities of the application of the Kigali amendment, including methodology of new emerging issues on data reporting in CO2 </w:t>
            </w:r>
            <w:proofErr w:type="spellStart"/>
            <w:r w:rsidRPr="00C063AE">
              <w:rPr>
                <w:iCs/>
                <w:sz w:val="18"/>
                <w:szCs w:val="20"/>
                <w:lang w:val="en-US" w:eastAsia="ja-JP"/>
              </w:rPr>
              <w:t>eq</w:t>
            </w:r>
            <w:proofErr w:type="spellEnd"/>
            <w:r w:rsidRPr="00C063AE">
              <w:rPr>
                <w:iCs/>
                <w:sz w:val="18"/>
                <w:szCs w:val="20"/>
                <w:lang w:val="en-US" w:eastAsia="ja-JP"/>
              </w:rPr>
              <w:t xml:space="preserve"> tonnes, calculation of baseline for HFC, energy efficiency, safety standards etc.</w:t>
            </w:r>
          </w:p>
          <w:p w:rsidR="007D7C38" w:rsidRPr="00C063AE" w:rsidRDefault="007D7C38" w:rsidP="00B6788E">
            <w:pPr>
              <w:contextualSpacing/>
              <w:jc w:val="left"/>
              <w:rPr>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UN or bilateral agency</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 xml:space="preserve">NOA staffs </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Oct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Nov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5,000.00</w:t>
            </w:r>
          </w:p>
        </w:tc>
        <w:tc>
          <w:tcPr>
            <w:tcW w:w="752" w:type="pct"/>
          </w:tcPr>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Venue identified</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Training conducted </w:t>
            </w:r>
          </w:p>
        </w:tc>
        <w:tc>
          <w:tcPr>
            <w:tcW w:w="830" w:type="pct"/>
          </w:tcPr>
          <w:p w:rsidR="007D7C38" w:rsidRPr="00C063AE" w:rsidRDefault="007D7C38" w:rsidP="00C063AE">
            <w:pPr>
              <w:numPr>
                <w:ilvl w:val="0"/>
                <w:numId w:val="27"/>
              </w:numPr>
              <w:ind w:left="0" w:firstLine="0"/>
              <w:jc w:val="left"/>
              <w:rPr>
                <w:sz w:val="18"/>
                <w:szCs w:val="20"/>
                <w:lang w:val="en-US" w:eastAsia="ja-JP"/>
              </w:rPr>
            </w:pPr>
            <w:r w:rsidRPr="00C063AE">
              <w:rPr>
                <w:sz w:val="18"/>
                <w:szCs w:val="20"/>
                <w:lang w:val="en-US" w:eastAsia="ja-JP"/>
              </w:rPr>
              <w:t>Upgraded NOU staff knowledge and skills to meet the new responsibilities, particularly to monitor the consumption of HFCs as well as to envisage a streamlined approach to HFC phase-down complementary with the country energy efficiency policy</w:t>
            </w:r>
          </w:p>
        </w:tc>
      </w:tr>
      <w:tr w:rsidR="007D7C38" w:rsidRPr="00C063AE" w:rsidTr="00C063AE">
        <w:trPr>
          <w:trHeight w:val="608"/>
        </w:trPr>
        <w:tc>
          <w:tcPr>
            <w:tcW w:w="1045" w:type="pct"/>
          </w:tcPr>
          <w:p w:rsidR="007D7C38" w:rsidRPr="00C063AE" w:rsidRDefault="007D7C38" w:rsidP="00B6788E">
            <w:pPr>
              <w:contextualSpacing/>
              <w:jc w:val="left"/>
              <w:rPr>
                <w:iCs/>
                <w:sz w:val="18"/>
                <w:szCs w:val="20"/>
                <w:lang w:val="en-US" w:eastAsia="ja-JP"/>
              </w:rPr>
            </w:pPr>
            <w:r w:rsidRPr="00C063AE">
              <w:rPr>
                <w:iCs/>
                <w:sz w:val="18"/>
                <w:szCs w:val="20"/>
                <w:lang w:val="en-US" w:eastAsia="ja-JP"/>
              </w:rPr>
              <w:lastRenderedPageBreak/>
              <w:t xml:space="preserve">2.2 Identifying the needs of servicing sector that would facilitate the HFC phase-down that will be used for further planning of the activities related to adopt low-GWP and zero-GWP replacement technologies to HFCs, i.e. natural refrigerants and not-in-kind technologies, including the consultation workshop  </w:t>
            </w:r>
          </w:p>
          <w:p w:rsidR="007D7C38" w:rsidRPr="00C063AE" w:rsidRDefault="007D7C38" w:rsidP="00B6788E">
            <w:pPr>
              <w:contextualSpacing/>
              <w:jc w:val="left"/>
              <w:rPr>
                <w:iCs/>
                <w:sz w:val="18"/>
                <w:szCs w:val="20"/>
                <w:lang w:val="en-US" w:eastAsia="ja-JP"/>
              </w:rPr>
            </w:pPr>
          </w:p>
          <w:p w:rsidR="007D7C38" w:rsidRPr="00C063AE" w:rsidRDefault="007D7C38" w:rsidP="00B6788E">
            <w:pPr>
              <w:contextualSpacing/>
              <w:jc w:val="left"/>
              <w:rPr>
                <w:iCs/>
                <w:sz w:val="18"/>
                <w:szCs w:val="20"/>
                <w:lang w:val="en-US" w:eastAsia="ja-JP"/>
              </w:rPr>
            </w:pPr>
          </w:p>
          <w:p w:rsidR="007D7C38" w:rsidRPr="00C063AE" w:rsidRDefault="007D7C38" w:rsidP="00B6788E">
            <w:pPr>
              <w:contextualSpacing/>
              <w:jc w:val="left"/>
              <w:rPr>
                <w:iCs/>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National consultant/NOA</w:t>
            </w:r>
          </w:p>
        </w:tc>
        <w:tc>
          <w:tcPr>
            <w:tcW w:w="584" w:type="pct"/>
          </w:tcPr>
          <w:p w:rsidR="007D7C38" w:rsidRPr="00C063AE" w:rsidRDefault="007D7C38" w:rsidP="00B6788E">
            <w:pPr>
              <w:jc w:val="left"/>
              <w:rPr>
                <w:iCs/>
                <w:sz w:val="18"/>
                <w:szCs w:val="20"/>
                <w:lang w:val="en-US" w:eastAsia="ja-JP"/>
              </w:rPr>
            </w:pPr>
            <w:r w:rsidRPr="00C063AE">
              <w:rPr>
                <w:iCs/>
                <w:sz w:val="18"/>
                <w:szCs w:val="20"/>
                <w:lang w:val="en-US" w:eastAsia="ja-JP"/>
              </w:rPr>
              <w:t>Training centers under MRA in RAC, RAC association, RAC-End users, importers of ODS alternative substances and RAC equipment, and Energy, Procurement, Customs Standardization organization and others as appropriate</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May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Sep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5,000.00</w:t>
            </w: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tc>
        <w:tc>
          <w:tcPr>
            <w:tcW w:w="752" w:type="pct"/>
          </w:tcPr>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Recruitment of an expert to undertake the review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Draft review produced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Consultative meeting or round table discussion organized</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Meeting report </w:t>
            </w:r>
          </w:p>
          <w:p w:rsidR="007D7C38" w:rsidRPr="00C063AE" w:rsidRDefault="007D7C38" w:rsidP="00B6788E">
            <w:pPr>
              <w:keepNext/>
              <w:jc w:val="left"/>
              <w:rPr>
                <w:sz w:val="18"/>
                <w:szCs w:val="20"/>
                <w:lang w:val="en-US" w:eastAsia="ja-JP"/>
              </w:rPr>
            </w:pPr>
          </w:p>
        </w:tc>
        <w:tc>
          <w:tcPr>
            <w:tcW w:w="830" w:type="pct"/>
          </w:tcPr>
          <w:p w:rsidR="007D7C38" w:rsidRPr="00C063AE" w:rsidRDefault="007D7C38" w:rsidP="00B6788E">
            <w:pPr>
              <w:numPr>
                <w:ilvl w:val="0"/>
                <w:numId w:val="27"/>
              </w:numPr>
              <w:ind w:left="0" w:firstLine="0"/>
              <w:jc w:val="left"/>
              <w:rPr>
                <w:sz w:val="18"/>
                <w:szCs w:val="20"/>
                <w:lang w:val="en-US" w:eastAsia="ja-JP"/>
              </w:rPr>
            </w:pPr>
            <w:r w:rsidRPr="00C063AE">
              <w:rPr>
                <w:sz w:val="18"/>
                <w:szCs w:val="20"/>
                <w:lang w:val="en-US" w:eastAsia="ja-JP"/>
              </w:rPr>
              <w:t xml:space="preserve">Report of challenges and requirements for introducing </w:t>
            </w:r>
            <w:r w:rsidRPr="00C063AE">
              <w:rPr>
                <w:sz w:val="18"/>
                <w:szCs w:val="20"/>
                <w:lang w:val="en-US" w:eastAsia="ja-JP" w:bidi="my-MM"/>
              </w:rPr>
              <w:t xml:space="preserve">low-GWP and zero-GWP </w:t>
            </w:r>
            <w:r w:rsidRPr="00C063AE">
              <w:rPr>
                <w:sz w:val="18"/>
                <w:szCs w:val="20"/>
                <w:lang w:val="en-US" w:eastAsia="ja-JP"/>
              </w:rPr>
              <w:t>alternatives on the servicing sector, like training requirement, availability of tools/ equipment, and safety standards, among others.</w:t>
            </w:r>
          </w:p>
          <w:p w:rsidR="007D7C38" w:rsidRPr="00C063AE" w:rsidRDefault="007D7C38" w:rsidP="00B6788E">
            <w:pPr>
              <w:keepNext/>
              <w:jc w:val="left"/>
              <w:rPr>
                <w:sz w:val="18"/>
                <w:szCs w:val="20"/>
                <w:lang w:val="en-CA" w:eastAsia="ja-JP"/>
              </w:rPr>
            </w:pPr>
          </w:p>
        </w:tc>
      </w:tr>
      <w:tr w:rsidR="007D7C38" w:rsidRPr="00C063AE" w:rsidTr="00C063AE">
        <w:trPr>
          <w:trHeight w:val="608"/>
        </w:trPr>
        <w:tc>
          <w:tcPr>
            <w:tcW w:w="1045" w:type="pct"/>
          </w:tcPr>
          <w:p w:rsidR="007D7C38" w:rsidRPr="00C063AE" w:rsidRDefault="007D7C38" w:rsidP="00C063AE">
            <w:pPr>
              <w:jc w:val="left"/>
              <w:rPr>
                <w:sz w:val="18"/>
                <w:szCs w:val="20"/>
                <w:lang w:val="en-US" w:eastAsia="ja-JP"/>
              </w:rPr>
            </w:pPr>
            <w:r w:rsidRPr="00C063AE">
              <w:rPr>
                <w:sz w:val="18"/>
                <w:szCs w:val="20"/>
                <w:lang w:val="en-US" w:eastAsia="ja-JP"/>
              </w:rPr>
              <w:t xml:space="preserve">2.3 Capacity building for safe use of alternatives of HFC for R&amp;AC technicians and larger end-users through the revision of the existing curriculum and trainings (at least 10 trainings) and </w:t>
            </w:r>
          </w:p>
          <w:p w:rsidR="007D7C38" w:rsidRPr="00C063AE" w:rsidRDefault="007D7C38" w:rsidP="00B6788E">
            <w:pPr>
              <w:contextualSpacing/>
              <w:jc w:val="left"/>
              <w:rPr>
                <w:sz w:val="18"/>
                <w:szCs w:val="20"/>
                <w:lang w:val="en-US" w:eastAsia="ja-JP"/>
              </w:rPr>
            </w:pPr>
            <w:r w:rsidRPr="00C063AE">
              <w:rPr>
                <w:sz w:val="18"/>
                <w:szCs w:val="20"/>
                <w:lang w:val="en-US" w:eastAsia="ja-JP"/>
              </w:rPr>
              <w:t xml:space="preserve">1 round table discussion on ozone –climate friendly alternatives RAC larger end users </w:t>
            </w:r>
          </w:p>
          <w:p w:rsidR="007D7C38" w:rsidRPr="00C063AE" w:rsidRDefault="007D7C38" w:rsidP="00B6788E">
            <w:pPr>
              <w:contextualSpacing/>
              <w:jc w:val="left"/>
              <w:rPr>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 xml:space="preserve">NOA/National training center ‘’Master Skills’’ under MRA and Institute of technology </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RAC technicians (formal and informal) RAC association, RAC-End users, importers of ODS alternative substances and RAC equipment, and Energy, Procurement, Customs Standardization organization and others as appropriate</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March 2018</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Oct 2019</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30,000.00</w:t>
            </w: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p w:rsidR="007D7C38" w:rsidRPr="00C063AE" w:rsidRDefault="007D7C38" w:rsidP="00B6788E">
            <w:pPr>
              <w:keepNext/>
              <w:jc w:val="left"/>
              <w:rPr>
                <w:sz w:val="18"/>
                <w:szCs w:val="20"/>
                <w:lang w:val="en-US" w:eastAsia="ja-JP"/>
              </w:rPr>
            </w:pPr>
          </w:p>
        </w:tc>
        <w:tc>
          <w:tcPr>
            <w:tcW w:w="752" w:type="pct"/>
          </w:tcPr>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Existing training programme revised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-Organized 10 training for R&amp;AC technicians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 xml:space="preserve">- 1 roundtable table organized </w:t>
            </w:r>
          </w:p>
          <w:p w:rsidR="007D7C38" w:rsidRPr="00C063AE" w:rsidRDefault="007D7C38" w:rsidP="00B6788E">
            <w:pPr>
              <w:numPr>
                <w:ilvl w:val="0"/>
                <w:numId w:val="91"/>
              </w:numPr>
              <w:ind w:left="178" w:hanging="178"/>
              <w:jc w:val="left"/>
              <w:rPr>
                <w:sz w:val="18"/>
                <w:szCs w:val="20"/>
                <w:lang w:val="en-US" w:eastAsia="ja-JP"/>
              </w:rPr>
            </w:pPr>
            <w:r w:rsidRPr="00C063AE">
              <w:rPr>
                <w:sz w:val="18"/>
                <w:szCs w:val="20"/>
                <w:lang w:val="en-US" w:eastAsia="ja-JP"/>
              </w:rPr>
              <w:t>-Training Report with recommendations</w:t>
            </w:r>
          </w:p>
        </w:tc>
        <w:tc>
          <w:tcPr>
            <w:tcW w:w="830" w:type="pct"/>
          </w:tcPr>
          <w:p w:rsidR="007D7C38" w:rsidRPr="00C063AE" w:rsidRDefault="007D7C38" w:rsidP="00B6788E">
            <w:pPr>
              <w:numPr>
                <w:ilvl w:val="0"/>
                <w:numId w:val="27"/>
              </w:numPr>
              <w:ind w:left="0" w:firstLine="0"/>
              <w:jc w:val="left"/>
              <w:rPr>
                <w:iCs/>
                <w:sz w:val="18"/>
                <w:szCs w:val="20"/>
                <w:lang w:val="en-US" w:eastAsia="ja-JP"/>
              </w:rPr>
            </w:pPr>
            <w:r w:rsidRPr="00C063AE">
              <w:rPr>
                <w:iCs/>
                <w:sz w:val="18"/>
                <w:szCs w:val="20"/>
                <w:lang w:val="en-US" w:eastAsia="ja-JP"/>
              </w:rPr>
              <w:t xml:space="preserve">Service technicians with skills to service HFC alternatives and related equipment and market end users aware of environmental and energy efficiency advantages in the selection of </w:t>
            </w:r>
            <w:r w:rsidRPr="00C063AE">
              <w:rPr>
                <w:sz w:val="18"/>
                <w:szCs w:val="20"/>
                <w:lang w:val="en-US" w:eastAsia="ja-JP" w:bidi="my-MM"/>
              </w:rPr>
              <w:t xml:space="preserve">low-GWP and zero-GWP </w:t>
            </w:r>
            <w:r w:rsidRPr="00C063AE">
              <w:rPr>
                <w:iCs/>
                <w:sz w:val="18"/>
                <w:szCs w:val="20"/>
                <w:lang w:val="en-US" w:eastAsia="ja-JP"/>
              </w:rPr>
              <w:t>alternative technology to RAC equipment</w:t>
            </w:r>
          </w:p>
          <w:p w:rsidR="007D7C38" w:rsidRPr="00C063AE" w:rsidRDefault="007D7C38" w:rsidP="00B6788E">
            <w:pPr>
              <w:keepNext/>
              <w:jc w:val="left"/>
              <w:rPr>
                <w:sz w:val="18"/>
                <w:szCs w:val="20"/>
                <w:lang w:val="en-CA" w:eastAsia="ja-JP"/>
              </w:rPr>
            </w:pPr>
          </w:p>
        </w:tc>
      </w:tr>
      <w:tr w:rsidR="007D7C38" w:rsidRPr="00C063AE" w:rsidTr="00C063AE">
        <w:trPr>
          <w:trHeight w:val="608"/>
        </w:trPr>
        <w:tc>
          <w:tcPr>
            <w:tcW w:w="1045" w:type="pct"/>
          </w:tcPr>
          <w:p w:rsidR="007D7C38" w:rsidRPr="00C063AE" w:rsidRDefault="007D7C38" w:rsidP="00C063AE">
            <w:pPr>
              <w:jc w:val="left"/>
              <w:rPr>
                <w:sz w:val="18"/>
                <w:szCs w:val="20"/>
                <w:lang w:val="en-US" w:eastAsia="ja-JP"/>
              </w:rPr>
            </w:pPr>
            <w:r w:rsidRPr="00C063AE">
              <w:rPr>
                <w:sz w:val="18"/>
                <w:szCs w:val="20"/>
                <w:lang w:val="en-US" w:eastAsia="ja-JP"/>
              </w:rPr>
              <w:lastRenderedPageBreak/>
              <w:t>2.4 Initiating the process for developing and/or adapting safety and energy efficiency (EE) standards for the properly handling and operating with flammable/toxic refrigerants in line with international standards</w:t>
            </w:r>
          </w:p>
          <w:p w:rsidR="007D7C38" w:rsidRPr="00C063AE" w:rsidRDefault="007D7C38" w:rsidP="00B6788E">
            <w:pPr>
              <w:jc w:val="left"/>
              <w:rPr>
                <w:sz w:val="18"/>
                <w:szCs w:val="20"/>
                <w:lang w:val="en-US"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National consultant/ NOA</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Standardization Agency, Energy Commission, RAC industries, technician, end-users, consumers</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December 2017</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December 2018</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12,000</w:t>
            </w:r>
          </w:p>
        </w:tc>
        <w:tc>
          <w:tcPr>
            <w:tcW w:w="752" w:type="pct"/>
          </w:tcPr>
          <w:p w:rsidR="007D7C38" w:rsidRPr="00C063AE" w:rsidRDefault="007D7C38" w:rsidP="00B6788E">
            <w:pPr>
              <w:keepNext/>
              <w:jc w:val="left"/>
              <w:rPr>
                <w:sz w:val="18"/>
                <w:szCs w:val="20"/>
                <w:lang w:val="en-US" w:eastAsia="ja-JP"/>
              </w:rPr>
            </w:pPr>
            <w:r w:rsidRPr="00C063AE">
              <w:rPr>
                <w:sz w:val="18"/>
                <w:szCs w:val="20"/>
                <w:lang w:val="en-US" w:eastAsia="ja-JP"/>
              </w:rPr>
              <w:t>- recruitment of a technical expert</w:t>
            </w:r>
          </w:p>
          <w:p w:rsidR="007D7C38" w:rsidRPr="00C063AE" w:rsidRDefault="007D7C38" w:rsidP="00B6788E">
            <w:pPr>
              <w:keepNext/>
              <w:jc w:val="left"/>
              <w:rPr>
                <w:sz w:val="18"/>
                <w:szCs w:val="20"/>
                <w:lang w:val="en-US" w:eastAsia="ja-JP"/>
              </w:rPr>
            </w:pPr>
            <w:r w:rsidRPr="00C063AE">
              <w:rPr>
                <w:sz w:val="18"/>
                <w:szCs w:val="20"/>
                <w:lang w:val="en-US" w:eastAsia="ja-JP"/>
              </w:rPr>
              <w:t xml:space="preserve">- Review o baseline and identification of gaps </w:t>
            </w:r>
          </w:p>
          <w:p w:rsidR="007D7C38" w:rsidRPr="00C063AE" w:rsidRDefault="007D7C38" w:rsidP="00B6788E">
            <w:pPr>
              <w:keepNext/>
              <w:jc w:val="left"/>
              <w:rPr>
                <w:sz w:val="18"/>
                <w:szCs w:val="20"/>
                <w:lang w:val="en-US" w:eastAsia="ja-JP"/>
              </w:rPr>
            </w:pPr>
            <w:r w:rsidRPr="00C063AE">
              <w:rPr>
                <w:sz w:val="18"/>
                <w:szCs w:val="20"/>
                <w:lang w:val="en-US" w:eastAsia="ja-JP"/>
              </w:rPr>
              <w:t xml:space="preserve">- technical committees formed for development  and adoption of relevant standards  </w:t>
            </w:r>
          </w:p>
        </w:tc>
        <w:tc>
          <w:tcPr>
            <w:tcW w:w="830" w:type="pct"/>
          </w:tcPr>
          <w:p w:rsidR="007D7C38" w:rsidRPr="00C063AE" w:rsidRDefault="007D7C38" w:rsidP="00B6788E">
            <w:pPr>
              <w:keepNext/>
              <w:jc w:val="left"/>
              <w:rPr>
                <w:sz w:val="18"/>
                <w:szCs w:val="20"/>
                <w:lang w:val="en-US" w:eastAsia="ja-JP"/>
              </w:rPr>
            </w:pPr>
            <w:r w:rsidRPr="00C063AE">
              <w:rPr>
                <w:iCs/>
                <w:sz w:val="18"/>
                <w:szCs w:val="20"/>
                <w:lang w:val="en-US" w:eastAsia="ja-JP"/>
              </w:rPr>
              <w:t xml:space="preserve">Relevant necessary </w:t>
            </w:r>
            <w:proofErr w:type="gramStart"/>
            <w:r w:rsidRPr="00C063AE">
              <w:rPr>
                <w:iCs/>
                <w:sz w:val="18"/>
                <w:szCs w:val="20"/>
                <w:lang w:val="en-US" w:eastAsia="ja-JP"/>
              </w:rPr>
              <w:t>safety and EE standards identified</w:t>
            </w:r>
            <w:proofErr w:type="gramEnd"/>
            <w:r w:rsidRPr="00C063AE">
              <w:rPr>
                <w:iCs/>
                <w:sz w:val="18"/>
                <w:szCs w:val="20"/>
                <w:lang w:val="en-US" w:eastAsia="ja-JP"/>
              </w:rPr>
              <w:t xml:space="preserve"> and process for their adoption initiated. </w:t>
            </w:r>
          </w:p>
        </w:tc>
      </w:tr>
      <w:tr w:rsidR="007D7C38" w:rsidRPr="00C063AE" w:rsidTr="00C063AE">
        <w:trPr>
          <w:trHeight w:val="608"/>
        </w:trPr>
        <w:tc>
          <w:tcPr>
            <w:tcW w:w="3050" w:type="pct"/>
            <w:gridSpan w:val="5"/>
          </w:tcPr>
          <w:p w:rsidR="007D7C38" w:rsidRPr="00C063AE" w:rsidRDefault="007D7C38" w:rsidP="00B6788E">
            <w:pPr>
              <w:keepNext/>
              <w:jc w:val="right"/>
              <w:rPr>
                <w:i/>
                <w:sz w:val="18"/>
                <w:szCs w:val="20"/>
                <w:u w:val="single"/>
                <w:lang w:val="en-CA" w:eastAsia="ja-JP"/>
              </w:rPr>
            </w:pPr>
            <w:r w:rsidRPr="00C063AE">
              <w:rPr>
                <w:i/>
                <w:sz w:val="18"/>
                <w:szCs w:val="20"/>
                <w:u w:val="single"/>
                <w:lang w:val="en-CA" w:eastAsia="ja-JP"/>
              </w:rPr>
              <w:t>Subtotal</w:t>
            </w:r>
          </w:p>
        </w:tc>
        <w:tc>
          <w:tcPr>
            <w:tcW w:w="1950" w:type="pct"/>
            <w:gridSpan w:val="3"/>
          </w:tcPr>
          <w:p w:rsidR="007D7C38" w:rsidRPr="00C063AE" w:rsidRDefault="007D7C38" w:rsidP="00B6788E">
            <w:pPr>
              <w:keepNext/>
              <w:jc w:val="left"/>
              <w:rPr>
                <w:i/>
                <w:sz w:val="18"/>
                <w:szCs w:val="20"/>
                <w:u w:val="single"/>
                <w:lang w:val="en-CA" w:eastAsia="ja-JP"/>
              </w:rPr>
            </w:pPr>
            <w:r w:rsidRPr="00C063AE">
              <w:rPr>
                <w:i/>
                <w:sz w:val="18"/>
                <w:szCs w:val="20"/>
                <w:u w:val="single"/>
                <w:lang w:val="en-CA" w:eastAsia="ja-JP"/>
              </w:rPr>
              <w:t>52,000.00</w:t>
            </w: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Proposed Component 3</w:t>
            </w:r>
          </w:p>
        </w:tc>
        <w:tc>
          <w:tcPr>
            <w:tcW w:w="3955" w:type="pct"/>
            <w:gridSpan w:val="7"/>
          </w:tcPr>
          <w:p w:rsidR="007D7C38" w:rsidRPr="00C063AE" w:rsidRDefault="007D7C38" w:rsidP="00B6788E">
            <w:pPr>
              <w:keepNext/>
              <w:jc w:val="left"/>
              <w:rPr>
                <w:sz w:val="18"/>
                <w:szCs w:val="20"/>
                <w:lang w:val="en-CA" w:eastAsia="ja-JP"/>
              </w:rPr>
            </w:pPr>
            <w:r w:rsidRPr="00C063AE">
              <w:rPr>
                <w:bCs/>
                <w:sz w:val="18"/>
                <w:szCs w:val="20"/>
                <w:lang w:val="en-US" w:eastAsia="ja-JP"/>
              </w:rPr>
              <w:t>Article 4B licensing &amp; Reporting</w:t>
            </w:r>
          </w:p>
        </w:tc>
      </w:tr>
      <w:tr w:rsidR="007D7C38" w:rsidRPr="00C063AE" w:rsidTr="00C063AE">
        <w:trPr>
          <w:trHeight w:val="608"/>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Comprehensive review of local licensing/quota system of ODS alternatives and based-products and equipment</w:t>
            </w:r>
          </w:p>
          <w:p w:rsidR="007D7C38" w:rsidRPr="00C063AE" w:rsidRDefault="007D7C38" w:rsidP="00B6788E">
            <w:pPr>
              <w:contextualSpacing/>
              <w:jc w:val="left"/>
              <w:rPr>
                <w:sz w:val="18"/>
                <w:szCs w:val="20"/>
                <w:lang w:val="en-US" w:eastAsia="ja-JP"/>
              </w:rPr>
            </w:pPr>
          </w:p>
          <w:p w:rsidR="007D7C38" w:rsidRPr="00C063AE" w:rsidRDefault="007D7C38" w:rsidP="00B6788E">
            <w:pPr>
              <w:contextualSpacing/>
              <w:jc w:val="left"/>
              <w:rPr>
                <w:sz w:val="18"/>
                <w:szCs w:val="20"/>
                <w:lang w:val="en-CA" w:eastAsia="ja-JP"/>
              </w:rPr>
            </w:pP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NOA/ consultant, Customs General Administration</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 xml:space="preserve">NOA/Customs, Department of MET, ODS and Equipment importers, servicing sector </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Jan 2019</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Jun 2019</w:t>
            </w:r>
          </w:p>
        </w:tc>
        <w:tc>
          <w:tcPr>
            <w:tcW w:w="368" w:type="pct"/>
          </w:tcPr>
          <w:p w:rsidR="007D7C38" w:rsidRPr="00C063AE" w:rsidRDefault="007D7C38" w:rsidP="00B6788E">
            <w:pPr>
              <w:keepNext/>
              <w:jc w:val="left"/>
              <w:rPr>
                <w:sz w:val="18"/>
                <w:szCs w:val="20"/>
                <w:lang w:val="en-US" w:eastAsia="ja-JP"/>
              </w:rPr>
            </w:pPr>
            <w:r w:rsidRPr="00C063AE">
              <w:rPr>
                <w:sz w:val="18"/>
                <w:szCs w:val="20"/>
                <w:lang w:val="en-US" w:eastAsia="ja-JP"/>
              </w:rPr>
              <w:t>6,000.00</w:t>
            </w:r>
          </w:p>
        </w:tc>
        <w:tc>
          <w:tcPr>
            <w:tcW w:w="752" w:type="pct"/>
          </w:tcPr>
          <w:p w:rsidR="007D7C38" w:rsidRPr="00C063AE" w:rsidRDefault="007D7C38" w:rsidP="00C063AE">
            <w:pPr>
              <w:jc w:val="left"/>
              <w:rPr>
                <w:sz w:val="18"/>
                <w:szCs w:val="20"/>
                <w:lang w:val="en-US" w:eastAsia="ja-JP"/>
              </w:rPr>
            </w:pPr>
            <w:r w:rsidRPr="00C063AE">
              <w:rPr>
                <w:sz w:val="18"/>
                <w:szCs w:val="20"/>
                <w:lang w:val="en-US" w:eastAsia="ja-JP"/>
              </w:rPr>
              <w:t xml:space="preserve">- recruitment of a technical expert </w:t>
            </w:r>
          </w:p>
          <w:p w:rsidR="007D7C38" w:rsidRPr="00C063AE" w:rsidRDefault="007D7C38" w:rsidP="00C063AE">
            <w:pPr>
              <w:jc w:val="left"/>
              <w:rPr>
                <w:sz w:val="18"/>
                <w:szCs w:val="20"/>
                <w:lang w:val="en-US" w:eastAsia="ja-JP"/>
              </w:rPr>
            </w:pPr>
            <w:r w:rsidRPr="00C063AE">
              <w:rPr>
                <w:sz w:val="18"/>
                <w:szCs w:val="20"/>
                <w:lang w:val="en-US" w:eastAsia="ja-JP"/>
              </w:rPr>
              <w:t xml:space="preserve">- taking stock of the proposed legislation and proposal for HFC quota system model </w:t>
            </w:r>
          </w:p>
        </w:tc>
        <w:tc>
          <w:tcPr>
            <w:tcW w:w="830" w:type="pct"/>
          </w:tcPr>
          <w:p w:rsidR="007D7C38" w:rsidRPr="00C063AE" w:rsidRDefault="007D7C38" w:rsidP="00C063AE">
            <w:pPr>
              <w:jc w:val="left"/>
              <w:rPr>
                <w:sz w:val="18"/>
                <w:szCs w:val="20"/>
                <w:lang w:val="en-US" w:eastAsia="ja-JP"/>
              </w:rPr>
            </w:pPr>
            <w:r w:rsidRPr="00C063AE">
              <w:rPr>
                <w:sz w:val="18"/>
                <w:szCs w:val="20"/>
                <w:lang w:val="en-US" w:eastAsia="ja-JP"/>
              </w:rPr>
              <w:t>Current licensing/quota system updated to meet all requirements of the Article 4B as well as to facilitate the country compliance with the HFCs phase-down schedule.</w:t>
            </w:r>
          </w:p>
        </w:tc>
      </w:tr>
      <w:tr w:rsidR="007D7C38" w:rsidRPr="00C063AE" w:rsidTr="00C063AE">
        <w:trPr>
          <w:trHeight w:val="5390"/>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lastRenderedPageBreak/>
              <w:t xml:space="preserve">Assisting country customs authorities in developing national custom codes for commonly imported HFCs and its alternative substances, (mainly </w:t>
            </w:r>
            <w:r w:rsidRPr="00C063AE">
              <w:rPr>
                <w:sz w:val="18"/>
                <w:szCs w:val="20"/>
                <w:lang w:val="en-US" w:eastAsia="ja-JP" w:bidi="my-MM"/>
              </w:rPr>
              <w:t xml:space="preserve">to </w:t>
            </w:r>
            <w:r w:rsidRPr="00C063AE">
              <w:rPr>
                <w:sz w:val="18"/>
                <w:szCs w:val="20"/>
                <w:lang w:val="en-US" w:eastAsia="ja-JP"/>
              </w:rPr>
              <w:t xml:space="preserve">differentiate individual HFCs and key HFC blends), </w:t>
            </w:r>
            <w:r w:rsidRPr="00C063AE">
              <w:rPr>
                <w:sz w:val="18"/>
                <w:szCs w:val="20"/>
                <w:lang w:val="en-US" w:eastAsia="ja-JP" w:bidi="my-MM"/>
              </w:rPr>
              <w:t xml:space="preserve">in order </w:t>
            </w:r>
            <w:r w:rsidRPr="00C063AE">
              <w:rPr>
                <w:sz w:val="18"/>
                <w:szCs w:val="20"/>
                <w:lang w:val="en-US" w:eastAsia="ja-JP"/>
              </w:rPr>
              <w:t>to ensure proper monitoring and recording of imports/exports of individual</w:t>
            </w: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NOA/ consultant, Customs General Administration</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NOA/Customs, Department of MET,ODS and Equipment importers, servicing sector</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Jan 2019</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June 2019</w:t>
            </w:r>
          </w:p>
        </w:tc>
        <w:tc>
          <w:tcPr>
            <w:tcW w:w="368" w:type="pct"/>
            <w:vMerge w:val="restart"/>
          </w:tcPr>
          <w:p w:rsidR="007D7C38" w:rsidRPr="00C063AE" w:rsidRDefault="007D7C38" w:rsidP="00B6788E">
            <w:pPr>
              <w:keepNext/>
              <w:jc w:val="left"/>
              <w:rPr>
                <w:sz w:val="18"/>
                <w:szCs w:val="20"/>
                <w:lang w:val="en-US" w:eastAsia="ja-JP"/>
              </w:rPr>
            </w:pPr>
            <w:r w:rsidRPr="00C063AE">
              <w:rPr>
                <w:sz w:val="18"/>
                <w:szCs w:val="20"/>
                <w:lang w:val="en-US" w:eastAsia="ja-JP"/>
              </w:rPr>
              <w:t>9,000.00</w:t>
            </w:r>
          </w:p>
        </w:tc>
        <w:tc>
          <w:tcPr>
            <w:tcW w:w="752" w:type="pct"/>
          </w:tcPr>
          <w:p w:rsidR="007D7C38" w:rsidRPr="00C063AE" w:rsidRDefault="007D7C38" w:rsidP="00B6788E">
            <w:pPr>
              <w:keepNext/>
              <w:jc w:val="left"/>
              <w:rPr>
                <w:sz w:val="18"/>
                <w:szCs w:val="20"/>
                <w:lang w:val="en-US" w:eastAsia="ja-JP"/>
              </w:rPr>
            </w:pPr>
            <w:r w:rsidRPr="00C063AE">
              <w:rPr>
                <w:sz w:val="18"/>
                <w:szCs w:val="20"/>
                <w:lang w:val="en-US" w:eastAsia="ja-JP"/>
              </w:rPr>
              <w:t xml:space="preserve">- recruitment of technical expert, </w:t>
            </w:r>
          </w:p>
          <w:p w:rsidR="007D7C38" w:rsidRPr="00C063AE" w:rsidRDefault="007D7C38" w:rsidP="00B6788E">
            <w:pPr>
              <w:keepNext/>
              <w:jc w:val="left"/>
              <w:rPr>
                <w:sz w:val="18"/>
                <w:szCs w:val="20"/>
                <w:lang w:val="en-US" w:eastAsia="ja-JP"/>
              </w:rPr>
            </w:pPr>
            <w:r w:rsidRPr="00C063AE">
              <w:rPr>
                <w:sz w:val="18"/>
                <w:szCs w:val="20"/>
                <w:lang w:val="en-US" w:eastAsia="ja-JP"/>
              </w:rPr>
              <w:t>- review of existing experience</w:t>
            </w:r>
          </w:p>
          <w:p w:rsidR="007D7C38" w:rsidRPr="00C063AE" w:rsidRDefault="007D7C38" w:rsidP="00B6788E">
            <w:pPr>
              <w:keepNext/>
              <w:jc w:val="left"/>
              <w:rPr>
                <w:sz w:val="18"/>
                <w:szCs w:val="20"/>
                <w:lang w:val="en-US" w:eastAsia="ja-JP"/>
              </w:rPr>
            </w:pPr>
            <w:r w:rsidRPr="00C063AE">
              <w:rPr>
                <w:sz w:val="18"/>
                <w:szCs w:val="20"/>
                <w:lang w:val="en-US" w:eastAsia="ja-JP"/>
              </w:rPr>
              <w:t xml:space="preserve">- proposal for modification in customs code </w:t>
            </w:r>
          </w:p>
          <w:p w:rsidR="007D7C38" w:rsidRPr="00C063AE" w:rsidRDefault="007D7C38" w:rsidP="00B6788E">
            <w:pPr>
              <w:keepNext/>
              <w:jc w:val="left"/>
              <w:rPr>
                <w:sz w:val="18"/>
                <w:szCs w:val="20"/>
                <w:lang w:val="en-US" w:eastAsia="ja-JP"/>
              </w:rPr>
            </w:pPr>
            <w:r w:rsidRPr="00C063AE">
              <w:rPr>
                <w:sz w:val="18"/>
                <w:szCs w:val="20"/>
                <w:lang w:val="en-US" w:eastAsia="ja-JP"/>
              </w:rPr>
              <w:t xml:space="preserve">- </w:t>
            </w:r>
            <w:proofErr w:type="gramStart"/>
            <w:r w:rsidRPr="00C063AE">
              <w:rPr>
                <w:sz w:val="18"/>
                <w:szCs w:val="20"/>
                <w:lang w:val="en-US" w:eastAsia="ja-JP"/>
              </w:rPr>
              <w:t>proposal</w:t>
            </w:r>
            <w:proofErr w:type="gramEnd"/>
            <w:r w:rsidRPr="00C063AE">
              <w:rPr>
                <w:sz w:val="18"/>
                <w:szCs w:val="20"/>
                <w:lang w:val="en-US" w:eastAsia="ja-JP"/>
              </w:rPr>
              <w:t xml:space="preserve"> for HS codes for HFCs and ODS alternatives based-products and equipment.</w:t>
            </w:r>
          </w:p>
        </w:tc>
        <w:tc>
          <w:tcPr>
            <w:tcW w:w="830" w:type="pct"/>
          </w:tcPr>
          <w:p w:rsidR="007D7C38" w:rsidRPr="00C063AE" w:rsidRDefault="007D7C38" w:rsidP="00EF332F">
            <w:pPr>
              <w:jc w:val="left"/>
              <w:rPr>
                <w:sz w:val="18"/>
                <w:szCs w:val="20"/>
                <w:lang w:val="en-US" w:eastAsia="ja-JP"/>
              </w:rPr>
            </w:pPr>
            <w:r w:rsidRPr="00C063AE">
              <w:rPr>
                <w:sz w:val="18"/>
                <w:szCs w:val="20"/>
                <w:lang w:val="en-US" w:eastAsia="ja-JP"/>
              </w:rPr>
              <w:t xml:space="preserve">Modification of the customs code import/export as well as the risk warning system, in order to avoid </w:t>
            </w:r>
            <w:proofErr w:type="gramStart"/>
            <w:r w:rsidRPr="00C063AE">
              <w:rPr>
                <w:sz w:val="18"/>
                <w:szCs w:val="20"/>
                <w:lang w:val="en-US" w:eastAsia="ja-JP"/>
              </w:rPr>
              <w:t>that</w:t>
            </w:r>
            <w:proofErr w:type="gramEnd"/>
            <w:r w:rsidRPr="00C063AE">
              <w:rPr>
                <w:sz w:val="18"/>
                <w:szCs w:val="20"/>
                <w:lang w:val="en-US" w:eastAsia="ja-JP"/>
              </w:rPr>
              <w:t xml:space="preserve"> HFCs (pure substances or blends) might enter through more than one tariff position or skipping the licensing system requirement.</w:t>
            </w:r>
          </w:p>
        </w:tc>
      </w:tr>
      <w:tr w:rsidR="007D7C38" w:rsidRPr="00C063AE" w:rsidTr="00C063AE">
        <w:trPr>
          <w:trHeight w:val="561"/>
        </w:trPr>
        <w:tc>
          <w:tcPr>
            <w:tcW w:w="1045" w:type="pct"/>
          </w:tcPr>
          <w:p w:rsidR="007D7C38" w:rsidRPr="00C063AE" w:rsidRDefault="007D7C38" w:rsidP="00B6788E">
            <w:pPr>
              <w:contextualSpacing/>
              <w:jc w:val="left"/>
              <w:rPr>
                <w:sz w:val="18"/>
                <w:szCs w:val="20"/>
                <w:lang w:val="en-US" w:eastAsia="ja-JP"/>
              </w:rPr>
            </w:pPr>
            <w:r w:rsidRPr="00C063AE">
              <w:rPr>
                <w:sz w:val="18"/>
                <w:szCs w:val="20"/>
                <w:lang w:val="en-US" w:eastAsia="ja-JP"/>
              </w:rPr>
              <w:t>Assisting country customs authorities in developing national custom codes for HFC and alternatives to HFC based equipment and electric appliances and its alternative substances</w:t>
            </w:r>
          </w:p>
        </w:tc>
        <w:tc>
          <w:tcPr>
            <w:tcW w:w="548" w:type="pct"/>
          </w:tcPr>
          <w:p w:rsidR="007D7C38" w:rsidRPr="00C063AE" w:rsidRDefault="007D7C38" w:rsidP="00B6788E">
            <w:pPr>
              <w:keepNext/>
              <w:jc w:val="left"/>
              <w:rPr>
                <w:sz w:val="18"/>
                <w:szCs w:val="20"/>
                <w:lang w:val="en-US" w:eastAsia="ja-JP"/>
              </w:rPr>
            </w:pPr>
            <w:r w:rsidRPr="00C063AE">
              <w:rPr>
                <w:sz w:val="18"/>
                <w:szCs w:val="20"/>
                <w:lang w:val="en-US" w:eastAsia="ja-JP"/>
              </w:rPr>
              <w:t>NOA/ Customs General Administration</w:t>
            </w:r>
          </w:p>
        </w:tc>
        <w:tc>
          <w:tcPr>
            <w:tcW w:w="584" w:type="pct"/>
          </w:tcPr>
          <w:p w:rsidR="007D7C38" w:rsidRPr="00C063AE" w:rsidRDefault="007D7C38" w:rsidP="00B6788E">
            <w:pPr>
              <w:keepNext/>
              <w:jc w:val="left"/>
              <w:rPr>
                <w:sz w:val="18"/>
                <w:szCs w:val="20"/>
                <w:lang w:val="en-US" w:eastAsia="ja-JP"/>
              </w:rPr>
            </w:pPr>
            <w:r w:rsidRPr="00C063AE">
              <w:rPr>
                <w:sz w:val="18"/>
                <w:szCs w:val="20"/>
                <w:lang w:val="en-US" w:eastAsia="ja-JP"/>
              </w:rPr>
              <w:t>NOA/Customs, Department of MET,ODS and Equipment importers, servicing sector</w:t>
            </w:r>
          </w:p>
        </w:tc>
        <w:tc>
          <w:tcPr>
            <w:tcW w:w="396" w:type="pct"/>
          </w:tcPr>
          <w:p w:rsidR="007D7C38" w:rsidRPr="00C063AE" w:rsidRDefault="007D7C38" w:rsidP="00B6788E">
            <w:pPr>
              <w:keepNext/>
              <w:jc w:val="left"/>
              <w:rPr>
                <w:sz w:val="18"/>
                <w:szCs w:val="20"/>
                <w:lang w:val="en-US" w:eastAsia="ja-JP"/>
              </w:rPr>
            </w:pPr>
            <w:r w:rsidRPr="00C063AE">
              <w:rPr>
                <w:sz w:val="18"/>
                <w:szCs w:val="20"/>
                <w:lang w:val="en-US" w:eastAsia="ja-JP"/>
              </w:rPr>
              <w:t>Jan 2019</w:t>
            </w:r>
          </w:p>
        </w:tc>
        <w:tc>
          <w:tcPr>
            <w:tcW w:w="477" w:type="pct"/>
          </w:tcPr>
          <w:p w:rsidR="007D7C38" w:rsidRPr="00C063AE" w:rsidRDefault="007D7C38" w:rsidP="00B6788E">
            <w:pPr>
              <w:keepNext/>
              <w:jc w:val="left"/>
              <w:rPr>
                <w:sz w:val="18"/>
                <w:szCs w:val="20"/>
                <w:lang w:val="en-US" w:eastAsia="ja-JP"/>
              </w:rPr>
            </w:pPr>
            <w:r w:rsidRPr="00C063AE">
              <w:rPr>
                <w:sz w:val="18"/>
                <w:szCs w:val="20"/>
                <w:lang w:val="en-US" w:eastAsia="ja-JP"/>
              </w:rPr>
              <w:t>Jan 2019</w:t>
            </w:r>
          </w:p>
        </w:tc>
        <w:tc>
          <w:tcPr>
            <w:tcW w:w="368" w:type="pct"/>
            <w:vMerge/>
          </w:tcPr>
          <w:p w:rsidR="007D7C38" w:rsidRPr="00C063AE" w:rsidRDefault="007D7C38" w:rsidP="00B6788E">
            <w:pPr>
              <w:keepNext/>
              <w:jc w:val="left"/>
              <w:rPr>
                <w:sz w:val="18"/>
                <w:szCs w:val="20"/>
                <w:lang w:val="en-US" w:eastAsia="ja-JP"/>
              </w:rPr>
            </w:pPr>
          </w:p>
        </w:tc>
        <w:tc>
          <w:tcPr>
            <w:tcW w:w="752" w:type="pct"/>
          </w:tcPr>
          <w:p w:rsidR="007D7C38" w:rsidRPr="00C063AE" w:rsidRDefault="007D7C38" w:rsidP="00B6788E">
            <w:pPr>
              <w:keepNext/>
              <w:jc w:val="left"/>
              <w:rPr>
                <w:sz w:val="18"/>
                <w:szCs w:val="20"/>
                <w:lang w:val="en-US" w:eastAsia="ja-JP"/>
              </w:rPr>
            </w:pPr>
          </w:p>
        </w:tc>
        <w:tc>
          <w:tcPr>
            <w:tcW w:w="830" w:type="pct"/>
          </w:tcPr>
          <w:p w:rsidR="007D7C38" w:rsidRPr="00C063AE" w:rsidRDefault="007D7C38" w:rsidP="00B6788E">
            <w:pPr>
              <w:keepNext/>
              <w:jc w:val="left"/>
              <w:rPr>
                <w:sz w:val="18"/>
                <w:szCs w:val="20"/>
                <w:lang w:val="en-CA" w:eastAsia="ja-JP"/>
              </w:rPr>
            </w:pPr>
          </w:p>
        </w:tc>
      </w:tr>
      <w:tr w:rsidR="007D7C38" w:rsidRPr="00C063AE" w:rsidTr="00C063AE">
        <w:trPr>
          <w:trHeight w:val="608"/>
        </w:trPr>
        <w:tc>
          <w:tcPr>
            <w:tcW w:w="3050" w:type="pct"/>
            <w:gridSpan w:val="5"/>
          </w:tcPr>
          <w:p w:rsidR="007D7C38" w:rsidRPr="00C063AE" w:rsidRDefault="007D7C38" w:rsidP="00B6788E">
            <w:pPr>
              <w:keepNext/>
              <w:jc w:val="right"/>
              <w:rPr>
                <w:i/>
                <w:sz w:val="18"/>
                <w:szCs w:val="20"/>
                <w:u w:val="single"/>
                <w:lang w:val="en-CA" w:eastAsia="ja-JP"/>
              </w:rPr>
            </w:pPr>
            <w:r w:rsidRPr="00C063AE">
              <w:rPr>
                <w:i/>
                <w:sz w:val="18"/>
                <w:szCs w:val="20"/>
                <w:u w:val="single"/>
                <w:lang w:val="en-CA" w:eastAsia="ja-JP"/>
              </w:rPr>
              <w:t>Subtotal</w:t>
            </w:r>
          </w:p>
        </w:tc>
        <w:tc>
          <w:tcPr>
            <w:tcW w:w="1950" w:type="pct"/>
            <w:gridSpan w:val="3"/>
          </w:tcPr>
          <w:p w:rsidR="007D7C38" w:rsidRPr="00C063AE" w:rsidRDefault="007D7C38" w:rsidP="00B6788E">
            <w:pPr>
              <w:keepNext/>
              <w:jc w:val="left"/>
              <w:rPr>
                <w:i/>
                <w:sz w:val="18"/>
                <w:szCs w:val="20"/>
                <w:u w:val="single"/>
                <w:lang w:val="en-CA" w:eastAsia="ja-JP"/>
              </w:rPr>
            </w:pPr>
            <w:r w:rsidRPr="00C063AE">
              <w:rPr>
                <w:i/>
                <w:sz w:val="18"/>
                <w:szCs w:val="20"/>
                <w:u w:val="single"/>
                <w:lang w:val="en-CA" w:eastAsia="ja-JP"/>
              </w:rPr>
              <w:t>15,000.00</w:t>
            </w:r>
          </w:p>
        </w:tc>
      </w:tr>
      <w:tr w:rsidR="007D7C38" w:rsidRPr="00C063AE" w:rsidTr="00C063AE">
        <w:trPr>
          <w:trHeight w:val="608"/>
        </w:trPr>
        <w:tc>
          <w:tcPr>
            <w:tcW w:w="1045" w:type="pct"/>
          </w:tcPr>
          <w:p w:rsidR="007D7C38" w:rsidRPr="00C063AE" w:rsidRDefault="007D7C38" w:rsidP="00B6788E">
            <w:pPr>
              <w:contextualSpacing/>
              <w:jc w:val="left"/>
              <w:rPr>
                <w:i/>
                <w:sz w:val="18"/>
                <w:szCs w:val="20"/>
                <w:lang w:val="en-US" w:eastAsia="ja-JP"/>
              </w:rPr>
            </w:pPr>
          </w:p>
        </w:tc>
        <w:tc>
          <w:tcPr>
            <w:tcW w:w="2005" w:type="pct"/>
            <w:gridSpan w:val="4"/>
          </w:tcPr>
          <w:p w:rsidR="007D7C38" w:rsidRPr="00EF332F" w:rsidRDefault="007D7C38" w:rsidP="00B6788E">
            <w:pPr>
              <w:keepNext/>
              <w:jc w:val="right"/>
              <w:rPr>
                <w:b/>
                <w:sz w:val="18"/>
                <w:szCs w:val="20"/>
                <w:u w:val="single"/>
                <w:lang w:val="en-US" w:eastAsia="ja-JP"/>
              </w:rPr>
            </w:pPr>
            <w:r w:rsidRPr="00EF332F">
              <w:rPr>
                <w:b/>
                <w:sz w:val="18"/>
                <w:szCs w:val="20"/>
                <w:u w:val="single"/>
                <w:lang w:val="en-US" w:eastAsia="ja-JP"/>
              </w:rPr>
              <w:t>Grand total</w:t>
            </w:r>
          </w:p>
        </w:tc>
        <w:tc>
          <w:tcPr>
            <w:tcW w:w="1950" w:type="pct"/>
            <w:gridSpan w:val="3"/>
          </w:tcPr>
          <w:p w:rsidR="007D7C38" w:rsidRPr="00EF332F" w:rsidRDefault="007D7C38" w:rsidP="00B6788E">
            <w:pPr>
              <w:keepNext/>
              <w:jc w:val="left"/>
              <w:rPr>
                <w:b/>
                <w:sz w:val="18"/>
                <w:szCs w:val="20"/>
                <w:u w:val="single"/>
                <w:lang w:val="en-CA" w:eastAsia="ja-JP"/>
              </w:rPr>
            </w:pPr>
            <w:r w:rsidRPr="00EF332F">
              <w:rPr>
                <w:b/>
                <w:sz w:val="18"/>
                <w:szCs w:val="20"/>
                <w:u w:val="single"/>
                <w:lang w:val="en-US" w:eastAsia="ja-JP"/>
              </w:rPr>
              <w:t>95,000.00</w:t>
            </w:r>
          </w:p>
        </w:tc>
      </w:tr>
    </w:tbl>
    <w:p w:rsidR="00EF332F" w:rsidRDefault="00EF332F" w:rsidP="00EF332F">
      <w:pPr>
        <w:ind w:left="360"/>
        <w:jc w:val="left"/>
        <w:rPr>
          <w:b/>
          <w:lang w:val="en-US" w:eastAsia="ja-JP"/>
        </w:rPr>
        <w:sectPr w:rsidR="00EF332F" w:rsidSect="00EF332F">
          <w:pgSz w:w="16838" w:h="11906" w:orient="landscape" w:code="9"/>
          <w:pgMar w:top="1440" w:right="1440" w:bottom="1440" w:left="1440" w:header="720" w:footer="720" w:gutter="0"/>
          <w:cols w:space="720"/>
          <w:docGrid w:linePitch="360"/>
        </w:sectPr>
      </w:pPr>
    </w:p>
    <w:p w:rsidR="007D7C38" w:rsidRPr="00EF332F" w:rsidRDefault="00EF332F" w:rsidP="00EF332F">
      <w:pPr>
        <w:ind w:left="360"/>
        <w:jc w:val="left"/>
        <w:rPr>
          <w:lang w:val="en-US" w:eastAsia="ja-JP"/>
        </w:rPr>
      </w:pPr>
      <w:r>
        <w:rPr>
          <w:b/>
          <w:lang w:val="en-US" w:eastAsia="ja-JP"/>
        </w:rPr>
        <w:lastRenderedPageBreak/>
        <w:t>S</w:t>
      </w:r>
      <w:r w:rsidR="007D7C38" w:rsidRPr="00EF332F">
        <w:rPr>
          <w:b/>
          <w:lang w:val="en-US" w:eastAsia="ja-JP"/>
        </w:rPr>
        <w:t xml:space="preserve">tatement by the Government and Implementing Agency </w:t>
      </w:r>
    </w:p>
    <w:p w:rsidR="007D7C38" w:rsidRPr="007D7C38" w:rsidRDefault="007D7C38" w:rsidP="00EF332F">
      <w:pPr>
        <w:ind w:left="360"/>
        <w:jc w:val="left"/>
        <w:rPr>
          <w:lang w:val="en-US" w:eastAsia="ja-JP"/>
        </w:rPr>
      </w:pPr>
      <w:r w:rsidRPr="007D7C38">
        <w:rPr>
          <w:lang w:val="en-US" w:eastAsia="ja-JP"/>
        </w:rPr>
        <w:t xml:space="preserve">The Government of Mongolia and UN Environment confirm that the proposed enabling activities will not delay the implementation of HCFC phase-out activities in the country. </w:t>
      </w:r>
    </w:p>
    <w:p w:rsidR="007D7C38" w:rsidRPr="007D7C38" w:rsidRDefault="007D7C38" w:rsidP="00EF332F">
      <w:pPr>
        <w:ind w:left="360"/>
        <w:jc w:val="left"/>
        <w:rPr>
          <w:lang w:val="en-US" w:eastAsia="ja-JP"/>
        </w:rPr>
      </w:pPr>
    </w:p>
    <w:p w:rsidR="007D7C38" w:rsidRPr="007D7C38" w:rsidRDefault="007D7C38" w:rsidP="00EF332F">
      <w:pPr>
        <w:ind w:left="360"/>
        <w:jc w:val="left"/>
        <w:rPr>
          <w:lang w:val="en-US" w:eastAsia="ja-JP"/>
        </w:rPr>
      </w:pPr>
    </w:p>
    <w:p w:rsidR="007D7C38" w:rsidRPr="007D7C38" w:rsidRDefault="007D7C38" w:rsidP="00B6788E">
      <w:pPr>
        <w:jc w:val="left"/>
        <w:rPr>
          <w:rFonts w:ascii="Calibri" w:hAnsi="Calibri"/>
          <w:color w:val="44546A"/>
          <w:sz w:val="20"/>
          <w:szCs w:val="20"/>
          <w:lang w:val="en-US" w:eastAsia="ja-JP"/>
        </w:rPr>
        <w:sectPr w:rsidR="007D7C38" w:rsidRPr="007D7C38" w:rsidSect="00EF332F">
          <w:pgSz w:w="11906" w:h="16838" w:code="9"/>
          <w:pgMar w:top="1440" w:right="1440" w:bottom="1440" w:left="1440" w:header="720" w:footer="720" w:gutter="0"/>
          <w:cols w:space="720"/>
          <w:docGrid w:linePitch="360"/>
        </w:sectPr>
      </w:pPr>
    </w:p>
    <w:p w:rsidR="007D7C38" w:rsidRPr="007D7C38" w:rsidRDefault="007D7C38" w:rsidP="00B6788E">
      <w:pPr>
        <w:jc w:val="left"/>
        <w:rPr>
          <w:rFonts w:ascii="Calibri" w:hAnsi="Calibri"/>
          <w:color w:val="44546A"/>
          <w:sz w:val="20"/>
          <w:szCs w:val="20"/>
          <w:lang w:val="en-US" w:eastAsia="ja-JP"/>
        </w:rPr>
      </w:pPr>
    </w:p>
    <w:tbl>
      <w:tblPr>
        <w:tblW w:w="5000" w:type="pct"/>
        <w:tblBorders>
          <w:bottom w:val="single" w:sz="8" w:space="0" w:color="F79595"/>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vAlign w:val="bottom"/>
          </w:tcPr>
          <w:p w:rsidR="007D7C38" w:rsidRPr="007D7C38" w:rsidRDefault="007D7C38" w:rsidP="00B6788E">
            <w:pPr>
              <w:jc w:val="left"/>
              <w:rPr>
                <w:rFonts w:ascii="Century Gothic" w:hAnsi="Century Gothic"/>
                <w:b/>
                <w:bCs/>
                <w:sz w:val="32"/>
                <w:szCs w:val="32"/>
                <w:lang w:val="en-US" w:eastAsia="ja-JP"/>
              </w:rPr>
            </w:pPr>
            <w:r w:rsidRPr="007D7C38">
              <w:rPr>
                <w:rFonts w:ascii="Century Gothic" w:hAnsi="Century Gothic"/>
                <w:b/>
                <w:bCs/>
                <w:sz w:val="32"/>
                <w:szCs w:val="32"/>
                <w:lang w:val="en-US" w:eastAsia="ja-JP"/>
              </w:rPr>
              <w:t>UN Environment</w:t>
            </w:r>
          </w:p>
          <w:p w:rsidR="007D7C38" w:rsidRPr="007D7C38" w:rsidRDefault="007D7C38" w:rsidP="00EF332F">
            <w:pPr>
              <w:jc w:val="left"/>
              <w:rPr>
                <w:rFonts w:ascii="Calibri" w:hAnsi="Calibri"/>
                <w:color w:val="44546A"/>
                <w:sz w:val="20"/>
                <w:szCs w:val="20"/>
                <w:lang w:val="en-US" w:eastAsia="ja-JP"/>
              </w:rPr>
            </w:pPr>
            <w:proofErr w:type="spellStart"/>
            <w:r w:rsidRPr="007D7C38">
              <w:rPr>
                <w:rFonts w:ascii="Calibri" w:hAnsi="Calibri"/>
                <w:b/>
                <w:bCs/>
                <w:color w:val="44546A"/>
                <w:sz w:val="24"/>
                <w:szCs w:val="24"/>
                <w:lang w:eastAsia="ja-JP"/>
              </w:rPr>
              <w:t>OzonAction</w:t>
            </w:r>
            <w:proofErr w:type="spellEnd"/>
          </w:p>
        </w:tc>
        <w:tc>
          <w:tcPr>
            <w:tcW w:w="1000" w:type="pct"/>
            <w:vAlign w:val="center"/>
          </w:tcPr>
          <w:p w:rsidR="007D7C38" w:rsidRPr="007D7C38" w:rsidRDefault="007D7C38" w:rsidP="00B6788E">
            <w:pPr>
              <w:numPr>
                <w:ilvl w:val="0"/>
                <w:numId w:val="27"/>
              </w:numPr>
              <w:ind w:left="0" w:firstLine="0"/>
              <w:jc w:val="center"/>
              <w:rPr>
                <w:rFonts w:ascii="Calibri" w:hAnsi="Calibri"/>
                <w:color w:val="44546A"/>
                <w:sz w:val="20"/>
                <w:szCs w:val="20"/>
                <w:lang w:val="en-US" w:eastAsia="ja-JP"/>
              </w:rPr>
            </w:pPr>
            <w:r w:rsidRPr="007D7C38">
              <w:rPr>
                <w:rFonts w:ascii="Calibri" w:hAnsi="Calibri"/>
                <w:noProof/>
                <w:color w:val="44546A"/>
                <w:sz w:val="30"/>
                <w:szCs w:val="30"/>
                <w:lang w:val="en-CA" w:eastAsia="en-CA"/>
              </w:rPr>
              <w:drawing>
                <wp:anchor distT="0" distB="0" distL="114300" distR="114300" simplePos="0" relativeHeight="251676672" behindDoc="0" locked="0" layoutInCell="1" allowOverlap="1" wp14:anchorId="494E5335" wp14:editId="5CDAED5F">
                  <wp:simplePos x="0" y="0"/>
                  <wp:positionH relativeFrom="column">
                    <wp:posOffset>-106680</wp:posOffset>
                  </wp:positionH>
                  <wp:positionV relativeFrom="paragraph">
                    <wp:posOffset>-102235</wp:posOffset>
                  </wp:positionV>
                  <wp:extent cx="1202690" cy="793115"/>
                  <wp:effectExtent l="0" t="0" r="0" b="6985"/>
                  <wp:wrapNone/>
                  <wp:docPr id="46"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pic:spPr>
                      </pic:pic>
                    </a:graphicData>
                  </a:graphic>
                </wp:anchor>
              </w:drawing>
            </w:r>
          </w:p>
        </w:tc>
      </w:tr>
    </w:tbl>
    <w:p w:rsidR="007D7C38" w:rsidRPr="007D7C38" w:rsidRDefault="007D7C38" w:rsidP="00B6788E">
      <w:pPr>
        <w:pBdr>
          <w:bottom w:val="dotted" w:sz="8" w:space="10" w:color="C0504D"/>
        </w:pBdr>
        <w:jc w:val="center"/>
        <w:rPr>
          <w:rFonts w:ascii="Calibri" w:hAnsi="Calibri"/>
          <w:i/>
          <w:iCs/>
          <w:color w:val="00B0F0"/>
          <w:sz w:val="40"/>
          <w:szCs w:val="40"/>
          <w:lang w:val="x-none" w:eastAsia="x-none" w:bidi="en-US"/>
        </w:rPr>
      </w:pPr>
      <w:r w:rsidRPr="007D7C38">
        <w:rPr>
          <w:rFonts w:ascii="Calibri" w:hAnsi="Calibri"/>
          <w:i/>
          <w:iCs/>
          <w:color w:val="00B0F0"/>
          <w:sz w:val="40"/>
          <w:szCs w:val="40"/>
          <w:lang w:val="x-none" w:eastAsia="x-none" w:bidi="en-US"/>
        </w:rPr>
        <w:t>Enabling Activities for Kigali Amendment</w:t>
      </w:r>
    </w:p>
    <w:p w:rsidR="007D7C38" w:rsidRPr="007D7C38" w:rsidRDefault="007D7C38" w:rsidP="00B6788E">
      <w:pPr>
        <w:pBdr>
          <w:bottom w:val="dotted" w:sz="8" w:space="10" w:color="C0504D"/>
        </w:pBdr>
        <w:jc w:val="center"/>
        <w:rPr>
          <w:rFonts w:ascii="Calibri" w:hAnsi="Calibri"/>
          <w:i/>
          <w:iCs/>
          <w:color w:val="622423"/>
          <w:sz w:val="24"/>
          <w:szCs w:val="24"/>
          <w:lang w:val="x-none" w:eastAsia="x-none" w:bidi="en-US"/>
        </w:rPr>
      </w:pPr>
      <w:r w:rsidRPr="007D7C38">
        <w:rPr>
          <w:rFonts w:ascii="Calibri" w:hAnsi="Calibri"/>
          <w:i/>
          <w:iCs/>
          <w:color w:val="622423"/>
          <w:sz w:val="24"/>
          <w:szCs w:val="24"/>
          <w:lang w:val="x-none" w:eastAsia="x-none" w:bidi="en-US"/>
        </w:rPr>
        <w:t>As per Executive Committee decision 79/46</w:t>
      </w:r>
    </w:p>
    <w:tbl>
      <w:tblPr>
        <w:tblW w:w="5000" w:type="pct"/>
        <w:tblBorders>
          <w:bottom w:val="single" w:sz="4" w:space="0" w:color="F79595"/>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Date</w:t>
            </w:r>
          </w:p>
        </w:tc>
        <w:tc>
          <w:tcPr>
            <w:tcW w:w="2949"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Services Performed For:</w:t>
            </w:r>
          </w:p>
        </w:tc>
      </w:tr>
      <w:tr w:rsidR="007D7C38" w:rsidRPr="007D7C38" w:rsidTr="00FD7CCF">
        <w:trPr>
          <w:trHeight w:val="261"/>
        </w:trPr>
        <w:tc>
          <w:tcPr>
            <w:tcW w:w="2051" w:type="pct"/>
            <w:tcBorders>
              <w:bottom w:val="single" w:sz="4" w:space="0" w:color="F79595"/>
            </w:tcBorders>
            <w:tcMar>
              <w:bottom w:w="360" w:type="dxa"/>
            </w:tcMar>
          </w:tcPr>
          <w:p w:rsidR="007D7C38" w:rsidRPr="007D7C38" w:rsidRDefault="007D7C38" w:rsidP="00EF332F">
            <w:pPr>
              <w:jc w:val="left"/>
              <w:rPr>
                <w:rFonts w:ascii="Calibri" w:hAnsi="Calibri"/>
                <w:b/>
                <w:bCs/>
                <w:color w:val="44546A"/>
                <w:sz w:val="24"/>
                <w:szCs w:val="24"/>
                <w:lang w:val="en-US" w:eastAsia="ja-JP"/>
              </w:rPr>
            </w:pPr>
            <w:r w:rsidRPr="007D7C38">
              <w:rPr>
                <w:rFonts w:ascii="Calibri" w:hAnsi="Calibri"/>
                <w:b/>
                <w:bCs/>
                <w:color w:val="44546A"/>
                <w:sz w:val="24"/>
                <w:szCs w:val="24"/>
                <w:lang w:val="en-US" w:eastAsia="ja-JP"/>
              </w:rPr>
              <w:t>September16, 2017</w:t>
            </w:r>
          </w:p>
        </w:tc>
        <w:tc>
          <w:tcPr>
            <w:tcW w:w="2949" w:type="pct"/>
            <w:tcBorders>
              <w:bottom w:val="single" w:sz="4" w:space="0" w:color="F79595"/>
            </w:tcBorders>
          </w:tcPr>
          <w:p w:rsidR="007D7C38" w:rsidRPr="007D7C38" w:rsidRDefault="007D7C38" w:rsidP="00EF332F">
            <w:pPr>
              <w:jc w:val="left"/>
              <w:rPr>
                <w:rFonts w:ascii="Calibri" w:hAnsi="Calibri"/>
                <w:b/>
                <w:bCs/>
                <w:color w:val="44546A"/>
                <w:sz w:val="24"/>
                <w:szCs w:val="24"/>
                <w:lang w:val="en-US" w:eastAsia="ja-JP"/>
              </w:rPr>
            </w:pPr>
            <w:r w:rsidRPr="007D7C38">
              <w:rPr>
                <w:rFonts w:ascii="Calibri" w:hAnsi="Calibri"/>
                <w:b/>
                <w:bCs/>
                <w:color w:val="44546A"/>
                <w:sz w:val="24"/>
                <w:szCs w:val="24"/>
                <w:lang w:val="en-US" w:eastAsia="ja-JP"/>
              </w:rPr>
              <w:t>Country: Namibia</w:t>
            </w:r>
          </w:p>
          <w:p w:rsidR="007D7C38" w:rsidRPr="007D7C38" w:rsidRDefault="007D7C38" w:rsidP="00EF332F">
            <w:pPr>
              <w:jc w:val="left"/>
              <w:rPr>
                <w:rFonts w:ascii="Calibri" w:hAnsi="Calibri"/>
                <w:b/>
                <w:bCs/>
                <w:color w:val="44546A"/>
                <w:sz w:val="24"/>
                <w:szCs w:val="24"/>
                <w:lang w:val="en-US" w:eastAsia="ja-JP"/>
              </w:rPr>
            </w:pPr>
            <w:r w:rsidRPr="007D7C38">
              <w:rPr>
                <w:rFonts w:ascii="Calibri" w:hAnsi="Calibri"/>
                <w:b/>
                <w:bCs/>
                <w:color w:val="44546A"/>
                <w:sz w:val="24"/>
                <w:szCs w:val="24"/>
                <w:lang w:eastAsia="ja-JP"/>
              </w:rPr>
              <w:t>Local Executing Authority: National Ozone Unit Namibia-Ministry of Industrialization, Trade and SME Development</w:t>
            </w:r>
          </w:p>
        </w:tc>
      </w:tr>
    </w:tbl>
    <w:p w:rsidR="007D7C38" w:rsidRPr="007D7C38" w:rsidRDefault="007D7C38" w:rsidP="00B6788E">
      <w:pPr>
        <w:jc w:val="left"/>
        <w:rPr>
          <w:rFonts w:ascii="Calibri" w:hAnsi="Calibri"/>
          <w:color w:val="44546A"/>
          <w:sz w:val="24"/>
          <w:szCs w:val="24"/>
          <w:lang w:val="en-US" w:eastAsia="ja-JP"/>
        </w:rPr>
      </w:pPr>
    </w:p>
    <w:p w:rsidR="007D7C38" w:rsidRPr="007D7C38" w:rsidRDefault="007D7C38" w:rsidP="00EF332F">
      <w:pPr>
        <w:jc w:val="center"/>
        <w:rPr>
          <w:b/>
          <w:sz w:val="28"/>
          <w:szCs w:val="24"/>
          <w:lang w:val="en-US" w:eastAsia="ja-JP"/>
        </w:rPr>
      </w:pPr>
      <w:r w:rsidRPr="007D7C38">
        <w:rPr>
          <w:rFonts w:ascii="Arial" w:hAnsi="Arial" w:cs="Arial"/>
          <w:b/>
          <w:noProof/>
          <w:color w:val="44546A"/>
          <w:sz w:val="28"/>
          <w:szCs w:val="28"/>
          <w:lang w:val="en-CA" w:eastAsia="en-CA"/>
        </w:rPr>
        <w:drawing>
          <wp:inline distT="0" distB="0" distL="0" distR="0" wp14:anchorId="55D13C8A" wp14:editId="570C4A9B">
            <wp:extent cx="4987925" cy="3775075"/>
            <wp:effectExtent l="0" t="0" r="3175" b="0"/>
            <wp:docPr id="47" name="Picture 2" descr="Karte_Nami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arte_Namibia"/>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87925" cy="3775075"/>
                    </a:xfrm>
                    <a:prstGeom prst="rect">
                      <a:avLst/>
                    </a:prstGeom>
                    <a:noFill/>
                    <a:ln>
                      <a:noFill/>
                    </a:ln>
                  </pic:spPr>
                </pic:pic>
              </a:graphicData>
            </a:graphic>
          </wp:inline>
        </w:drawing>
      </w:r>
      <w:r w:rsidRPr="007D7C38">
        <w:rPr>
          <w:rFonts w:ascii="Calibri" w:hAnsi="Calibri"/>
          <w:color w:val="44546A"/>
          <w:sz w:val="20"/>
          <w:szCs w:val="20"/>
          <w:lang w:val="en-US" w:eastAsia="ja-JP"/>
        </w:rPr>
        <w:br w:type="page"/>
      </w:r>
      <w:r w:rsidRPr="007D7C38">
        <w:rPr>
          <w:b/>
          <w:sz w:val="28"/>
          <w:szCs w:val="24"/>
          <w:lang w:val="en-US" w:eastAsia="ja-JP"/>
        </w:rPr>
        <w:lastRenderedPageBreak/>
        <w:t>Funding Request for Enabling Activities for Kigali Amendment in NAMIBIA</w:t>
      </w:r>
    </w:p>
    <w:p w:rsidR="007D7C38" w:rsidRPr="007D7C38" w:rsidRDefault="007D7C38" w:rsidP="00EF332F">
      <w:pPr>
        <w:keepNext/>
        <w:keepLines/>
        <w:pBdr>
          <w:bottom w:val="single" w:sz="8" w:space="0" w:color="D9E2F3"/>
        </w:pBdr>
        <w:outlineLvl w:val="0"/>
        <w:rPr>
          <w:b/>
          <w:sz w:val="28"/>
          <w:szCs w:val="24"/>
          <w:lang w:val="x-none" w:eastAsia="ja-JP"/>
        </w:rPr>
      </w:pPr>
    </w:p>
    <w:p w:rsidR="007D7C38" w:rsidRPr="007D7C38" w:rsidRDefault="007D7C38" w:rsidP="00EF332F">
      <w:pPr>
        <w:rPr>
          <w:b/>
          <w:sz w:val="28"/>
          <w:szCs w:val="24"/>
          <w:lang w:val="en-US" w:eastAsia="ja-JP"/>
        </w:rPr>
      </w:pPr>
      <w:r w:rsidRPr="007D7C38">
        <w:rPr>
          <w:b/>
          <w:sz w:val="28"/>
          <w:szCs w:val="24"/>
          <w:lang w:val="en-US" w:eastAsia="ja-JP"/>
        </w:rPr>
        <w:t>Background</w:t>
      </w:r>
    </w:p>
    <w:p w:rsidR="007D7C38" w:rsidRPr="007D7C38" w:rsidRDefault="007D7C38" w:rsidP="00EF332F">
      <w:pPr>
        <w:rPr>
          <w:sz w:val="18"/>
          <w:szCs w:val="24"/>
          <w:lang w:val="en-US" w:eastAsia="ja-JP"/>
        </w:rPr>
      </w:pPr>
    </w:p>
    <w:p w:rsidR="007D7C38" w:rsidRPr="007D7C38" w:rsidRDefault="007D7C38" w:rsidP="00EF332F">
      <w:pPr>
        <w:rPr>
          <w:sz w:val="24"/>
          <w:szCs w:val="24"/>
          <w:lang w:val="en-ZA" w:eastAsia="ja-JP"/>
        </w:rPr>
      </w:pPr>
      <w:r w:rsidRPr="007D7C38">
        <w:rPr>
          <w:sz w:val="24"/>
          <w:szCs w:val="24"/>
          <w:lang w:val="en-ZA" w:eastAsia="ja-JP"/>
        </w:rPr>
        <w:t xml:space="preserve">Namibia as a party to the Montreal Protocol has been implementing various programmes on the phase-out of Ozone Depleting Substances including the </w:t>
      </w:r>
      <w:proofErr w:type="spellStart"/>
      <w:r w:rsidRPr="007D7C38">
        <w:rPr>
          <w:sz w:val="24"/>
          <w:szCs w:val="24"/>
          <w:lang w:val="en-ZA" w:eastAsia="ja-JP"/>
        </w:rPr>
        <w:t>Hydrocloroflourocarbon</w:t>
      </w:r>
      <w:proofErr w:type="spellEnd"/>
      <w:r w:rsidRPr="007D7C38">
        <w:rPr>
          <w:sz w:val="24"/>
          <w:szCs w:val="24"/>
          <w:lang w:val="en-ZA" w:eastAsia="ja-JP"/>
        </w:rPr>
        <w:t xml:space="preserve"> Phase-out Management Plan (HPMP). The HPMP is a special project for Namibia to phase out </w:t>
      </w:r>
      <w:proofErr w:type="spellStart"/>
      <w:r w:rsidRPr="007D7C38">
        <w:rPr>
          <w:sz w:val="24"/>
          <w:szCs w:val="24"/>
          <w:lang w:val="en-ZA" w:eastAsia="ja-JP"/>
        </w:rPr>
        <w:t>theconsumption</w:t>
      </w:r>
      <w:proofErr w:type="spellEnd"/>
      <w:r w:rsidRPr="007D7C38">
        <w:rPr>
          <w:sz w:val="24"/>
          <w:szCs w:val="24"/>
          <w:lang w:val="en-ZA" w:eastAsia="ja-JP"/>
        </w:rPr>
        <w:t xml:space="preserve"> of </w:t>
      </w:r>
      <w:proofErr w:type="spellStart"/>
      <w:r w:rsidRPr="007D7C38">
        <w:rPr>
          <w:sz w:val="24"/>
          <w:szCs w:val="24"/>
          <w:lang w:val="en-ZA" w:eastAsia="ja-JP"/>
        </w:rPr>
        <w:t>Hydrochlorofluorocarbons</w:t>
      </w:r>
      <w:proofErr w:type="spellEnd"/>
      <w:r w:rsidRPr="007D7C38">
        <w:rPr>
          <w:sz w:val="24"/>
          <w:szCs w:val="24"/>
          <w:lang w:val="en-ZA" w:eastAsia="ja-JP"/>
        </w:rPr>
        <w:t xml:space="preserve"> (HCFC) during the period of 2012 – 2020. </w:t>
      </w:r>
      <w:proofErr w:type="gramStart"/>
      <w:r w:rsidRPr="007D7C38">
        <w:rPr>
          <w:sz w:val="24"/>
          <w:szCs w:val="24"/>
          <w:lang w:val="en-ZA" w:eastAsia="ja-JP"/>
        </w:rPr>
        <w:t>The Government of Namibia has successfully implemented the first stage of the HPMP and is in compliance to the 2013 and 2015 HCFC phase-out targets under the Montreal Protocol.</w:t>
      </w:r>
      <w:proofErr w:type="gramEnd"/>
      <w:r w:rsidRPr="007D7C38">
        <w:rPr>
          <w:sz w:val="24"/>
          <w:szCs w:val="24"/>
          <w:lang w:val="en-ZA" w:eastAsia="ja-JP"/>
        </w:rPr>
        <w:t xml:space="preserve"> In 2016, Namibia consumed 3.76 ODP tones of </w:t>
      </w:r>
      <w:proofErr w:type="gramStart"/>
      <w:r w:rsidRPr="007D7C38">
        <w:rPr>
          <w:sz w:val="24"/>
          <w:szCs w:val="24"/>
          <w:lang w:val="en-ZA" w:eastAsia="ja-JP"/>
        </w:rPr>
        <w:t>HCFCs which</w:t>
      </w:r>
      <w:proofErr w:type="gramEnd"/>
      <w:r w:rsidRPr="007D7C38">
        <w:rPr>
          <w:sz w:val="24"/>
          <w:szCs w:val="24"/>
          <w:lang w:val="en-ZA" w:eastAsia="ja-JP"/>
        </w:rPr>
        <w:t xml:space="preserve"> is more that 50% reduction as compared to its baseline of 8.4 ODP tones.</w:t>
      </w:r>
    </w:p>
    <w:p w:rsidR="007D7C38" w:rsidRPr="007D7C38" w:rsidRDefault="007D7C38" w:rsidP="00EF332F">
      <w:pPr>
        <w:rPr>
          <w:sz w:val="24"/>
          <w:szCs w:val="24"/>
          <w:lang w:val="en-US" w:eastAsia="ja-JP"/>
        </w:rPr>
      </w:pPr>
    </w:p>
    <w:p w:rsidR="007D7C38" w:rsidRPr="007D7C38" w:rsidRDefault="007D7C38" w:rsidP="00EF332F">
      <w:pPr>
        <w:rPr>
          <w:b/>
          <w:sz w:val="24"/>
          <w:szCs w:val="24"/>
          <w:lang w:val="en-US" w:eastAsia="ja-JP"/>
        </w:rPr>
      </w:pPr>
      <w:r w:rsidRPr="007D7C38">
        <w:rPr>
          <w:sz w:val="24"/>
          <w:szCs w:val="24"/>
          <w:lang w:val="en-US" w:eastAsia="ja-JP"/>
        </w:rPr>
        <w:t xml:space="preserve">Through the implementation of HPMP activities, Namibia has strengthened the capacity of Customs Officers and RAC technicians through trainings and provision of toolkits. Five refrigerant identifiers </w:t>
      </w:r>
      <w:proofErr w:type="gramStart"/>
      <w:r w:rsidRPr="007D7C38">
        <w:rPr>
          <w:sz w:val="24"/>
          <w:szCs w:val="24"/>
          <w:lang w:val="en-US" w:eastAsia="ja-JP"/>
        </w:rPr>
        <w:t>were procured and distributed to Customs Officers stationed at the borders</w:t>
      </w:r>
      <w:proofErr w:type="gramEnd"/>
      <w:r w:rsidRPr="007D7C38">
        <w:rPr>
          <w:sz w:val="24"/>
          <w:szCs w:val="24"/>
          <w:lang w:val="en-US" w:eastAsia="ja-JP"/>
        </w:rPr>
        <w:t>. A customs handbook was developed and distributed. Awareness materials including Refrigerant posters were also developed and distributed to facilitate easy identification of controlled ODS. Furthermore, the NOU has been promoting the adoption of low GWP alternative technologies including natural refrigerants. Demonstration projects on use of natural refrigerants especially R290 in air-conditioners have been in the country.</w:t>
      </w:r>
    </w:p>
    <w:p w:rsidR="007D7C38" w:rsidRPr="007D7C38" w:rsidRDefault="007D7C38" w:rsidP="00EF332F">
      <w:pPr>
        <w:contextualSpacing/>
        <w:rPr>
          <w:sz w:val="24"/>
          <w:szCs w:val="24"/>
          <w:lang w:val="en-US" w:eastAsia="ja-JP"/>
        </w:rPr>
      </w:pPr>
    </w:p>
    <w:p w:rsidR="007D7C38" w:rsidRPr="00EF332F" w:rsidRDefault="007D7C38" w:rsidP="00EF332F">
      <w:pPr>
        <w:rPr>
          <w:sz w:val="24"/>
          <w:szCs w:val="24"/>
        </w:rPr>
      </w:pPr>
      <w:r w:rsidRPr="007D7C38">
        <w:rPr>
          <w:sz w:val="24"/>
          <w:szCs w:val="24"/>
        </w:rPr>
        <w:t xml:space="preserve">Despite the effort by Government on </w:t>
      </w:r>
      <w:proofErr w:type="spellStart"/>
      <w:r w:rsidRPr="007D7C38">
        <w:rPr>
          <w:sz w:val="24"/>
          <w:szCs w:val="24"/>
        </w:rPr>
        <w:t>promotingthe</w:t>
      </w:r>
      <w:proofErr w:type="spellEnd"/>
      <w:r w:rsidRPr="007D7C38">
        <w:rPr>
          <w:sz w:val="24"/>
          <w:szCs w:val="24"/>
        </w:rPr>
        <w:t xml:space="preserve"> adoption of low GWP in the RAC sector, consumption of HFCs and their blends continued to increase in recent time in Namibia. This has prompted the Government of Namibia </w:t>
      </w:r>
      <w:proofErr w:type="spellStart"/>
      <w:r w:rsidRPr="007D7C38">
        <w:rPr>
          <w:sz w:val="24"/>
          <w:szCs w:val="24"/>
        </w:rPr>
        <w:t>toimplement</w:t>
      </w:r>
      <w:proofErr w:type="spellEnd"/>
      <w:r w:rsidRPr="007D7C38">
        <w:rPr>
          <w:sz w:val="24"/>
          <w:szCs w:val="24"/>
        </w:rPr>
        <w:t xml:space="preserve"> interventions that will enable the country phase-down use of HFCs in a coordinated manner. Based on decision 79/46 of the Executive Committee of the Multilateral Fund, Namibia is requesting funding to </w:t>
      </w:r>
      <w:proofErr w:type="spellStart"/>
      <w:r w:rsidRPr="007D7C38">
        <w:rPr>
          <w:sz w:val="24"/>
          <w:szCs w:val="24"/>
        </w:rPr>
        <w:t>implementenabling</w:t>
      </w:r>
      <w:proofErr w:type="spellEnd"/>
      <w:r w:rsidRPr="007D7C38">
        <w:rPr>
          <w:sz w:val="24"/>
          <w:szCs w:val="24"/>
        </w:rPr>
        <w:t xml:space="preserve"> activities for early ratification of the Kigali Amendment. The ratification of the amendment will enable Namibia to prepare and implement legal instruments for effective phase-down of HFCs.</w:t>
      </w:r>
    </w:p>
    <w:p w:rsidR="00EF332F" w:rsidRDefault="00EF332F" w:rsidP="00EF332F">
      <w:pPr>
        <w:jc w:val="left"/>
        <w:rPr>
          <w:sz w:val="24"/>
          <w:szCs w:val="24"/>
          <w:lang w:val="en-US" w:eastAsia="ja-JP"/>
        </w:rPr>
      </w:pPr>
    </w:p>
    <w:p w:rsidR="007D7C38" w:rsidRPr="007D7C38" w:rsidRDefault="007D7C38" w:rsidP="00EF332F">
      <w:pPr>
        <w:jc w:val="left"/>
        <w:rPr>
          <w:b/>
          <w:sz w:val="28"/>
          <w:szCs w:val="24"/>
          <w:lang w:val="en-US" w:eastAsia="ja-JP"/>
        </w:rPr>
      </w:pPr>
      <w:r w:rsidRPr="007D7C38">
        <w:rPr>
          <w:b/>
          <w:sz w:val="28"/>
          <w:szCs w:val="24"/>
          <w:lang w:val="en-US" w:eastAsia="ja-JP"/>
        </w:rPr>
        <w:t xml:space="preserve">Institutional arrangements for the implementation of enabling activates. </w:t>
      </w:r>
    </w:p>
    <w:p w:rsidR="007D7C38" w:rsidRPr="007D7C38" w:rsidRDefault="007D7C38" w:rsidP="00EF332F">
      <w:pPr>
        <w:jc w:val="left"/>
        <w:rPr>
          <w:b/>
          <w:sz w:val="24"/>
          <w:szCs w:val="24"/>
          <w:lang w:val="en-US" w:eastAsia="ja-JP"/>
        </w:rPr>
      </w:pPr>
    </w:p>
    <w:p w:rsidR="007D7C38" w:rsidRDefault="007D7C38" w:rsidP="00B6788E">
      <w:pPr>
        <w:rPr>
          <w:color w:val="000000"/>
          <w:sz w:val="24"/>
          <w:szCs w:val="24"/>
          <w:lang w:val="en-US" w:eastAsia="ja-JP"/>
        </w:rPr>
      </w:pPr>
      <w:r w:rsidRPr="007D7C38">
        <w:rPr>
          <w:color w:val="000000"/>
          <w:sz w:val="24"/>
          <w:szCs w:val="24"/>
          <w:lang w:val="en-US" w:eastAsia="ru-RU"/>
        </w:rPr>
        <w:t xml:space="preserve">The NOU is a functional unit within the </w:t>
      </w:r>
      <w:r w:rsidRPr="007D7C38">
        <w:rPr>
          <w:color w:val="000000"/>
          <w:sz w:val="24"/>
          <w:szCs w:val="24"/>
          <w:lang w:val="en-US" w:eastAsia="ja-JP"/>
        </w:rPr>
        <w:t>Directorate of Industrial Development in the Ministry of Industrialization, Trade and SME Development</w:t>
      </w:r>
      <w:r w:rsidRPr="007D7C38">
        <w:rPr>
          <w:color w:val="000000"/>
          <w:sz w:val="24"/>
          <w:szCs w:val="24"/>
          <w:lang w:val="en-US" w:eastAsia="ru-RU"/>
        </w:rPr>
        <w:t xml:space="preserve">, which </w:t>
      </w:r>
      <w:proofErr w:type="gramStart"/>
      <w:r w:rsidRPr="007D7C38">
        <w:rPr>
          <w:color w:val="000000"/>
          <w:sz w:val="24"/>
          <w:szCs w:val="24"/>
          <w:lang w:val="en-US" w:eastAsia="ru-RU"/>
        </w:rPr>
        <w:t>has been mandated</w:t>
      </w:r>
      <w:proofErr w:type="gramEnd"/>
      <w:r w:rsidRPr="007D7C38">
        <w:rPr>
          <w:color w:val="000000"/>
          <w:sz w:val="24"/>
          <w:szCs w:val="24"/>
          <w:lang w:val="en-US" w:eastAsia="ru-RU"/>
        </w:rPr>
        <w:t xml:space="preserve"> by the government of the Republic of Namibia to implement the Montreal Protocol. It </w:t>
      </w:r>
      <w:proofErr w:type="gramStart"/>
      <w:r w:rsidRPr="007D7C38">
        <w:rPr>
          <w:color w:val="000000"/>
          <w:sz w:val="24"/>
          <w:szCs w:val="24"/>
          <w:lang w:val="en-US" w:eastAsia="ru-RU"/>
        </w:rPr>
        <w:t>is housed</w:t>
      </w:r>
      <w:proofErr w:type="gramEnd"/>
      <w:r w:rsidRPr="007D7C38">
        <w:rPr>
          <w:color w:val="000000"/>
          <w:sz w:val="24"/>
          <w:szCs w:val="24"/>
          <w:lang w:val="en-US" w:eastAsia="ru-RU"/>
        </w:rPr>
        <w:t xml:space="preserve"> under the Directorate of Industrial Development, Industrial Planning Unit and as such the office receives full administrative support from the Ministry just like any unit/government institutions i.e. salary for the Ozone Officer, transport, office space etc. </w:t>
      </w:r>
      <w:r w:rsidRPr="007D7C38">
        <w:rPr>
          <w:color w:val="000000"/>
          <w:sz w:val="24"/>
          <w:szCs w:val="24"/>
          <w:lang w:val="en-US" w:eastAsia="ja-JP"/>
        </w:rPr>
        <w:t xml:space="preserve">This </w:t>
      </w:r>
      <w:proofErr w:type="gramStart"/>
      <w:r w:rsidRPr="007D7C38">
        <w:rPr>
          <w:color w:val="000000"/>
          <w:sz w:val="24"/>
          <w:szCs w:val="24"/>
          <w:lang w:val="en-US" w:eastAsia="ja-JP"/>
        </w:rPr>
        <w:t>is schematically illustrated</w:t>
      </w:r>
      <w:proofErr w:type="gramEnd"/>
      <w:r w:rsidRPr="007D7C38">
        <w:rPr>
          <w:color w:val="000000"/>
          <w:sz w:val="24"/>
          <w:szCs w:val="24"/>
          <w:lang w:val="en-US" w:eastAsia="ja-JP"/>
        </w:rPr>
        <w:t xml:space="preserve"> in Figure 1 below.</w:t>
      </w:r>
    </w:p>
    <w:p w:rsidR="0078205B" w:rsidRPr="0078205B" w:rsidRDefault="0078205B" w:rsidP="00B6788E">
      <w:pPr>
        <w:rPr>
          <w:color w:val="000000"/>
          <w:sz w:val="16"/>
          <w:szCs w:val="24"/>
          <w:lang w:val="en-US" w:eastAsia="ja-JP"/>
        </w:rPr>
      </w:pPr>
    </w:p>
    <w:p w:rsidR="007D7C38" w:rsidRPr="007D7C38" w:rsidRDefault="007D7C38" w:rsidP="0078205B">
      <w:pPr>
        <w:keepNext/>
        <w:pBdr>
          <w:top w:val="single" w:sz="4" w:space="1" w:color="auto"/>
          <w:left w:val="single" w:sz="4" w:space="0" w:color="auto"/>
          <w:bottom w:val="single" w:sz="4" w:space="1" w:color="auto"/>
          <w:right w:val="single" w:sz="4" w:space="0" w:color="auto"/>
        </w:pBdr>
        <w:spacing w:line="480" w:lineRule="auto"/>
        <w:ind w:left="709" w:right="-1"/>
        <w:jc w:val="center"/>
        <w:rPr>
          <w:b/>
          <w:color w:val="000000"/>
          <w:sz w:val="24"/>
          <w:szCs w:val="24"/>
          <w:lang w:val="en-US" w:eastAsia="ja-JP"/>
        </w:rPr>
      </w:pPr>
      <w:r w:rsidRPr="007D7C38">
        <w:rPr>
          <w:b/>
          <w:noProof/>
          <w:color w:val="000000"/>
          <w:sz w:val="24"/>
          <w:szCs w:val="24"/>
          <w:lang w:val="en-CA" w:eastAsia="en-CA"/>
        </w:rPr>
        <w:lastRenderedPageBreak/>
        <mc:AlternateContent>
          <mc:Choice Requires="wps">
            <w:drawing>
              <wp:anchor distT="0" distB="0" distL="114300" distR="114300" simplePos="0" relativeHeight="251677696" behindDoc="0" locked="0" layoutInCell="1" allowOverlap="1" wp14:anchorId="0D96F94C" wp14:editId="73E69C0B">
                <wp:simplePos x="0" y="0"/>
                <wp:positionH relativeFrom="column">
                  <wp:posOffset>3170555</wp:posOffset>
                </wp:positionH>
                <wp:positionV relativeFrom="paragraph">
                  <wp:posOffset>283210</wp:posOffset>
                </wp:positionV>
                <wp:extent cx="128905" cy="635"/>
                <wp:effectExtent l="83185" t="0" r="68580" b="68580"/>
                <wp:wrapNone/>
                <wp:docPr id="41"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28905" cy="635"/>
                        </a:xfrm>
                        <a:prstGeom prst="bentConnector3">
                          <a:avLst>
                            <a:gd name="adj1" fmla="val 49755"/>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2DBBDB4"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3" o:spid="_x0000_s1026" type="#_x0000_t34" style="position:absolute;margin-left:249.65pt;margin-top:22.3pt;width:10.15pt;height:.05pt;rotation:9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" adj="10747">
                <v:stroke endarrow="block"/>
              </v:shape>
            </w:pict>
          </mc:Fallback>
        </mc:AlternateContent>
      </w:r>
      <w:r w:rsidRPr="007D7C38">
        <w:rPr>
          <w:b/>
          <w:color w:val="000000"/>
          <w:sz w:val="24"/>
          <w:szCs w:val="24"/>
          <w:lang w:val="en-US" w:eastAsia="ja-JP"/>
        </w:rPr>
        <w:t>PERMANENT SECRETARY</w:t>
      </w:r>
    </w:p>
    <w:p w:rsidR="007D7C38" w:rsidRPr="007D7C38" w:rsidRDefault="007D7C38" w:rsidP="0078205B">
      <w:pPr>
        <w:keepNext/>
        <w:pBdr>
          <w:top w:val="single" w:sz="4" w:space="1" w:color="auto"/>
          <w:left w:val="single" w:sz="4" w:space="0" w:color="auto"/>
          <w:bottom w:val="single" w:sz="4" w:space="1" w:color="auto"/>
          <w:right w:val="single" w:sz="4" w:space="0" w:color="auto"/>
        </w:pBdr>
        <w:spacing w:line="480" w:lineRule="auto"/>
        <w:ind w:left="709" w:right="-1"/>
        <w:jc w:val="center"/>
        <w:rPr>
          <w:b/>
          <w:color w:val="000000"/>
          <w:sz w:val="24"/>
          <w:szCs w:val="24"/>
          <w:lang w:val="en-US" w:eastAsia="ja-JP"/>
        </w:rPr>
      </w:pPr>
      <w:r w:rsidRPr="007D7C38">
        <w:rPr>
          <w:b/>
          <w:noProof/>
          <w:color w:val="000000"/>
          <w:sz w:val="24"/>
          <w:szCs w:val="24"/>
          <w:lang w:val="en-CA" w:eastAsia="en-CA"/>
        </w:rPr>
        <mc:AlternateContent>
          <mc:Choice Requires="wps">
            <w:drawing>
              <wp:anchor distT="0" distB="0" distL="114300" distR="114300" simplePos="0" relativeHeight="251678720" behindDoc="0" locked="0" layoutInCell="1" allowOverlap="1" wp14:anchorId="70FD3E1D" wp14:editId="3E44E2EF">
                <wp:simplePos x="0" y="0"/>
                <wp:positionH relativeFrom="column">
                  <wp:posOffset>3154680</wp:posOffset>
                </wp:positionH>
                <wp:positionV relativeFrom="paragraph">
                  <wp:posOffset>220980</wp:posOffset>
                </wp:positionV>
                <wp:extent cx="180975" cy="635"/>
                <wp:effectExtent l="33020" t="5080" r="80645" b="42545"/>
                <wp:wrapNone/>
                <wp:docPr id="42"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80975" cy="635"/>
                        </a:xfrm>
                        <a:prstGeom prst="bentConnector3">
                          <a:avLst>
                            <a:gd name="adj1" fmla="val 49824"/>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AB937C" id="AutoShape 24" o:spid="_x0000_s1026" type="#_x0000_t34" style="position:absolute;margin-left:248.4pt;margin-top:17.4pt;width:14.25pt;height:.05pt;rotation:90;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" adj="10762">
                <v:stroke endarrow="block"/>
              </v:shape>
            </w:pict>
          </mc:Fallback>
        </mc:AlternateContent>
      </w:r>
      <w:r w:rsidRPr="007D7C38">
        <w:rPr>
          <w:b/>
          <w:color w:val="000000"/>
          <w:sz w:val="24"/>
          <w:szCs w:val="24"/>
          <w:lang w:val="en-US" w:eastAsia="ja-JP"/>
        </w:rPr>
        <w:t>DEPUTY PERMANENT SECRETARY</w:t>
      </w:r>
    </w:p>
    <w:p w:rsidR="007D7C38" w:rsidRPr="007D7C38" w:rsidRDefault="007D7C38" w:rsidP="0078205B">
      <w:pPr>
        <w:keepNext/>
        <w:pBdr>
          <w:top w:val="single" w:sz="4" w:space="1" w:color="auto"/>
          <w:left w:val="single" w:sz="4" w:space="0" w:color="auto"/>
          <w:bottom w:val="single" w:sz="4" w:space="1" w:color="auto"/>
          <w:right w:val="single" w:sz="4" w:space="0" w:color="auto"/>
        </w:pBdr>
        <w:spacing w:line="480" w:lineRule="auto"/>
        <w:ind w:left="709" w:right="-1"/>
        <w:jc w:val="center"/>
        <w:rPr>
          <w:b/>
          <w:color w:val="000000"/>
          <w:sz w:val="24"/>
          <w:szCs w:val="24"/>
          <w:lang w:val="en-US" w:eastAsia="ja-JP"/>
        </w:rPr>
      </w:pPr>
      <w:r w:rsidRPr="007D7C38">
        <w:rPr>
          <w:b/>
          <w:noProof/>
          <w:color w:val="000000"/>
          <w:sz w:val="24"/>
          <w:szCs w:val="24"/>
          <w:lang w:val="en-CA" w:eastAsia="en-CA"/>
        </w:rPr>
        <mc:AlternateContent>
          <mc:Choice Requires="wps">
            <w:drawing>
              <wp:anchor distT="0" distB="0" distL="114298" distR="114298" simplePos="0" relativeHeight="251679744" behindDoc="0" locked="0" layoutInCell="1" allowOverlap="1" wp14:anchorId="73C2C329" wp14:editId="11C60205">
                <wp:simplePos x="0" y="0"/>
                <wp:positionH relativeFrom="column">
                  <wp:posOffset>3139439</wp:posOffset>
                </wp:positionH>
                <wp:positionV relativeFrom="paragraph">
                  <wp:posOffset>208915</wp:posOffset>
                </wp:positionV>
                <wp:extent cx="190500" cy="0"/>
                <wp:effectExtent l="38100" t="0" r="95250" b="57150"/>
                <wp:wrapNone/>
                <wp:docPr id="43"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905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6CC18C6" id="_x0000_t32" coordsize="21600,21600" o:spt="32" o:oned="t" path="m,l21600,21600e" filled="f">
                <v:path arrowok="t" fillok="f" o:connecttype="none"/>
                <o:lock v:ext="edit" shapetype="t"/>
              </v:shapetype>
              <v:shape id="AutoShape 25" o:spid="_x0000_s1026" type="#_x0000_t32" style="position:absolute;margin-left:247.2pt;margin-top:16.45pt;width:15pt;height:0;rotation:90;z-index:25167974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">
                <v:stroke endarrow="block"/>
              </v:shape>
            </w:pict>
          </mc:Fallback>
        </mc:AlternateContent>
      </w:r>
      <w:r w:rsidRPr="007D7C38">
        <w:rPr>
          <w:b/>
          <w:color w:val="000000"/>
          <w:sz w:val="24"/>
          <w:szCs w:val="24"/>
          <w:lang w:val="en-US" w:eastAsia="ja-JP"/>
        </w:rPr>
        <w:t>DIRECTOR OF DID</w:t>
      </w:r>
    </w:p>
    <w:p w:rsidR="007D7C38" w:rsidRPr="007D7C38" w:rsidRDefault="007D7C38" w:rsidP="0078205B">
      <w:pPr>
        <w:keepNext/>
        <w:pBdr>
          <w:top w:val="single" w:sz="4" w:space="1" w:color="auto"/>
          <w:left w:val="single" w:sz="4" w:space="0" w:color="auto"/>
          <w:bottom w:val="single" w:sz="4" w:space="1" w:color="auto"/>
          <w:right w:val="single" w:sz="4" w:space="0" w:color="auto"/>
        </w:pBdr>
        <w:spacing w:line="480" w:lineRule="auto"/>
        <w:ind w:left="709" w:right="-1"/>
        <w:jc w:val="center"/>
        <w:rPr>
          <w:b/>
          <w:color w:val="000000"/>
          <w:sz w:val="24"/>
          <w:szCs w:val="24"/>
          <w:lang w:val="en-US" w:eastAsia="ja-JP"/>
        </w:rPr>
      </w:pPr>
      <w:r w:rsidRPr="007D7C38">
        <w:rPr>
          <w:b/>
          <w:noProof/>
          <w:color w:val="000000"/>
          <w:sz w:val="24"/>
          <w:szCs w:val="24"/>
          <w:lang w:val="en-CA" w:eastAsia="en-CA"/>
        </w:rPr>
        <mc:AlternateContent>
          <mc:Choice Requires="wps">
            <w:drawing>
              <wp:anchor distT="0" distB="0" distL="114298" distR="114298" simplePos="0" relativeHeight="251680768" behindDoc="0" locked="0" layoutInCell="1" allowOverlap="1" wp14:anchorId="744832AF" wp14:editId="10CD5E9C">
                <wp:simplePos x="0" y="0"/>
                <wp:positionH relativeFrom="column">
                  <wp:posOffset>3147694</wp:posOffset>
                </wp:positionH>
                <wp:positionV relativeFrom="paragraph">
                  <wp:posOffset>237490</wp:posOffset>
                </wp:positionV>
                <wp:extent cx="174625" cy="0"/>
                <wp:effectExtent l="30163" t="7937" r="103187" b="46038"/>
                <wp:wrapNone/>
                <wp:docPr id="44"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1746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9011E9" id="AutoShape 26" o:spid="_x0000_s1026" type="#_x0000_t32" style="position:absolute;margin-left:247.85pt;margin-top:18.7pt;width:13.75pt;height:0;rotation:90;z-index:251680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">
                <v:stroke endarrow="block"/>
              </v:shape>
            </w:pict>
          </mc:Fallback>
        </mc:AlternateContent>
      </w:r>
      <w:r w:rsidRPr="007D7C38">
        <w:rPr>
          <w:b/>
          <w:color w:val="000000"/>
          <w:sz w:val="24"/>
          <w:szCs w:val="24"/>
          <w:lang w:val="en-US" w:eastAsia="ja-JP"/>
        </w:rPr>
        <w:t>DEPUTY DIRECTOR</w:t>
      </w:r>
    </w:p>
    <w:p w:rsidR="007D7C38" w:rsidRPr="007D7C38" w:rsidRDefault="007D7C38" w:rsidP="0078205B">
      <w:pPr>
        <w:keepNext/>
        <w:pBdr>
          <w:top w:val="single" w:sz="4" w:space="1" w:color="auto"/>
          <w:left w:val="single" w:sz="4" w:space="0" w:color="auto"/>
          <w:bottom w:val="single" w:sz="4" w:space="1" w:color="auto"/>
          <w:right w:val="single" w:sz="4" w:space="0" w:color="auto"/>
        </w:pBdr>
        <w:spacing w:line="360" w:lineRule="auto"/>
        <w:ind w:left="709" w:right="-1"/>
        <w:jc w:val="center"/>
        <w:rPr>
          <w:b/>
          <w:color w:val="000000"/>
          <w:sz w:val="24"/>
          <w:szCs w:val="24"/>
          <w:lang w:val="en-US" w:eastAsia="ja-JP"/>
        </w:rPr>
      </w:pPr>
      <w:r w:rsidRPr="007D7C38">
        <w:rPr>
          <w:b/>
          <w:color w:val="000000"/>
          <w:sz w:val="24"/>
          <w:szCs w:val="24"/>
          <w:lang w:val="en-US" w:eastAsia="ja-JP"/>
        </w:rPr>
        <w:t>NOU</w:t>
      </w:r>
    </w:p>
    <w:p w:rsidR="007D7C38" w:rsidRPr="007D7C38" w:rsidRDefault="007D7C38" w:rsidP="0078205B">
      <w:pPr>
        <w:keepNext/>
        <w:ind w:firstLine="709"/>
        <w:jc w:val="left"/>
        <w:rPr>
          <w:bCs/>
          <w:i/>
          <w:iCs/>
          <w:color w:val="000000"/>
          <w:sz w:val="24"/>
          <w:szCs w:val="24"/>
          <w:lang w:val="en-US" w:bidi="en-US"/>
        </w:rPr>
      </w:pPr>
      <w:bookmarkStart w:id="12" w:name="_Toc475107269"/>
      <w:r w:rsidRPr="007D7C38">
        <w:rPr>
          <w:b/>
          <w:bCs/>
          <w:i/>
          <w:iCs/>
          <w:color w:val="943634"/>
          <w:sz w:val="24"/>
          <w:szCs w:val="24"/>
          <w:lang w:val="en-US" w:bidi="en-US"/>
        </w:rPr>
        <w:t>Figure</w:t>
      </w:r>
      <w:r w:rsidR="0078205B">
        <w:rPr>
          <w:b/>
          <w:bCs/>
          <w:i/>
          <w:iCs/>
          <w:color w:val="943634"/>
          <w:sz w:val="24"/>
          <w:szCs w:val="24"/>
          <w:lang w:val="en-US" w:bidi="en-US"/>
        </w:rPr>
        <w:t xml:space="preserve"> 1</w:t>
      </w:r>
      <w:r w:rsidRPr="007D7C38">
        <w:rPr>
          <w:b/>
          <w:bCs/>
          <w:i/>
          <w:iCs/>
          <w:noProof/>
          <w:color w:val="943634"/>
          <w:sz w:val="24"/>
          <w:szCs w:val="24"/>
          <w:lang w:val="en-US" w:bidi="en-US"/>
        </w:rPr>
        <w:t>: Institutional arrangements</w:t>
      </w:r>
      <w:bookmarkEnd w:id="12"/>
    </w:p>
    <w:p w:rsidR="0078205B" w:rsidRDefault="0078205B" w:rsidP="00B6788E">
      <w:pPr>
        <w:rPr>
          <w:color w:val="000000"/>
          <w:sz w:val="24"/>
          <w:szCs w:val="24"/>
          <w:lang w:val="en-US" w:eastAsia="ru-RU"/>
        </w:rPr>
      </w:pPr>
    </w:p>
    <w:p w:rsidR="007D7C38" w:rsidRPr="007D7C38" w:rsidRDefault="007D7C38" w:rsidP="00B6788E">
      <w:pPr>
        <w:rPr>
          <w:color w:val="000000"/>
          <w:sz w:val="24"/>
          <w:szCs w:val="24"/>
          <w:lang w:val="en-US" w:eastAsia="ja-JP"/>
        </w:rPr>
      </w:pPr>
      <w:r w:rsidRPr="007D7C38">
        <w:rPr>
          <w:color w:val="000000"/>
          <w:sz w:val="24"/>
          <w:szCs w:val="24"/>
          <w:lang w:val="en-US" w:eastAsia="ru-RU"/>
        </w:rPr>
        <w:t xml:space="preserve">The NOU operates under the direct supervision of the Deputy Director for Industrial Planning, Policy and Development. </w:t>
      </w:r>
      <w:r w:rsidRPr="007D7C38">
        <w:rPr>
          <w:color w:val="000000"/>
          <w:sz w:val="24"/>
          <w:szCs w:val="24"/>
          <w:lang w:val="en-US" w:eastAsia="ja-JP"/>
        </w:rPr>
        <w:t xml:space="preserve">The Assistant Officer is paid from the Institutional Strengthening </w:t>
      </w:r>
      <w:proofErr w:type="gramStart"/>
      <w:r w:rsidRPr="007D7C38">
        <w:rPr>
          <w:color w:val="000000"/>
          <w:sz w:val="24"/>
          <w:szCs w:val="24"/>
          <w:lang w:val="en-US" w:eastAsia="ja-JP"/>
        </w:rPr>
        <w:t>Project which</w:t>
      </w:r>
      <w:proofErr w:type="gramEnd"/>
      <w:r w:rsidRPr="007D7C38">
        <w:rPr>
          <w:color w:val="000000"/>
          <w:sz w:val="24"/>
          <w:szCs w:val="24"/>
          <w:lang w:val="en-US" w:eastAsia="ja-JP"/>
        </w:rPr>
        <w:t xml:space="preserve"> is funded by the Multilateral Fund through the UNEP Compliance Assistance Programme. </w:t>
      </w:r>
    </w:p>
    <w:p w:rsidR="0078205B" w:rsidRDefault="0078205B" w:rsidP="00B6788E">
      <w:pPr>
        <w:jc w:val="left"/>
        <w:rPr>
          <w:b/>
          <w:bCs/>
          <w:i/>
          <w:iCs/>
          <w:color w:val="943634"/>
          <w:sz w:val="24"/>
          <w:szCs w:val="24"/>
          <w:lang w:val="en-US" w:bidi="en-US"/>
        </w:rPr>
      </w:pPr>
      <w:bookmarkStart w:id="13" w:name="_Toc468352231"/>
      <w:bookmarkStart w:id="14" w:name="_Toc475106805"/>
    </w:p>
    <w:p w:rsidR="007D7C38" w:rsidRPr="007D7C38" w:rsidRDefault="007D7C38" w:rsidP="00B6788E">
      <w:pPr>
        <w:jc w:val="left"/>
        <w:rPr>
          <w:b/>
          <w:bCs/>
          <w:i/>
          <w:iCs/>
          <w:color w:val="000000"/>
          <w:sz w:val="24"/>
          <w:szCs w:val="24"/>
          <w:lang w:val="en-US" w:bidi="en-US"/>
        </w:rPr>
      </w:pPr>
      <w:r w:rsidRPr="007D7C38">
        <w:rPr>
          <w:b/>
          <w:bCs/>
          <w:i/>
          <w:iCs/>
          <w:color w:val="943634"/>
          <w:sz w:val="24"/>
          <w:szCs w:val="24"/>
          <w:lang w:val="en-US" w:bidi="en-US"/>
        </w:rPr>
        <w:t xml:space="preserve">Table </w:t>
      </w:r>
      <w:r w:rsidRPr="007D7C38">
        <w:rPr>
          <w:b/>
          <w:bCs/>
          <w:i/>
          <w:iCs/>
          <w:color w:val="943634"/>
          <w:sz w:val="24"/>
          <w:szCs w:val="24"/>
          <w:lang w:val="en-US" w:bidi="en-US"/>
        </w:rPr>
        <w:fldChar w:fldCharType="begin"/>
      </w:r>
      <w:r w:rsidRPr="007D7C38">
        <w:rPr>
          <w:b/>
          <w:bCs/>
          <w:i/>
          <w:iCs/>
          <w:color w:val="943634"/>
          <w:sz w:val="24"/>
          <w:szCs w:val="24"/>
          <w:lang w:val="en-US" w:bidi="en-US"/>
        </w:rPr>
        <w:instrText xml:space="preserve"> SEQ Table \* ARABIC </w:instrText>
      </w:r>
      <w:r w:rsidRPr="007D7C38">
        <w:rPr>
          <w:b/>
          <w:bCs/>
          <w:i/>
          <w:iCs/>
          <w:color w:val="943634"/>
          <w:sz w:val="24"/>
          <w:szCs w:val="24"/>
          <w:lang w:val="en-US" w:bidi="en-US"/>
        </w:rPr>
        <w:fldChar w:fldCharType="separate"/>
      </w:r>
      <w:r w:rsidR="00B6788E">
        <w:rPr>
          <w:b/>
          <w:bCs/>
          <w:i/>
          <w:iCs/>
          <w:noProof/>
          <w:color w:val="943634"/>
          <w:sz w:val="24"/>
          <w:szCs w:val="24"/>
          <w:lang w:val="en-US" w:bidi="en-US"/>
        </w:rPr>
        <w:t>1</w:t>
      </w:r>
      <w:r w:rsidRPr="007D7C38">
        <w:rPr>
          <w:b/>
          <w:bCs/>
          <w:i/>
          <w:iCs/>
          <w:color w:val="943634"/>
          <w:sz w:val="24"/>
          <w:szCs w:val="24"/>
          <w:lang w:val="en-US" w:bidi="en-US"/>
        </w:rPr>
        <w:fldChar w:fldCharType="end"/>
      </w:r>
      <w:r w:rsidRPr="007D7C38">
        <w:rPr>
          <w:b/>
          <w:bCs/>
          <w:i/>
          <w:iCs/>
          <w:color w:val="943634"/>
          <w:sz w:val="24"/>
          <w:szCs w:val="24"/>
          <w:lang w:val="en-US" w:bidi="en-US"/>
        </w:rPr>
        <w:t>: Key stakeholders and their roles</w:t>
      </w:r>
      <w:bookmarkEnd w:id="13"/>
      <w:bookmarkEnd w:id="14"/>
    </w:p>
    <w:tbl>
      <w:tblP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5562"/>
      </w:tblGrid>
      <w:tr w:rsidR="007D7C38" w:rsidRPr="0078205B" w:rsidTr="00FD7CCF">
        <w:trPr>
          <w:tblHeader/>
        </w:trPr>
        <w:tc>
          <w:tcPr>
            <w:tcW w:w="3652" w:type="dxa"/>
            <w:shd w:val="clear" w:color="auto" w:fill="auto"/>
          </w:tcPr>
          <w:p w:rsidR="007D7C38" w:rsidRPr="0078205B" w:rsidRDefault="007D7C38" w:rsidP="00B6788E">
            <w:pPr>
              <w:ind w:left="34"/>
              <w:jc w:val="left"/>
              <w:rPr>
                <w:b/>
                <w:color w:val="000000"/>
                <w:szCs w:val="24"/>
                <w:lang w:val="en-US" w:eastAsia="ja-JP"/>
              </w:rPr>
            </w:pPr>
            <w:r w:rsidRPr="0078205B">
              <w:rPr>
                <w:b/>
                <w:color w:val="000000"/>
                <w:szCs w:val="24"/>
                <w:lang w:val="en-US" w:eastAsia="ja-JP"/>
              </w:rPr>
              <w:t>Key Stakeholder</w:t>
            </w:r>
          </w:p>
        </w:tc>
        <w:tc>
          <w:tcPr>
            <w:tcW w:w="5562" w:type="dxa"/>
            <w:shd w:val="clear" w:color="auto" w:fill="auto"/>
          </w:tcPr>
          <w:p w:rsidR="007D7C38" w:rsidRPr="0078205B" w:rsidRDefault="007D7C38" w:rsidP="00B6788E">
            <w:pPr>
              <w:ind w:left="34"/>
              <w:jc w:val="left"/>
              <w:rPr>
                <w:b/>
                <w:color w:val="000000"/>
                <w:szCs w:val="24"/>
                <w:lang w:val="en-US" w:eastAsia="ja-JP"/>
              </w:rPr>
            </w:pPr>
            <w:r w:rsidRPr="0078205B">
              <w:rPr>
                <w:b/>
                <w:color w:val="000000"/>
                <w:szCs w:val="24"/>
                <w:lang w:val="en-US" w:eastAsia="ja-JP"/>
              </w:rPr>
              <w:t>Role</w:t>
            </w:r>
          </w:p>
        </w:tc>
      </w:tr>
      <w:tr w:rsidR="007D7C38" w:rsidRPr="0078205B" w:rsidTr="00FD7CCF">
        <w:tc>
          <w:tcPr>
            <w:tcW w:w="365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National Ozone Unit</w:t>
            </w:r>
          </w:p>
        </w:tc>
        <w:tc>
          <w:tcPr>
            <w:tcW w:w="556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Obtains implementation guidance from UNEP, organizes Stakeholder workshops, and advertises media briefings, writing reports and submission of amendments to cabinet.</w:t>
            </w:r>
          </w:p>
        </w:tc>
      </w:tr>
      <w:tr w:rsidR="007D7C38" w:rsidRPr="0078205B" w:rsidTr="00FD7CCF">
        <w:tc>
          <w:tcPr>
            <w:tcW w:w="365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Ministry of Finance Customs and excise division</w:t>
            </w:r>
          </w:p>
        </w:tc>
        <w:tc>
          <w:tcPr>
            <w:tcW w:w="556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 xml:space="preserve">Providing data on imports, participates in stakeholder workshops and in amendment reviews. </w:t>
            </w:r>
          </w:p>
        </w:tc>
      </w:tr>
      <w:tr w:rsidR="007D7C38" w:rsidRPr="0078205B" w:rsidTr="00FD7CCF">
        <w:tc>
          <w:tcPr>
            <w:tcW w:w="365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Namibia Institute of Refrigeration and Air Conditioning (NIRAC)</w:t>
            </w:r>
          </w:p>
        </w:tc>
        <w:tc>
          <w:tcPr>
            <w:tcW w:w="556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Providing data on imports, participates in stakeholder workshops</w:t>
            </w:r>
          </w:p>
        </w:tc>
      </w:tr>
      <w:tr w:rsidR="007D7C38" w:rsidRPr="0078205B" w:rsidTr="00FD7CCF">
        <w:tc>
          <w:tcPr>
            <w:tcW w:w="365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Standard Assessment and Certification Council of the Namibia Training Authority</w:t>
            </w:r>
          </w:p>
        </w:tc>
        <w:tc>
          <w:tcPr>
            <w:tcW w:w="556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Implement a certification scheme for the Refrigeration technicians</w:t>
            </w:r>
          </w:p>
        </w:tc>
      </w:tr>
      <w:tr w:rsidR="007D7C38" w:rsidRPr="0078205B" w:rsidTr="00FD7CCF">
        <w:tc>
          <w:tcPr>
            <w:tcW w:w="365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Importers</w:t>
            </w:r>
          </w:p>
        </w:tc>
        <w:tc>
          <w:tcPr>
            <w:tcW w:w="556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Providing data on imports and usages, participates in stakeholder workshops</w:t>
            </w:r>
          </w:p>
        </w:tc>
      </w:tr>
      <w:tr w:rsidR="007D7C38" w:rsidRPr="0078205B" w:rsidTr="00FD7CCF">
        <w:tc>
          <w:tcPr>
            <w:tcW w:w="365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Vocational training Centers</w:t>
            </w:r>
          </w:p>
        </w:tc>
        <w:tc>
          <w:tcPr>
            <w:tcW w:w="556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Train Technicians, participates in stakeholder workshops</w:t>
            </w:r>
          </w:p>
        </w:tc>
      </w:tr>
      <w:tr w:rsidR="007D7C38" w:rsidRPr="0078205B" w:rsidTr="00FD7CCF">
        <w:tc>
          <w:tcPr>
            <w:tcW w:w="3652" w:type="dxa"/>
            <w:shd w:val="clear" w:color="auto" w:fill="auto"/>
          </w:tcPr>
          <w:p w:rsidR="007D7C38" w:rsidRPr="0078205B" w:rsidRDefault="007D7C38" w:rsidP="00B6788E">
            <w:pPr>
              <w:jc w:val="left"/>
              <w:rPr>
                <w:color w:val="000000"/>
                <w:szCs w:val="24"/>
                <w:lang w:val="en-US" w:eastAsia="ja-JP"/>
              </w:rPr>
            </w:pPr>
            <w:r w:rsidRPr="0078205B">
              <w:rPr>
                <w:color w:val="000000"/>
                <w:szCs w:val="24"/>
                <w:lang w:val="en-US" w:eastAsia="ja-JP"/>
              </w:rPr>
              <w:t xml:space="preserve">Parliament of Namibia </w:t>
            </w:r>
          </w:p>
        </w:tc>
        <w:tc>
          <w:tcPr>
            <w:tcW w:w="5562" w:type="dxa"/>
            <w:shd w:val="clear" w:color="auto" w:fill="auto"/>
          </w:tcPr>
          <w:p w:rsidR="007D7C38" w:rsidRPr="0078205B" w:rsidRDefault="007D7C38" w:rsidP="00B6788E">
            <w:pPr>
              <w:ind w:left="34"/>
              <w:jc w:val="left"/>
              <w:rPr>
                <w:color w:val="000000"/>
                <w:szCs w:val="24"/>
                <w:lang w:val="en-US" w:eastAsia="ja-JP"/>
              </w:rPr>
            </w:pPr>
            <w:r w:rsidRPr="0078205B">
              <w:rPr>
                <w:color w:val="000000"/>
                <w:szCs w:val="24"/>
                <w:lang w:val="en-US" w:eastAsia="ja-JP"/>
              </w:rPr>
              <w:t>Review the Kigali amendment and Gazettes it</w:t>
            </w:r>
          </w:p>
        </w:tc>
      </w:tr>
    </w:tbl>
    <w:p w:rsidR="007D7C38" w:rsidRPr="007D7C38" w:rsidRDefault="007D7C38" w:rsidP="00B6788E">
      <w:pPr>
        <w:rPr>
          <w:color w:val="000000"/>
          <w:sz w:val="24"/>
          <w:szCs w:val="24"/>
          <w:lang w:val="en-US" w:eastAsia="ja-JP"/>
        </w:rPr>
      </w:pPr>
    </w:p>
    <w:p w:rsidR="007D7C38" w:rsidRPr="007D7C38" w:rsidRDefault="007D7C38" w:rsidP="00B6788E">
      <w:pPr>
        <w:rPr>
          <w:color w:val="000000"/>
          <w:sz w:val="24"/>
          <w:szCs w:val="24"/>
          <w:lang w:val="en-US" w:eastAsia="ja-JP"/>
        </w:rPr>
      </w:pPr>
      <w:proofErr w:type="gramStart"/>
      <w:r w:rsidRPr="007D7C38">
        <w:rPr>
          <w:color w:val="000000"/>
          <w:sz w:val="24"/>
          <w:szCs w:val="24"/>
          <w:lang w:val="en-US" w:eastAsia="ja-JP"/>
        </w:rPr>
        <w:t>The Key Stakeholders are the Refrigeration and Air conditioning industry with some companies being represented by the Namibia Institute of Refrigeration and Air Conditioning (NIRAC); Vocational Training Centers; Other Government Ministries such as Ministry of Fisheries and Marine Resources; Ministry of Works and Transport; Ministry of Finance, Ministry of Health and Social Services; Ministry of Agriculture, Water and Forestry; Ministry of Environment and Tourism and the Parliament of Namibia.</w:t>
      </w:r>
      <w:proofErr w:type="gramEnd"/>
      <w:r w:rsidRPr="007D7C38">
        <w:rPr>
          <w:color w:val="000000"/>
          <w:sz w:val="24"/>
          <w:szCs w:val="24"/>
          <w:lang w:val="en-US" w:eastAsia="ja-JP"/>
        </w:rPr>
        <w:t xml:space="preserve"> </w:t>
      </w:r>
    </w:p>
    <w:p w:rsidR="0078205B" w:rsidRDefault="0078205B" w:rsidP="00B6788E">
      <w:pPr>
        <w:rPr>
          <w:b/>
          <w:sz w:val="24"/>
          <w:szCs w:val="24"/>
          <w:lang w:val="en-US" w:eastAsia="ja-JP"/>
        </w:rPr>
      </w:pPr>
    </w:p>
    <w:p w:rsidR="0078205B" w:rsidRDefault="0078205B" w:rsidP="00B6788E">
      <w:pPr>
        <w:rPr>
          <w:b/>
          <w:sz w:val="24"/>
          <w:szCs w:val="24"/>
          <w:lang w:val="en-US" w:eastAsia="ja-JP"/>
        </w:rPr>
      </w:pPr>
      <w:r>
        <w:rPr>
          <w:b/>
          <w:sz w:val="24"/>
          <w:szCs w:val="24"/>
          <w:lang w:val="en-US" w:eastAsia="ja-JP"/>
        </w:rPr>
        <w:br w:type="page"/>
      </w:r>
    </w:p>
    <w:p w:rsidR="007D7C38" w:rsidRPr="007D7C38" w:rsidRDefault="007D7C38" w:rsidP="00B6788E">
      <w:pPr>
        <w:rPr>
          <w:b/>
          <w:sz w:val="24"/>
          <w:szCs w:val="24"/>
          <w:lang w:val="en-US" w:eastAsia="ja-JP"/>
        </w:rPr>
      </w:pPr>
      <w:r w:rsidRPr="007D7C38">
        <w:rPr>
          <w:b/>
          <w:sz w:val="24"/>
          <w:szCs w:val="24"/>
          <w:lang w:val="en-US" w:eastAsia="ja-JP"/>
        </w:rPr>
        <w:lastRenderedPageBreak/>
        <w:t>Components proposed for enabling activities</w:t>
      </w: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8205B" w:rsidRPr="0078205B" w:rsidTr="00C8502E">
        <w:trPr>
          <w:trHeight w:hRule="exact" w:val="528"/>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Proposed Component 1:</w:t>
            </w:r>
          </w:p>
        </w:tc>
        <w:tc>
          <w:tcPr>
            <w:tcW w:w="5916" w:type="dxa"/>
          </w:tcPr>
          <w:p w:rsidR="0078205B" w:rsidRPr="0078205B" w:rsidRDefault="0078205B" w:rsidP="0078205B">
            <w:pPr>
              <w:spacing w:after="320" w:line="276" w:lineRule="auto"/>
              <w:rPr>
                <w:b/>
                <w:szCs w:val="24"/>
                <w:lang w:val="en-US" w:eastAsia="ja-JP"/>
              </w:rPr>
            </w:pPr>
            <w:r w:rsidRPr="0078205B">
              <w:rPr>
                <w:b/>
                <w:szCs w:val="24"/>
                <w:lang w:val="en-US" w:eastAsia="ja-JP"/>
              </w:rPr>
              <w:t>Facilitate early ratification of the Kigali Amendment</w:t>
            </w:r>
          </w:p>
        </w:tc>
      </w:tr>
      <w:tr w:rsidR="0078205B" w:rsidRPr="0078205B" w:rsidTr="00C8502E">
        <w:trPr>
          <w:trHeight w:hRule="exact" w:val="1462"/>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Objective</w:t>
            </w:r>
          </w:p>
        </w:tc>
        <w:tc>
          <w:tcPr>
            <w:tcW w:w="5916" w:type="dxa"/>
          </w:tcPr>
          <w:p w:rsidR="0078205B" w:rsidRPr="0078205B" w:rsidRDefault="0078205B" w:rsidP="0078205B">
            <w:pPr>
              <w:spacing w:before="60" w:after="60" w:line="300" w:lineRule="auto"/>
              <w:jc w:val="left"/>
              <w:rPr>
                <w:szCs w:val="24"/>
                <w:lang w:val="en-US" w:eastAsia="ja-JP"/>
              </w:rPr>
            </w:pPr>
            <w:r w:rsidRPr="0078205B">
              <w:rPr>
                <w:szCs w:val="24"/>
                <w:lang w:val="en-US" w:eastAsia="ja-JP"/>
              </w:rPr>
              <w:t>To provide an extensive understanding of the Kigali Amendment and its provisions by policy makers and parliamentarians to enable early ratification.</w:t>
            </w:r>
          </w:p>
          <w:p w:rsidR="0078205B" w:rsidRPr="0078205B" w:rsidRDefault="0078205B" w:rsidP="0078205B">
            <w:pPr>
              <w:autoSpaceDE w:val="0"/>
              <w:autoSpaceDN w:val="0"/>
              <w:adjustRightInd w:val="0"/>
              <w:spacing w:after="320" w:line="276" w:lineRule="auto"/>
              <w:rPr>
                <w:b/>
                <w:szCs w:val="24"/>
                <w:lang w:val="en-US" w:eastAsia="ja-JP"/>
              </w:rPr>
            </w:pP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Target Group:</w:t>
            </w:r>
            <w:r w:rsidRPr="0078205B">
              <w:rPr>
                <w:b/>
                <w:szCs w:val="24"/>
                <w:lang w:val="en-US" w:eastAsia="ja-JP"/>
              </w:rPr>
              <w:tab/>
            </w:r>
          </w:p>
        </w:tc>
        <w:tc>
          <w:tcPr>
            <w:tcW w:w="5916" w:type="dxa"/>
          </w:tcPr>
          <w:p w:rsidR="0078205B" w:rsidRPr="0078205B" w:rsidRDefault="0078205B" w:rsidP="0078205B">
            <w:pPr>
              <w:spacing w:after="320" w:line="276" w:lineRule="auto"/>
              <w:rPr>
                <w:szCs w:val="24"/>
                <w:lang w:val="en-US" w:eastAsia="ja-JP"/>
              </w:rPr>
            </w:pPr>
            <w:r w:rsidRPr="0078205B">
              <w:rPr>
                <w:szCs w:val="24"/>
                <w:lang w:val="en-US" w:eastAsia="ja-JP"/>
              </w:rPr>
              <w:t xml:space="preserve">Policy makers, Members of Parliament, RAC Technicians, RAC importers / distributors, relevant government Ministries, </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Description of activities</w:t>
            </w:r>
          </w:p>
        </w:tc>
        <w:tc>
          <w:tcPr>
            <w:tcW w:w="5916" w:type="dxa"/>
          </w:tcPr>
          <w:p w:rsidR="0078205B" w:rsidRPr="0078205B" w:rsidRDefault="0078205B" w:rsidP="0078205B">
            <w:pPr>
              <w:numPr>
                <w:ilvl w:val="0"/>
                <w:numId w:val="92"/>
              </w:numPr>
              <w:spacing w:after="320" w:line="276" w:lineRule="auto"/>
              <w:contextualSpacing/>
              <w:jc w:val="left"/>
              <w:rPr>
                <w:szCs w:val="24"/>
                <w:lang w:val="en-US" w:eastAsia="ja-JP"/>
              </w:rPr>
            </w:pPr>
            <w:r w:rsidRPr="0078205B">
              <w:rPr>
                <w:szCs w:val="24"/>
                <w:lang w:val="en-US" w:eastAsia="ja-JP"/>
              </w:rPr>
              <w:t>Conduct analysis of existing Ozone and Climate Policy and legislation(consultant services)</w:t>
            </w:r>
          </w:p>
          <w:p w:rsidR="0078205B" w:rsidRPr="0078205B" w:rsidRDefault="0078205B" w:rsidP="0078205B">
            <w:pPr>
              <w:numPr>
                <w:ilvl w:val="0"/>
                <w:numId w:val="92"/>
              </w:numPr>
              <w:spacing w:after="320" w:line="276" w:lineRule="auto"/>
              <w:contextualSpacing/>
              <w:jc w:val="left"/>
              <w:rPr>
                <w:szCs w:val="24"/>
                <w:lang w:val="en-US" w:eastAsia="ja-JP"/>
              </w:rPr>
            </w:pPr>
            <w:r w:rsidRPr="0078205B">
              <w:rPr>
                <w:szCs w:val="24"/>
                <w:lang w:val="en-US" w:eastAsia="ja-JP"/>
              </w:rPr>
              <w:t>Conduct national stakeholder consultative process to facilitate the ratification of the amendment(national workshops)</w:t>
            </w:r>
          </w:p>
          <w:p w:rsidR="0078205B" w:rsidRPr="0078205B" w:rsidRDefault="0078205B" w:rsidP="0078205B">
            <w:pPr>
              <w:numPr>
                <w:ilvl w:val="0"/>
                <w:numId w:val="92"/>
              </w:numPr>
              <w:spacing w:after="320" w:line="276" w:lineRule="auto"/>
              <w:contextualSpacing/>
              <w:jc w:val="left"/>
              <w:rPr>
                <w:szCs w:val="24"/>
                <w:lang w:val="en-US" w:eastAsia="ja-JP"/>
              </w:rPr>
            </w:pPr>
            <w:r w:rsidRPr="0078205B">
              <w:rPr>
                <w:szCs w:val="24"/>
                <w:lang w:val="en-US" w:eastAsia="ja-JP"/>
              </w:rPr>
              <w:t>RAC technology projection and impact analysis (consultant services)</w:t>
            </w:r>
          </w:p>
          <w:p w:rsidR="0078205B" w:rsidRPr="0078205B" w:rsidRDefault="0078205B" w:rsidP="0078205B">
            <w:pPr>
              <w:numPr>
                <w:ilvl w:val="0"/>
                <w:numId w:val="92"/>
              </w:numPr>
              <w:spacing w:after="320" w:line="276" w:lineRule="auto"/>
              <w:contextualSpacing/>
              <w:jc w:val="left"/>
              <w:rPr>
                <w:szCs w:val="24"/>
                <w:lang w:val="en-US" w:eastAsia="ja-JP"/>
              </w:rPr>
            </w:pPr>
            <w:r w:rsidRPr="0078205B">
              <w:rPr>
                <w:szCs w:val="24"/>
                <w:lang w:val="en-US" w:eastAsia="ja-JP"/>
              </w:rPr>
              <w:t>Awareness raising to policy makers and other relevant key stakeholders on the ratification of Kigali amendments and its benefits (production of information materials, outreach activities)</w:t>
            </w:r>
          </w:p>
          <w:p w:rsidR="0078205B" w:rsidRPr="0078205B" w:rsidRDefault="0078205B" w:rsidP="0078205B">
            <w:pPr>
              <w:spacing w:after="320" w:line="276" w:lineRule="auto"/>
              <w:ind w:left="780"/>
              <w:contextualSpacing/>
              <w:rPr>
                <w:szCs w:val="24"/>
                <w:lang w:val="en-US" w:eastAsia="ja-JP"/>
              </w:rPr>
            </w:pP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Outputs:</w:t>
            </w:r>
          </w:p>
        </w:tc>
        <w:tc>
          <w:tcPr>
            <w:tcW w:w="5916" w:type="dxa"/>
          </w:tcPr>
          <w:p w:rsidR="0078205B" w:rsidRPr="0078205B" w:rsidRDefault="0078205B" w:rsidP="0078205B">
            <w:pPr>
              <w:numPr>
                <w:ilvl w:val="0"/>
                <w:numId w:val="98"/>
              </w:numPr>
              <w:spacing w:after="320" w:line="276" w:lineRule="auto"/>
              <w:contextualSpacing/>
              <w:jc w:val="left"/>
              <w:rPr>
                <w:szCs w:val="24"/>
                <w:lang w:val="en-US" w:eastAsia="ja-JP"/>
              </w:rPr>
            </w:pPr>
            <w:r w:rsidRPr="0078205B">
              <w:rPr>
                <w:szCs w:val="24"/>
                <w:lang w:val="en-US" w:eastAsia="ja-JP"/>
              </w:rPr>
              <w:t>Ozone and climate policies aligned  to allow for implementation of the Kigali amendment</w:t>
            </w:r>
          </w:p>
          <w:p w:rsidR="0078205B" w:rsidRPr="0078205B" w:rsidRDefault="0078205B" w:rsidP="0078205B">
            <w:pPr>
              <w:numPr>
                <w:ilvl w:val="0"/>
                <w:numId w:val="98"/>
              </w:numPr>
              <w:spacing w:after="320" w:line="276" w:lineRule="auto"/>
              <w:contextualSpacing/>
              <w:jc w:val="left"/>
              <w:rPr>
                <w:szCs w:val="24"/>
                <w:lang w:val="en-US" w:eastAsia="ja-JP"/>
              </w:rPr>
            </w:pPr>
            <w:r w:rsidRPr="0078205B">
              <w:rPr>
                <w:szCs w:val="24"/>
                <w:lang w:val="en-US" w:eastAsia="ja-JP"/>
              </w:rPr>
              <w:t>At least 4 national consultative workshops organized</w:t>
            </w:r>
          </w:p>
          <w:p w:rsidR="0078205B" w:rsidRPr="0078205B" w:rsidRDefault="0078205B" w:rsidP="0078205B">
            <w:pPr>
              <w:numPr>
                <w:ilvl w:val="0"/>
                <w:numId w:val="98"/>
              </w:numPr>
              <w:spacing w:after="320" w:line="276" w:lineRule="auto"/>
              <w:contextualSpacing/>
              <w:jc w:val="left"/>
              <w:rPr>
                <w:szCs w:val="24"/>
                <w:lang w:val="en-US" w:eastAsia="ja-JP"/>
              </w:rPr>
            </w:pPr>
            <w:r w:rsidRPr="0078205B">
              <w:rPr>
                <w:szCs w:val="24"/>
                <w:lang w:val="en-US" w:eastAsia="ja-JP"/>
              </w:rPr>
              <w:t>Report on RAC technology projection and impact analysis prepared</w:t>
            </w:r>
          </w:p>
          <w:p w:rsidR="0078205B" w:rsidRPr="0078205B" w:rsidRDefault="0078205B" w:rsidP="0078205B">
            <w:pPr>
              <w:numPr>
                <w:ilvl w:val="0"/>
                <w:numId w:val="98"/>
              </w:numPr>
              <w:spacing w:after="320" w:line="276" w:lineRule="auto"/>
              <w:contextualSpacing/>
              <w:jc w:val="left"/>
              <w:rPr>
                <w:szCs w:val="24"/>
                <w:lang w:val="en-US" w:eastAsia="ja-JP"/>
              </w:rPr>
            </w:pPr>
            <w:r w:rsidRPr="0078205B">
              <w:rPr>
                <w:szCs w:val="24"/>
                <w:lang w:val="en-US" w:eastAsia="ja-JP"/>
              </w:rPr>
              <w:t>Policy makers and parliamentarians supportive of Kigali Amendment ratification</w:t>
            </w:r>
          </w:p>
        </w:tc>
      </w:tr>
    </w:tbl>
    <w:p w:rsidR="007D7C38" w:rsidRPr="007D7C38" w:rsidRDefault="007D7C38" w:rsidP="00B6788E">
      <w:pPr>
        <w:jc w:val="left"/>
        <w:rPr>
          <w:rFonts w:ascii="Calibri" w:hAnsi="Calibri"/>
          <w:color w:val="44546A"/>
          <w:sz w:val="20"/>
          <w:szCs w:val="20"/>
          <w:lang w:val="en-US" w:eastAsia="ja-JP"/>
        </w:rPr>
      </w:pPr>
    </w:p>
    <w:p w:rsidR="007D7C38" w:rsidRDefault="007D7C38" w:rsidP="00B6788E">
      <w:pPr>
        <w:rPr>
          <w:b/>
          <w:sz w:val="24"/>
          <w:szCs w:val="24"/>
          <w:lang w:val="en-US" w:eastAsia="ja-JP"/>
        </w:rPr>
      </w:pP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8205B" w:rsidRPr="0078205B" w:rsidTr="00C8502E">
        <w:trPr>
          <w:trHeight w:hRule="exact" w:val="528"/>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Proposed Component 2:</w:t>
            </w:r>
          </w:p>
        </w:tc>
        <w:tc>
          <w:tcPr>
            <w:tcW w:w="5916" w:type="dxa"/>
          </w:tcPr>
          <w:p w:rsidR="0078205B" w:rsidRPr="0078205B" w:rsidRDefault="0078205B" w:rsidP="0078205B">
            <w:pPr>
              <w:spacing w:after="320" w:line="276" w:lineRule="auto"/>
              <w:rPr>
                <w:b/>
                <w:szCs w:val="24"/>
                <w:lang w:val="en-US" w:eastAsia="ja-JP"/>
              </w:rPr>
            </w:pPr>
            <w:r w:rsidRPr="0078205B">
              <w:rPr>
                <w:b/>
                <w:szCs w:val="24"/>
                <w:lang w:val="en-US" w:eastAsia="ja-JP"/>
              </w:rPr>
              <w:t>Capacity building and Training for HFC alternatives</w:t>
            </w:r>
          </w:p>
        </w:tc>
      </w:tr>
      <w:tr w:rsidR="0078205B" w:rsidRPr="0078205B" w:rsidTr="00C8502E">
        <w:trPr>
          <w:trHeight w:hRule="exact" w:val="974"/>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Objective</w:t>
            </w:r>
          </w:p>
        </w:tc>
        <w:tc>
          <w:tcPr>
            <w:tcW w:w="5916" w:type="dxa"/>
          </w:tcPr>
          <w:p w:rsidR="0078205B" w:rsidRPr="0078205B" w:rsidRDefault="0078205B" w:rsidP="0078205B">
            <w:pPr>
              <w:autoSpaceDE w:val="0"/>
              <w:autoSpaceDN w:val="0"/>
              <w:adjustRightInd w:val="0"/>
              <w:spacing w:after="320" w:line="276" w:lineRule="auto"/>
              <w:rPr>
                <w:szCs w:val="24"/>
                <w:lang w:val="en-US" w:eastAsia="ja-JP"/>
              </w:rPr>
            </w:pPr>
            <w:r w:rsidRPr="0078205B">
              <w:rPr>
                <w:szCs w:val="24"/>
                <w:lang w:val="en-US" w:eastAsia="ja-JP"/>
              </w:rPr>
              <w:t>To assess and understand training needs of Enforcement agencies, RAC training institutes and suppliers of HFCs to facilitate adoption of low GWP technologies</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Target Group:</w:t>
            </w:r>
            <w:r w:rsidRPr="0078205B">
              <w:rPr>
                <w:b/>
                <w:szCs w:val="24"/>
                <w:lang w:val="en-US" w:eastAsia="ja-JP"/>
              </w:rPr>
              <w:tab/>
            </w:r>
          </w:p>
        </w:tc>
        <w:tc>
          <w:tcPr>
            <w:tcW w:w="5916" w:type="dxa"/>
          </w:tcPr>
          <w:p w:rsidR="0078205B" w:rsidRPr="0078205B" w:rsidRDefault="0078205B" w:rsidP="0078205B">
            <w:pPr>
              <w:spacing w:after="320" w:line="276" w:lineRule="auto"/>
              <w:rPr>
                <w:szCs w:val="24"/>
                <w:lang w:val="en-US" w:eastAsia="ja-JP"/>
              </w:rPr>
            </w:pPr>
            <w:r w:rsidRPr="0078205B">
              <w:rPr>
                <w:szCs w:val="24"/>
                <w:lang w:val="en-US" w:eastAsia="ja-JP"/>
              </w:rPr>
              <w:t xml:space="preserve">Customs and other enforcement officers, RAC Technicians,  NOU </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Description of activities</w:t>
            </w:r>
          </w:p>
        </w:tc>
        <w:tc>
          <w:tcPr>
            <w:tcW w:w="5916" w:type="dxa"/>
          </w:tcPr>
          <w:p w:rsidR="0078205B" w:rsidRPr="0078205B" w:rsidRDefault="0078205B" w:rsidP="0078205B">
            <w:pPr>
              <w:numPr>
                <w:ilvl w:val="0"/>
                <w:numId w:val="93"/>
              </w:numPr>
              <w:spacing w:after="320" w:line="276" w:lineRule="auto"/>
              <w:contextualSpacing/>
              <w:jc w:val="left"/>
              <w:rPr>
                <w:szCs w:val="24"/>
                <w:lang w:val="en-US" w:eastAsia="ja-JP"/>
              </w:rPr>
            </w:pPr>
            <w:r w:rsidRPr="0078205B">
              <w:rPr>
                <w:szCs w:val="24"/>
                <w:lang w:val="en-US" w:eastAsia="ja-JP"/>
              </w:rPr>
              <w:t>Assessment of training needs for servicing sector to adopt HFC alternatives (consultant services, consultative meetings)</w:t>
            </w:r>
          </w:p>
          <w:p w:rsidR="0078205B" w:rsidRPr="0078205B" w:rsidRDefault="0078205B" w:rsidP="0078205B">
            <w:pPr>
              <w:numPr>
                <w:ilvl w:val="0"/>
                <w:numId w:val="93"/>
              </w:numPr>
              <w:spacing w:after="320" w:line="276" w:lineRule="auto"/>
              <w:contextualSpacing/>
              <w:jc w:val="left"/>
              <w:rPr>
                <w:szCs w:val="24"/>
                <w:lang w:val="en-US" w:eastAsia="ja-JP"/>
              </w:rPr>
            </w:pPr>
            <w:r w:rsidRPr="0078205B">
              <w:rPr>
                <w:szCs w:val="24"/>
                <w:lang w:val="en-US" w:eastAsia="ja-JP"/>
              </w:rPr>
              <w:t>RAC informative workshops on safe use of HFC alternatives (consultant services, workshops)</w:t>
            </w:r>
          </w:p>
          <w:p w:rsidR="0078205B" w:rsidRPr="0078205B" w:rsidRDefault="0078205B" w:rsidP="0078205B">
            <w:pPr>
              <w:numPr>
                <w:ilvl w:val="0"/>
                <w:numId w:val="93"/>
              </w:numPr>
              <w:spacing w:after="320" w:line="276" w:lineRule="auto"/>
              <w:contextualSpacing/>
              <w:jc w:val="left"/>
              <w:rPr>
                <w:szCs w:val="24"/>
                <w:lang w:val="en-US" w:eastAsia="ja-JP"/>
              </w:rPr>
            </w:pPr>
            <w:r w:rsidRPr="0078205B">
              <w:rPr>
                <w:szCs w:val="24"/>
                <w:lang w:val="en-US" w:eastAsia="ja-JP"/>
              </w:rPr>
              <w:lastRenderedPageBreak/>
              <w:t>Capacity building for NOU on monitoring trade on HFCs (training session for NOU, consultant services)</w:t>
            </w:r>
          </w:p>
          <w:p w:rsidR="0078205B" w:rsidRPr="0078205B" w:rsidRDefault="0078205B" w:rsidP="0078205B">
            <w:pPr>
              <w:numPr>
                <w:ilvl w:val="0"/>
                <w:numId w:val="93"/>
              </w:numPr>
              <w:spacing w:after="320" w:line="276" w:lineRule="auto"/>
              <w:contextualSpacing/>
              <w:jc w:val="left"/>
              <w:rPr>
                <w:szCs w:val="24"/>
                <w:lang w:val="en-US" w:eastAsia="ja-JP"/>
              </w:rPr>
            </w:pPr>
            <w:r w:rsidRPr="0078205B">
              <w:rPr>
                <w:szCs w:val="24"/>
                <w:lang w:val="en-US" w:eastAsia="ja-JP"/>
              </w:rPr>
              <w:t>Identify HFC alternative technologies markets(consultant services)</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lastRenderedPageBreak/>
              <w:t>Outputs:</w:t>
            </w:r>
          </w:p>
        </w:tc>
        <w:tc>
          <w:tcPr>
            <w:tcW w:w="5916" w:type="dxa"/>
          </w:tcPr>
          <w:p w:rsidR="0078205B" w:rsidRPr="0078205B" w:rsidRDefault="0078205B" w:rsidP="0078205B">
            <w:pPr>
              <w:numPr>
                <w:ilvl w:val="0"/>
                <w:numId w:val="99"/>
              </w:numPr>
              <w:spacing w:after="320" w:line="276" w:lineRule="auto"/>
              <w:contextualSpacing/>
              <w:jc w:val="left"/>
              <w:rPr>
                <w:szCs w:val="24"/>
                <w:lang w:val="en-US" w:eastAsia="ja-JP"/>
              </w:rPr>
            </w:pPr>
            <w:r w:rsidRPr="0078205B">
              <w:rPr>
                <w:szCs w:val="24"/>
                <w:lang w:val="en-US" w:eastAsia="ja-JP"/>
              </w:rPr>
              <w:t>Report on the training needs for the servicing sector produced</w:t>
            </w:r>
          </w:p>
          <w:p w:rsidR="0078205B" w:rsidRPr="0078205B" w:rsidRDefault="0078205B" w:rsidP="0078205B">
            <w:pPr>
              <w:numPr>
                <w:ilvl w:val="0"/>
                <w:numId w:val="99"/>
              </w:numPr>
              <w:spacing w:after="320" w:line="276" w:lineRule="auto"/>
              <w:contextualSpacing/>
              <w:jc w:val="left"/>
              <w:rPr>
                <w:szCs w:val="24"/>
                <w:lang w:val="en-US" w:eastAsia="ja-JP"/>
              </w:rPr>
            </w:pPr>
            <w:r w:rsidRPr="0078205B">
              <w:rPr>
                <w:szCs w:val="24"/>
                <w:lang w:val="en-US" w:eastAsia="ja-JP"/>
              </w:rPr>
              <w:t xml:space="preserve">At least 2 informative workshops organized for RAC technicians </w:t>
            </w:r>
          </w:p>
          <w:p w:rsidR="0078205B" w:rsidRPr="0078205B" w:rsidRDefault="0078205B" w:rsidP="0078205B">
            <w:pPr>
              <w:numPr>
                <w:ilvl w:val="0"/>
                <w:numId w:val="99"/>
              </w:numPr>
              <w:spacing w:after="320" w:line="276" w:lineRule="auto"/>
              <w:contextualSpacing/>
              <w:jc w:val="left"/>
              <w:rPr>
                <w:szCs w:val="24"/>
                <w:lang w:val="en-US" w:eastAsia="ja-JP"/>
              </w:rPr>
            </w:pPr>
            <w:r w:rsidRPr="0078205B">
              <w:rPr>
                <w:szCs w:val="24"/>
                <w:lang w:val="en-US" w:eastAsia="ja-JP"/>
              </w:rPr>
              <w:t>At least one training session for NOU organized</w:t>
            </w:r>
          </w:p>
          <w:p w:rsidR="0078205B" w:rsidRPr="0078205B" w:rsidRDefault="0078205B" w:rsidP="0078205B">
            <w:pPr>
              <w:numPr>
                <w:ilvl w:val="0"/>
                <w:numId w:val="99"/>
              </w:numPr>
              <w:spacing w:after="320" w:line="276" w:lineRule="auto"/>
              <w:contextualSpacing/>
              <w:jc w:val="left"/>
              <w:rPr>
                <w:szCs w:val="24"/>
                <w:lang w:val="en-US" w:eastAsia="ja-JP"/>
              </w:rPr>
            </w:pPr>
            <w:r w:rsidRPr="0078205B">
              <w:rPr>
                <w:szCs w:val="24"/>
                <w:lang w:val="en-US" w:eastAsia="ja-JP"/>
              </w:rPr>
              <w:t xml:space="preserve">Report on HFC alternative technologies markets </w:t>
            </w:r>
          </w:p>
        </w:tc>
      </w:tr>
    </w:tbl>
    <w:p w:rsidR="0078205B" w:rsidRDefault="0078205B" w:rsidP="00B6788E">
      <w:pPr>
        <w:rPr>
          <w:b/>
          <w:sz w:val="24"/>
          <w:szCs w:val="24"/>
          <w:lang w:val="en-US" w:eastAsia="ja-JP"/>
        </w:rPr>
      </w:pP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8205B" w:rsidRPr="0078205B" w:rsidTr="00C8502E">
        <w:trPr>
          <w:trHeight w:hRule="exact" w:val="528"/>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Proposed Component 3:</w:t>
            </w:r>
          </w:p>
        </w:tc>
        <w:tc>
          <w:tcPr>
            <w:tcW w:w="5916" w:type="dxa"/>
          </w:tcPr>
          <w:p w:rsidR="0078205B" w:rsidRPr="0078205B" w:rsidRDefault="0078205B" w:rsidP="0078205B">
            <w:pPr>
              <w:spacing w:after="320" w:line="276" w:lineRule="auto"/>
              <w:rPr>
                <w:b/>
                <w:szCs w:val="24"/>
                <w:lang w:val="en-US" w:eastAsia="ja-JP"/>
              </w:rPr>
            </w:pPr>
            <w:r w:rsidRPr="0078205B">
              <w:rPr>
                <w:b/>
                <w:szCs w:val="24"/>
                <w:lang w:val="en-US" w:eastAsia="ja-JP"/>
              </w:rPr>
              <w:t>Review of Article 4B: licensing and reporting systems</w:t>
            </w:r>
          </w:p>
        </w:tc>
      </w:tr>
      <w:tr w:rsidR="0078205B" w:rsidRPr="0078205B" w:rsidTr="00C8502E">
        <w:trPr>
          <w:trHeight w:hRule="exact" w:val="1037"/>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Objective</w:t>
            </w:r>
          </w:p>
        </w:tc>
        <w:tc>
          <w:tcPr>
            <w:tcW w:w="5916" w:type="dxa"/>
          </w:tcPr>
          <w:p w:rsidR="0078205B" w:rsidRPr="0078205B" w:rsidRDefault="0078205B" w:rsidP="0078205B">
            <w:pPr>
              <w:autoSpaceDE w:val="0"/>
              <w:autoSpaceDN w:val="0"/>
              <w:adjustRightInd w:val="0"/>
              <w:spacing w:after="320" w:line="276" w:lineRule="auto"/>
              <w:rPr>
                <w:szCs w:val="24"/>
                <w:lang w:val="en-US" w:eastAsia="ja-JP"/>
              </w:rPr>
            </w:pPr>
            <w:r w:rsidRPr="0078205B">
              <w:rPr>
                <w:szCs w:val="24"/>
                <w:lang w:val="en-US" w:eastAsia="ja-JP"/>
              </w:rPr>
              <w:t xml:space="preserve">To establish an effective regulatory framework for controlling and monitoring HFC trade </w:t>
            </w:r>
          </w:p>
        </w:tc>
      </w:tr>
      <w:tr w:rsidR="0078205B" w:rsidRPr="0078205B" w:rsidTr="00C8502E">
        <w:trPr>
          <w:trHeight w:val="687"/>
        </w:trPr>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Target Group:</w:t>
            </w:r>
            <w:r w:rsidRPr="0078205B">
              <w:rPr>
                <w:b/>
                <w:szCs w:val="24"/>
                <w:lang w:val="en-US" w:eastAsia="ja-JP"/>
              </w:rPr>
              <w:tab/>
            </w:r>
          </w:p>
        </w:tc>
        <w:tc>
          <w:tcPr>
            <w:tcW w:w="5916" w:type="dxa"/>
          </w:tcPr>
          <w:p w:rsidR="0078205B" w:rsidRPr="0078205B" w:rsidRDefault="0078205B" w:rsidP="0078205B">
            <w:pPr>
              <w:spacing w:after="320" w:line="276" w:lineRule="auto"/>
              <w:rPr>
                <w:szCs w:val="24"/>
                <w:lang w:val="en-US" w:eastAsia="ja-JP"/>
              </w:rPr>
            </w:pPr>
            <w:r w:rsidRPr="0078205B">
              <w:rPr>
                <w:szCs w:val="24"/>
                <w:lang w:val="en-US" w:eastAsia="ja-JP"/>
              </w:rPr>
              <w:t xml:space="preserve">Customs and other Enforcement Officers, Importers, Technicians,  Other Users of HFCs </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Description of activities</w:t>
            </w:r>
          </w:p>
        </w:tc>
        <w:tc>
          <w:tcPr>
            <w:tcW w:w="5916" w:type="dxa"/>
          </w:tcPr>
          <w:p w:rsidR="0078205B" w:rsidRPr="0078205B" w:rsidRDefault="0078205B" w:rsidP="0078205B">
            <w:pPr>
              <w:numPr>
                <w:ilvl w:val="0"/>
                <w:numId w:val="94"/>
              </w:numPr>
              <w:spacing w:after="320" w:line="276" w:lineRule="auto"/>
              <w:contextualSpacing/>
              <w:jc w:val="left"/>
              <w:rPr>
                <w:szCs w:val="24"/>
                <w:lang w:val="en-US" w:eastAsia="ja-JP"/>
              </w:rPr>
            </w:pPr>
            <w:r w:rsidRPr="0078205B">
              <w:rPr>
                <w:szCs w:val="24"/>
                <w:lang w:val="en-US" w:eastAsia="ja-JP"/>
              </w:rPr>
              <w:t>Review of existing licensing system of controlled substances and products (consultant services)</w:t>
            </w:r>
          </w:p>
          <w:p w:rsidR="0078205B" w:rsidRPr="0078205B" w:rsidRDefault="0078205B" w:rsidP="0078205B">
            <w:pPr>
              <w:numPr>
                <w:ilvl w:val="0"/>
                <w:numId w:val="94"/>
              </w:numPr>
              <w:spacing w:after="320" w:line="276" w:lineRule="auto"/>
              <w:contextualSpacing/>
              <w:jc w:val="left"/>
              <w:rPr>
                <w:szCs w:val="24"/>
                <w:lang w:val="en-US" w:eastAsia="ja-JP"/>
              </w:rPr>
            </w:pPr>
            <w:r w:rsidRPr="0078205B">
              <w:rPr>
                <w:szCs w:val="24"/>
                <w:lang w:val="en-US" w:eastAsia="ja-JP"/>
              </w:rPr>
              <w:t>Development of electronic registry and reporting tools for all controlled substances and products (consultant services)</w:t>
            </w:r>
          </w:p>
          <w:p w:rsidR="0078205B" w:rsidRPr="0078205B" w:rsidRDefault="0078205B" w:rsidP="0078205B">
            <w:pPr>
              <w:numPr>
                <w:ilvl w:val="0"/>
                <w:numId w:val="94"/>
              </w:numPr>
              <w:spacing w:after="320" w:line="276" w:lineRule="auto"/>
              <w:contextualSpacing/>
              <w:jc w:val="left"/>
              <w:rPr>
                <w:szCs w:val="24"/>
                <w:lang w:val="en-US" w:eastAsia="ja-JP"/>
              </w:rPr>
            </w:pPr>
            <w:r w:rsidRPr="0078205B">
              <w:rPr>
                <w:szCs w:val="24"/>
                <w:lang w:val="en-US" w:eastAsia="ja-JP"/>
              </w:rPr>
              <w:t>Sensitize enforcement officers and other key stakeholders on the revised licensing system(training sessions)</w:t>
            </w:r>
          </w:p>
        </w:tc>
      </w:tr>
      <w:tr w:rsidR="0078205B" w:rsidRPr="0078205B" w:rsidTr="00C8502E">
        <w:tc>
          <w:tcPr>
            <w:tcW w:w="3074" w:type="dxa"/>
            <w:shd w:val="clear" w:color="auto" w:fill="BFDEE5"/>
          </w:tcPr>
          <w:p w:rsidR="0078205B" w:rsidRPr="0078205B" w:rsidRDefault="0078205B" w:rsidP="0078205B">
            <w:pPr>
              <w:spacing w:after="320" w:line="276" w:lineRule="auto"/>
              <w:rPr>
                <w:b/>
                <w:szCs w:val="24"/>
                <w:lang w:val="en-US" w:eastAsia="ja-JP"/>
              </w:rPr>
            </w:pPr>
            <w:r w:rsidRPr="0078205B">
              <w:rPr>
                <w:b/>
                <w:szCs w:val="24"/>
                <w:lang w:val="en-US" w:eastAsia="ja-JP"/>
              </w:rPr>
              <w:t>Outputs:</w:t>
            </w:r>
          </w:p>
        </w:tc>
        <w:tc>
          <w:tcPr>
            <w:tcW w:w="5916" w:type="dxa"/>
          </w:tcPr>
          <w:p w:rsidR="0078205B" w:rsidRPr="0078205B" w:rsidRDefault="0078205B" w:rsidP="0078205B">
            <w:pPr>
              <w:numPr>
                <w:ilvl w:val="0"/>
                <w:numId w:val="100"/>
              </w:numPr>
              <w:spacing w:after="320" w:line="276" w:lineRule="auto"/>
              <w:contextualSpacing/>
              <w:jc w:val="left"/>
              <w:rPr>
                <w:szCs w:val="24"/>
                <w:lang w:val="en-US" w:eastAsia="ja-JP"/>
              </w:rPr>
            </w:pPr>
            <w:r w:rsidRPr="0078205B">
              <w:rPr>
                <w:szCs w:val="24"/>
                <w:lang w:val="en-US" w:eastAsia="ja-JP"/>
              </w:rPr>
              <w:t xml:space="preserve"> Licensing system is reviewed and HFC and HFC blends are included</w:t>
            </w:r>
          </w:p>
          <w:p w:rsidR="0078205B" w:rsidRPr="0078205B" w:rsidRDefault="0078205B" w:rsidP="0078205B">
            <w:pPr>
              <w:numPr>
                <w:ilvl w:val="0"/>
                <w:numId w:val="100"/>
              </w:numPr>
              <w:spacing w:after="320" w:line="276" w:lineRule="auto"/>
              <w:contextualSpacing/>
              <w:jc w:val="left"/>
              <w:rPr>
                <w:szCs w:val="24"/>
                <w:lang w:val="en-US" w:eastAsia="ja-JP"/>
              </w:rPr>
            </w:pPr>
            <w:r w:rsidRPr="0078205B">
              <w:rPr>
                <w:szCs w:val="24"/>
                <w:lang w:val="en-US" w:eastAsia="ja-JP"/>
              </w:rPr>
              <w:t>Electronic reporting system is established and operational</w:t>
            </w:r>
          </w:p>
          <w:p w:rsidR="0078205B" w:rsidRPr="0078205B" w:rsidRDefault="0078205B" w:rsidP="0078205B">
            <w:pPr>
              <w:numPr>
                <w:ilvl w:val="0"/>
                <w:numId w:val="100"/>
              </w:numPr>
              <w:spacing w:after="320" w:line="276" w:lineRule="auto"/>
              <w:contextualSpacing/>
              <w:jc w:val="left"/>
              <w:rPr>
                <w:szCs w:val="24"/>
                <w:lang w:val="en-US" w:eastAsia="ja-JP"/>
              </w:rPr>
            </w:pPr>
            <w:r w:rsidRPr="0078205B">
              <w:rPr>
                <w:szCs w:val="24"/>
                <w:lang w:val="en-US" w:eastAsia="ja-JP"/>
              </w:rPr>
              <w:t>Al least 2 training workshops for NOU and key enforcement officers on revised licensing system</w:t>
            </w:r>
          </w:p>
        </w:tc>
      </w:tr>
    </w:tbl>
    <w:p w:rsidR="0078205B" w:rsidRPr="007D7C38" w:rsidRDefault="0078205B" w:rsidP="00B6788E">
      <w:pPr>
        <w:rPr>
          <w:b/>
          <w:sz w:val="24"/>
          <w:szCs w:val="24"/>
          <w:lang w:val="en-US" w:eastAsia="ja-JP"/>
        </w:rPr>
      </w:pPr>
    </w:p>
    <w:p w:rsidR="007D7C38" w:rsidRPr="007D7C38" w:rsidRDefault="007D7C38" w:rsidP="00B6788E">
      <w:pPr>
        <w:rPr>
          <w:b/>
          <w:sz w:val="24"/>
          <w:szCs w:val="24"/>
          <w:lang w:val="en-US" w:eastAsia="ja-JP"/>
        </w:rPr>
      </w:pPr>
    </w:p>
    <w:p w:rsidR="007D7C38" w:rsidRPr="007D7C38" w:rsidRDefault="007D7C38" w:rsidP="00B6788E">
      <w:pPr>
        <w:rPr>
          <w:b/>
          <w:sz w:val="24"/>
          <w:szCs w:val="24"/>
          <w:lang w:val="en-US" w:eastAsia="ja-JP"/>
        </w:rPr>
      </w:pPr>
      <w:r w:rsidRPr="007D7C38">
        <w:rPr>
          <w:b/>
          <w:sz w:val="24"/>
          <w:szCs w:val="24"/>
          <w:lang w:val="en-US" w:eastAsia="ja-JP"/>
        </w:rPr>
        <w:t xml:space="preserve">Proposed budget </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087"/>
        <w:gridCol w:w="2913"/>
      </w:tblGrid>
      <w:tr w:rsidR="007D7C38" w:rsidRPr="0078205B" w:rsidTr="00FD7CCF">
        <w:tc>
          <w:tcPr>
            <w:tcW w:w="6087" w:type="dxa"/>
            <w:shd w:val="clear" w:color="auto" w:fill="BFDEE5"/>
          </w:tcPr>
          <w:p w:rsidR="007D7C38" w:rsidRPr="0078205B" w:rsidRDefault="007D7C38" w:rsidP="00B6788E">
            <w:pPr>
              <w:rPr>
                <w:b/>
                <w:szCs w:val="24"/>
                <w:lang w:val="en-US" w:eastAsia="ja-JP"/>
              </w:rPr>
            </w:pPr>
            <w:r w:rsidRPr="0078205B">
              <w:rPr>
                <w:b/>
                <w:szCs w:val="24"/>
                <w:lang w:val="en-US" w:eastAsia="ja-JP"/>
              </w:rPr>
              <w:t>Activities</w:t>
            </w:r>
          </w:p>
        </w:tc>
        <w:tc>
          <w:tcPr>
            <w:tcW w:w="2913" w:type="dxa"/>
            <w:shd w:val="clear" w:color="auto" w:fill="BFDEE5"/>
          </w:tcPr>
          <w:p w:rsidR="007D7C38" w:rsidRPr="0078205B" w:rsidRDefault="007D7C38" w:rsidP="00B6788E">
            <w:pPr>
              <w:rPr>
                <w:b/>
                <w:szCs w:val="24"/>
                <w:lang w:val="en-US" w:eastAsia="ja-JP"/>
              </w:rPr>
            </w:pPr>
            <w:r w:rsidRPr="0078205B">
              <w:rPr>
                <w:b/>
                <w:szCs w:val="24"/>
                <w:lang w:val="en-US" w:eastAsia="ja-JP"/>
              </w:rPr>
              <w:t>Proposed cost in (USD) without PSC</w:t>
            </w:r>
          </w:p>
        </w:tc>
      </w:tr>
      <w:tr w:rsidR="007D7C38" w:rsidRPr="0078205B" w:rsidTr="00FD7CCF">
        <w:tc>
          <w:tcPr>
            <w:tcW w:w="6087" w:type="dxa"/>
          </w:tcPr>
          <w:p w:rsidR="007D7C38" w:rsidRPr="0078205B" w:rsidRDefault="007D7C38" w:rsidP="00B6788E">
            <w:pPr>
              <w:rPr>
                <w:b/>
                <w:szCs w:val="24"/>
                <w:lang w:val="en-US" w:eastAsia="ja-JP"/>
              </w:rPr>
            </w:pPr>
            <w:r w:rsidRPr="0078205B">
              <w:rPr>
                <w:b/>
                <w:szCs w:val="24"/>
                <w:lang w:val="en-US" w:eastAsia="ja-JP"/>
              </w:rPr>
              <w:t>Component 1: Facilitate early ratification of the Kigali Amendment</w:t>
            </w:r>
          </w:p>
        </w:tc>
        <w:tc>
          <w:tcPr>
            <w:tcW w:w="2913" w:type="dxa"/>
          </w:tcPr>
          <w:p w:rsidR="007D7C38" w:rsidRPr="0078205B" w:rsidRDefault="007D7C38" w:rsidP="00B6788E">
            <w:pPr>
              <w:rPr>
                <w:b/>
                <w:szCs w:val="24"/>
                <w:lang w:val="en-US" w:eastAsia="ja-JP"/>
              </w:rPr>
            </w:pPr>
          </w:p>
        </w:tc>
      </w:tr>
      <w:tr w:rsidR="007D7C38" w:rsidRPr="0078205B" w:rsidTr="00FD7CCF">
        <w:trPr>
          <w:trHeight w:val="665"/>
        </w:trPr>
        <w:tc>
          <w:tcPr>
            <w:tcW w:w="6087" w:type="dxa"/>
          </w:tcPr>
          <w:p w:rsidR="007D7C38" w:rsidRPr="0078205B" w:rsidRDefault="007D7C38" w:rsidP="00B6788E">
            <w:pPr>
              <w:numPr>
                <w:ilvl w:val="0"/>
                <w:numId w:val="95"/>
              </w:numPr>
              <w:contextualSpacing/>
              <w:jc w:val="left"/>
              <w:rPr>
                <w:szCs w:val="24"/>
                <w:lang w:val="en-US" w:eastAsia="ja-JP"/>
              </w:rPr>
            </w:pPr>
            <w:r w:rsidRPr="0078205B">
              <w:rPr>
                <w:szCs w:val="24"/>
                <w:lang w:val="en-US" w:eastAsia="ja-JP"/>
              </w:rPr>
              <w:t>Conduct analysis of existing Ozone and Climate Policy and legislation - An ozone and climate policy expert will be engaged to work with the NOU and come up with the policy document</w:t>
            </w:r>
          </w:p>
        </w:tc>
        <w:tc>
          <w:tcPr>
            <w:tcW w:w="2913" w:type="dxa"/>
          </w:tcPr>
          <w:p w:rsidR="007D7C38" w:rsidRPr="0078205B" w:rsidRDefault="007D7C38" w:rsidP="00B6788E">
            <w:pPr>
              <w:jc w:val="center"/>
              <w:rPr>
                <w:szCs w:val="24"/>
                <w:lang w:val="en-US" w:eastAsia="ja-JP"/>
              </w:rPr>
            </w:pPr>
            <w:r w:rsidRPr="0078205B">
              <w:rPr>
                <w:szCs w:val="24"/>
                <w:lang w:val="en-US" w:eastAsia="ja-JP"/>
              </w:rPr>
              <w:t>10,000.00</w:t>
            </w:r>
          </w:p>
        </w:tc>
      </w:tr>
      <w:tr w:rsidR="007D7C38" w:rsidRPr="0078205B" w:rsidTr="00FD7CCF">
        <w:tc>
          <w:tcPr>
            <w:tcW w:w="6087" w:type="dxa"/>
          </w:tcPr>
          <w:p w:rsidR="007D7C38" w:rsidRPr="0078205B" w:rsidRDefault="007D7C38" w:rsidP="00B6788E">
            <w:pPr>
              <w:numPr>
                <w:ilvl w:val="0"/>
                <w:numId w:val="95"/>
              </w:numPr>
              <w:contextualSpacing/>
              <w:jc w:val="left"/>
              <w:rPr>
                <w:szCs w:val="24"/>
                <w:lang w:val="en-US" w:eastAsia="ja-JP"/>
              </w:rPr>
            </w:pPr>
            <w:r w:rsidRPr="0078205B">
              <w:rPr>
                <w:szCs w:val="24"/>
                <w:lang w:val="en-US" w:eastAsia="ja-JP"/>
              </w:rPr>
              <w:t>Conduct national stakeholder consultative process to facilitate the ratification of the amendment- 4 consultative workshops for stakeholders</w:t>
            </w:r>
          </w:p>
        </w:tc>
        <w:tc>
          <w:tcPr>
            <w:tcW w:w="2913" w:type="dxa"/>
          </w:tcPr>
          <w:p w:rsidR="007D7C38" w:rsidRPr="0078205B" w:rsidRDefault="007D7C38" w:rsidP="00B6788E">
            <w:pPr>
              <w:jc w:val="center"/>
              <w:rPr>
                <w:szCs w:val="24"/>
                <w:lang w:val="en-US" w:eastAsia="ja-JP"/>
              </w:rPr>
            </w:pPr>
            <w:r w:rsidRPr="0078205B">
              <w:rPr>
                <w:szCs w:val="24"/>
                <w:lang w:val="en-US" w:eastAsia="ja-JP"/>
              </w:rPr>
              <w:t>20,000.00</w:t>
            </w:r>
          </w:p>
        </w:tc>
      </w:tr>
      <w:tr w:rsidR="007D7C38" w:rsidRPr="0078205B" w:rsidTr="00FD7CCF">
        <w:tc>
          <w:tcPr>
            <w:tcW w:w="6087" w:type="dxa"/>
          </w:tcPr>
          <w:p w:rsidR="007D7C38" w:rsidRPr="0078205B" w:rsidRDefault="007D7C38" w:rsidP="00B6788E">
            <w:pPr>
              <w:ind w:left="780"/>
              <w:contextualSpacing/>
              <w:rPr>
                <w:szCs w:val="24"/>
                <w:lang w:val="en-US" w:eastAsia="ja-JP"/>
              </w:rPr>
            </w:pPr>
            <w:r w:rsidRPr="0078205B">
              <w:rPr>
                <w:szCs w:val="24"/>
                <w:lang w:val="en-US" w:eastAsia="ja-JP"/>
              </w:rPr>
              <w:lastRenderedPageBreak/>
              <w:t xml:space="preserve"> (iii) RAC technology projection and impact analysis (consultant services to carry out the analysis)</w:t>
            </w:r>
          </w:p>
          <w:p w:rsidR="007D7C38" w:rsidRPr="0078205B" w:rsidRDefault="007D7C38" w:rsidP="00B6788E">
            <w:pPr>
              <w:ind w:left="1080"/>
              <w:contextualSpacing/>
              <w:rPr>
                <w:szCs w:val="24"/>
                <w:lang w:val="en-US" w:eastAsia="ja-JP"/>
              </w:rPr>
            </w:pPr>
          </w:p>
        </w:tc>
        <w:tc>
          <w:tcPr>
            <w:tcW w:w="2913" w:type="dxa"/>
          </w:tcPr>
          <w:p w:rsidR="007D7C38" w:rsidRPr="0078205B" w:rsidRDefault="007D7C38" w:rsidP="00B6788E">
            <w:pPr>
              <w:jc w:val="center"/>
              <w:rPr>
                <w:szCs w:val="24"/>
                <w:lang w:val="en-US" w:eastAsia="ja-JP"/>
              </w:rPr>
            </w:pPr>
            <w:r w:rsidRPr="0078205B">
              <w:rPr>
                <w:szCs w:val="24"/>
                <w:lang w:val="en-US" w:eastAsia="ja-JP"/>
              </w:rPr>
              <w:t>5,000.00</w:t>
            </w:r>
          </w:p>
        </w:tc>
      </w:tr>
      <w:tr w:rsidR="007D7C38" w:rsidRPr="0078205B" w:rsidTr="00FD7CCF">
        <w:tc>
          <w:tcPr>
            <w:tcW w:w="6087" w:type="dxa"/>
          </w:tcPr>
          <w:p w:rsidR="007D7C38" w:rsidRPr="0078205B" w:rsidRDefault="007D7C38" w:rsidP="00B6788E">
            <w:pPr>
              <w:ind w:left="780"/>
              <w:contextualSpacing/>
              <w:rPr>
                <w:szCs w:val="24"/>
                <w:lang w:val="en-US" w:eastAsia="ja-JP"/>
              </w:rPr>
            </w:pPr>
            <w:r w:rsidRPr="0078205B">
              <w:rPr>
                <w:szCs w:val="24"/>
                <w:lang w:val="en-US" w:eastAsia="ja-JP"/>
              </w:rPr>
              <w:t>(iv) Awareness raising to policy makers and other relevant key stakeholders on the ratification of Kigali amendments and its benefits (One awareness workshop and production of information materials, outreach activities)</w:t>
            </w:r>
          </w:p>
          <w:p w:rsidR="007D7C38" w:rsidRPr="0078205B" w:rsidRDefault="007D7C38" w:rsidP="00B6788E">
            <w:pPr>
              <w:ind w:left="1080"/>
              <w:contextualSpacing/>
              <w:rPr>
                <w:szCs w:val="24"/>
                <w:lang w:val="en-US" w:eastAsia="ja-JP"/>
              </w:rPr>
            </w:pPr>
          </w:p>
        </w:tc>
        <w:tc>
          <w:tcPr>
            <w:tcW w:w="2913" w:type="dxa"/>
          </w:tcPr>
          <w:p w:rsidR="007D7C38" w:rsidRPr="0078205B" w:rsidRDefault="007D7C38" w:rsidP="00B6788E">
            <w:pPr>
              <w:jc w:val="center"/>
              <w:rPr>
                <w:szCs w:val="24"/>
                <w:lang w:val="en-US" w:eastAsia="ja-JP"/>
              </w:rPr>
            </w:pPr>
            <w:r w:rsidRPr="0078205B">
              <w:rPr>
                <w:szCs w:val="24"/>
                <w:lang w:val="en-US" w:eastAsia="ja-JP"/>
              </w:rPr>
              <w:t>20,000.00</w:t>
            </w:r>
          </w:p>
        </w:tc>
      </w:tr>
      <w:tr w:rsidR="007D7C38" w:rsidRPr="0078205B" w:rsidTr="00FD7CCF">
        <w:tc>
          <w:tcPr>
            <w:tcW w:w="6087" w:type="dxa"/>
          </w:tcPr>
          <w:p w:rsidR="007D7C38" w:rsidRPr="0078205B" w:rsidRDefault="007D7C38" w:rsidP="00B6788E">
            <w:pPr>
              <w:ind w:left="1080"/>
              <w:contextualSpacing/>
              <w:rPr>
                <w:b/>
                <w:szCs w:val="24"/>
                <w:lang w:val="en-US" w:eastAsia="ja-JP"/>
              </w:rPr>
            </w:pPr>
            <w:r w:rsidRPr="0078205B">
              <w:rPr>
                <w:b/>
                <w:szCs w:val="24"/>
                <w:lang w:val="en-US" w:eastAsia="ja-JP"/>
              </w:rPr>
              <w:t>TOTAL FOR COMPONENT 1</w:t>
            </w:r>
          </w:p>
        </w:tc>
        <w:tc>
          <w:tcPr>
            <w:tcW w:w="2913" w:type="dxa"/>
          </w:tcPr>
          <w:p w:rsidR="007D7C38" w:rsidRPr="0078205B" w:rsidRDefault="007D7C38" w:rsidP="00B6788E">
            <w:pPr>
              <w:jc w:val="center"/>
              <w:rPr>
                <w:b/>
                <w:szCs w:val="24"/>
                <w:lang w:val="en-US" w:eastAsia="ja-JP"/>
              </w:rPr>
            </w:pPr>
            <w:r w:rsidRPr="0078205B">
              <w:rPr>
                <w:b/>
                <w:szCs w:val="24"/>
                <w:lang w:val="en-US" w:eastAsia="ja-JP"/>
              </w:rPr>
              <w:t>55,000.00</w:t>
            </w:r>
          </w:p>
        </w:tc>
      </w:tr>
      <w:tr w:rsidR="007D7C38" w:rsidRPr="0078205B" w:rsidTr="00FD7CCF">
        <w:tc>
          <w:tcPr>
            <w:tcW w:w="6087" w:type="dxa"/>
          </w:tcPr>
          <w:p w:rsidR="007D7C38" w:rsidRPr="0078205B" w:rsidRDefault="007D7C38" w:rsidP="00B6788E">
            <w:pPr>
              <w:rPr>
                <w:b/>
                <w:szCs w:val="24"/>
                <w:lang w:val="en-US" w:eastAsia="ja-JP"/>
              </w:rPr>
            </w:pPr>
            <w:r w:rsidRPr="0078205B">
              <w:rPr>
                <w:b/>
                <w:szCs w:val="24"/>
                <w:lang w:val="en-US" w:eastAsia="ja-JP"/>
              </w:rPr>
              <w:t>Component 2: Capacity Building and awareness on HFC alternatives</w:t>
            </w:r>
          </w:p>
        </w:tc>
        <w:tc>
          <w:tcPr>
            <w:tcW w:w="2913" w:type="dxa"/>
          </w:tcPr>
          <w:p w:rsidR="007D7C38" w:rsidRPr="0078205B" w:rsidRDefault="007D7C38" w:rsidP="00B6788E">
            <w:pPr>
              <w:rPr>
                <w:b/>
                <w:szCs w:val="24"/>
                <w:lang w:val="en-US" w:eastAsia="ja-JP"/>
              </w:rPr>
            </w:pPr>
          </w:p>
        </w:tc>
      </w:tr>
      <w:tr w:rsidR="007D7C38" w:rsidRPr="0078205B" w:rsidTr="00FD7CCF">
        <w:tc>
          <w:tcPr>
            <w:tcW w:w="6087" w:type="dxa"/>
          </w:tcPr>
          <w:p w:rsidR="007D7C38" w:rsidRPr="0078205B" w:rsidRDefault="007D7C38" w:rsidP="00B6788E">
            <w:pPr>
              <w:numPr>
                <w:ilvl w:val="0"/>
                <w:numId w:val="96"/>
              </w:numPr>
              <w:contextualSpacing/>
              <w:jc w:val="left"/>
              <w:rPr>
                <w:szCs w:val="24"/>
                <w:lang w:val="en-US" w:eastAsia="ja-JP"/>
              </w:rPr>
            </w:pPr>
            <w:r w:rsidRPr="0078205B">
              <w:rPr>
                <w:szCs w:val="24"/>
                <w:lang w:val="en-US" w:eastAsia="ja-JP"/>
              </w:rPr>
              <w:t>Assessment of training needs for servicing sector</w:t>
            </w:r>
          </w:p>
        </w:tc>
        <w:tc>
          <w:tcPr>
            <w:tcW w:w="2913" w:type="dxa"/>
          </w:tcPr>
          <w:p w:rsidR="007D7C38" w:rsidRPr="0078205B" w:rsidRDefault="007D7C38" w:rsidP="00B6788E">
            <w:pPr>
              <w:rPr>
                <w:szCs w:val="24"/>
                <w:lang w:val="en-US" w:eastAsia="ja-JP"/>
              </w:rPr>
            </w:pPr>
            <w:r w:rsidRPr="0078205B">
              <w:rPr>
                <w:szCs w:val="24"/>
                <w:lang w:val="en-US" w:eastAsia="ja-JP"/>
              </w:rPr>
              <w:t>10,000.00</w:t>
            </w:r>
          </w:p>
        </w:tc>
      </w:tr>
      <w:tr w:rsidR="007D7C38" w:rsidRPr="0078205B" w:rsidTr="00FD7CCF">
        <w:tc>
          <w:tcPr>
            <w:tcW w:w="6087" w:type="dxa"/>
          </w:tcPr>
          <w:p w:rsidR="007D7C38" w:rsidRPr="0078205B" w:rsidRDefault="007D7C38" w:rsidP="00B6788E">
            <w:pPr>
              <w:numPr>
                <w:ilvl w:val="0"/>
                <w:numId w:val="96"/>
              </w:numPr>
              <w:contextualSpacing/>
              <w:jc w:val="left"/>
              <w:rPr>
                <w:szCs w:val="24"/>
                <w:lang w:val="en-US" w:eastAsia="ja-JP"/>
              </w:rPr>
            </w:pPr>
            <w:r w:rsidRPr="0078205B">
              <w:rPr>
                <w:szCs w:val="24"/>
                <w:lang w:val="en-US" w:eastAsia="ja-JP"/>
              </w:rPr>
              <w:t>RAC informative workshop on safe use of HFC alternatives</w:t>
            </w:r>
          </w:p>
        </w:tc>
        <w:tc>
          <w:tcPr>
            <w:tcW w:w="2913" w:type="dxa"/>
          </w:tcPr>
          <w:p w:rsidR="007D7C38" w:rsidRPr="0078205B" w:rsidRDefault="007D7C38" w:rsidP="00B6788E">
            <w:pPr>
              <w:jc w:val="center"/>
              <w:rPr>
                <w:szCs w:val="24"/>
                <w:lang w:val="en-US" w:eastAsia="ja-JP"/>
              </w:rPr>
            </w:pPr>
            <w:r w:rsidRPr="0078205B">
              <w:rPr>
                <w:szCs w:val="24"/>
                <w:lang w:val="en-US" w:eastAsia="ja-JP"/>
              </w:rPr>
              <w:t>10,000.00</w:t>
            </w:r>
          </w:p>
        </w:tc>
      </w:tr>
      <w:tr w:rsidR="007D7C38" w:rsidRPr="0078205B" w:rsidTr="00FD7CCF">
        <w:tc>
          <w:tcPr>
            <w:tcW w:w="6087" w:type="dxa"/>
          </w:tcPr>
          <w:p w:rsidR="007D7C38" w:rsidRPr="0078205B" w:rsidRDefault="007D7C38" w:rsidP="00B6788E">
            <w:pPr>
              <w:numPr>
                <w:ilvl w:val="0"/>
                <w:numId w:val="96"/>
              </w:numPr>
              <w:contextualSpacing/>
              <w:jc w:val="left"/>
              <w:rPr>
                <w:szCs w:val="24"/>
                <w:lang w:val="en-US" w:eastAsia="ja-JP"/>
              </w:rPr>
            </w:pPr>
            <w:r w:rsidRPr="0078205B">
              <w:rPr>
                <w:szCs w:val="24"/>
                <w:lang w:val="en-US" w:eastAsia="ja-JP"/>
              </w:rPr>
              <w:t>Capacity building for NOU and enforcement officers on monitoring trade on HFCs.</w:t>
            </w:r>
          </w:p>
        </w:tc>
        <w:tc>
          <w:tcPr>
            <w:tcW w:w="2913" w:type="dxa"/>
          </w:tcPr>
          <w:p w:rsidR="007D7C38" w:rsidRPr="0078205B" w:rsidRDefault="007D7C38" w:rsidP="00B6788E">
            <w:pPr>
              <w:jc w:val="center"/>
              <w:rPr>
                <w:szCs w:val="24"/>
                <w:lang w:val="en-US" w:eastAsia="ja-JP"/>
              </w:rPr>
            </w:pPr>
            <w:r w:rsidRPr="0078205B">
              <w:rPr>
                <w:szCs w:val="24"/>
                <w:lang w:val="en-US" w:eastAsia="ja-JP"/>
              </w:rPr>
              <w:t>5,000.00</w:t>
            </w:r>
          </w:p>
        </w:tc>
      </w:tr>
      <w:tr w:rsidR="007D7C38" w:rsidRPr="0078205B" w:rsidTr="00FD7CCF">
        <w:tc>
          <w:tcPr>
            <w:tcW w:w="6087" w:type="dxa"/>
          </w:tcPr>
          <w:p w:rsidR="007D7C38" w:rsidRPr="0078205B" w:rsidRDefault="007D7C38" w:rsidP="00B6788E">
            <w:pPr>
              <w:numPr>
                <w:ilvl w:val="0"/>
                <w:numId w:val="96"/>
              </w:numPr>
              <w:contextualSpacing/>
              <w:jc w:val="left"/>
              <w:rPr>
                <w:szCs w:val="24"/>
                <w:lang w:val="en-US" w:eastAsia="ja-JP"/>
              </w:rPr>
            </w:pPr>
            <w:r w:rsidRPr="0078205B">
              <w:rPr>
                <w:szCs w:val="24"/>
                <w:lang w:val="en-US" w:eastAsia="ja-JP"/>
              </w:rPr>
              <w:t>Identify HFC alternative technologies markets</w:t>
            </w:r>
          </w:p>
        </w:tc>
        <w:tc>
          <w:tcPr>
            <w:tcW w:w="2913" w:type="dxa"/>
          </w:tcPr>
          <w:p w:rsidR="007D7C38" w:rsidRPr="0078205B" w:rsidRDefault="007D7C38" w:rsidP="00B6788E">
            <w:pPr>
              <w:jc w:val="center"/>
              <w:rPr>
                <w:szCs w:val="24"/>
                <w:lang w:val="en-US" w:eastAsia="ja-JP"/>
              </w:rPr>
            </w:pPr>
            <w:r w:rsidRPr="0078205B">
              <w:rPr>
                <w:szCs w:val="24"/>
                <w:lang w:val="en-US" w:eastAsia="ja-JP"/>
              </w:rPr>
              <w:t>10,000.00</w:t>
            </w:r>
          </w:p>
        </w:tc>
      </w:tr>
      <w:tr w:rsidR="007D7C38" w:rsidRPr="0078205B" w:rsidTr="00FD7CCF">
        <w:tc>
          <w:tcPr>
            <w:tcW w:w="6087" w:type="dxa"/>
          </w:tcPr>
          <w:p w:rsidR="007D7C38" w:rsidRPr="0078205B" w:rsidRDefault="007D7C38" w:rsidP="00B6788E">
            <w:pPr>
              <w:ind w:left="1080"/>
              <w:contextualSpacing/>
              <w:rPr>
                <w:b/>
                <w:szCs w:val="24"/>
                <w:lang w:val="en-US" w:eastAsia="ja-JP"/>
              </w:rPr>
            </w:pPr>
            <w:r w:rsidRPr="0078205B">
              <w:rPr>
                <w:b/>
                <w:szCs w:val="24"/>
                <w:lang w:val="en-US" w:eastAsia="ja-JP"/>
              </w:rPr>
              <w:t>TOTAL FOR COMPONENT 2</w:t>
            </w:r>
          </w:p>
        </w:tc>
        <w:tc>
          <w:tcPr>
            <w:tcW w:w="2913" w:type="dxa"/>
          </w:tcPr>
          <w:p w:rsidR="007D7C38" w:rsidRPr="0078205B" w:rsidRDefault="007D7C38" w:rsidP="00B6788E">
            <w:pPr>
              <w:jc w:val="center"/>
              <w:rPr>
                <w:b/>
                <w:szCs w:val="24"/>
                <w:lang w:val="en-US" w:eastAsia="ja-JP"/>
              </w:rPr>
            </w:pPr>
            <w:r w:rsidRPr="0078205B">
              <w:rPr>
                <w:b/>
                <w:szCs w:val="24"/>
                <w:lang w:val="en-US" w:eastAsia="ja-JP"/>
              </w:rPr>
              <w:t>35,000.00</w:t>
            </w:r>
          </w:p>
        </w:tc>
      </w:tr>
      <w:tr w:rsidR="007D7C38" w:rsidRPr="0078205B" w:rsidTr="00FD7CCF">
        <w:tc>
          <w:tcPr>
            <w:tcW w:w="6087" w:type="dxa"/>
          </w:tcPr>
          <w:p w:rsidR="007D7C38" w:rsidRPr="0078205B" w:rsidRDefault="007D7C38" w:rsidP="00B6788E">
            <w:pPr>
              <w:rPr>
                <w:b/>
                <w:szCs w:val="24"/>
                <w:lang w:val="en-US" w:eastAsia="ja-JP"/>
              </w:rPr>
            </w:pPr>
            <w:r w:rsidRPr="0078205B">
              <w:rPr>
                <w:b/>
                <w:szCs w:val="24"/>
                <w:lang w:val="en-US" w:eastAsia="ja-JP"/>
              </w:rPr>
              <w:t>Component 3:Review of Article 4B: licensing system and reporting</w:t>
            </w:r>
          </w:p>
        </w:tc>
        <w:tc>
          <w:tcPr>
            <w:tcW w:w="2913" w:type="dxa"/>
          </w:tcPr>
          <w:p w:rsidR="007D7C38" w:rsidRPr="0078205B" w:rsidRDefault="007D7C38" w:rsidP="00B6788E">
            <w:pPr>
              <w:jc w:val="center"/>
              <w:rPr>
                <w:szCs w:val="24"/>
                <w:lang w:val="en-US" w:eastAsia="ja-JP"/>
              </w:rPr>
            </w:pPr>
          </w:p>
        </w:tc>
      </w:tr>
      <w:tr w:rsidR="007D7C38" w:rsidRPr="0078205B" w:rsidTr="00FD7CCF">
        <w:tc>
          <w:tcPr>
            <w:tcW w:w="6087" w:type="dxa"/>
          </w:tcPr>
          <w:p w:rsidR="007D7C38" w:rsidRPr="0078205B" w:rsidRDefault="007D7C38" w:rsidP="00B6788E">
            <w:pPr>
              <w:numPr>
                <w:ilvl w:val="0"/>
                <w:numId w:val="97"/>
              </w:numPr>
              <w:contextualSpacing/>
              <w:jc w:val="left"/>
              <w:rPr>
                <w:szCs w:val="24"/>
                <w:lang w:val="en-US" w:eastAsia="ja-JP"/>
              </w:rPr>
            </w:pPr>
            <w:r w:rsidRPr="0078205B">
              <w:rPr>
                <w:szCs w:val="24"/>
                <w:lang w:val="en-US" w:eastAsia="ja-JP"/>
              </w:rPr>
              <w:t>Review of existing licensing system of controlled substances and products to incorporate HFCs and HFC based products- Engagement of national and international expert to assist the NOU. Need for a wide stakeholder consultation through workshops</w:t>
            </w:r>
          </w:p>
        </w:tc>
        <w:tc>
          <w:tcPr>
            <w:tcW w:w="2913" w:type="dxa"/>
          </w:tcPr>
          <w:p w:rsidR="007D7C38" w:rsidRPr="0078205B" w:rsidRDefault="007D7C38" w:rsidP="00B6788E">
            <w:pPr>
              <w:jc w:val="center"/>
              <w:rPr>
                <w:szCs w:val="24"/>
                <w:lang w:val="en-US" w:eastAsia="ja-JP"/>
              </w:rPr>
            </w:pPr>
            <w:r w:rsidRPr="0078205B">
              <w:rPr>
                <w:szCs w:val="24"/>
                <w:lang w:val="en-US" w:eastAsia="ja-JP"/>
              </w:rPr>
              <w:t>15,000.00</w:t>
            </w:r>
          </w:p>
        </w:tc>
      </w:tr>
      <w:tr w:rsidR="007D7C38" w:rsidRPr="0078205B" w:rsidTr="00FD7CCF">
        <w:tc>
          <w:tcPr>
            <w:tcW w:w="6087" w:type="dxa"/>
          </w:tcPr>
          <w:p w:rsidR="007D7C38" w:rsidRPr="0078205B" w:rsidRDefault="007D7C38" w:rsidP="00B6788E">
            <w:pPr>
              <w:numPr>
                <w:ilvl w:val="0"/>
                <w:numId w:val="97"/>
              </w:numPr>
              <w:contextualSpacing/>
              <w:jc w:val="left"/>
              <w:rPr>
                <w:szCs w:val="24"/>
                <w:lang w:val="en-US" w:eastAsia="ja-JP"/>
              </w:rPr>
            </w:pPr>
            <w:r w:rsidRPr="0078205B">
              <w:rPr>
                <w:szCs w:val="24"/>
                <w:lang w:val="en-US" w:eastAsia="ja-JP"/>
              </w:rPr>
              <w:t>Development of electronic registry and reporting tools for all controlled substances and products- The NOU does not have expertise in this area so a National IT consultant will be engaged to assist the NOU and the reporting tools will be pilot tested.</w:t>
            </w:r>
          </w:p>
        </w:tc>
        <w:tc>
          <w:tcPr>
            <w:tcW w:w="2913" w:type="dxa"/>
          </w:tcPr>
          <w:p w:rsidR="007D7C38" w:rsidRPr="0078205B" w:rsidRDefault="007D7C38" w:rsidP="00B6788E">
            <w:pPr>
              <w:jc w:val="center"/>
              <w:rPr>
                <w:szCs w:val="24"/>
                <w:lang w:val="en-US" w:eastAsia="ja-JP"/>
              </w:rPr>
            </w:pPr>
            <w:r w:rsidRPr="0078205B">
              <w:rPr>
                <w:szCs w:val="24"/>
                <w:lang w:val="en-US" w:eastAsia="ja-JP"/>
              </w:rPr>
              <w:t>15,000.00</w:t>
            </w:r>
          </w:p>
        </w:tc>
      </w:tr>
      <w:tr w:rsidR="007D7C38" w:rsidRPr="0078205B" w:rsidTr="00FD7CCF">
        <w:tc>
          <w:tcPr>
            <w:tcW w:w="6087" w:type="dxa"/>
          </w:tcPr>
          <w:p w:rsidR="007D7C38" w:rsidRPr="0078205B" w:rsidRDefault="007D7C38" w:rsidP="00B6788E">
            <w:pPr>
              <w:numPr>
                <w:ilvl w:val="0"/>
                <w:numId w:val="97"/>
              </w:numPr>
              <w:contextualSpacing/>
              <w:jc w:val="left"/>
              <w:rPr>
                <w:szCs w:val="24"/>
                <w:lang w:val="en-US" w:eastAsia="ja-JP"/>
              </w:rPr>
            </w:pPr>
            <w:r w:rsidRPr="0078205B">
              <w:rPr>
                <w:szCs w:val="24"/>
                <w:lang w:val="en-US" w:eastAsia="ja-JP"/>
              </w:rPr>
              <w:t>Sensitize enforcement officers and other key stakeholders on the revised licensing system- Three workshops will be held for customs and other enforcement officers at major ports of entry and one for clearing agents and imports</w:t>
            </w:r>
          </w:p>
        </w:tc>
        <w:tc>
          <w:tcPr>
            <w:tcW w:w="2913" w:type="dxa"/>
          </w:tcPr>
          <w:p w:rsidR="007D7C38" w:rsidRPr="0078205B" w:rsidRDefault="007D7C38" w:rsidP="00B6788E">
            <w:pPr>
              <w:jc w:val="center"/>
              <w:rPr>
                <w:szCs w:val="24"/>
                <w:lang w:val="en-US" w:eastAsia="ja-JP"/>
              </w:rPr>
            </w:pPr>
            <w:r w:rsidRPr="0078205B">
              <w:rPr>
                <w:szCs w:val="24"/>
                <w:lang w:val="en-US" w:eastAsia="ja-JP"/>
              </w:rPr>
              <w:t>30,000.00</w:t>
            </w:r>
          </w:p>
        </w:tc>
      </w:tr>
      <w:tr w:rsidR="007D7C38" w:rsidRPr="0078205B" w:rsidTr="00FD7CCF">
        <w:tc>
          <w:tcPr>
            <w:tcW w:w="6087" w:type="dxa"/>
          </w:tcPr>
          <w:p w:rsidR="007D7C38" w:rsidRPr="0078205B" w:rsidRDefault="007D7C38" w:rsidP="00B6788E">
            <w:pPr>
              <w:ind w:left="1080"/>
              <w:contextualSpacing/>
              <w:rPr>
                <w:b/>
                <w:szCs w:val="24"/>
                <w:lang w:val="en-US" w:eastAsia="ja-JP"/>
              </w:rPr>
            </w:pPr>
            <w:r w:rsidRPr="0078205B">
              <w:rPr>
                <w:b/>
                <w:szCs w:val="24"/>
                <w:lang w:val="en-US" w:eastAsia="ja-JP"/>
              </w:rPr>
              <w:t>TOTAL FOR COMPONENT 3</w:t>
            </w:r>
          </w:p>
        </w:tc>
        <w:tc>
          <w:tcPr>
            <w:tcW w:w="2913" w:type="dxa"/>
          </w:tcPr>
          <w:p w:rsidR="007D7C38" w:rsidRPr="0078205B" w:rsidRDefault="007D7C38" w:rsidP="00B6788E">
            <w:pPr>
              <w:jc w:val="center"/>
              <w:rPr>
                <w:b/>
                <w:szCs w:val="24"/>
                <w:lang w:val="en-US" w:eastAsia="ja-JP"/>
              </w:rPr>
            </w:pPr>
            <w:r w:rsidRPr="0078205B">
              <w:rPr>
                <w:b/>
                <w:szCs w:val="24"/>
                <w:lang w:val="en-US" w:eastAsia="ja-JP"/>
              </w:rPr>
              <w:t>60,000.00</w:t>
            </w:r>
          </w:p>
        </w:tc>
      </w:tr>
      <w:tr w:rsidR="007D7C38" w:rsidRPr="0078205B" w:rsidTr="00FD7CCF">
        <w:tc>
          <w:tcPr>
            <w:tcW w:w="6087" w:type="dxa"/>
          </w:tcPr>
          <w:p w:rsidR="007D7C38" w:rsidRPr="0078205B" w:rsidRDefault="007D7C38" w:rsidP="00B6788E">
            <w:pPr>
              <w:rPr>
                <w:b/>
                <w:szCs w:val="24"/>
                <w:lang w:val="en-US" w:eastAsia="ja-JP"/>
              </w:rPr>
            </w:pPr>
            <w:r w:rsidRPr="0078205B">
              <w:rPr>
                <w:b/>
                <w:szCs w:val="24"/>
                <w:lang w:val="en-US" w:eastAsia="ja-JP"/>
              </w:rPr>
              <w:t>Total in (USD) without PSC</w:t>
            </w:r>
          </w:p>
        </w:tc>
        <w:tc>
          <w:tcPr>
            <w:tcW w:w="2913" w:type="dxa"/>
          </w:tcPr>
          <w:p w:rsidR="007D7C38" w:rsidRPr="0078205B" w:rsidRDefault="007D7C38" w:rsidP="00B6788E">
            <w:pPr>
              <w:jc w:val="center"/>
              <w:rPr>
                <w:b/>
                <w:szCs w:val="24"/>
                <w:lang w:val="en-US" w:eastAsia="ja-JP"/>
              </w:rPr>
            </w:pPr>
            <w:r w:rsidRPr="0078205B">
              <w:rPr>
                <w:b/>
                <w:szCs w:val="24"/>
                <w:lang w:val="en-US" w:eastAsia="ja-JP"/>
              </w:rPr>
              <w:t>USD 150,000–00</w:t>
            </w:r>
          </w:p>
        </w:tc>
      </w:tr>
    </w:tbl>
    <w:p w:rsidR="007D7C38" w:rsidRPr="007D7C38" w:rsidRDefault="007D7C38" w:rsidP="00B6788E">
      <w:pPr>
        <w:rPr>
          <w:b/>
          <w:sz w:val="24"/>
          <w:szCs w:val="24"/>
          <w:lang w:val="en-US" w:eastAsia="ja-JP"/>
        </w:rPr>
      </w:pPr>
    </w:p>
    <w:p w:rsidR="007D7C38" w:rsidRPr="007D7C38" w:rsidRDefault="007D7C38" w:rsidP="00B6788E">
      <w:pPr>
        <w:rPr>
          <w:b/>
          <w:sz w:val="24"/>
          <w:szCs w:val="24"/>
          <w:lang w:val="en-US" w:eastAsia="ja-JP"/>
        </w:rPr>
      </w:pPr>
      <w:r w:rsidRPr="007D7C38">
        <w:rPr>
          <w:b/>
          <w:sz w:val="24"/>
          <w:szCs w:val="24"/>
          <w:lang w:val="en-US" w:eastAsia="ja-JP"/>
        </w:rPr>
        <w:br w:type="page"/>
      </w:r>
    </w:p>
    <w:p w:rsidR="007D7C38" w:rsidRPr="007D7C38" w:rsidRDefault="007D7C38" w:rsidP="00B6788E">
      <w:pPr>
        <w:rPr>
          <w:b/>
          <w:sz w:val="24"/>
          <w:szCs w:val="24"/>
          <w:lang w:val="en-US" w:eastAsia="ja-JP"/>
        </w:rPr>
        <w:sectPr w:rsidR="007D7C38" w:rsidRPr="007D7C38" w:rsidSect="00FD7CCF">
          <w:pgSz w:w="11906" w:h="16838" w:code="9"/>
          <w:pgMar w:top="1440" w:right="1440" w:bottom="1440" w:left="1440" w:header="720" w:footer="720" w:gutter="0"/>
          <w:cols w:space="720"/>
          <w:docGrid w:linePitch="360"/>
        </w:sectPr>
      </w:pPr>
    </w:p>
    <w:p w:rsidR="007D7C38" w:rsidRPr="007D7C38" w:rsidRDefault="007D7C38" w:rsidP="0078205B">
      <w:pPr>
        <w:tabs>
          <w:tab w:val="left" w:pos="1302"/>
        </w:tabs>
        <w:jc w:val="left"/>
        <w:rPr>
          <w:b/>
          <w:sz w:val="24"/>
          <w:szCs w:val="24"/>
          <w:lang w:val="en-US" w:eastAsia="ja-JP"/>
        </w:rPr>
      </w:pPr>
      <w:r w:rsidRPr="007D7C38">
        <w:rPr>
          <w:b/>
          <w:sz w:val="24"/>
          <w:szCs w:val="24"/>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5"/>
        <w:gridCol w:w="1494"/>
        <w:gridCol w:w="2735"/>
        <w:gridCol w:w="1191"/>
        <w:gridCol w:w="1465"/>
        <w:gridCol w:w="1202"/>
        <w:gridCol w:w="1476"/>
        <w:gridCol w:w="1888"/>
      </w:tblGrid>
      <w:tr w:rsidR="007D7C38" w:rsidRPr="0078205B" w:rsidTr="00FD7CCF">
        <w:trPr>
          <w:tblHeader/>
        </w:trPr>
        <w:tc>
          <w:tcPr>
            <w:tcW w:w="608"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Activity</w:t>
            </w:r>
          </w:p>
        </w:tc>
        <w:tc>
          <w:tcPr>
            <w:tcW w:w="573"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Responsible entity</w:t>
            </w:r>
          </w:p>
        </w:tc>
        <w:tc>
          <w:tcPr>
            <w:tcW w:w="1049"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Target Group</w:t>
            </w:r>
          </w:p>
        </w:tc>
        <w:tc>
          <w:tcPr>
            <w:tcW w:w="457"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Start Date</w:t>
            </w:r>
          </w:p>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562" w:type="pct"/>
          </w:tcPr>
          <w:p w:rsidR="007D7C38" w:rsidRPr="0078205B" w:rsidRDefault="007D7C38" w:rsidP="00B6788E">
            <w:pPr>
              <w:tabs>
                <w:tab w:val="left" w:pos="2799"/>
              </w:tabs>
              <w:jc w:val="center"/>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Date of Completion</w:t>
            </w:r>
          </w:p>
        </w:tc>
        <w:tc>
          <w:tcPr>
            <w:tcW w:w="461"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Budget (US$)</w:t>
            </w:r>
          </w:p>
        </w:tc>
        <w:tc>
          <w:tcPr>
            <w:tcW w:w="566"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Milestones</w:t>
            </w:r>
          </w:p>
        </w:tc>
        <w:tc>
          <w:tcPr>
            <w:tcW w:w="723"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Expected outputs</w:t>
            </w:r>
          </w:p>
        </w:tc>
      </w:tr>
      <w:tr w:rsidR="007D7C38" w:rsidRPr="0078205B" w:rsidTr="00FD7CCF">
        <w:tc>
          <w:tcPr>
            <w:tcW w:w="5000" w:type="pct"/>
            <w:gridSpan w:val="8"/>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 xml:space="preserve">Component 1: Facilitate early ratification of the Kigali Amendment </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Conduct analysis of existing Ozone and Climate Policy and Legislation</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Policy Makers, RAC sector, Enforcement Agencies</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July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Consultancy report</w:t>
            </w:r>
          </w:p>
        </w:tc>
        <w:tc>
          <w:tcPr>
            <w:tcW w:w="723" w:type="pct"/>
          </w:tcPr>
          <w:p w:rsidR="007D7C38" w:rsidRPr="0078205B" w:rsidRDefault="007D7C38" w:rsidP="00B6788E">
            <w:pPr>
              <w:tabs>
                <w:tab w:val="left" w:pos="2799"/>
              </w:tabs>
              <w:jc w:val="center"/>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Existing ozone and climate legislation is changed to allow implementation of Kigali Amendment</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Conduct national consultative process to facilitate ratification of Amendment</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Policy Makers, RAC sector, Enforcement Agencies</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July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20,000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Meeting Report</w:t>
            </w:r>
          </w:p>
        </w:tc>
        <w:tc>
          <w:tcPr>
            <w:tcW w:w="723" w:type="pct"/>
          </w:tcPr>
          <w:p w:rsidR="007D7C38" w:rsidRPr="0078205B" w:rsidRDefault="007D7C38" w:rsidP="00B6788E">
            <w:pPr>
              <w:tabs>
                <w:tab w:val="left" w:pos="2799"/>
              </w:tabs>
              <w:jc w:val="center"/>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4 consultative workshops conducted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RAC technology projection and impact analysis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Policy Makers, Government Ministries, HFC -users</w:t>
            </w:r>
          </w:p>
        </w:tc>
        <w:tc>
          <w:tcPr>
            <w:tcW w:w="457" w:type="pct"/>
          </w:tcPr>
          <w:p w:rsidR="007D7C38" w:rsidRPr="0078205B" w:rsidRDefault="007D7C38" w:rsidP="00B6788E">
            <w:pPr>
              <w:tabs>
                <w:tab w:val="left" w:pos="2799"/>
              </w:tabs>
              <w:jc w:val="center"/>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September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5,000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RAC technology and impact analysis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Report on RAC technology projection and impact analysis prepared.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hAnsi="Calibri"/>
                <w:sz w:val="18"/>
                <w:szCs w:val="20"/>
                <w:lang w:val="en-US" w:eastAsia="ja-JP"/>
              </w:rPr>
              <w:t>Awareness raising to policy makers and other relevant key stakeholders on the ratification of Kigali amendments and its benefits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Policy makers/Parliamentarians, Ministers, Directors</w:t>
            </w:r>
          </w:p>
        </w:tc>
        <w:tc>
          <w:tcPr>
            <w:tcW w:w="457" w:type="pct"/>
          </w:tcPr>
          <w:p w:rsidR="007D7C38" w:rsidRPr="0078205B" w:rsidRDefault="007D7C38" w:rsidP="00B6788E">
            <w:pPr>
              <w:tabs>
                <w:tab w:val="left" w:pos="2799"/>
              </w:tabs>
              <w:jc w:val="center"/>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December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20,000.00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 xml:space="preserve">Workshop reports, </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Instrument of ratification</w:t>
            </w:r>
          </w:p>
        </w:tc>
      </w:tr>
      <w:tr w:rsidR="007D7C38" w:rsidRPr="0078205B" w:rsidTr="00FD7CCF">
        <w:tc>
          <w:tcPr>
            <w:tcW w:w="5000" w:type="pct"/>
            <w:gridSpan w:val="8"/>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Component 2: Capacity building and awareness on  HFCs and their alternative technologies</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Assessment of training needs for servicing sector</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RAC sector</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December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Training needs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Training needs for RAC sector identified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Conduct RAC informative workshop on safe use of HFC alternatives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RAC sector</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2019</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2019</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Workshop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2 informative workshops on safe use of HFC alternatives conducted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Capacity building for NOU on monitoring trade on HFCs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December 2018</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5,000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Training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One training to enhance capacity of NOU on monitoring HFCs trade conducted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lastRenderedPageBreak/>
              <w:t>Identify HFC alternative technologies markets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Importers / exporters, Consumers, Distributors</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2019</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Consultancy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Report on HFC alternative technology markets produced.</w:t>
            </w:r>
          </w:p>
        </w:tc>
      </w:tr>
      <w:tr w:rsidR="007D7C38" w:rsidRPr="0078205B" w:rsidTr="00FD7CCF">
        <w:tc>
          <w:tcPr>
            <w:tcW w:w="5000" w:type="pct"/>
            <w:gridSpan w:val="8"/>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Component 3: Review of Article 4B: licensing and reporting systems</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Review existing licensing system of controlled substances and products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Policy Makers, Customs Officers, RAC sector, enforcement agencies</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2019</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15,000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Consultancy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Licensing system is reviewed and HFCs and HFC blends are included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Development of electronic registry and reporting tools for all controlled substances</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Importers/</w:t>
            </w:r>
          </w:p>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exporters, customs Department</w:t>
            </w:r>
          </w:p>
        </w:tc>
        <w:tc>
          <w:tcPr>
            <w:tcW w:w="457" w:type="pct"/>
          </w:tcPr>
          <w:p w:rsidR="007D7C38" w:rsidRPr="0078205B" w:rsidRDefault="007D7C38" w:rsidP="00B6788E">
            <w:pPr>
              <w:tabs>
                <w:tab w:val="left" w:pos="2799"/>
              </w:tabs>
              <w:jc w:val="center"/>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2018</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2019</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15,000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Consultancy report</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Electronic registry of all controlled substances established and operational</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Sensitize enforcement officers and other key stakeholders on the revised licensing system</w:t>
            </w:r>
          </w:p>
        </w:tc>
        <w:tc>
          <w:tcPr>
            <w:tcW w:w="57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NOU</w:t>
            </w:r>
          </w:p>
        </w:tc>
        <w:tc>
          <w:tcPr>
            <w:tcW w:w="1049"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Customs Department, Standards Agencies, Government Ministries</w:t>
            </w:r>
          </w:p>
        </w:tc>
        <w:tc>
          <w:tcPr>
            <w:tcW w:w="457"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January 2019</w:t>
            </w:r>
          </w:p>
        </w:tc>
        <w:tc>
          <w:tcPr>
            <w:tcW w:w="562"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June 2019</w:t>
            </w:r>
          </w:p>
        </w:tc>
        <w:tc>
          <w:tcPr>
            <w:tcW w:w="461"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30,000</w:t>
            </w:r>
          </w:p>
        </w:tc>
        <w:tc>
          <w:tcPr>
            <w:tcW w:w="566"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Workshop reports</w:t>
            </w:r>
          </w:p>
        </w:tc>
        <w:tc>
          <w:tcPr>
            <w:tcW w:w="723" w:type="pct"/>
          </w:tcPr>
          <w:p w:rsidR="007D7C38" w:rsidRPr="0078205B" w:rsidRDefault="007D7C38" w:rsidP="00B6788E">
            <w:pPr>
              <w:tabs>
                <w:tab w:val="left" w:pos="2799"/>
              </w:tabs>
              <w:jc w:val="left"/>
              <w:rPr>
                <w:rFonts w:ascii="Calibri" w:eastAsia="MS Mincho" w:hAnsi="Calibri"/>
                <w:color w:val="44546A"/>
                <w:sz w:val="18"/>
                <w:szCs w:val="20"/>
                <w:lang w:val="en-US" w:eastAsia="ja-JP"/>
              </w:rPr>
            </w:pPr>
            <w:r w:rsidRPr="0078205B">
              <w:rPr>
                <w:rFonts w:ascii="Calibri" w:eastAsia="MS Mincho" w:hAnsi="Calibri"/>
                <w:color w:val="44546A"/>
                <w:sz w:val="18"/>
                <w:szCs w:val="20"/>
                <w:lang w:val="en-US" w:eastAsia="ja-JP"/>
              </w:rPr>
              <w:t>2 sensitization workshops for NOU and other key stakeholders on revised licensing system conducted.</w:t>
            </w:r>
          </w:p>
        </w:tc>
      </w:tr>
      <w:tr w:rsidR="007D7C38" w:rsidRPr="0078205B" w:rsidTr="00FD7CCF">
        <w:tc>
          <w:tcPr>
            <w:tcW w:w="608"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Total in (USD) without PSC</w:t>
            </w:r>
          </w:p>
        </w:tc>
        <w:tc>
          <w:tcPr>
            <w:tcW w:w="573"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1049"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457"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562"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461"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r w:rsidRPr="0078205B">
              <w:rPr>
                <w:rFonts w:ascii="Calibri" w:eastAsia="MS Mincho" w:hAnsi="Calibri"/>
                <w:b/>
                <w:color w:val="44546A"/>
                <w:sz w:val="18"/>
                <w:szCs w:val="20"/>
                <w:lang w:val="en-US" w:eastAsia="ja-JP"/>
              </w:rPr>
              <w:t>150,000</w:t>
            </w:r>
          </w:p>
        </w:tc>
        <w:tc>
          <w:tcPr>
            <w:tcW w:w="566"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c>
          <w:tcPr>
            <w:tcW w:w="723" w:type="pct"/>
          </w:tcPr>
          <w:p w:rsidR="007D7C38" w:rsidRPr="0078205B" w:rsidRDefault="007D7C38" w:rsidP="00B6788E">
            <w:pPr>
              <w:tabs>
                <w:tab w:val="left" w:pos="2799"/>
              </w:tabs>
              <w:jc w:val="left"/>
              <w:rPr>
                <w:rFonts w:ascii="Calibri" w:eastAsia="MS Mincho" w:hAnsi="Calibri"/>
                <w:b/>
                <w:color w:val="44546A"/>
                <w:sz w:val="18"/>
                <w:szCs w:val="20"/>
                <w:lang w:val="en-US" w:eastAsia="ja-JP"/>
              </w:rPr>
            </w:pPr>
          </w:p>
        </w:tc>
      </w:tr>
    </w:tbl>
    <w:p w:rsidR="007D7C38" w:rsidRPr="007D7C38" w:rsidRDefault="007D7C38" w:rsidP="00B6788E">
      <w:pPr>
        <w:rPr>
          <w:b/>
          <w:sz w:val="24"/>
          <w:szCs w:val="24"/>
          <w:lang w:val="en-US" w:eastAsia="ja-JP"/>
        </w:rPr>
      </w:pPr>
    </w:p>
    <w:p w:rsidR="007D7C38" w:rsidRPr="007D7C38" w:rsidRDefault="007D7C38" w:rsidP="00B6788E">
      <w:pPr>
        <w:numPr>
          <w:ilvl w:val="0"/>
          <w:numId w:val="27"/>
        </w:numPr>
        <w:ind w:left="0" w:firstLine="0"/>
        <w:jc w:val="left"/>
        <w:rPr>
          <w:sz w:val="24"/>
          <w:szCs w:val="24"/>
          <w:lang w:val="en-US" w:eastAsia="ja-JP"/>
        </w:rPr>
        <w:sectPr w:rsidR="007D7C38" w:rsidRPr="007D7C38" w:rsidSect="00FD7CCF">
          <w:pgSz w:w="15840" w:h="12240" w:orient="landscape" w:code="1"/>
          <w:pgMar w:top="2016" w:right="1080" w:bottom="1224" w:left="1714" w:header="720" w:footer="720" w:gutter="0"/>
          <w:cols w:space="720"/>
          <w:docGrid w:linePitch="360"/>
        </w:sectPr>
      </w:pPr>
    </w:p>
    <w:p w:rsidR="007D7C38" w:rsidRPr="007D7C38" w:rsidRDefault="007D7C38" w:rsidP="0078205B">
      <w:pPr>
        <w:jc w:val="left"/>
        <w:rPr>
          <w:b/>
          <w:sz w:val="24"/>
          <w:szCs w:val="24"/>
          <w:lang w:val="en-US" w:eastAsia="ja-JP"/>
        </w:rPr>
      </w:pPr>
      <w:r w:rsidRPr="007D7C38">
        <w:rPr>
          <w:b/>
          <w:sz w:val="24"/>
          <w:szCs w:val="24"/>
          <w:lang w:val="en-US" w:eastAsia="ja-JP"/>
        </w:rPr>
        <w:lastRenderedPageBreak/>
        <w:t>Statement by the Government and Implementing Agency</w:t>
      </w:r>
    </w:p>
    <w:p w:rsidR="007D7C38" w:rsidRPr="007D7C38" w:rsidRDefault="007D7C38" w:rsidP="0078205B">
      <w:pPr>
        <w:rPr>
          <w:sz w:val="24"/>
          <w:szCs w:val="24"/>
          <w:lang w:val="en-US" w:eastAsia="ja-JP"/>
        </w:rPr>
      </w:pPr>
      <w:r w:rsidRPr="007D7C38">
        <w:rPr>
          <w:sz w:val="24"/>
          <w:szCs w:val="24"/>
          <w:lang w:val="en-US" w:eastAsia="ja-JP"/>
        </w:rPr>
        <w:t xml:space="preserve">The Government of Namibia and the UN Environment confirm that the proposed enabling activities will not delay the implementation of HCFC phase-out activities in the country. </w:t>
      </w:r>
    </w:p>
    <w:p w:rsidR="007D7C38" w:rsidRPr="007D7C38" w:rsidRDefault="007D7C38" w:rsidP="0078205B">
      <w:pPr>
        <w:jc w:val="left"/>
        <w:rPr>
          <w:sz w:val="24"/>
          <w:szCs w:val="24"/>
          <w:lang w:val="en-US" w:eastAsia="ja-JP"/>
        </w:rPr>
      </w:pP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F79595"/>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vAlign w:val="bottom"/>
          </w:tcPr>
          <w:p w:rsidR="007D7C38" w:rsidRPr="007D7C38" w:rsidRDefault="007D7C38" w:rsidP="00B6788E">
            <w:pPr>
              <w:jc w:val="left"/>
              <w:rPr>
                <w:rFonts w:ascii="Century Gothic" w:hAnsi="Century Gothic"/>
                <w:b/>
                <w:bCs/>
                <w:sz w:val="32"/>
                <w:szCs w:val="32"/>
                <w:lang w:val="en-US" w:eastAsia="ja-JP"/>
              </w:rPr>
            </w:pPr>
            <w:r w:rsidRPr="007D7C38">
              <w:rPr>
                <w:rFonts w:ascii="Century Gothic" w:hAnsi="Century Gothic"/>
                <w:b/>
                <w:bCs/>
                <w:sz w:val="32"/>
                <w:szCs w:val="32"/>
                <w:lang w:val="en-US" w:eastAsia="ja-JP"/>
              </w:rPr>
              <w:lastRenderedPageBreak/>
              <w:t>UN Environment</w:t>
            </w:r>
          </w:p>
          <w:p w:rsidR="007D7C38" w:rsidRPr="007D7C38" w:rsidRDefault="007D7C38" w:rsidP="0078205B">
            <w:pPr>
              <w:jc w:val="left"/>
              <w:rPr>
                <w:rFonts w:ascii="Calibri" w:hAnsi="Calibri"/>
                <w:color w:val="44546A"/>
                <w:sz w:val="20"/>
                <w:szCs w:val="20"/>
                <w:lang w:val="en-US" w:eastAsia="ja-JP"/>
              </w:rPr>
            </w:pPr>
            <w:proofErr w:type="spellStart"/>
            <w:r w:rsidRPr="007D7C38">
              <w:rPr>
                <w:rFonts w:ascii="Calibri" w:hAnsi="Calibri"/>
                <w:b/>
                <w:bCs/>
                <w:color w:val="44546A"/>
                <w:sz w:val="24"/>
                <w:szCs w:val="24"/>
                <w:lang w:eastAsia="ja-JP"/>
              </w:rPr>
              <w:t>OzonAction</w:t>
            </w:r>
            <w:proofErr w:type="spellEnd"/>
          </w:p>
        </w:tc>
        <w:tc>
          <w:tcPr>
            <w:tcW w:w="1000" w:type="pct"/>
            <w:vAlign w:val="center"/>
          </w:tcPr>
          <w:p w:rsidR="007D7C38" w:rsidRPr="007D7C38" w:rsidRDefault="007D7C38" w:rsidP="00B6788E">
            <w:pPr>
              <w:numPr>
                <w:ilvl w:val="0"/>
                <w:numId w:val="27"/>
              </w:numPr>
              <w:ind w:left="0" w:firstLine="0"/>
              <w:jc w:val="center"/>
              <w:rPr>
                <w:rFonts w:ascii="Calibri" w:hAnsi="Calibri"/>
                <w:color w:val="44546A"/>
                <w:sz w:val="20"/>
                <w:szCs w:val="20"/>
                <w:lang w:val="en-US" w:eastAsia="ja-JP"/>
              </w:rPr>
            </w:pPr>
            <w:r w:rsidRPr="007D7C38">
              <w:rPr>
                <w:rFonts w:ascii="Calibri" w:hAnsi="Calibri"/>
                <w:noProof/>
                <w:color w:val="44546A"/>
                <w:sz w:val="30"/>
                <w:szCs w:val="30"/>
                <w:lang w:val="en-CA" w:eastAsia="en-CA"/>
              </w:rPr>
              <w:drawing>
                <wp:anchor distT="0" distB="0" distL="114300" distR="114300" simplePos="0" relativeHeight="251681792" behindDoc="0" locked="0" layoutInCell="1" allowOverlap="1" wp14:anchorId="31B3440A" wp14:editId="45460468">
                  <wp:simplePos x="0" y="0"/>
                  <wp:positionH relativeFrom="column">
                    <wp:posOffset>-106680</wp:posOffset>
                  </wp:positionH>
                  <wp:positionV relativeFrom="paragraph">
                    <wp:posOffset>-102235</wp:posOffset>
                  </wp:positionV>
                  <wp:extent cx="1202690" cy="793115"/>
                  <wp:effectExtent l="0" t="0" r="0" b="6985"/>
                  <wp:wrapNone/>
                  <wp:docPr id="55" name="Picture 55"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anchor>
              </w:drawing>
            </w:r>
          </w:p>
        </w:tc>
      </w:tr>
    </w:tbl>
    <w:p w:rsidR="007D7C38" w:rsidRPr="007D7C38" w:rsidRDefault="007D7C38" w:rsidP="00B6788E">
      <w:pPr>
        <w:pBdr>
          <w:bottom w:val="dotted" w:sz="8" w:space="10" w:color="C0504D"/>
        </w:pBdr>
        <w:jc w:val="center"/>
        <w:rPr>
          <w:rFonts w:ascii="Calibri" w:hAnsi="Calibri"/>
          <w:i/>
          <w:iCs/>
          <w:color w:val="00B0F0"/>
          <w:sz w:val="40"/>
          <w:szCs w:val="40"/>
          <w:lang w:val="x-none" w:eastAsia="x-none" w:bidi="en-US"/>
        </w:rPr>
      </w:pPr>
      <w:r w:rsidRPr="007D7C38">
        <w:rPr>
          <w:rFonts w:ascii="Calibri" w:hAnsi="Calibri"/>
          <w:i/>
          <w:iCs/>
          <w:color w:val="00B0F0"/>
          <w:sz w:val="40"/>
          <w:szCs w:val="40"/>
          <w:lang w:val="x-none" w:eastAsia="x-none" w:bidi="en-US"/>
        </w:rPr>
        <w:t>Enabling Activities for Kigali Amendment</w:t>
      </w:r>
    </w:p>
    <w:p w:rsidR="007D7C38" w:rsidRPr="007D7C38" w:rsidRDefault="007D7C38" w:rsidP="00B6788E">
      <w:pPr>
        <w:pBdr>
          <w:bottom w:val="dotted" w:sz="8" w:space="10" w:color="C0504D"/>
        </w:pBdr>
        <w:jc w:val="center"/>
        <w:rPr>
          <w:rFonts w:ascii="Calibri" w:hAnsi="Calibri"/>
          <w:i/>
          <w:iCs/>
          <w:color w:val="622423"/>
          <w:sz w:val="24"/>
          <w:szCs w:val="24"/>
          <w:lang w:val="x-none" w:eastAsia="x-none" w:bidi="en-US"/>
        </w:rPr>
      </w:pPr>
      <w:r w:rsidRPr="007D7C38">
        <w:rPr>
          <w:rFonts w:ascii="Calibri" w:hAnsi="Calibri"/>
          <w:i/>
          <w:iCs/>
          <w:color w:val="622423"/>
          <w:sz w:val="24"/>
          <w:szCs w:val="24"/>
          <w:lang w:val="x-none" w:eastAsia="x-none" w:bidi="en-US"/>
        </w:rPr>
        <w:t>As per Executive Committee decision 79/46</w:t>
      </w:r>
    </w:p>
    <w:tbl>
      <w:tblPr>
        <w:tblW w:w="5000" w:type="pct"/>
        <w:tblBorders>
          <w:bottom w:val="single" w:sz="4" w:space="0" w:color="F79595"/>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Date</w:t>
            </w:r>
          </w:p>
        </w:tc>
        <w:tc>
          <w:tcPr>
            <w:tcW w:w="2949"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Services Performed For:</w:t>
            </w:r>
          </w:p>
        </w:tc>
      </w:tr>
      <w:tr w:rsidR="007D7C38" w:rsidRPr="007D7C38" w:rsidTr="00FD7CCF">
        <w:trPr>
          <w:trHeight w:val="261"/>
        </w:trPr>
        <w:tc>
          <w:tcPr>
            <w:tcW w:w="2051" w:type="pct"/>
            <w:tcBorders>
              <w:bottom w:val="single" w:sz="4" w:space="0" w:color="F79595"/>
            </w:tcBorders>
            <w:tcMar>
              <w:bottom w:w="360" w:type="dxa"/>
            </w:tcMar>
          </w:tcPr>
          <w:p w:rsidR="007D7C38" w:rsidRPr="007D7C38" w:rsidRDefault="007D7C38" w:rsidP="0078205B">
            <w:pPr>
              <w:jc w:val="left"/>
              <w:rPr>
                <w:rFonts w:ascii="Calibri" w:hAnsi="Calibri"/>
                <w:b/>
                <w:bCs/>
                <w:color w:val="44546A"/>
                <w:sz w:val="24"/>
                <w:szCs w:val="24"/>
                <w:lang w:val="en-US" w:eastAsia="ja-JP"/>
              </w:rPr>
            </w:pPr>
            <w:r w:rsidRPr="007D7C38">
              <w:rPr>
                <w:rFonts w:ascii="Calibri" w:hAnsi="Calibri"/>
                <w:b/>
                <w:bCs/>
                <w:color w:val="44546A"/>
                <w:sz w:val="24"/>
                <w:szCs w:val="24"/>
                <w:lang w:val="en-US" w:eastAsia="ja-JP"/>
              </w:rPr>
              <w:t>September 15, 2017</w:t>
            </w:r>
          </w:p>
        </w:tc>
        <w:tc>
          <w:tcPr>
            <w:tcW w:w="2949" w:type="pct"/>
            <w:tcBorders>
              <w:bottom w:val="single" w:sz="4" w:space="0" w:color="F79595"/>
            </w:tcBorders>
          </w:tcPr>
          <w:p w:rsidR="007D7C38" w:rsidRPr="007D7C38" w:rsidRDefault="007D7C38" w:rsidP="0078205B">
            <w:pPr>
              <w:jc w:val="left"/>
              <w:rPr>
                <w:rFonts w:ascii="Calibri" w:hAnsi="Calibri"/>
                <w:b/>
                <w:bCs/>
                <w:color w:val="44546A"/>
                <w:sz w:val="24"/>
                <w:szCs w:val="24"/>
                <w:lang w:val="en-US" w:eastAsia="ja-JP"/>
              </w:rPr>
            </w:pPr>
            <w:r w:rsidRPr="007D7C38">
              <w:rPr>
                <w:rFonts w:ascii="Calibri" w:hAnsi="Calibri"/>
                <w:b/>
                <w:bCs/>
                <w:color w:val="44546A"/>
                <w:sz w:val="24"/>
                <w:szCs w:val="24"/>
                <w:lang w:val="en-US" w:eastAsia="ja-JP"/>
              </w:rPr>
              <w:t>Country: NIGERIA</w:t>
            </w:r>
          </w:p>
          <w:p w:rsidR="007D7C38" w:rsidRPr="007D7C38" w:rsidRDefault="007D7C38" w:rsidP="0078205B">
            <w:pPr>
              <w:jc w:val="left"/>
              <w:rPr>
                <w:rFonts w:ascii="Calibri" w:hAnsi="Calibri"/>
                <w:b/>
                <w:bCs/>
                <w:color w:val="44546A"/>
                <w:sz w:val="24"/>
                <w:szCs w:val="24"/>
                <w:lang w:val="en-US" w:eastAsia="ja-JP"/>
              </w:rPr>
            </w:pPr>
            <w:r w:rsidRPr="007D7C38">
              <w:rPr>
                <w:rFonts w:ascii="Calibri" w:hAnsi="Calibri"/>
                <w:b/>
                <w:bCs/>
                <w:color w:val="44546A"/>
                <w:sz w:val="24"/>
                <w:szCs w:val="24"/>
                <w:lang w:val="en-US" w:eastAsia="ja-JP"/>
              </w:rPr>
              <w:t>Local Executing Authority: NATIONAL OZONE OFFICE, FEDERAL MINISTRY OF ENVIRONMENT</w:t>
            </w:r>
          </w:p>
        </w:tc>
      </w:tr>
    </w:tbl>
    <w:p w:rsidR="007D7C38" w:rsidRPr="007D7C38" w:rsidRDefault="007D7C38" w:rsidP="00B6788E">
      <w:pPr>
        <w:autoSpaceDE w:val="0"/>
        <w:autoSpaceDN w:val="0"/>
        <w:adjustRightInd w:val="0"/>
        <w:jc w:val="left"/>
        <w:rPr>
          <w:rFonts w:ascii="Arial" w:eastAsia="MS Mincho" w:hAnsi="Arial" w:cs="Arial"/>
          <w:color w:val="000000"/>
          <w:sz w:val="24"/>
          <w:szCs w:val="24"/>
          <w:lang w:val="en-US" w:eastAsia="ja-JP"/>
        </w:rPr>
      </w:pPr>
    </w:p>
    <w:p w:rsidR="007D7C38" w:rsidRPr="007D7C38" w:rsidRDefault="007D7C38" w:rsidP="00B6788E">
      <w:pPr>
        <w:autoSpaceDE w:val="0"/>
        <w:autoSpaceDN w:val="0"/>
        <w:adjustRightInd w:val="0"/>
        <w:jc w:val="center"/>
        <w:rPr>
          <w:rFonts w:ascii="Arial" w:eastAsia="MS Mincho" w:hAnsi="Arial" w:cs="Arial"/>
          <w:color w:val="000000"/>
          <w:sz w:val="24"/>
          <w:szCs w:val="24"/>
          <w:lang w:val="en-US" w:eastAsia="ja-JP"/>
        </w:rPr>
      </w:pPr>
      <w:r w:rsidRPr="007D7C38">
        <w:rPr>
          <w:rFonts w:ascii="Cambria" w:eastAsia="MS Mincho" w:hAnsi="Cambria" w:cs="Arial"/>
          <w:noProof/>
          <w:color w:val="000000"/>
          <w:sz w:val="24"/>
          <w:szCs w:val="24"/>
          <w:lang w:val="en-CA" w:eastAsia="en-CA"/>
        </w:rPr>
        <w:drawing>
          <wp:inline distT="0" distB="0" distL="0" distR="0" wp14:anchorId="2A23DC47" wp14:editId="3CC6691C">
            <wp:extent cx="4241800" cy="4076700"/>
            <wp:effectExtent l="0" t="0" r="6350" b="0"/>
            <wp:docPr id="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241800" cy="4076700"/>
                    </a:xfrm>
                    <a:prstGeom prst="rect">
                      <a:avLst/>
                    </a:prstGeom>
                    <a:noFill/>
                    <a:ln>
                      <a:noFill/>
                    </a:ln>
                  </pic:spPr>
                </pic:pic>
              </a:graphicData>
            </a:graphic>
          </wp:inline>
        </w:drawing>
      </w:r>
    </w:p>
    <w:p w:rsidR="007D7C38" w:rsidRPr="007D7C38" w:rsidRDefault="007D7C38" w:rsidP="0078205B">
      <w:pPr>
        <w:keepNext/>
        <w:keepLines/>
        <w:pBdr>
          <w:bottom w:val="single" w:sz="8" w:space="0" w:color="D9E2F3"/>
        </w:pBdr>
        <w:ind w:left="360"/>
        <w:jc w:val="left"/>
        <w:outlineLvl w:val="0"/>
        <w:rPr>
          <w:rFonts w:ascii="Calibri Light" w:hAnsi="Calibri Light"/>
          <w:b/>
          <w:color w:val="000000"/>
          <w:sz w:val="32"/>
          <w:szCs w:val="32"/>
          <w:lang w:val="x-none" w:eastAsia="ja-JP"/>
        </w:rPr>
      </w:pPr>
    </w:p>
    <w:p w:rsidR="007D7C38" w:rsidRPr="007D7C38" w:rsidRDefault="007D7C38" w:rsidP="00B6788E">
      <w:pPr>
        <w:keepNext/>
        <w:keepLines/>
        <w:numPr>
          <w:ilvl w:val="0"/>
          <w:numId w:val="11"/>
        </w:numPr>
        <w:pBdr>
          <w:bottom w:val="single" w:sz="8" w:space="0" w:color="D9E2F3"/>
        </w:pBdr>
        <w:jc w:val="left"/>
        <w:outlineLvl w:val="0"/>
        <w:rPr>
          <w:rFonts w:ascii="Calibri Light" w:hAnsi="Calibri Light"/>
          <w:b/>
          <w:color w:val="000000"/>
          <w:sz w:val="32"/>
          <w:szCs w:val="32"/>
          <w:lang w:val="x-none" w:eastAsia="ja-JP"/>
        </w:rPr>
      </w:pPr>
      <w:r w:rsidRPr="007D7C38">
        <w:rPr>
          <w:rFonts w:ascii="Calibri Light" w:hAnsi="Calibri Light"/>
          <w:b/>
          <w:color w:val="000000"/>
          <w:sz w:val="32"/>
          <w:szCs w:val="32"/>
          <w:lang w:val="x-none" w:eastAsia="ja-JP"/>
        </w:rPr>
        <w:br w:type="page"/>
      </w:r>
    </w:p>
    <w:p w:rsidR="007D7C38" w:rsidRPr="007D7C38" w:rsidRDefault="007D7C38" w:rsidP="0078205B">
      <w:pPr>
        <w:keepNext/>
        <w:keepLines/>
        <w:pBdr>
          <w:bottom w:val="single" w:sz="8" w:space="0" w:color="D9E2F3"/>
        </w:pBdr>
        <w:jc w:val="center"/>
        <w:outlineLvl w:val="0"/>
        <w:rPr>
          <w:rFonts w:ascii="Calibri Light" w:hAnsi="Calibri Light"/>
          <w:b/>
          <w:color w:val="000000"/>
          <w:sz w:val="32"/>
          <w:szCs w:val="32"/>
          <w:lang w:val="x-none" w:eastAsia="ja-JP"/>
        </w:rPr>
      </w:pPr>
      <w:r w:rsidRPr="007D7C38">
        <w:rPr>
          <w:rFonts w:ascii="Calibri Light" w:hAnsi="Calibri Light"/>
          <w:b/>
          <w:color w:val="000000"/>
          <w:sz w:val="32"/>
          <w:szCs w:val="32"/>
          <w:lang w:val="x-none" w:eastAsia="ja-JP"/>
        </w:rPr>
        <w:lastRenderedPageBreak/>
        <w:t>Funding Request for Enabling Activities for Kigali Amendment in NIGERIA</w:t>
      </w:r>
    </w:p>
    <w:p w:rsidR="007D7C38" w:rsidRPr="007D7C38" w:rsidRDefault="007D7C38" w:rsidP="0078205B">
      <w:pPr>
        <w:keepNext/>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Background</w:t>
      </w:r>
    </w:p>
    <w:p w:rsidR="007D7C38" w:rsidRDefault="007D7C38" w:rsidP="0078205B">
      <w:pPr>
        <w:keepNext/>
        <w:rPr>
          <w:rFonts w:ascii="Calibri" w:hAnsi="Calibri"/>
          <w:color w:val="44546A"/>
          <w:sz w:val="24"/>
          <w:szCs w:val="24"/>
          <w:lang w:val="en-US" w:eastAsia="ja-JP"/>
        </w:rPr>
      </w:pPr>
      <w:r w:rsidRPr="007D7C38">
        <w:rPr>
          <w:rFonts w:ascii="Calibri" w:hAnsi="Calibri"/>
          <w:color w:val="44546A"/>
          <w:sz w:val="24"/>
          <w:szCs w:val="24"/>
          <w:lang w:val="en-US" w:eastAsia="ja-JP"/>
        </w:rPr>
        <w:t>The Executive Committee of the Multilateral Fund at its 79th meeting (3-7 July 2017, Bangkok, Thailand) adopted decision 79/46 related to enabling activities for Article 5 countries. The decision invites countries to propose projects to facilitate and support their early ratification of the Kigali Amendment and to undertake specific initial activities that help them fulfil their initial obligations with regard to hydrofluorocarbon (HFC) phase-down in line with the Kigali Amendment.</w:t>
      </w:r>
    </w:p>
    <w:p w:rsidR="0078205B" w:rsidRPr="007D7C38" w:rsidRDefault="0078205B" w:rsidP="0078205B">
      <w:pPr>
        <w:keepNext/>
        <w:rPr>
          <w:rFonts w:ascii="Calibri" w:hAnsi="Calibri"/>
          <w:color w:val="44546A"/>
          <w:sz w:val="24"/>
          <w:szCs w:val="24"/>
          <w:lang w:val="en-US" w:eastAsia="ja-JP"/>
        </w:rPr>
      </w:pPr>
    </w:p>
    <w:p w:rsidR="007D7C38" w:rsidRPr="007D7C38" w:rsidRDefault="007D7C38" w:rsidP="0078205B">
      <w:pPr>
        <w:jc w:val="left"/>
        <w:rPr>
          <w:rFonts w:ascii="Calibri" w:hAnsi="Calibri"/>
          <w:color w:val="44546A"/>
          <w:sz w:val="24"/>
          <w:szCs w:val="24"/>
          <w:lang w:val="en-US" w:eastAsia="ja-JP"/>
        </w:rPr>
      </w:pPr>
      <w:proofErr w:type="gramStart"/>
      <w:r w:rsidRPr="007D7C38">
        <w:rPr>
          <w:rFonts w:ascii="Calibri" w:hAnsi="Calibri"/>
          <w:color w:val="44546A"/>
          <w:sz w:val="24"/>
          <w:szCs w:val="24"/>
          <w:lang w:val="en-US" w:eastAsia="ja-JP"/>
        </w:rPr>
        <w:t>Also</w:t>
      </w:r>
      <w:proofErr w:type="gramEnd"/>
      <w:r w:rsidRPr="007D7C38">
        <w:rPr>
          <w:rFonts w:ascii="Calibri" w:hAnsi="Calibri"/>
          <w:color w:val="44546A"/>
          <w:sz w:val="24"/>
          <w:szCs w:val="24"/>
          <w:lang w:val="en-US" w:eastAsia="ja-JP"/>
        </w:rPr>
        <w:t>, the country has started the process for the ratification of the Kigali Amendment to the MP and hopes to be amongst the countries that early ratifies the amendment.</w:t>
      </w:r>
    </w:p>
    <w:p w:rsidR="007D7C38" w:rsidRPr="007D7C38" w:rsidRDefault="007D7C38" w:rsidP="0078205B">
      <w:pPr>
        <w:jc w:val="left"/>
        <w:rPr>
          <w:rFonts w:ascii="Calibri" w:hAnsi="Calibri"/>
          <w:color w:val="44546A"/>
          <w:sz w:val="24"/>
          <w:szCs w:val="24"/>
          <w:lang w:val="en-US" w:eastAsia="ja-JP"/>
        </w:rPr>
      </w:pPr>
    </w:p>
    <w:p w:rsidR="007D7C38" w:rsidRPr="007D7C38" w:rsidRDefault="007D7C38" w:rsidP="0078205B">
      <w:pPr>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 xml:space="preserve">Institutional arrangements for implementation of enabling activates. </w:t>
      </w:r>
    </w:p>
    <w:p w:rsidR="007D7C38" w:rsidRPr="007D7C38" w:rsidRDefault="007D7C38" w:rsidP="0078205B">
      <w:pPr>
        <w:jc w:val="left"/>
        <w:rPr>
          <w:rFonts w:ascii="Calibri" w:hAnsi="Calibri"/>
          <w:i/>
          <w:color w:val="44546A"/>
          <w:sz w:val="24"/>
          <w:szCs w:val="24"/>
          <w:lang w:val="en-US" w:eastAsia="ja-JP"/>
        </w:rPr>
      </w:pPr>
    </w:p>
    <w:p w:rsidR="007D7C38" w:rsidRPr="007D7C38" w:rsidRDefault="007D7C38" w:rsidP="0078205B">
      <w:pPr>
        <w:rPr>
          <w:rFonts w:ascii="Calibri" w:hAnsi="Calibri"/>
          <w:color w:val="44546A"/>
          <w:sz w:val="24"/>
          <w:szCs w:val="24"/>
          <w:lang w:eastAsia="ja-JP"/>
        </w:rPr>
      </w:pPr>
      <w:r w:rsidRPr="007D7C38">
        <w:rPr>
          <w:rFonts w:ascii="Calibri" w:hAnsi="Calibri"/>
          <w:color w:val="44546A"/>
          <w:sz w:val="24"/>
          <w:szCs w:val="24"/>
          <w:lang w:eastAsia="ja-JP"/>
        </w:rPr>
        <w:t xml:space="preserve">Nigeria is a party to both the Vienna Convention for the Protection of the Ozone Layer and the Montreal Protocol on Substances that Deplete the Ozone Layer, both of which </w:t>
      </w:r>
      <w:proofErr w:type="gramStart"/>
      <w:r w:rsidRPr="007D7C38">
        <w:rPr>
          <w:rFonts w:ascii="Calibri" w:hAnsi="Calibri"/>
          <w:color w:val="44546A"/>
          <w:sz w:val="24"/>
          <w:szCs w:val="24"/>
          <w:lang w:eastAsia="ja-JP"/>
        </w:rPr>
        <w:t>were ratified</w:t>
      </w:r>
      <w:proofErr w:type="gramEnd"/>
      <w:r w:rsidRPr="007D7C38">
        <w:rPr>
          <w:rFonts w:ascii="Calibri" w:hAnsi="Calibri"/>
          <w:color w:val="44546A"/>
          <w:sz w:val="24"/>
          <w:szCs w:val="24"/>
          <w:lang w:eastAsia="ja-JP"/>
        </w:rPr>
        <w:t xml:space="preserve"> on 31</w:t>
      </w:r>
      <w:r w:rsidRPr="007D7C38">
        <w:rPr>
          <w:rFonts w:ascii="Calibri" w:hAnsi="Calibri"/>
          <w:color w:val="44546A"/>
          <w:sz w:val="24"/>
          <w:szCs w:val="24"/>
          <w:vertAlign w:val="superscript"/>
          <w:lang w:eastAsia="ja-JP"/>
        </w:rPr>
        <w:t>st</w:t>
      </w:r>
      <w:r w:rsidRPr="007D7C38">
        <w:rPr>
          <w:rFonts w:ascii="Calibri" w:hAnsi="Calibri"/>
          <w:color w:val="44546A"/>
          <w:sz w:val="24"/>
          <w:szCs w:val="24"/>
          <w:lang w:eastAsia="ja-JP"/>
        </w:rPr>
        <w:t xml:space="preserve">   October 1988, and came into force on 1</w:t>
      </w:r>
      <w:r w:rsidRPr="007D7C38">
        <w:rPr>
          <w:rFonts w:ascii="Calibri" w:hAnsi="Calibri"/>
          <w:color w:val="44546A"/>
          <w:sz w:val="24"/>
          <w:szCs w:val="24"/>
          <w:vertAlign w:val="superscript"/>
          <w:lang w:eastAsia="ja-JP"/>
        </w:rPr>
        <w:t>st</w:t>
      </w:r>
      <w:r w:rsidRPr="007D7C38">
        <w:rPr>
          <w:rFonts w:ascii="Calibri" w:hAnsi="Calibri"/>
          <w:color w:val="44546A"/>
          <w:sz w:val="24"/>
          <w:szCs w:val="24"/>
          <w:lang w:eastAsia="ja-JP"/>
        </w:rPr>
        <w:t xml:space="preserve"> January 1989. The Country also ratified the London, Copenhagen and Montreal Amendments to the Protocol on 23</w:t>
      </w:r>
      <w:r w:rsidRPr="007D7C38">
        <w:rPr>
          <w:rFonts w:ascii="Calibri" w:hAnsi="Calibri"/>
          <w:color w:val="44546A"/>
          <w:sz w:val="24"/>
          <w:szCs w:val="24"/>
          <w:vertAlign w:val="superscript"/>
          <w:lang w:eastAsia="ja-JP"/>
        </w:rPr>
        <w:t>rd</w:t>
      </w:r>
      <w:r w:rsidRPr="007D7C38">
        <w:rPr>
          <w:rFonts w:ascii="Calibri" w:hAnsi="Calibri"/>
          <w:color w:val="44546A"/>
          <w:sz w:val="24"/>
          <w:szCs w:val="24"/>
          <w:lang w:eastAsia="ja-JP"/>
        </w:rPr>
        <w:t xml:space="preserve"> July 2001 and the Beijing Amendment on 26</w:t>
      </w:r>
      <w:r w:rsidRPr="007D7C38">
        <w:rPr>
          <w:rFonts w:ascii="Calibri" w:hAnsi="Calibri"/>
          <w:color w:val="44546A"/>
          <w:sz w:val="24"/>
          <w:szCs w:val="24"/>
          <w:vertAlign w:val="superscript"/>
          <w:lang w:eastAsia="ja-JP"/>
        </w:rPr>
        <w:t>th</w:t>
      </w:r>
      <w:r w:rsidRPr="007D7C38">
        <w:rPr>
          <w:rFonts w:ascii="Calibri" w:hAnsi="Calibri"/>
          <w:color w:val="44546A"/>
          <w:sz w:val="24"/>
          <w:szCs w:val="24"/>
          <w:lang w:eastAsia="ja-JP"/>
        </w:rPr>
        <w:t xml:space="preserve"> February 2004. Nigeria also played key role in the adoption of the Kigali Amendment to the MP. All of these made Nigeria to set up the Institutional and Regulatory Frameworks for the Implementation of the Montreal Protocol </w:t>
      </w:r>
      <w:proofErr w:type="gramStart"/>
      <w:r w:rsidRPr="007D7C38">
        <w:rPr>
          <w:rFonts w:ascii="Calibri" w:hAnsi="Calibri"/>
          <w:color w:val="44546A"/>
          <w:sz w:val="24"/>
          <w:szCs w:val="24"/>
          <w:lang w:eastAsia="ja-JP"/>
        </w:rPr>
        <w:t>and also</w:t>
      </w:r>
      <w:proofErr w:type="gramEnd"/>
      <w:r w:rsidRPr="007D7C38">
        <w:rPr>
          <w:rFonts w:ascii="Calibri" w:hAnsi="Calibri"/>
          <w:color w:val="44546A"/>
          <w:sz w:val="24"/>
          <w:szCs w:val="24"/>
          <w:lang w:eastAsia="ja-JP"/>
        </w:rPr>
        <w:t xml:space="preserve"> to establish a base for the KA.</w:t>
      </w:r>
    </w:p>
    <w:p w:rsidR="007D7C38" w:rsidRPr="007D7C38" w:rsidRDefault="007D7C38" w:rsidP="0078205B">
      <w:pPr>
        <w:rPr>
          <w:rFonts w:ascii="Calibri" w:hAnsi="Calibri"/>
          <w:color w:val="44546A"/>
          <w:sz w:val="24"/>
          <w:szCs w:val="24"/>
          <w:lang w:eastAsia="ja-JP"/>
        </w:rPr>
      </w:pPr>
    </w:p>
    <w:p w:rsidR="007D7C38" w:rsidRPr="007D7C38" w:rsidRDefault="007D7C38" w:rsidP="0078205B">
      <w:pPr>
        <w:rPr>
          <w:rFonts w:ascii="Calibri" w:hAnsi="Calibri"/>
          <w:color w:val="44546A"/>
          <w:sz w:val="24"/>
          <w:szCs w:val="24"/>
          <w:lang w:eastAsia="ja-JP"/>
        </w:rPr>
      </w:pPr>
      <w:r w:rsidRPr="007D7C38">
        <w:rPr>
          <w:rFonts w:ascii="Calibri" w:hAnsi="Calibri"/>
          <w:color w:val="44546A"/>
          <w:sz w:val="24"/>
          <w:szCs w:val="24"/>
          <w:lang w:eastAsia="ja-JP"/>
        </w:rPr>
        <w:t xml:space="preserve">The Designated National Authority for the implementation of the Montreal Protocol on Substances that Deplete the Ozone Layer is the Federal Ministry of Environment. Other relevant agencies for the Protocol’s implementation include the National Environmental Standards and Regulations Enforcement Agency (NESREA); National Agency for Food and Drug Administration and Control (NAFDAC); the Nigerian Customs Service (NCS); the Standards Organisation of Nigeria (SON); and the Consumer Protection Council (CPC). </w:t>
      </w:r>
    </w:p>
    <w:p w:rsidR="007D7C38" w:rsidRPr="007D7C38" w:rsidRDefault="007D7C38" w:rsidP="0078205B">
      <w:pPr>
        <w:rPr>
          <w:rFonts w:ascii="Calibri" w:hAnsi="Calibri"/>
          <w:color w:val="44546A"/>
          <w:sz w:val="24"/>
          <w:szCs w:val="24"/>
          <w:lang w:eastAsia="ja-JP"/>
        </w:rPr>
      </w:pPr>
    </w:p>
    <w:p w:rsidR="007D7C38" w:rsidRPr="007D7C38" w:rsidRDefault="007D7C38" w:rsidP="0078205B">
      <w:pPr>
        <w:rPr>
          <w:rFonts w:ascii="Calibri" w:hAnsi="Calibri"/>
          <w:color w:val="44546A"/>
          <w:sz w:val="24"/>
          <w:szCs w:val="24"/>
          <w:lang w:eastAsia="ja-JP"/>
        </w:rPr>
      </w:pPr>
      <w:r w:rsidRPr="007D7C38">
        <w:rPr>
          <w:rFonts w:ascii="Calibri" w:hAnsi="Calibri"/>
          <w:color w:val="44546A"/>
          <w:sz w:val="24"/>
          <w:szCs w:val="24"/>
          <w:lang w:eastAsia="ja-JP"/>
        </w:rPr>
        <w:t xml:space="preserve">The Federal Ministry of Environment is the statutory institution responsible for the management of hazardous chemicals in Nigeria. The Ministry derives its statutory powers from the Federal Environmental Protection Agency (FEPA) Act 58 of 30 December 1988, with the assumption of the powers of the Federal Environmental Protection Agency (FEPA) in 1999 when the Agency </w:t>
      </w:r>
      <w:proofErr w:type="gramStart"/>
      <w:r w:rsidRPr="007D7C38">
        <w:rPr>
          <w:rFonts w:ascii="Calibri" w:hAnsi="Calibri"/>
          <w:color w:val="44546A"/>
          <w:sz w:val="24"/>
          <w:szCs w:val="24"/>
          <w:lang w:eastAsia="ja-JP"/>
        </w:rPr>
        <w:t>was scrapped</w:t>
      </w:r>
      <w:proofErr w:type="gramEnd"/>
      <w:r w:rsidRPr="007D7C38">
        <w:rPr>
          <w:rFonts w:ascii="Calibri" w:hAnsi="Calibri"/>
          <w:color w:val="44546A"/>
          <w:sz w:val="24"/>
          <w:szCs w:val="24"/>
          <w:lang w:eastAsia="ja-JP"/>
        </w:rPr>
        <w:t>. The Act conferred on the Agency, and now, by extension, the Federal Ministry of Environment that replaced it, the responsibility for the protection and development of the environment, biodiversity conservation and sustainable development of Nigeria’s natural resources in general.</w:t>
      </w:r>
    </w:p>
    <w:p w:rsidR="007D7C38" w:rsidRPr="007D7C38" w:rsidRDefault="007D7C38" w:rsidP="0078205B">
      <w:pPr>
        <w:rPr>
          <w:rFonts w:ascii="Calibri" w:hAnsi="Calibri"/>
          <w:color w:val="44546A"/>
          <w:sz w:val="24"/>
          <w:szCs w:val="24"/>
          <w:lang w:eastAsia="ja-JP"/>
        </w:rPr>
      </w:pPr>
    </w:p>
    <w:p w:rsidR="007D7C38" w:rsidRDefault="007D7C38" w:rsidP="0078205B">
      <w:pPr>
        <w:rPr>
          <w:rFonts w:ascii="Calibri" w:hAnsi="Calibri"/>
          <w:color w:val="44546A"/>
          <w:sz w:val="24"/>
          <w:szCs w:val="24"/>
          <w:lang w:val="en-AU" w:eastAsia="ja-JP"/>
        </w:rPr>
      </w:pPr>
      <w:r w:rsidRPr="007D7C38">
        <w:rPr>
          <w:rFonts w:ascii="Calibri" w:hAnsi="Calibri"/>
          <w:color w:val="44546A"/>
          <w:sz w:val="24"/>
          <w:szCs w:val="24"/>
          <w:lang w:val="en-AU" w:eastAsia="ja-JP"/>
        </w:rPr>
        <w:t xml:space="preserve">The NOO is located in the Department of Pollution Control and Environmental Health and reports directly to the Director who is the head of department. The Director reports to the Permanent Secretary who is the professional head of the Ministry. The Permanent Secretary is responsible to the Honourable Minister, who is the political head of the Ministry.  The Honourable Minister is a member of the Federal Executive Council Chaired by Mr. President. The council meets weekly and through this process, environmental issues including Ozone </w:t>
      </w:r>
      <w:r w:rsidRPr="007D7C38">
        <w:rPr>
          <w:rFonts w:ascii="Calibri" w:hAnsi="Calibri"/>
          <w:color w:val="44546A"/>
          <w:sz w:val="24"/>
          <w:szCs w:val="24"/>
          <w:lang w:val="en-AU" w:eastAsia="ja-JP"/>
        </w:rPr>
        <w:lastRenderedPageBreak/>
        <w:t xml:space="preserve">Layer Protection </w:t>
      </w:r>
      <w:proofErr w:type="gramStart"/>
      <w:r w:rsidRPr="007D7C38">
        <w:rPr>
          <w:rFonts w:ascii="Calibri" w:hAnsi="Calibri"/>
          <w:color w:val="44546A"/>
          <w:sz w:val="24"/>
          <w:szCs w:val="24"/>
          <w:lang w:val="en-AU" w:eastAsia="ja-JP"/>
        </w:rPr>
        <w:t>are discussed</w:t>
      </w:r>
      <w:proofErr w:type="gramEnd"/>
      <w:r w:rsidRPr="007D7C38">
        <w:rPr>
          <w:rFonts w:ascii="Calibri" w:hAnsi="Calibri"/>
          <w:color w:val="44546A"/>
          <w:sz w:val="24"/>
          <w:szCs w:val="24"/>
          <w:lang w:val="en-AU" w:eastAsia="ja-JP"/>
        </w:rPr>
        <w:t xml:space="preserve"> when necessary.  There is also a National Council on Environment that has Commissioners of Environment from all 36 states of the Federation including the Federal Capital Territory, as members.  The Minister of Environment is the Chairman of this body that meets annually. The process ensures that relevant issues relating to Ozone Layer protection get to the State level. Other subject/sector related </w:t>
      </w:r>
      <w:proofErr w:type="spellStart"/>
      <w:r w:rsidRPr="007D7C38">
        <w:rPr>
          <w:rFonts w:ascii="Calibri" w:hAnsi="Calibri"/>
          <w:color w:val="44546A"/>
          <w:sz w:val="24"/>
          <w:szCs w:val="24"/>
          <w:lang w:val="en-AU" w:eastAsia="ja-JP"/>
        </w:rPr>
        <w:t>interministerial</w:t>
      </w:r>
      <w:proofErr w:type="spellEnd"/>
      <w:r w:rsidRPr="007D7C38">
        <w:rPr>
          <w:rFonts w:ascii="Calibri" w:hAnsi="Calibri"/>
          <w:color w:val="44546A"/>
          <w:sz w:val="24"/>
          <w:szCs w:val="24"/>
          <w:lang w:val="en-AU" w:eastAsia="ja-JP"/>
        </w:rPr>
        <w:t xml:space="preserve"> committees </w:t>
      </w:r>
      <w:proofErr w:type="gramStart"/>
      <w:r w:rsidRPr="007D7C38">
        <w:rPr>
          <w:rFonts w:ascii="Calibri" w:hAnsi="Calibri"/>
          <w:color w:val="44546A"/>
          <w:sz w:val="24"/>
          <w:szCs w:val="24"/>
          <w:lang w:val="en-AU" w:eastAsia="ja-JP"/>
        </w:rPr>
        <w:t>are set up</w:t>
      </w:r>
      <w:proofErr w:type="gramEnd"/>
      <w:r w:rsidRPr="007D7C38">
        <w:rPr>
          <w:rFonts w:ascii="Calibri" w:hAnsi="Calibri"/>
          <w:color w:val="44546A"/>
          <w:sz w:val="24"/>
          <w:szCs w:val="24"/>
          <w:lang w:val="en-AU" w:eastAsia="ja-JP"/>
        </w:rPr>
        <w:t xml:space="preserve"> when necessary. The Minister and Top Management also meet with the Senate and House Committees on Environment when necessary.</w:t>
      </w:r>
    </w:p>
    <w:p w:rsidR="0078205B" w:rsidRPr="007D7C38" w:rsidRDefault="0078205B" w:rsidP="0078205B">
      <w:pPr>
        <w:rPr>
          <w:rFonts w:ascii="Calibri" w:hAnsi="Calibri"/>
          <w:color w:val="44546A"/>
          <w:sz w:val="24"/>
          <w:szCs w:val="24"/>
          <w:lang w:val="en-AU" w:eastAsia="ja-JP"/>
        </w:rPr>
      </w:pPr>
    </w:p>
    <w:p w:rsidR="007D7C38" w:rsidRDefault="007D7C38" w:rsidP="0078205B">
      <w:pPr>
        <w:rPr>
          <w:rFonts w:ascii="Calibri" w:hAnsi="Calibri"/>
          <w:color w:val="44546A"/>
          <w:sz w:val="24"/>
          <w:szCs w:val="24"/>
          <w:lang w:val="en-AU" w:eastAsia="ja-JP"/>
        </w:rPr>
      </w:pPr>
      <w:r w:rsidRPr="007D7C38">
        <w:rPr>
          <w:rFonts w:ascii="Calibri" w:hAnsi="Calibri"/>
          <w:color w:val="44546A"/>
          <w:sz w:val="24"/>
          <w:szCs w:val="24"/>
          <w:lang w:val="en-AU" w:eastAsia="ja-JP"/>
        </w:rPr>
        <w:t xml:space="preserve">The NOO also relates with Industrial Associations such as the National Association of Refrigeration and Air Conditioning Practitioners (NARAP), which has a wide coverage area across the 36 state of Nigeria and the Federal Capital Territory and plays a key advisory role on technical issues in the Refrigeration Service Sector. The Office also interacts with Chemical Regulatory Agencies, particularly the Nigerian Customs Service (NCS) and the National Agency for Food and Drugs Administration (NAFDAC) as well as Chemical Importers, on issues relating to monitoring imports of ODS through licensing and Quota systems as well as Data verification.   </w:t>
      </w:r>
    </w:p>
    <w:p w:rsidR="0078205B" w:rsidRPr="007D7C38" w:rsidRDefault="0078205B" w:rsidP="0078205B">
      <w:pPr>
        <w:rPr>
          <w:rFonts w:ascii="Calibri" w:hAnsi="Calibri"/>
          <w:color w:val="44546A"/>
          <w:sz w:val="24"/>
          <w:szCs w:val="24"/>
          <w:lang w:val="en-AU" w:eastAsia="ja-JP"/>
        </w:rPr>
      </w:pPr>
    </w:p>
    <w:p w:rsidR="007D7C38" w:rsidRPr="007D7C38" w:rsidRDefault="007D7C38" w:rsidP="0078205B">
      <w:pPr>
        <w:rPr>
          <w:rFonts w:ascii="Calibri" w:hAnsi="Calibri"/>
          <w:color w:val="44546A"/>
          <w:sz w:val="24"/>
          <w:szCs w:val="24"/>
          <w:lang w:val="en-AU" w:eastAsia="ja-JP"/>
        </w:rPr>
      </w:pPr>
      <w:r w:rsidRPr="007D7C38">
        <w:rPr>
          <w:rFonts w:ascii="Calibri" w:hAnsi="Calibri"/>
          <w:color w:val="44546A"/>
          <w:sz w:val="24"/>
          <w:szCs w:val="24"/>
          <w:lang w:val="en-AU" w:eastAsia="ja-JP"/>
        </w:rPr>
        <w:t xml:space="preserve">The NOO </w:t>
      </w:r>
      <w:proofErr w:type="gramStart"/>
      <w:r w:rsidRPr="007D7C38">
        <w:rPr>
          <w:rFonts w:ascii="Calibri" w:hAnsi="Calibri"/>
          <w:color w:val="44546A"/>
          <w:sz w:val="24"/>
          <w:szCs w:val="24"/>
          <w:lang w:val="en-AU" w:eastAsia="ja-JP"/>
        </w:rPr>
        <w:t>is headed</w:t>
      </w:r>
      <w:proofErr w:type="gramEnd"/>
      <w:r w:rsidRPr="007D7C38">
        <w:rPr>
          <w:rFonts w:ascii="Calibri" w:hAnsi="Calibri"/>
          <w:color w:val="44546A"/>
          <w:sz w:val="24"/>
          <w:szCs w:val="24"/>
          <w:lang w:val="en-AU" w:eastAsia="ja-JP"/>
        </w:rPr>
        <w:t xml:space="preserve"> by the National Ozone Officer who has a responsibility to brief the Hon. Minister and Top Management of the Ministry on the status of implementation of the Montreal Protocol on a quarterly basis. Some professional staff of pollution control department </w:t>
      </w:r>
      <w:proofErr w:type="gramStart"/>
      <w:r w:rsidRPr="007D7C38">
        <w:rPr>
          <w:rFonts w:ascii="Calibri" w:hAnsi="Calibri"/>
          <w:color w:val="44546A"/>
          <w:sz w:val="24"/>
          <w:szCs w:val="24"/>
          <w:lang w:val="en-AU" w:eastAsia="ja-JP"/>
        </w:rPr>
        <w:t>are posted</w:t>
      </w:r>
      <w:proofErr w:type="gramEnd"/>
      <w:r w:rsidRPr="007D7C38">
        <w:rPr>
          <w:rFonts w:ascii="Calibri" w:hAnsi="Calibri"/>
          <w:color w:val="44546A"/>
          <w:sz w:val="24"/>
          <w:szCs w:val="24"/>
          <w:lang w:val="en-AU" w:eastAsia="ja-JP"/>
        </w:rPr>
        <w:t xml:space="preserve"> to the NOO to assist the National Ozone Officer in the implementation of the Montreal Protocol in Nigeria.  The flow diagram of the institutional arrangement </w:t>
      </w:r>
      <w:proofErr w:type="gramStart"/>
      <w:r w:rsidRPr="007D7C38">
        <w:rPr>
          <w:rFonts w:ascii="Calibri" w:hAnsi="Calibri"/>
          <w:color w:val="44546A"/>
          <w:sz w:val="24"/>
          <w:szCs w:val="24"/>
          <w:lang w:val="en-AU" w:eastAsia="ja-JP"/>
        </w:rPr>
        <w:t>is shown</w:t>
      </w:r>
      <w:proofErr w:type="gramEnd"/>
      <w:r w:rsidRPr="007D7C38">
        <w:rPr>
          <w:rFonts w:ascii="Calibri" w:hAnsi="Calibri"/>
          <w:color w:val="44546A"/>
          <w:sz w:val="24"/>
          <w:szCs w:val="24"/>
          <w:lang w:val="en-AU" w:eastAsia="ja-JP"/>
        </w:rPr>
        <w:t xml:space="preserve"> in figure 1 below </w:t>
      </w:r>
    </w:p>
    <w:p w:rsidR="001C092B" w:rsidRDefault="001C092B" w:rsidP="00B6788E">
      <w:pPr>
        <w:rPr>
          <w:rFonts w:ascii="Calibri" w:hAnsi="Calibri"/>
          <w:color w:val="44546A"/>
          <w:sz w:val="24"/>
          <w:szCs w:val="24"/>
          <w:lang w:val="en-AU" w:eastAsia="ja-JP"/>
        </w:rPr>
      </w:pPr>
      <w:bookmarkStart w:id="15" w:name="_Toc468439783"/>
    </w:p>
    <w:p w:rsidR="007D7C38" w:rsidRPr="007D7C38" w:rsidRDefault="007D7C38" w:rsidP="00B6788E">
      <w:pPr>
        <w:rPr>
          <w:rFonts w:ascii="Calibri" w:hAnsi="Calibri"/>
          <w:b/>
          <w:bCs/>
          <w:color w:val="44546A"/>
          <w:sz w:val="24"/>
          <w:szCs w:val="24"/>
          <w:lang w:val="en-US" w:eastAsia="ja-JP"/>
        </w:rPr>
      </w:pPr>
      <w:r w:rsidRPr="007D7C38">
        <w:rPr>
          <w:rFonts w:ascii="Calibri" w:hAnsi="Calibri"/>
          <w:b/>
          <w:bCs/>
          <w:color w:val="44546A"/>
          <w:sz w:val="24"/>
          <w:szCs w:val="24"/>
          <w:lang w:val="en-US" w:eastAsia="ja-JP"/>
        </w:rPr>
        <w:t>Figure</w:t>
      </w:r>
      <w:r w:rsidR="0078205B">
        <w:rPr>
          <w:rFonts w:ascii="Calibri" w:hAnsi="Calibri"/>
          <w:b/>
          <w:bCs/>
          <w:color w:val="44546A"/>
          <w:sz w:val="24"/>
          <w:szCs w:val="24"/>
          <w:lang w:val="en-US" w:eastAsia="ja-JP"/>
        </w:rPr>
        <w:t xml:space="preserve"> 1</w:t>
      </w:r>
      <w:r w:rsidRPr="007D7C38">
        <w:rPr>
          <w:rFonts w:ascii="Calibri" w:hAnsi="Calibri"/>
          <w:b/>
          <w:bCs/>
          <w:color w:val="44546A"/>
          <w:sz w:val="24"/>
          <w:szCs w:val="24"/>
          <w:lang w:val="en-US" w:eastAsia="ja-JP"/>
        </w:rPr>
        <w:t>: Institutional arrangements of the ODS phase out programme.</w:t>
      </w:r>
      <w:bookmarkEnd w:id="15"/>
    </w:p>
    <w:p w:rsidR="007D7C38" w:rsidRPr="007D7C38" w:rsidRDefault="007D7C38" w:rsidP="00B6788E">
      <w:pPr>
        <w:rPr>
          <w:rFonts w:ascii="Calibri" w:hAnsi="Calibri"/>
          <w:b/>
          <w:bCs/>
          <w:color w:val="44546A"/>
          <w:sz w:val="24"/>
          <w:szCs w:val="24"/>
          <w:lang w:val="en-US" w:eastAsia="ja-JP"/>
        </w:rPr>
      </w:pPr>
    </w:p>
    <w:p w:rsidR="007D7C38" w:rsidRPr="007D7C38" w:rsidRDefault="001C092B" w:rsidP="00B6788E">
      <w:pPr>
        <w:rPr>
          <w:rFonts w:ascii="Calibri" w:hAnsi="Calibri"/>
          <w:color w:val="44546A"/>
          <w:sz w:val="24"/>
          <w:szCs w:val="24"/>
          <w:lang w:val="en-US" w:eastAsia="ja-JP"/>
        </w:rPr>
      </w:pPr>
      <w:r w:rsidRPr="001C092B">
        <w:rPr>
          <w:rFonts w:ascii="Garamond" w:eastAsia="MS Mincho" w:hAnsi="Garamond"/>
          <w:b/>
          <w:bCs/>
          <w:noProof/>
          <w:color w:val="4C483D"/>
          <w:sz w:val="24"/>
          <w:szCs w:val="24"/>
          <w:lang w:val="en-CA" w:eastAsia="en-CA"/>
        </w:rPr>
        <mc:AlternateContent>
          <mc:Choice Requires="wpg">
            <w:drawing>
              <wp:anchor distT="0" distB="0" distL="114300" distR="114300" simplePos="0" relativeHeight="251721728" behindDoc="0" locked="0" layoutInCell="1" allowOverlap="1" wp14:anchorId="1C2780FE" wp14:editId="328C4A7E">
                <wp:simplePos x="0" y="0"/>
                <wp:positionH relativeFrom="column">
                  <wp:posOffset>431442</wp:posOffset>
                </wp:positionH>
                <wp:positionV relativeFrom="paragraph">
                  <wp:posOffset>185966</wp:posOffset>
                </wp:positionV>
                <wp:extent cx="1822361" cy="3580326"/>
                <wp:effectExtent l="0" t="0" r="26035" b="20320"/>
                <wp:wrapNone/>
                <wp:docPr id="92" name="Group 92"/>
                <wp:cNvGraphicFramePr/>
                <a:graphic xmlns:a="http://schemas.openxmlformats.org/drawingml/2006/main">
                  <a:graphicData uri="http://schemas.microsoft.com/office/word/2010/wordprocessingGroup">
                    <wpg:wgp>
                      <wpg:cNvGrpSpPr/>
                      <wpg:grpSpPr>
                        <a:xfrm>
                          <a:off x="0" y="0"/>
                          <a:ext cx="1822361" cy="3580326"/>
                          <a:chOff x="0" y="0"/>
                          <a:chExt cx="2154555" cy="4265171"/>
                        </a:xfrm>
                      </wpg:grpSpPr>
                      <wps:wsp>
                        <wps:cNvPr id="93" name="Text Box 93"/>
                        <wps:cNvSpPr txBox="1">
                          <a:spLocks noChangeArrowheads="1"/>
                        </wps:cNvSpPr>
                        <wps:spPr bwMode="auto">
                          <a:xfrm>
                            <a:off x="0" y="0"/>
                            <a:ext cx="2154555" cy="879475"/>
                          </a:xfrm>
                          <a:prstGeom prst="rect">
                            <a:avLst/>
                          </a:prstGeom>
                          <a:solidFill>
                            <a:srgbClr val="FFFFFF"/>
                          </a:solidFill>
                          <a:ln w="9525">
                            <a:solidFill>
                              <a:srgbClr val="000000"/>
                            </a:solidFill>
                            <a:miter lim="800000"/>
                            <a:headEnd/>
                            <a:tailEnd/>
                          </a:ln>
                        </wps:spPr>
                        <wps:txbx>
                          <w:txbxContent>
                            <w:p w:rsidR="00C8502E" w:rsidRDefault="00C8502E" w:rsidP="001C092B">
                              <w:pPr>
                                <w:jc w:val="center"/>
                              </w:pPr>
                            </w:p>
                            <w:p w:rsidR="00C8502E" w:rsidRDefault="00C8502E" w:rsidP="001C092B">
                              <w:pPr>
                                <w:jc w:val="center"/>
                              </w:pPr>
                              <w:r>
                                <w:t>Honourable Minister of Environment</w:t>
                              </w:r>
                            </w:p>
                          </w:txbxContent>
                        </wps:txbx>
                        <wps:bodyPr rot="0" vert="horz" wrap="square" lIns="91440" tIns="45720" rIns="91440" bIns="45720" anchor="t" anchorCtr="0" upright="1">
                          <a:noAutofit/>
                        </wps:bodyPr>
                      </wps:wsp>
                      <wpg:grpSp>
                        <wpg:cNvPr id="94" name="Group 94"/>
                        <wpg:cNvGrpSpPr/>
                        <wpg:grpSpPr>
                          <a:xfrm>
                            <a:off x="76178" y="876300"/>
                            <a:ext cx="2012972" cy="3388871"/>
                            <a:chOff x="-22" y="0"/>
                            <a:chExt cx="2012972" cy="3388871"/>
                          </a:xfrm>
                        </wpg:grpSpPr>
                        <wps:wsp>
                          <wps:cNvPr id="95" name="Text Box 95"/>
                          <wps:cNvSpPr txBox="1">
                            <a:spLocks noChangeArrowheads="1"/>
                          </wps:cNvSpPr>
                          <wps:spPr bwMode="auto">
                            <a:xfrm>
                              <a:off x="-22" y="2838269"/>
                              <a:ext cx="2012950" cy="550602"/>
                            </a:xfrm>
                            <a:prstGeom prst="rect">
                              <a:avLst/>
                            </a:prstGeom>
                            <a:solidFill>
                              <a:srgbClr val="FFFFFF"/>
                            </a:solidFill>
                            <a:ln w="9525">
                              <a:solidFill>
                                <a:srgbClr val="000000"/>
                              </a:solidFill>
                              <a:miter lim="800000"/>
                              <a:headEnd/>
                              <a:tailEnd/>
                            </a:ln>
                          </wps:spPr>
                          <wps:txbx>
                            <w:txbxContent>
                              <w:p w:rsidR="00C8502E" w:rsidRDefault="00C8502E" w:rsidP="001C092B">
                                <w:pPr>
                                  <w:jc w:val="center"/>
                                </w:pPr>
                                <w:r>
                                  <w:t>Stakeholders of ODS &amp; ODS alternatives</w:t>
                                </w:r>
                              </w:p>
                              <w:p w:rsidR="00C8502E" w:rsidRDefault="00C8502E" w:rsidP="001C092B">
                                <w:pPr>
                                  <w:jc w:val="center"/>
                                </w:pPr>
                              </w:p>
                              <w:p w:rsidR="00C8502E" w:rsidRDefault="00C8502E" w:rsidP="001C092B">
                                <w:pPr>
                                  <w:jc w:val="center"/>
                                </w:pPr>
                              </w:p>
                            </w:txbxContent>
                          </wps:txbx>
                          <wps:bodyPr rot="0" vert="horz" wrap="square" lIns="91440" tIns="45720" rIns="91440" bIns="45720" anchor="t" anchorCtr="0" upright="1">
                            <a:noAutofit/>
                          </wps:bodyPr>
                        </wps:wsp>
                        <wps:wsp>
                          <wps:cNvPr id="96" name="Straight Arrow Connector 96"/>
                          <wps:cNvCnPr>
                            <a:cxnSpLocks noChangeShapeType="1"/>
                          </wps:cNvCnPr>
                          <wps:spPr bwMode="auto">
                            <a:xfrm flipH="1">
                              <a:off x="1009650" y="0"/>
                              <a:ext cx="0" cy="8534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7" name="Text Box 97"/>
                          <wps:cNvSpPr txBox="1">
                            <a:spLocks noChangeArrowheads="1"/>
                          </wps:cNvSpPr>
                          <wps:spPr bwMode="auto">
                            <a:xfrm>
                              <a:off x="0" y="857250"/>
                              <a:ext cx="2012950" cy="429260"/>
                            </a:xfrm>
                            <a:prstGeom prst="rect">
                              <a:avLst/>
                            </a:prstGeom>
                            <a:solidFill>
                              <a:srgbClr val="FFFFFF"/>
                            </a:solidFill>
                            <a:ln w="9525">
                              <a:solidFill>
                                <a:srgbClr val="000000"/>
                              </a:solidFill>
                              <a:miter lim="800000"/>
                              <a:headEnd/>
                              <a:tailEnd/>
                            </a:ln>
                          </wps:spPr>
                          <wps:txbx>
                            <w:txbxContent>
                              <w:p w:rsidR="00C8502E" w:rsidRDefault="00C8502E" w:rsidP="001C092B">
                                <w:pPr>
                                  <w:jc w:val="center"/>
                                </w:pPr>
                                <w:r>
                                  <w:t>Permanent Secretary, FMENV</w:t>
                                </w:r>
                              </w:p>
                            </w:txbxContent>
                          </wps:txbx>
                          <wps:bodyPr rot="0" vert="horz" wrap="square" lIns="91440" tIns="45720" rIns="91440" bIns="45720" anchor="t" anchorCtr="0" upright="1">
                            <a:noAutofit/>
                          </wps:bodyPr>
                        </wps:wsp>
                        <wps:wsp>
                          <wps:cNvPr id="98" name="Straight Arrow Connector 98"/>
                          <wps:cNvCnPr>
                            <a:cxnSpLocks noChangeShapeType="1"/>
                          </wps:cNvCnPr>
                          <wps:spPr bwMode="auto">
                            <a:xfrm>
                              <a:off x="1019175" y="1285875"/>
                              <a:ext cx="0" cy="533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9" name="Straight Arrow Connector 99"/>
                          <wps:cNvCnPr>
                            <a:cxnSpLocks noChangeShapeType="1"/>
                          </wps:cNvCnPr>
                          <wps:spPr bwMode="auto">
                            <a:xfrm flipH="1">
                              <a:off x="1019175" y="2314575"/>
                              <a:ext cx="0" cy="5245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0" name="Text Box 100"/>
                          <wps:cNvSpPr txBox="1">
                            <a:spLocks noChangeArrowheads="1"/>
                          </wps:cNvSpPr>
                          <wps:spPr bwMode="auto">
                            <a:xfrm>
                              <a:off x="0" y="1819275"/>
                              <a:ext cx="2012950" cy="492760"/>
                            </a:xfrm>
                            <a:prstGeom prst="rect">
                              <a:avLst/>
                            </a:prstGeom>
                            <a:solidFill>
                              <a:srgbClr val="FFFFFF"/>
                            </a:solidFill>
                            <a:ln w="9525">
                              <a:solidFill>
                                <a:srgbClr val="000000"/>
                              </a:solidFill>
                              <a:miter lim="800000"/>
                              <a:headEnd/>
                              <a:tailEnd/>
                            </a:ln>
                          </wps:spPr>
                          <wps:txbx>
                            <w:txbxContent>
                              <w:p w:rsidR="00C8502E" w:rsidRDefault="00C8502E" w:rsidP="001C092B">
                                <w:pPr>
                                  <w:jc w:val="center"/>
                                </w:pPr>
                                <w:r>
                                  <w:t>National Ozone Officer</w:t>
                                </w:r>
                              </w:p>
                            </w:txbxContent>
                          </wps:txbx>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1C2780FE" id="Group 92" o:spid="_x0000_s1038" style="position:absolute;left:0;text-align:left;margin-left:33.95pt;margin-top:14.65pt;width:143.5pt;height:281.9pt;z-index:251721728;mso-position-horizontal-relative:text;mso-position-vertical-relative:text;mso-width-relative:margin;mso-height-relative:margin" coordsize="21545,42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">
                <v:shape id="Text Box 93" o:spid="_x0000_s1039" type="#_x0000_t202" style="position:absolute;width:21545;height:87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">
                  <v:textbox>
                    <w:txbxContent>
                      <w:p w:rsidR="00C8502E" w:rsidRDefault="00C8502E" w:rsidP="001C092B">
                        <w:pPr>
                          <w:jc w:val="center"/>
                        </w:pPr>
                      </w:p>
                      <w:p w:rsidR="00C8502E" w:rsidRDefault="00C8502E" w:rsidP="001C092B">
                        <w:pPr>
                          <w:jc w:val="center"/>
                        </w:pPr>
                        <w:r>
                          <w:t>Honourable Minister of Environment</w:t>
                        </w:r>
                      </w:p>
                    </w:txbxContent>
                  </v:textbox>
                </v:shape>
                <v:group id="Group 94" o:spid="_x0000_s1040" style="position:absolute;left:761;top:8763;width:20130;height:33888" coordorigin="" coordsize="20129,33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Text Box 95" o:spid="_x0000_s1041" type="#_x0000_t202" style="position:absolute;top:28382;width:20129;height:5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">
                    <v:textbox>
                      <w:txbxContent>
                        <w:p w:rsidR="00C8502E" w:rsidRDefault="00C8502E" w:rsidP="001C092B">
                          <w:pPr>
                            <w:jc w:val="center"/>
                          </w:pPr>
                          <w:r>
                            <w:t>Stakeholders of ODS &amp; ODS alternatives</w:t>
                          </w:r>
                        </w:p>
                        <w:p w:rsidR="00C8502E" w:rsidRDefault="00C8502E" w:rsidP="001C092B">
                          <w:pPr>
                            <w:jc w:val="center"/>
                          </w:pPr>
                        </w:p>
                        <w:p w:rsidR="00C8502E" w:rsidRDefault="00C8502E" w:rsidP="001C092B">
                          <w:pPr>
                            <w:jc w:val="center"/>
                          </w:pPr>
                        </w:p>
                      </w:txbxContent>
                    </v:textbox>
                  </v:shape>
                  <v:shape id="Straight Arrow Connector 96" o:spid="_x0000_s1042" type="#_x0000_t32" style="position:absolute;left:10096;width:0;height:853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">
                    <v:stroke endarrow="block"/>
                  </v:shape>
                  <v:shape id="Text Box 97" o:spid="_x0000_s1043" type="#_x0000_t202" style="position:absolute;top:8572;width:20129;height:4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">
                    <v:textbox>
                      <w:txbxContent>
                        <w:p w:rsidR="00C8502E" w:rsidRDefault="00C8502E" w:rsidP="001C092B">
                          <w:pPr>
                            <w:jc w:val="center"/>
                          </w:pPr>
                          <w:r>
                            <w:t>Permanent Secretary, FMENV</w:t>
                          </w:r>
                        </w:p>
                      </w:txbxContent>
                    </v:textbox>
                  </v:shape>
                  <v:shape id="Straight Arrow Connector 98" o:spid="_x0000_s1044" type="#_x0000_t32" style="position:absolute;left:10191;top:12858;width:0;height:533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">
                    <v:stroke endarrow="block"/>
                  </v:shape>
                  <v:shape id="Straight Arrow Connector 99" o:spid="_x0000_s1045" type="#_x0000_t32" style="position:absolute;left:10191;top:23145;width:0;height:52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">
                    <v:stroke endarrow="block"/>
                  </v:shape>
                  <v:shape id="Text Box 100" o:spid="_x0000_s1046" type="#_x0000_t202" style="position:absolute;top:18192;width:20129;height:49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">
                    <v:textbox>
                      <w:txbxContent>
                        <w:p w:rsidR="00C8502E" w:rsidRDefault="00C8502E" w:rsidP="001C092B">
                          <w:pPr>
                            <w:jc w:val="center"/>
                          </w:pPr>
                          <w:r>
                            <w:t>National Ozone Officer</w:t>
                          </w:r>
                        </w:p>
                      </w:txbxContent>
                    </v:textbox>
                  </v:shape>
                </v:group>
              </v:group>
            </w:pict>
          </mc:Fallback>
        </mc:AlternateContent>
      </w: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p>
    <w:p w:rsidR="0078205B" w:rsidRDefault="0078205B" w:rsidP="00B6788E">
      <w:pPr>
        <w:rPr>
          <w:rFonts w:ascii="Calibri" w:hAnsi="Calibri"/>
          <w:color w:val="44546A"/>
          <w:sz w:val="24"/>
          <w:szCs w:val="24"/>
          <w:lang w:val="en-US" w:eastAsia="ja-JP"/>
        </w:rPr>
      </w:pPr>
    </w:p>
    <w:p w:rsidR="0078205B" w:rsidRDefault="0078205B" w:rsidP="00B6788E">
      <w:pPr>
        <w:rPr>
          <w:rFonts w:ascii="Calibri" w:hAnsi="Calibri"/>
          <w:color w:val="44546A"/>
          <w:sz w:val="24"/>
          <w:szCs w:val="24"/>
          <w:lang w:val="en-US" w:eastAsia="ja-JP"/>
        </w:rPr>
      </w:pPr>
    </w:p>
    <w:p w:rsidR="0078205B" w:rsidRDefault="0078205B" w:rsidP="00B6788E">
      <w:pPr>
        <w:rPr>
          <w:rFonts w:ascii="Calibri" w:hAnsi="Calibri"/>
          <w:color w:val="44546A"/>
          <w:sz w:val="24"/>
          <w:szCs w:val="24"/>
          <w:lang w:val="en-US" w:eastAsia="ja-JP"/>
        </w:rPr>
      </w:pPr>
    </w:p>
    <w:p w:rsidR="0078205B" w:rsidRDefault="0078205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1C092B" w:rsidRDefault="001C092B" w:rsidP="00B6788E">
      <w:pPr>
        <w:rPr>
          <w:rFonts w:ascii="Calibri" w:hAnsi="Calibri"/>
          <w:color w:val="44546A"/>
          <w:sz w:val="24"/>
          <w:szCs w:val="24"/>
          <w:lang w:val="en-US" w:eastAsia="ja-JP"/>
        </w:rPr>
      </w:pPr>
    </w:p>
    <w:p w:rsidR="007D7C38" w:rsidRPr="007D7C38" w:rsidRDefault="007D7C38" w:rsidP="00B6788E">
      <w:pPr>
        <w:rPr>
          <w:rFonts w:ascii="Calibri" w:hAnsi="Calibri"/>
          <w:color w:val="44546A"/>
          <w:sz w:val="24"/>
          <w:szCs w:val="24"/>
          <w:lang w:val="en-US" w:eastAsia="ja-JP"/>
        </w:rPr>
      </w:pPr>
      <w:r w:rsidRPr="007D7C38">
        <w:rPr>
          <w:rFonts w:ascii="Calibri" w:hAnsi="Calibri"/>
          <w:color w:val="44546A"/>
          <w:sz w:val="24"/>
          <w:szCs w:val="24"/>
          <w:lang w:val="en-US" w:eastAsia="ja-JP"/>
        </w:rPr>
        <w:lastRenderedPageBreak/>
        <w:t>In addition, other government agencies also play significant roles in the activities for the implementation of the Montreal Protocol in Nigeria, in particular in data collection and monitoring of import and export of ozone depleting substances (ODS) and generally in the operation of the licensing system.  These organizations include the National Agency for Food and Drug Administration (NAFDAC) and the National Customs Service (NCS).</w:t>
      </w:r>
    </w:p>
    <w:p w:rsidR="001C092B" w:rsidRDefault="001C092B" w:rsidP="001C092B">
      <w:pPr>
        <w:rPr>
          <w:rFonts w:ascii="Calibri" w:hAnsi="Calibri"/>
          <w:color w:val="44546A"/>
          <w:sz w:val="24"/>
          <w:szCs w:val="24"/>
          <w:lang w:eastAsia="ja-JP"/>
        </w:rPr>
      </w:pPr>
    </w:p>
    <w:p w:rsidR="007D7C38" w:rsidRPr="007D7C38" w:rsidRDefault="007D7C38" w:rsidP="001C092B">
      <w:pPr>
        <w:rPr>
          <w:rFonts w:ascii="Calibri" w:hAnsi="Calibri"/>
          <w:color w:val="44546A"/>
          <w:sz w:val="24"/>
          <w:szCs w:val="24"/>
          <w:lang w:eastAsia="ja-JP"/>
        </w:rPr>
      </w:pPr>
      <w:r w:rsidRPr="007D7C38">
        <w:rPr>
          <w:rFonts w:ascii="Calibri" w:hAnsi="Calibri"/>
          <w:color w:val="44546A"/>
          <w:sz w:val="24"/>
          <w:szCs w:val="24"/>
          <w:lang w:eastAsia="ja-JP"/>
        </w:rPr>
        <w:t>Nigeria will try to meet its obligation on enabling activities under the KA through institutional arrangements that take advantage of close collaboration between relevant agencies mentioned above and putting their enabling legislations to good use to achieve a common purpose. The collaborative efforts are coordinated through the National Ozone Office within the Federal Ministry of Environment (</w:t>
      </w:r>
      <w:proofErr w:type="spellStart"/>
      <w:r w:rsidRPr="007D7C38">
        <w:rPr>
          <w:rFonts w:ascii="Calibri" w:hAnsi="Calibri"/>
          <w:color w:val="44546A"/>
          <w:sz w:val="24"/>
          <w:szCs w:val="24"/>
          <w:lang w:eastAsia="ja-JP"/>
        </w:rPr>
        <w:t>FMEnv</w:t>
      </w:r>
      <w:proofErr w:type="spellEnd"/>
      <w:r w:rsidRPr="007D7C38">
        <w:rPr>
          <w:rFonts w:ascii="Calibri" w:hAnsi="Calibri"/>
          <w:color w:val="44546A"/>
          <w:sz w:val="24"/>
          <w:szCs w:val="24"/>
          <w:lang w:eastAsia="ja-JP"/>
        </w:rPr>
        <w:t xml:space="preserve">). </w:t>
      </w:r>
    </w:p>
    <w:p w:rsidR="007D7C38" w:rsidRPr="007D7C38" w:rsidRDefault="007D7C38" w:rsidP="00B6788E">
      <w:pPr>
        <w:rPr>
          <w:rFonts w:ascii="Calibri" w:hAnsi="Calibri"/>
          <w:color w:val="44546A"/>
          <w:sz w:val="24"/>
          <w:szCs w:val="24"/>
          <w:lang w:eastAsia="ja-JP"/>
        </w:rPr>
      </w:pPr>
    </w:p>
    <w:p w:rsidR="007D7C38" w:rsidRPr="007D7C38" w:rsidRDefault="007D7C38" w:rsidP="00B6788E">
      <w:pPr>
        <w:rPr>
          <w:rFonts w:ascii="Calibri" w:hAnsi="Calibri"/>
          <w:b/>
          <w:color w:val="44546A"/>
          <w:sz w:val="24"/>
          <w:szCs w:val="24"/>
          <w:lang w:val="en-US" w:eastAsia="ja-JP"/>
        </w:rPr>
      </w:pPr>
      <w:r w:rsidRPr="007D7C38">
        <w:rPr>
          <w:rFonts w:ascii="Calibri" w:hAnsi="Calibri"/>
          <w:b/>
          <w:color w:val="44546A"/>
          <w:sz w:val="24"/>
          <w:szCs w:val="24"/>
          <w:lang w:val="en-US" w:eastAsia="ja-JP"/>
        </w:rPr>
        <w:t>Components proposed for enabling activities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D7C38" w:rsidRPr="007D7C38" w:rsidTr="00FD7CCF">
        <w:trPr>
          <w:trHeight w:hRule="exact" w:val="528"/>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Proposed Component 1:</w:t>
            </w:r>
          </w:p>
        </w:tc>
        <w:tc>
          <w:tcPr>
            <w:tcW w:w="5916" w:type="dxa"/>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Facilitate  early  ratification  of  the  Kigali Amendment</w:t>
            </w:r>
          </w:p>
        </w:tc>
      </w:tr>
      <w:tr w:rsidR="007D7C38" w:rsidRPr="007D7C38" w:rsidTr="00FD7CCF">
        <w:trPr>
          <w:trHeight w:hRule="exact" w:val="832"/>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autoSpaceDE w:val="0"/>
              <w:autoSpaceDN w:val="0"/>
              <w:adjustRightInd w:val="0"/>
              <w:rPr>
                <w:rFonts w:ascii="Calibri" w:hAnsi="Calibri"/>
                <w:b/>
                <w:color w:val="44546A"/>
                <w:lang w:val="en-US" w:eastAsia="ja-JP"/>
              </w:rPr>
            </w:pPr>
            <w:r w:rsidRPr="007D7C38">
              <w:rPr>
                <w:rFonts w:ascii="Calibri" w:hAnsi="Calibri"/>
                <w:b/>
                <w:color w:val="44546A"/>
                <w:lang w:val="en-US" w:eastAsia="ja-JP"/>
              </w:rPr>
              <w:t>To raise awareness amongst stakeholders on the need to ratify the Kigali Amendment at the earliest possible time.</w:t>
            </w:r>
          </w:p>
        </w:tc>
      </w:tr>
      <w:tr w:rsidR="007D7C38" w:rsidRPr="007D7C38" w:rsidTr="00FD7CCF">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Target Group:</w:t>
            </w:r>
            <w:r w:rsidRPr="007D7C38">
              <w:rPr>
                <w:rFonts w:ascii="Calibri" w:hAnsi="Calibri"/>
                <w:b/>
                <w:color w:val="44546A"/>
                <w:lang w:val="en-US" w:eastAsia="ja-JP"/>
              </w:rPr>
              <w:tab/>
            </w:r>
          </w:p>
        </w:tc>
        <w:tc>
          <w:tcPr>
            <w:tcW w:w="5916" w:type="dxa"/>
          </w:tcPr>
          <w:p w:rsidR="007D7C38" w:rsidRPr="007D7C38" w:rsidRDefault="007D7C38" w:rsidP="00B6788E">
            <w:pPr>
              <w:rPr>
                <w:rFonts w:ascii="Calibri" w:hAnsi="Calibri"/>
                <w:color w:val="44546A"/>
                <w:lang w:val="en-US" w:eastAsia="ja-JP"/>
              </w:rPr>
            </w:pPr>
            <w:r w:rsidRPr="007D7C38">
              <w:rPr>
                <w:rFonts w:ascii="Calibri" w:hAnsi="Calibri"/>
                <w:color w:val="44546A"/>
                <w:lang w:val="en-US" w:eastAsia="ja-JP"/>
              </w:rPr>
              <w:t xml:space="preserve">Relevant government agencies, HFC importers&amp; distributors, RAC associations, RAC </w:t>
            </w:r>
            <w:proofErr w:type="spellStart"/>
            <w:r w:rsidRPr="007D7C38">
              <w:rPr>
                <w:rFonts w:ascii="Calibri" w:hAnsi="Calibri"/>
                <w:color w:val="44546A"/>
                <w:lang w:val="en-US" w:eastAsia="ja-JP"/>
              </w:rPr>
              <w:t>technicians,etc</w:t>
            </w:r>
            <w:proofErr w:type="spellEnd"/>
          </w:p>
        </w:tc>
      </w:tr>
      <w:tr w:rsidR="007D7C38" w:rsidRPr="007D7C38" w:rsidTr="00FD7CCF">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Analysis of existing policy and regulatory framework for HFCs</w:t>
            </w:r>
          </w:p>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Awareness raising to members of parliament of the Federal Republic of Nigeria on benefits of ratification of the Kigali Amendment</w:t>
            </w:r>
          </w:p>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Assisting in the drafting of Kigali ratification documents  </w:t>
            </w:r>
          </w:p>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Stakeholders consultation meetings and awareness </w:t>
            </w:r>
            <w:proofErr w:type="spellStart"/>
            <w:r w:rsidRPr="007D7C38">
              <w:rPr>
                <w:rFonts w:ascii="Calibri" w:eastAsia="SimSun" w:hAnsi="Calibri"/>
                <w:color w:val="44546A"/>
                <w:lang w:val="en-US" w:eastAsia="ja-JP"/>
              </w:rPr>
              <w:t>programmes</w:t>
            </w:r>
            <w:proofErr w:type="spellEnd"/>
            <w:r w:rsidRPr="007D7C38">
              <w:rPr>
                <w:rFonts w:ascii="Calibri" w:eastAsia="SimSun" w:hAnsi="Calibri"/>
                <w:color w:val="44546A"/>
                <w:lang w:val="en-US" w:eastAsia="ja-JP"/>
              </w:rPr>
              <w:t xml:space="preserve"> to facilitate the ratification process at the national level</w:t>
            </w:r>
          </w:p>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Modelling the framework for data collection and analysis</w:t>
            </w:r>
          </w:p>
          <w:p w:rsidR="007D7C38" w:rsidRPr="007D7C38" w:rsidRDefault="007D7C38" w:rsidP="00B6788E">
            <w:pPr>
              <w:numPr>
                <w:ilvl w:val="0"/>
                <w:numId w:val="101"/>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RAC technology projection and analysis</w:t>
            </w:r>
          </w:p>
        </w:tc>
      </w:tr>
      <w:tr w:rsidR="007D7C38" w:rsidRPr="007D7C38" w:rsidTr="00FD7CCF">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Outputs:</w:t>
            </w:r>
          </w:p>
        </w:tc>
        <w:tc>
          <w:tcPr>
            <w:tcW w:w="5916" w:type="dxa"/>
          </w:tcPr>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Desk study completed; Legislative acts drafted/amended to include HFC phase-down control measures</w:t>
            </w:r>
          </w:p>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One Consultative workshop/seminar to members of parliament on benefits of ratification of the Kigali Amendment</w:t>
            </w:r>
          </w:p>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Kigali ratification document drafted</w:t>
            </w:r>
          </w:p>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At least 5 stakeholders’ consultation meetings organized</w:t>
            </w:r>
          </w:p>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Report on the framework for data collection and analysis </w:t>
            </w:r>
          </w:p>
          <w:p w:rsidR="007D7C38" w:rsidRPr="007D7C38" w:rsidRDefault="007D7C38" w:rsidP="00B6788E">
            <w:pPr>
              <w:numPr>
                <w:ilvl w:val="0"/>
                <w:numId w:val="106"/>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RAC technology projection report prepared and disseminated </w:t>
            </w:r>
          </w:p>
        </w:tc>
      </w:tr>
      <w:tr w:rsidR="007D7C38" w:rsidRPr="007D7C38" w:rsidTr="00FD7CCF">
        <w:trPr>
          <w:trHeight w:hRule="exact" w:val="528"/>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Proposed Component 2:</w:t>
            </w:r>
          </w:p>
        </w:tc>
        <w:tc>
          <w:tcPr>
            <w:tcW w:w="5916" w:type="dxa"/>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Capacity-building &amp; training for ODS alternatives</w:t>
            </w:r>
          </w:p>
        </w:tc>
      </w:tr>
      <w:tr w:rsidR="007D7C38" w:rsidRPr="007D7C38" w:rsidTr="00FD7CCF">
        <w:trPr>
          <w:trHeight w:hRule="exact" w:val="756"/>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autoSpaceDE w:val="0"/>
              <w:autoSpaceDN w:val="0"/>
              <w:adjustRightInd w:val="0"/>
              <w:rPr>
                <w:rFonts w:ascii="Calibri" w:hAnsi="Calibri"/>
                <w:b/>
                <w:color w:val="44546A"/>
                <w:lang w:val="en-US" w:eastAsia="ja-JP"/>
              </w:rPr>
            </w:pPr>
            <w:r w:rsidRPr="007D7C38">
              <w:rPr>
                <w:rFonts w:ascii="Calibri" w:hAnsi="Calibri"/>
                <w:b/>
                <w:color w:val="44546A"/>
                <w:lang w:val="en-US" w:eastAsia="ja-JP"/>
              </w:rPr>
              <w:t xml:space="preserve">To build capacity of HFC stakeholders and policy makers for  adoption of HFC refrigerants </w:t>
            </w:r>
          </w:p>
        </w:tc>
      </w:tr>
      <w:tr w:rsidR="007D7C38" w:rsidRPr="007D7C38" w:rsidTr="00FD7CCF">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lastRenderedPageBreak/>
              <w:t>Target Group:</w:t>
            </w:r>
            <w:r w:rsidRPr="007D7C38">
              <w:rPr>
                <w:rFonts w:ascii="Calibri" w:hAnsi="Calibri"/>
                <w:b/>
                <w:color w:val="44546A"/>
                <w:lang w:val="en-US" w:eastAsia="ja-JP"/>
              </w:rPr>
              <w:tab/>
            </w:r>
          </w:p>
        </w:tc>
        <w:tc>
          <w:tcPr>
            <w:tcW w:w="5916" w:type="dxa"/>
          </w:tcPr>
          <w:p w:rsidR="007D7C38" w:rsidRPr="007D7C38" w:rsidRDefault="007D7C38" w:rsidP="00B6788E">
            <w:pPr>
              <w:rPr>
                <w:rFonts w:ascii="Calibri" w:hAnsi="Calibri"/>
                <w:color w:val="44546A"/>
                <w:lang w:val="en-US" w:eastAsia="ja-JP"/>
              </w:rPr>
            </w:pPr>
            <w:r w:rsidRPr="007D7C38">
              <w:rPr>
                <w:rFonts w:ascii="Calibri" w:hAnsi="Calibri"/>
                <w:color w:val="44546A"/>
                <w:lang w:val="en-US" w:eastAsia="ja-JP"/>
              </w:rPr>
              <w:t>Nigeria Customs, RAC technicians and associations, Ozone Officers, Enforcement agents</w:t>
            </w:r>
          </w:p>
        </w:tc>
      </w:tr>
      <w:tr w:rsidR="007D7C38" w:rsidRPr="007D7C38" w:rsidTr="00FD7CCF">
        <w:trPr>
          <w:trHeight w:val="558"/>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0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Training needs assessment of customs on effective monitoring of HFCs importation.</w:t>
            </w:r>
          </w:p>
          <w:p w:rsidR="007D7C38" w:rsidRPr="007D7C38" w:rsidRDefault="007D7C38" w:rsidP="00B6788E">
            <w:pPr>
              <w:numPr>
                <w:ilvl w:val="0"/>
                <w:numId w:val="10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Training needs assessment of RAC technicians on safe use of HFC alternatives</w:t>
            </w:r>
          </w:p>
          <w:p w:rsidR="007D7C38" w:rsidRPr="007D7C38" w:rsidRDefault="007D7C38" w:rsidP="00B6788E">
            <w:pPr>
              <w:numPr>
                <w:ilvl w:val="0"/>
                <w:numId w:val="10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Training needs assessment of the NOU and other regulatory agencies to manage HFC phase down</w:t>
            </w:r>
          </w:p>
          <w:p w:rsidR="007D7C38" w:rsidRPr="007D7C38" w:rsidRDefault="007D7C38" w:rsidP="00B6788E">
            <w:pPr>
              <w:numPr>
                <w:ilvl w:val="0"/>
                <w:numId w:val="10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Identification of HFC alternatives markets within and outside the country</w:t>
            </w:r>
          </w:p>
          <w:p w:rsidR="007D7C38" w:rsidRPr="007D7C38" w:rsidRDefault="007D7C38" w:rsidP="00B6788E">
            <w:pPr>
              <w:numPr>
                <w:ilvl w:val="0"/>
                <w:numId w:val="102"/>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Production of training needs assessment and HFC alternatives markets reports</w:t>
            </w:r>
          </w:p>
        </w:tc>
      </w:tr>
      <w:tr w:rsidR="007D7C38" w:rsidRPr="007D7C38" w:rsidTr="00FD7CCF">
        <w:trPr>
          <w:trHeight w:val="558"/>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Outputs:</w:t>
            </w:r>
          </w:p>
        </w:tc>
        <w:tc>
          <w:tcPr>
            <w:tcW w:w="5916" w:type="dxa"/>
          </w:tcPr>
          <w:p w:rsidR="007D7C38" w:rsidRPr="007D7C38" w:rsidRDefault="007D7C38" w:rsidP="00B6788E">
            <w:pPr>
              <w:numPr>
                <w:ilvl w:val="0"/>
                <w:numId w:val="107"/>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Report with recommendations on training needs assessment for Customs and other regulatory agencies</w:t>
            </w:r>
          </w:p>
          <w:p w:rsidR="007D7C38" w:rsidRPr="007D7C38" w:rsidRDefault="007D7C38" w:rsidP="00B6788E">
            <w:pPr>
              <w:numPr>
                <w:ilvl w:val="0"/>
                <w:numId w:val="107"/>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Report with recommendations on training needs assessment for RAC technicians on safe use of HFC alternatives</w:t>
            </w:r>
          </w:p>
          <w:p w:rsidR="007D7C38" w:rsidRPr="007D7C38" w:rsidRDefault="007D7C38" w:rsidP="00B6788E">
            <w:pPr>
              <w:numPr>
                <w:ilvl w:val="0"/>
                <w:numId w:val="107"/>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Report on Training needs assessment of the NOU and other regulatory agencies to manage HFC phase down, at least 3 meetings/consultations workshops</w:t>
            </w:r>
          </w:p>
          <w:p w:rsidR="007D7C38" w:rsidRPr="007D7C38" w:rsidRDefault="007D7C38" w:rsidP="00B6788E">
            <w:pPr>
              <w:numPr>
                <w:ilvl w:val="0"/>
                <w:numId w:val="107"/>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Report on Identification of HFC alternatives markets within and outside the country</w:t>
            </w:r>
          </w:p>
          <w:p w:rsidR="007D7C38" w:rsidRPr="007D7C38" w:rsidRDefault="007D7C38" w:rsidP="00B6788E">
            <w:pPr>
              <w:numPr>
                <w:ilvl w:val="0"/>
                <w:numId w:val="107"/>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 xml:space="preserve"> All above reports produced, printed and disseminated</w:t>
            </w:r>
          </w:p>
        </w:tc>
      </w:tr>
      <w:tr w:rsidR="007D7C38" w:rsidRPr="007D7C38" w:rsidTr="00FD7CCF">
        <w:trPr>
          <w:trHeight w:hRule="exact" w:val="581"/>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Proposed Component 3:</w:t>
            </w:r>
          </w:p>
        </w:tc>
        <w:tc>
          <w:tcPr>
            <w:tcW w:w="5916" w:type="dxa"/>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Article 4B licensing &amp; Reporting</w:t>
            </w:r>
          </w:p>
          <w:p w:rsidR="007D7C38" w:rsidRPr="007D7C38" w:rsidRDefault="007D7C38" w:rsidP="00B6788E">
            <w:pPr>
              <w:rPr>
                <w:rFonts w:ascii="Calibri" w:hAnsi="Calibri"/>
                <w:b/>
                <w:color w:val="44546A"/>
                <w:lang w:val="en-US" w:eastAsia="ja-JP"/>
              </w:rPr>
            </w:pPr>
          </w:p>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B.</w:t>
            </w:r>
            <w:r w:rsidRPr="007D7C38">
              <w:rPr>
                <w:rFonts w:ascii="Calibri" w:hAnsi="Calibri"/>
                <w:b/>
                <w:color w:val="44546A"/>
                <w:lang w:val="en-US" w:eastAsia="ja-JP"/>
              </w:rPr>
              <w:tab/>
              <w:t>Demonstration projects</w:t>
            </w:r>
          </w:p>
          <w:p w:rsidR="007D7C38" w:rsidRPr="007D7C38" w:rsidRDefault="007D7C38" w:rsidP="00B6788E">
            <w:pPr>
              <w:rPr>
                <w:rFonts w:ascii="Calibri" w:hAnsi="Calibri"/>
                <w:b/>
                <w:color w:val="44546A"/>
                <w:lang w:val="en-US" w:eastAsia="ja-JP"/>
              </w:rPr>
            </w:pPr>
          </w:p>
          <w:p w:rsidR="007D7C38" w:rsidRPr="007D7C38" w:rsidRDefault="007D7C38" w:rsidP="00B6788E">
            <w:pPr>
              <w:rPr>
                <w:rFonts w:ascii="Calibri" w:hAnsi="Calibri"/>
                <w:b/>
                <w:color w:val="44546A"/>
                <w:lang w:val="en-US" w:eastAsia="ja-JP"/>
              </w:rPr>
            </w:pPr>
          </w:p>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C.</w:t>
            </w:r>
            <w:r w:rsidRPr="007D7C38">
              <w:rPr>
                <w:rFonts w:ascii="Calibri" w:hAnsi="Calibri"/>
                <w:b/>
                <w:color w:val="44546A"/>
                <w:lang w:val="en-US" w:eastAsia="ja-JP"/>
              </w:rPr>
              <w:tab/>
              <w:t>Development of national strategies (for early ratifies)</w:t>
            </w:r>
          </w:p>
          <w:p w:rsidR="007D7C38" w:rsidRPr="007D7C38" w:rsidRDefault="007D7C38" w:rsidP="00B6788E">
            <w:pPr>
              <w:rPr>
                <w:rFonts w:ascii="Calibri" w:hAnsi="Calibri"/>
                <w:b/>
                <w:color w:val="44546A"/>
                <w:lang w:val="en-US" w:eastAsia="ja-JP"/>
              </w:rPr>
            </w:pPr>
          </w:p>
          <w:p w:rsidR="007D7C38" w:rsidRPr="007D7C38" w:rsidRDefault="007D7C38" w:rsidP="00B6788E">
            <w:pPr>
              <w:rPr>
                <w:rFonts w:ascii="Calibri" w:hAnsi="Calibri"/>
                <w:b/>
                <w:color w:val="44546A"/>
                <w:lang w:val="en-US" w:eastAsia="ja-JP"/>
              </w:rPr>
            </w:pPr>
          </w:p>
        </w:tc>
      </w:tr>
      <w:tr w:rsidR="007D7C38" w:rsidRPr="007D7C38" w:rsidTr="00FD7CCF">
        <w:trPr>
          <w:trHeight w:hRule="exact" w:val="1054"/>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To update ODS legislation, incorporate Customs Codes for HFCs and  Quota System to facilitate monitoring of HFCs importation and Develop ODS Alternatives Data Hub</w:t>
            </w:r>
          </w:p>
        </w:tc>
      </w:tr>
      <w:tr w:rsidR="007D7C38" w:rsidRPr="007D7C38" w:rsidTr="00FD7CCF">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Target Group:</w:t>
            </w:r>
            <w:r w:rsidRPr="007D7C38">
              <w:rPr>
                <w:rFonts w:ascii="Calibri" w:hAnsi="Calibri"/>
                <w:b/>
                <w:color w:val="44546A"/>
                <w:lang w:val="en-US" w:eastAsia="ja-JP"/>
              </w:rPr>
              <w:tab/>
            </w:r>
          </w:p>
        </w:tc>
        <w:tc>
          <w:tcPr>
            <w:tcW w:w="5916" w:type="dxa"/>
          </w:tcPr>
          <w:p w:rsidR="007D7C38" w:rsidRPr="007D7C38" w:rsidRDefault="007D7C38" w:rsidP="00B6788E">
            <w:pPr>
              <w:rPr>
                <w:rFonts w:ascii="Calibri" w:hAnsi="Calibri"/>
                <w:color w:val="44546A"/>
                <w:lang w:val="en-US" w:eastAsia="ja-JP"/>
              </w:rPr>
            </w:pPr>
            <w:r w:rsidRPr="007D7C38">
              <w:rPr>
                <w:rFonts w:ascii="Calibri" w:hAnsi="Calibri"/>
                <w:color w:val="44546A"/>
                <w:lang w:val="en-US" w:eastAsia="ja-JP"/>
              </w:rPr>
              <w:t>Chemical Regulatory Agencies - Nigeria Customs Service, National Agency for Food &amp; Drugs Administration &amp; Control</w:t>
            </w:r>
          </w:p>
        </w:tc>
      </w:tr>
      <w:tr w:rsidR="007D7C38" w:rsidRPr="007D7C38" w:rsidTr="00FD7CCF">
        <w:trPr>
          <w:trHeight w:val="2862"/>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0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Comprehensive review of National licensing system for ODS, ODS alternatives and based-products</w:t>
            </w:r>
          </w:p>
          <w:p w:rsidR="007D7C38" w:rsidRPr="007D7C38" w:rsidRDefault="007D7C38" w:rsidP="00B6788E">
            <w:pPr>
              <w:numPr>
                <w:ilvl w:val="0"/>
                <w:numId w:val="10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Extracting new Customs Codes from WTO/WCO and incorporating them into the new regulations</w:t>
            </w:r>
          </w:p>
          <w:p w:rsidR="007D7C38" w:rsidRPr="007D7C38" w:rsidRDefault="007D7C38" w:rsidP="00B6788E">
            <w:pPr>
              <w:numPr>
                <w:ilvl w:val="0"/>
                <w:numId w:val="10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Support to develop electronic registry and reporting tools for HFCs and HFC based products</w:t>
            </w:r>
          </w:p>
          <w:p w:rsidR="007D7C38" w:rsidRPr="007D7C38" w:rsidRDefault="007D7C38" w:rsidP="00B6788E">
            <w:pPr>
              <w:numPr>
                <w:ilvl w:val="0"/>
                <w:numId w:val="103"/>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Consultative meetings with Customs and other enforcement agencies on monitoring and controlling HFC imports</w:t>
            </w:r>
          </w:p>
        </w:tc>
      </w:tr>
      <w:tr w:rsidR="007D7C38" w:rsidRPr="007D7C38" w:rsidTr="00FD7CCF">
        <w:trPr>
          <w:trHeight w:val="1025"/>
        </w:trPr>
        <w:tc>
          <w:tcPr>
            <w:tcW w:w="3074" w:type="dxa"/>
            <w:shd w:val="clear" w:color="auto" w:fill="BFDEE5"/>
          </w:tcPr>
          <w:p w:rsidR="007D7C38" w:rsidRPr="007D7C38" w:rsidRDefault="007D7C38" w:rsidP="00B6788E">
            <w:pPr>
              <w:rPr>
                <w:rFonts w:ascii="Calibri" w:hAnsi="Calibri"/>
                <w:b/>
                <w:color w:val="44546A"/>
                <w:lang w:val="en-US" w:eastAsia="ja-JP"/>
              </w:rPr>
            </w:pPr>
            <w:r w:rsidRPr="007D7C38">
              <w:rPr>
                <w:rFonts w:ascii="Calibri" w:hAnsi="Calibri"/>
                <w:b/>
                <w:color w:val="44546A"/>
                <w:lang w:val="en-US" w:eastAsia="ja-JP"/>
              </w:rPr>
              <w:t>Outputs:</w:t>
            </w:r>
          </w:p>
        </w:tc>
        <w:tc>
          <w:tcPr>
            <w:tcW w:w="5916" w:type="dxa"/>
          </w:tcPr>
          <w:p w:rsidR="007D7C38" w:rsidRPr="007D7C38" w:rsidRDefault="007D7C38" w:rsidP="00B6788E">
            <w:pPr>
              <w:numPr>
                <w:ilvl w:val="0"/>
                <w:numId w:val="108"/>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National licensing system is reviewed and recommendations are made on how to integrate HFC, HFC blends and HFC containing products and equipment (report prepared)</w:t>
            </w:r>
          </w:p>
          <w:p w:rsidR="007D7C38" w:rsidRPr="007D7C38" w:rsidRDefault="007D7C38" w:rsidP="00B6788E">
            <w:pPr>
              <w:numPr>
                <w:ilvl w:val="0"/>
                <w:numId w:val="108"/>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New regulations have updated customs codes based on WTO/WCO system; if needed, national customs codes are developed</w:t>
            </w:r>
          </w:p>
          <w:p w:rsidR="007D7C38" w:rsidRPr="007D7C38" w:rsidRDefault="007D7C38" w:rsidP="00B6788E">
            <w:pPr>
              <w:numPr>
                <w:ilvl w:val="0"/>
                <w:numId w:val="108"/>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t>Electronic registry and reporting tools for HFCs and HFC based products is developed and operational</w:t>
            </w:r>
          </w:p>
          <w:p w:rsidR="007D7C38" w:rsidRPr="007D7C38" w:rsidRDefault="007D7C38" w:rsidP="00B6788E">
            <w:pPr>
              <w:numPr>
                <w:ilvl w:val="0"/>
                <w:numId w:val="108"/>
              </w:numPr>
              <w:contextualSpacing/>
              <w:jc w:val="left"/>
              <w:rPr>
                <w:rFonts w:ascii="Calibri" w:eastAsia="SimSun" w:hAnsi="Calibri"/>
                <w:color w:val="44546A"/>
                <w:lang w:val="en-US" w:eastAsia="ja-JP"/>
              </w:rPr>
            </w:pPr>
            <w:r w:rsidRPr="007D7C38">
              <w:rPr>
                <w:rFonts w:ascii="Calibri" w:eastAsia="SimSun" w:hAnsi="Calibri"/>
                <w:color w:val="44546A"/>
                <w:lang w:val="en-US" w:eastAsia="ja-JP"/>
              </w:rPr>
              <w:lastRenderedPageBreak/>
              <w:t>At least 2 consultative meetings and 3 workshops/seminars on monitoring and controlling HFC imports</w:t>
            </w:r>
          </w:p>
        </w:tc>
      </w:tr>
    </w:tbl>
    <w:p w:rsidR="007D7C38" w:rsidRPr="007D7C38" w:rsidRDefault="007D7C38" w:rsidP="00B6788E">
      <w:pPr>
        <w:rPr>
          <w:rFonts w:ascii="Calibri" w:hAnsi="Calibri"/>
          <w:b/>
          <w:color w:val="44546A"/>
          <w:sz w:val="24"/>
          <w:szCs w:val="24"/>
          <w:lang w:val="en-US" w:eastAsia="ja-JP"/>
        </w:rPr>
      </w:pPr>
    </w:p>
    <w:p w:rsidR="007D7C38" w:rsidRPr="007D7C38" w:rsidRDefault="007D7C38" w:rsidP="00B6788E">
      <w:pPr>
        <w:rPr>
          <w:rFonts w:ascii="Calibri" w:hAnsi="Calibri"/>
          <w:b/>
          <w:color w:val="44546A"/>
          <w:sz w:val="24"/>
          <w:szCs w:val="24"/>
          <w:lang w:val="en-US" w:eastAsia="ja-JP"/>
        </w:rPr>
      </w:pPr>
      <w:r w:rsidRPr="007D7C38">
        <w:rPr>
          <w:rFonts w:ascii="Calibri" w:hAnsi="Calibri"/>
          <w:b/>
          <w:color w:val="44546A"/>
          <w:sz w:val="24"/>
          <w:szCs w:val="24"/>
          <w:lang w:val="en-US" w:eastAsia="ja-JP"/>
        </w:rPr>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098"/>
        <w:gridCol w:w="2918"/>
      </w:tblGrid>
      <w:tr w:rsidR="007D7C38" w:rsidRPr="001C092B" w:rsidTr="00FD7CCF">
        <w:trPr>
          <w:tblHeader/>
        </w:trPr>
        <w:tc>
          <w:tcPr>
            <w:tcW w:w="3382" w:type="pct"/>
            <w:shd w:val="clear" w:color="auto" w:fill="BFDEE5"/>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Activities</w:t>
            </w:r>
          </w:p>
        </w:tc>
        <w:tc>
          <w:tcPr>
            <w:tcW w:w="1618" w:type="pct"/>
            <w:shd w:val="clear" w:color="auto" w:fill="BFDEE5"/>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Proposed cost in USD (without PSC)</w:t>
            </w:r>
          </w:p>
        </w:tc>
      </w:tr>
      <w:tr w:rsidR="007D7C38" w:rsidRPr="001C092B" w:rsidTr="00FD7CCF">
        <w:trPr>
          <w:trHeight w:val="620"/>
        </w:trPr>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Component 1: Facilitate  early  ratification  of  the  Kigali Amendment</w:t>
            </w:r>
          </w:p>
        </w:tc>
        <w:tc>
          <w:tcPr>
            <w:tcW w:w="1618" w:type="pct"/>
          </w:tcPr>
          <w:p w:rsidR="007D7C38" w:rsidRPr="001C092B" w:rsidRDefault="007D7C38" w:rsidP="00B6788E">
            <w:pPr>
              <w:rPr>
                <w:rFonts w:ascii="Calibri" w:hAnsi="Calibri"/>
                <w:color w:val="44546A"/>
                <w:sz w:val="20"/>
                <w:lang w:val="en-US" w:eastAsia="ja-JP"/>
              </w:rPr>
            </w:pPr>
          </w:p>
        </w:tc>
      </w:tr>
      <w:tr w:rsidR="007D7C38" w:rsidRPr="001C092B" w:rsidTr="00FD7CCF">
        <w:trPr>
          <w:trHeight w:val="620"/>
        </w:trPr>
        <w:tc>
          <w:tcPr>
            <w:tcW w:w="3382" w:type="pct"/>
          </w:tcPr>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Analysis of existing policy and regulatory framework for HFCs- Engagement of a National Consultant to undertake a desk study</w:t>
            </w:r>
          </w:p>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Awareness raising to members of parliament on benefits of ratification of the Kigali Amendment</w:t>
            </w:r>
          </w:p>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 xml:space="preserve">Assisting in the drafting of Kigali ratification documents – The NOU with advice from a legal drafting expert </w:t>
            </w:r>
          </w:p>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 xml:space="preserve">Stakeholders consultation meetings and awareness </w:t>
            </w:r>
            <w:proofErr w:type="spellStart"/>
            <w:r w:rsidRPr="001C092B">
              <w:rPr>
                <w:rFonts w:ascii="Calibri" w:eastAsia="SimSun" w:hAnsi="Calibri"/>
                <w:color w:val="44546A"/>
                <w:sz w:val="20"/>
                <w:lang w:val="en-US" w:eastAsia="ja-JP"/>
              </w:rPr>
              <w:t>programmes</w:t>
            </w:r>
            <w:proofErr w:type="spellEnd"/>
            <w:r w:rsidRPr="001C092B">
              <w:rPr>
                <w:rFonts w:ascii="Calibri" w:eastAsia="SimSun" w:hAnsi="Calibri"/>
                <w:color w:val="44546A"/>
                <w:sz w:val="20"/>
                <w:lang w:val="en-US" w:eastAsia="ja-JP"/>
              </w:rPr>
              <w:t xml:space="preserve"> to facilitate the ratification process at the national level – This will be done through workshops hence workshop facilitators will be engaged to capture proceedings and present recommendations</w:t>
            </w:r>
          </w:p>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Modelling the framework for data collection and analysis – Engagement of a National Consultant</w:t>
            </w:r>
          </w:p>
          <w:p w:rsidR="007D7C38" w:rsidRPr="001C092B" w:rsidRDefault="007D7C38" w:rsidP="00B6788E">
            <w:pPr>
              <w:numPr>
                <w:ilvl w:val="0"/>
                <w:numId w:val="104"/>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RAC technology projection and analysis- Engagement of a National Consultant</w:t>
            </w:r>
          </w:p>
        </w:tc>
        <w:tc>
          <w:tcPr>
            <w:tcW w:w="1618" w:type="pct"/>
          </w:tcPr>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15,000.00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20,000.00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25,000.00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25,000.00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10,000.00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5,000.00</w:t>
            </w:r>
          </w:p>
        </w:tc>
      </w:tr>
      <w:tr w:rsidR="007D7C38" w:rsidRPr="001C092B" w:rsidTr="00FD7CCF">
        <w:trPr>
          <w:trHeight w:val="620"/>
        </w:trPr>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TOTAL FOR COMPONENT 1</w:t>
            </w:r>
          </w:p>
        </w:tc>
        <w:tc>
          <w:tcPr>
            <w:tcW w:w="1618" w:type="pct"/>
          </w:tcPr>
          <w:p w:rsidR="007D7C38" w:rsidRPr="001C092B" w:rsidRDefault="007D7C38" w:rsidP="00B6788E">
            <w:pPr>
              <w:jc w:val="center"/>
              <w:rPr>
                <w:rFonts w:ascii="Calibri" w:hAnsi="Calibri"/>
                <w:b/>
                <w:color w:val="44546A"/>
                <w:sz w:val="20"/>
                <w:lang w:val="en-US" w:eastAsia="ja-JP"/>
              </w:rPr>
            </w:pPr>
            <w:r w:rsidRPr="001C092B">
              <w:rPr>
                <w:rFonts w:ascii="Calibri" w:hAnsi="Calibri"/>
                <w:b/>
                <w:color w:val="44546A"/>
                <w:sz w:val="20"/>
                <w:lang w:val="en-US" w:eastAsia="ja-JP"/>
              </w:rPr>
              <w:t>100,000.00</w:t>
            </w:r>
          </w:p>
        </w:tc>
      </w:tr>
      <w:tr w:rsidR="007D7C38" w:rsidRPr="001C092B" w:rsidTr="00FD7CCF">
        <w:tc>
          <w:tcPr>
            <w:tcW w:w="3382" w:type="pct"/>
          </w:tcPr>
          <w:p w:rsidR="007D7C38" w:rsidRPr="001C092B" w:rsidRDefault="007D7C38" w:rsidP="00B6788E">
            <w:pPr>
              <w:rPr>
                <w:rFonts w:ascii="Calibri" w:hAnsi="Calibri"/>
                <w:color w:val="44546A"/>
                <w:sz w:val="20"/>
                <w:lang w:val="en-US" w:eastAsia="ja-JP"/>
              </w:rPr>
            </w:pPr>
            <w:r w:rsidRPr="001C092B">
              <w:rPr>
                <w:rFonts w:ascii="Calibri" w:hAnsi="Calibri"/>
                <w:b/>
                <w:color w:val="44546A"/>
                <w:sz w:val="20"/>
                <w:lang w:val="en-US" w:eastAsia="ja-JP"/>
              </w:rPr>
              <w:t>Component 2: Capacity-building &amp; training for ODS alternatives</w:t>
            </w:r>
          </w:p>
        </w:tc>
        <w:tc>
          <w:tcPr>
            <w:tcW w:w="1618" w:type="pct"/>
          </w:tcPr>
          <w:p w:rsidR="007D7C38" w:rsidRPr="001C092B" w:rsidRDefault="007D7C38" w:rsidP="00B6788E">
            <w:pPr>
              <w:jc w:val="center"/>
              <w:rPr>
                <w:rFonts w:ascii="Calibri" w:hAnsi="Calibri"/>
                <w:color w:val="44546A"/>
                <w:sz w:val="20"/>
                <w:lang w:val="en-US" w:eastAsia="ja-JP"/>
              </w:rPr>
            </w:pPr>
          </w:p>
        </w:tc>
      </w:tr>
      <w:tr w:rsidR="007D7C38" w:rsidRPr="001C092B" w:rsidTr="00FD7CCF">
        <w:tc>
          <w:tcPr>
            <w:tcW w:w="3382" w:type="pct"/>
          </w:tcPr>
          <w:p w:rsidR="007D7C38" w:rsidRPr="001C092B" w:rsidRDefault="007D7C38" w:rsidP="00B6788E">
            <w:pPr>
              <w:numPr>
                <w:ilvl w:val="0"/>
                <w:numId w:val="109"/>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Training needs assessment of customs officers on effective monitoring of HFCs importation –Engagement of an International Expert to work with National Customs Expert</w:t>
            </w:r>
          </w:p>
          <w:p w:rsidR="007D7C38" w:rsidRPr="001C092B" w:rsidRDefault="007D7C38" w:rsidP="00B6788E">
            <w:pPr>
              <w:numPr>
                <w:ilvl w:val="0"/>
                <w:numId w:val="109"/>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Training needs assessment of RAC technicians on safe use of HFC alternatives Engagement of a National Refrigeration Expert to work with the NOU and the RAC Association</w:t>
            </w:r>
          </w:p>
          <w:p w:rsidR="007D7C38" w:rsidRPr="001C092B" w:rsidRDefault="007D7C38" w:rsidP="00B6788E">
            <w:pPr>
              <w:numPr>
                <w:ilvl w:val="0"/>
                <w:numId w:val="109"/>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Training needs assessment of the NOU and other regulatory agencies to manage HFC phase down – Engagement of an International Expert</w:t>
            </w:r>
          </w:p>
          <w:p w:rsidR="007D7C38" w:rsidRPr="001C092B" w:rsidRDefault="007D7C38" w:rsidP="00B6788E">
            <w:pPr>
              <w:numPr>
                <w:ilvl w:val="0"/>
                <w:numId w:val="109"/>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Identification of HFC alternatives markets within and outside the country – Engagement of International and National Experts</w:t>
            </w:r>
          </w:p>
          <w:p w:rsidR="007D7C38" w:rsidRPr="001C092B" w:rsidRDefault="007D7C38" w:rsidP="00B6788E">
            <w:pPr>
              <w:numPr>
                <w:ilvl w:val="0"/>
                <w:numId w:val="109"/>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 xml:space="preserve">Production of training needs assessment reports and HFC alternatives market – Design, lay out and printing costs for the document </w:t>
            </w:r>
          </w:p>
        </w:tc>
        <w:tc>
          <w:tcPr>
            <w:tcW w:w="1618" w:type="pct"/>
          </w:tcPr>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25,000.00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15,000.00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15,000.00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15,000.00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20,000.00</w:t>
            </w:r>
          </w:p>
        </w:tc>
      </w:tr>
      <w:tr w:rsidR="007D7C38" w:rsidRPr="001C092B" w:rsidTr="00FD7CCF">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TOTAL FOR COMPONENT 2</w:t>
            </w:r>
          </w:p>
        </w:tc>
        <w:tc>
          <w:tcPr>
            <w:tcW w:w="1618" w:type="pct"/>
          </w:tcPr>
          <w:p w:rsidR="007D7C38" w:rsidRPr="001C092B" w:rsidRDefault="007D7C38" w:rsidP="00B6788E">
            <w:pPr>
              <w:jc w:val="center"/>
              <w:rPr>
                <w:rFonts w:ascii="Calibri" w:hAnsi="Calibri"/>
                <w:b/>
                <w:color w:val="44546A"/>
                <w:sz w:val="20"/>
                <w:lang w:val="en-US" w:eastAsia="ja-JP"/>
              </w:rPr>
            </w:pPr>
            <w:r w:rsidRPr="001C092B">
              <w:rPr>
                <w:rFonts w:ascii="Calibri" w:hAnsi="Calibri"/>
                <w:b/>
                <w:color w:val="44546A"/>
                <w:sz w:val="20"/>
                <w:lang w:val="en-US" w:eastAsia="ja-JP"/>
              </w:rPr>
              <w:t>90,000.00</w:t>
            </w:r>
          </w:p>
        </w:tc>
      </w:tr>
      <w:tr w:rsidR="007D7C38" w:rsidRPr="001C092B" w:rsidTr="00FD7CCF">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color w:val="44546A"/>
                <w:sz w:val="20"/>
                <w:lang w:val="en-US" w:eastAsia="ja-JP"/>
              </w:rPr>
              <w:t xml:space="preserve">Component 3: </w:t>
            </w:r>
            <w:r w:rsidRPr="001C092B">
              <w:rPr>
                <w:rFonts w:ascii="Calibri" w:hAnsi="Calibri"/>
                <w:b/>
                <w:color w:val="44546A"/>
                <w:sz w:val="20"/>
                <w:lang w:val="en-US" w:eastAsia="ja-JP"/>
              </w:rPr>
              <w:t>Article 4B licensing &amp; Reporting</w:t>
            </w:r>
          </w:p>
        </w:tc>
        <w:tc>
          <w:tcPr>
            <w:tcW w:w="1618" w:type="pct"/>
          </w:tcPr>
          <w:p w:rsidR="007D7C38" w:rsidRPr="001C092B" w:rsidRDefault="007D7C38" w:rsidP="00B6788E">
            <w:pPr>
              <w:jc w:val="center"/>
              <w:rPr>
                <w:rFonts w:ascii="Calibri" w:hAnsi="Calibri"/>
                <w:color w:val="44546A"/>
                <w:sz w:val="20"/>
                <w:lang w:val="en-US" w:eastAsia="ja-JP"/>
              </w:rPr>
            </w:pPr>
          </w:p>
        </w:tc>
      </w:tr>
      <w:tr w:rsidR="007D7C38" w:rsidRPr="001C092B" w:rsidTr="00FD7CCF">
        <w:tc>
          <w:tcPr>
            <w:tcW w:w="3382" w:type="pct"/>
          </w:tcPr>
          <w:p w:rsidR="007D7C38" w:rsidRPr="001C092B" w:rsidRDefault="007D7C38" w:rsidP="00B6788E">
            <w:pPr>
              <w:numPr>
                <w:ilvl w:val="0"/>
                <w:numId w:val="105"/>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Comprehensive review of National licensing system for ODS, ODS alternatives and based-products – Engagement of a National Consultant</w:t>
            </w:r>
          </w:p>
          <w:p w:rsidR="007D7C38" w:rsidRPr="001C092B" w:rsidRDefault="007D7C38" w:rsidP="00B6788E">
            <w:pPr>
              <w:numPr>
                <w:ilvl w:val="0"/>
                <w:numId w:val="105"/>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Extracting new Customs Codes from WTO/WCO and incorporating them into the new regulations- Tariff Expert to work with the NOU in consultation with a Legal drafting expert</w:t>
            </w:r>
          </w:p>
          <w:p w:rsidR="007D7C38" w:rsidRPr="001C092B" w:rsidRDefault="007D7C38" w:rsidP="00B6788E">
            <w:pPr>
              <w:numPr>
                <w:ilvl w:val="0"/>
                <w:numId w:val="105"/>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t>Support to develop electronic registry and reporting tools for HFCs and HFC based products –IT expert to work with the NOU</w:t>
            </w:r>
          </w:p>
          <w:p w:rsidR="007D7C38" w:rsidRPr="001C092B" w:rsidRDefault="007D7C38" w:rsidP="00B6788E">
            <w:pPr>
              <w:numPr>
                <w:ilvl w:val="0"/>
                <w:numId w:val="105"/>
              </w:numPr>
              <w:contextualSpacing/>
              <w:jc w:val="left"/>
              <w:rPr>
                <w:rFonts w:ascii="Calibri" w:eastAsia="SimSun" w:hAnsi="Calibri"/>
                <w:color w:val="44546A"/>
                <w:sz w:val="20"/>
                <w:lang w:val="en-US" w:eastAsia="ja-JP"/>
              </w:rPr>
            </w:pPr>
            <w:r w:rsidRPr="001C092B">
              <w:rPr>
                <w:rFonts w:ascii="Calibri" w:eastAsia="SimSun" w:hAnsi="Calibri"/>
                <w:color w:val="44546A"/>
                <w:sz w:val="20"/>
                <w:lang w:val="en-US" w:eastAsia="ja-JP"/>
              </w:rPr>
              <w:lastRenderedPageBreak/>
              <w:t>Consultative meetings with Customs and other enforcement agencies on monitoring and controlling HFC imports- Conducting workshops and seminars</w:t>
            </w:r>
          </w:p>
        </w:tc>
        <w:tc>
          <w:tcPr>
            <w:tcW w:w="1618" w:type="pct"/>
          </w:tcPr>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lastRenderedPageBreak/>
              <w:t>10,000.00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15,000.00</w:t>
            </w:r>
          </w:p>
          <w:p w:rsidR="007D7C38" w:rsidRPr="001C092B" w:rsidRDefault="007D7C38" w:rsidP="00B6788E">
            <w:pPr>
              <w:jc w:val="center"/>
              <w:rPr>
                <w:rFonts w:ascii="Calibri" w:hAnsi="Calibri"/>
                <w:color w:val="44546A"/>
                <w:sz w:val="20"/>
                <w:lang w:val="en-US" w:eastAsia="ja-JP"/>
              </w:rPr>
            </w:pP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10,000.00</w:t>
            </w:r>
          </w:p>
          <w:p w:rsidR="007D7C38" w:rsidRPr="001C092B" w:rsidRDefault="007D7C38" w:rsidP="00B6788E">
            <w:pPr>
              <w:jc w:val="center"/>
              <w:rPr>
                <w:rFonts w:ascii="Calibri" w:hAnsi="Calibri"/>
                <w:color w:val="44546A"/>
                <w:sz w:val="20"/>
                <w:lang w:val="en-US" w:eastAsia="ja-JP"/>
              </w:rPr>
            </w:pPr>
            <w:r w:rsidRPr="001C092B">
              <w:rPr>
                <w:rFonts w:ascii="Calibri" w:hAnsi="Calibri"/>
                <w:color w:val="44546A"/>
                <w:sz w:val="20"/>
                <w:lang w:val="en-US" w:eastAsia="ja-JP"/>
              </w:rPr>
              <w:t>25,000.00</w:t>
            </w:r>
          </w:p>
        </w:tc>
      </w:tr>
      <w:tr w:rsidR="007D7C38" w:rsidRPr="001C092B" w:rsidTr="00FD7CCF">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lang w:val="en-US" w:eastAsia="ja-JP"/>
              </w:rPr>
              <w:t>TOTAL FOR COMPONENT 3</w:t>
            </w:r>
          </w:p>
        </w:tc>
        <w:tc>
          <w:tcPr>
            <w:tcW w:w="1618" w:type="pct"/>
          </w:tcPr>
          <w:p w:rsidR="007D7C38" w:rsidRPr="001C092B" w:rsidRDefault="007D7C38" w:rsidP="00B6788E">
            <w:pPr>
              <w:jc w:val="center"/>
              <w:rPr>
                <w:rFonts w:ascii="Calibri" w:hAnsi="Calibri"/>
                <w:b/>
                <w:color w:val="44546A"/>
                <w:sz w:val="20"/>
                <w:lang w:val="en-US" w:eastAsia="ja-JP"/>
              </w:rPr>
            </w:pPr>
            <w:r w:rsidRPr="001C092B">
              <w:rPr>
                <w:rFonts w:ascii="Calibri" w:hAnsi="Calibri"/>
                <w:b/>
                <w:color w:val="44546A"/>
                <w:sz w:val="20"/>
                <w:lang w:val="en-US" w:eastAsia="ja-JP"/>
              </w:rPr>
              <w:t>60,000.00</w:t>
            </w:r>
          </w:p>
        </w:tc>
      </w:tr>
      <w:tr w:rsidR="007D7C38" w:rsidRPr="001C092B" w:rsidTr="00FD7CCF">
        <w:tc>
          <w:tcPr>
            <w:tcW w:w="3382" w:type="pct"/>
          </w:tcPr>
          <w:p w:rsidR="007D7C38" w:rsidRPr="001C092B" w:rsidRDefault="007D7C38" w:rsidP="00B6788E">
            <w:pPr>
              <w:rPr>
                <w:rFonts w:ascii="Calibri" w:hAnsi="Calibri"/>
                <w:b/>
                <w:color w:val="44546A"/>
                <w:sz w:val="20"/>
                <w:lang w:val="en-US" w:eastAsia="ja-JP"/>
              </w:rPr>
            </w:pPr>
            <w:r w:rsidRPr="001C092B">
              <w:rPr>
                <w:rFonts w:ascii="Calibri" w:hAnsi="Calibri"/>
                <w:b/>
                <w:color w:val="44546A"/>
                <w:sz w:val="20"/>
                <w:szCs w:val="28"/>
                <w:lang w:val="en-US" w:eastAsia="ja-JP"/>
              </w:rPr>
              <w:t>Grand Total in (USD) without PSC</w:t>
            </w:r>
          </w:p>
        </w:tc>
        <w:tc>
          <w:tcPr>
            <w:tcW w:w="1618" w:type="pct"/>
          </w:tcPr>
          <w:p w:rsidR="007D7C38" w:rsidRPr="001C092B" w:rsidRDefault="007D7C38" w:rsidP="00B6788E">
            <w:pPr>
              <w:jc w:val="center"/>
              <w:rPr>
                <w:rFonts w:ascii="Calibri" w:hAnsi="Calibri"/>
                <w:b/>
                <w:color w:val="44546A"/>
                <w:sz w:val="20"/>
                <w:lang w:val="en-US" w:eastAsia="ja-JP"/>
              </w:rPr>
            </w:pPr>
            <w:r w:rsidRPr="001C092B">
              <w:rPr>
                <w:rFonts w:ascii="Calibri" w:hAnsi="Calibri"/>
                <w:b/>
                <w:color w:val="44546A"/>
                <w:sz w:val="20"/>
                <w:lang w:val="en-US" w:eastAsia="ja-JP"/>
              </w:rPr>
              <w:t>250,000.00</w:t>
            </w:r>
          </w:p>
        </w:tc>
      </w:tr>
    </w:tbl>
    <w:p w:rsidR="007D7C38" w:rsidRPr="007D7C38" w:rsidRDefault="007D7C38" w:rsidP="00B6788E">
      <w:pPr>
        <w:rPr>
          <w:rFonts w:ascii="Calibri" w:hAnsi="Calibri"/>
          <w:b/>
          <w:color w:val="44546A"/>
          <w:lang w:val="en-US" w:eastAsia="ja-JP"/>
        </w:rPr>
        <w:sectPr w:rsidR="007D7C38" w:rsidRPr="007D7C38" w:rsidSect="00FD7CCF">
          <w:footerReference w:type="default" r:id="rId61"/>
          <w:pgSz w:w="11906" w:h="16838" w:code="9"/>
          <w:pgMar w:top="1440" w:right="1440" w:bottom="1440" w:left="1440" w:header="680" w:footer="680" w:gutter="0"/>
          <w:cols w:space="720"/>
          <w:docGrid w:linePitch="360"/>
        </w:sectPr>
      </w:pPr>
    </w:p>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54"/>
        <w:gridCol w:w="1455"/>
        <w:gridCol w:w="1570"/>
        <w:gridCol w:w="1570"/>
        <w:gridCol w:w="1570"/>
        <w:gridCol w:w="1570"/>
        <w:gridCol w:w="1570"/>
        <w:gridCol w:w="1908"/>
      </w:tblGrid>
      <w:tr w:rsidR="007D7C38" w:rsidRPr="001C092B" w:rsidTr="001C092B">
        <w:trPr>
          <w:tblHeader/>
        </w:trPr>
        <w:tc>
          <w:tcPr>
            <w:tcW w:w="700" w:type="pct"/>
            <w:gridSpan w:val="2"/>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Activity</w:t>
            </w:r>
          </w:p>
        </w:tc>
        <w:tc>
          <w:tcPr>
            <w:tcW w:w="557"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Responsible entity</w:t>
            </w: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Target Group</w:t>
            </w: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Start Date</w:t>
            </w:r>
          </w:p>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Month / Year</w:t>
            </w:r>
          </w:p>
          <w:p w:rsidR="007D7C38" w:rsidRPr="001C092B" w:rsidRDefault="007D7C38" w:rsidP="00B6788E">
            <w:pPr>
              <w:tabs>
                <w:tab w:val="left" w:pos="2799"/>
              </w:tabs>
              <w:jc w:val="left"/>
              <w:rPr>
                <w:rFonts w:ascii="Calibri" w:hAnsi="Calibri"/>
                <w:b/>
                <w:color w:val="44546A"/>
                <w:sz w:val="18"/>
                <w:szCs w:val="24"/>
                <w:lang w:val="en-US" w:eastAsia="ja-JP"/>
              </w:rPr>
            </w:pPr>
          </w:p>
        </w:tc>
        <w:tc>
          <w:tcPr>
            <w:tcW w:w="602" w:type="pct"/>
          </w:tcPr>
          <w:p w:rsidR="007D7C38" w:rsidRPr="001C092B" w:rsidRDefault="007D7C38" w:rsidP="00B6788E">
            <w:pPr>
              <w:tabs>
                <w:tab w:val="left" w:pos="2799"/>
              </w:tabs>
              <w:jc w:val="center"/>
              <w:rPr>
                <w:rFonts w:ascii="Calibri" w:hAnsi="Calibri"/>
                <w:b/>
                <w:color w:val="44546A"/>
                <w:sz w:val="18"/>
                <w:szCs w:val="24"/>
                <w:lang w:val="en-US" w:eastAsia="ja-JP"/>
              </w:rPr>
            </w:pPr>
            <w:r w:rsidRPr="001C092B">
              <w:rPr>
                <w:rFonts w:ascii="Calibri" w:hAnsi="Calibri"/>
                <w:b/>
                <w:color w:val="44546A"/>
                <w:sz w:val="18"/>
                <w:szCs w:val="24"/>
                <w:lang w:val="en-US" w:eastAsia="ja-JP"/>
              </w:rPr>
              <w:t>Date of Completion</w:t>
            </w: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Budget (US$)</w:t>
            </w: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Milestones</w:t>
            </w:r>
          </w:p>
        </w:tc>
        <w:tc>
          <w:tcPr>
            <w:tcW w:w="73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Expected outputs</w:t>
            </w:r>
          </w:p>
        </w:tc>
      </w:tr>
      <w:tr w:rsidR="007D7C38" w:rsidRPr="001C092B" w:rsidTr="001C092B">
        <w:tc>
          <w:tcPr>
            <w:tcW w:w="5000" w:type="pct"/>
            <w:gridSpan w:val="9"/>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 xml:space="preserve">Component 1: Facilitate early ratification of the Kigali Amendment </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Analysis of existing policy and regulatory framework for HFCs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Policy Makers, RAC sector, Enforcement Agencies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July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Consultancy report</w:t>
            </w:r>
          </w:p>
        </w:tc>
        <w:tc>
          <w:tcPr>
            <w:tcW w:w="73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Existing legislative Acts amended to include HFC phase down control measures.</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Awareness raising to members of parliament of benefits of ratification of the Kigali Amendment</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Members of Parliament, Ministers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December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20,000.00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Workshop Report</w:t>
            </w:r>
          </w:p>
        </w:tc>
        <w:tc>
          <w:tcPr>
            <w:tcW w:w="73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 xml:space="preserve">Instrument of ratification </w:t>
            </w:r>
          </w:p>
        </w:tc>
      </w:tr>
      <w:tr w:rsidR="007D7C38" w:rsidRPr="001C092B" w:rsidTr="001C092B">
        <w:trPr>
          <w:trHeight w:val="3230"/>
        </w:trPr>
        <w:tc>
          <w:tcPr>
            <w:tcW w:w="700" w:type="pct"/>
            <w:gridSpan w:val="2"/>
          </w:tcPr>
          <w:p w:rsidR="007D7C38" w:rsidRPr="001C092B" w:rsidRDefault="007D7C38" w:rsidP="00B6788E">
            <w:pPr>
              <w:contextualSpacing/>
              <w:jc w:val="left"/>
              <w:rPr>
                <w:rFonts w:ascii="Calibri" w:eastAsia="SimSun" w:hAnsi="Calibri"/>
                <w:color w:val="44546A"/>
                <w:sz w:val="18"/>
                <w:szCs w:val="24"/>
                <w:lang w:val="en-US" w:eastAsia="ja-JP"/>
              </w:rPr>
            </w:pPr>
            <w:r w:rsidRPr="001C092B">
              <w:rPr>
                <w:rFonts w:ascii="Calibri" w:eastAsia="SimSun" w:hAnsi="Calibri"/>
                <w:color w:val="44546A"/>
                <w:sz w:val="18"/>
                <w:szCs w:val="24"/>
                <w:lang w:val="en-US" w:eastAsia="ja-JP"/>
              </w:rPr>
              <w:t xml:space="preserve">Assisting in the drafting of Kigali ratification documents – The NOU with advice from a legal drafting expert </w:t>
            </w:r>
          </w:p>
          <w:p w:rsidR="007D7C38" w:rsidRPr="001C092B" w:rsidRDefault="007D7C38" w:rsidP="00B6788E">
            <w:pPr>
              <w:tabs>
                <w:tab w:val="left" w:pos="2799"/>
              </w:tabs>
              <w:jc w:val="left"/>
              <w:rPr>
                <w:rFonts w:ascii="Calibri" w:hAnsi="Calibri"/>
                <w:color w:val="44546A"/>
                <w:sz w:val="18"/>
                <w:szCs w:val="24"/>
                <w:lang w:val="en-US" w:eastAsia="ja-JP"/>
              </w:rPr>
            </w:pP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Policy Makers, RAC sector, Enforcement Agencies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July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Kigali Amendment ratification documents</w:t>
            </w:r>
          </w:p>
        </w:tc>
        <w:tc>
          <w:tcPr>
            <w:tcW w:w="732" w:type="pct"/>
          </w:tcPr>
          <w:p w:rsidR="007D7C38" w:rsidRPr="001C092B" w:rsidRDefault="007D7C38" w:rsidP="00B6788E">
            <w:pPr>
              <w:contextualSpacing/>
              <w:jc w:val="left"/>
              <w:rPr>
                <w:rFonts w:ascii="Calibri" w:eastAsia="SimSun" w:hAnsi="Calibri"/>
                <w:color w:val="44546A"/>
                <w:sz w:val="18"/>
                <w:szCs w:val="24"/>
                <w:lang w:val="en-US" w:eastAsia="ja-JP"/>
              </w:rPr>
            </w:pPr>
            <w:r w:rsidRPr="001C092B">
              <w:rPr>
                <w:rFonts w:ascii="Calibri" w:eastAsia="SimSun" w:hAnsi="Calibri"/>
                <w:color w:val="44546A"/>
                <w:sz w:val="18"/>
                <w:szCs w:val="24"/>
                <w:lang w:val="en-US" w:eastAsia="ja-JP"/>
              </w:rPr>
              <w:t>Kigali ratification document drafted</w:t>
            </w:r>
          </w:p>
          <w:p w:rsidR="007D7C38" w:rsidRPr="001C092B" w:rsidRDefault="007D7C38" w:rsidP="00B6788E">
            <w:pPr>
              <w:tabs>
                <w:tab w:val="left" w:pos="2799"/>
              </w:tabs>
              <w:jc w:val="center"/>
              <w:rPr>
                <w:rFonts w:ascii="Calibri" w:hAnsi="Calibri"/>
                <w:color w:val="44546A"/>
                <w:sz w:val="18"/>
                <w:szCs w:val="24"/>
                <w:lang w:val="en-US" w:eastAsia="ja-JP"/>
              </w:rPr>
            </w:pP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 xml:space="preserve">Stakeholder consultations meeting and awareness </w:t>
            </w:r>
            <w:proofErr w:type="spellStart"/>
            <w:r w:rsidRPr="001C092B">
              <w:rPr>
                <w:rFonts w:ascii="Calibri" w:hAnsi="Calibri"/>
                <w:color w:val="44546A"/>
                <w:sz w:val="18"/>
                <w:szCs w:val="24"/>
                <w:lang w:val="en-US" w:eastAsia="ja-JP"/>
              </w:rPr>
              <w:t>programmes</w:t>
            </w:r>
            <w:proofErr w:type="spellEnd"/>
            <w:r w:rsidRPr="001C092B">
              <w:rPr>
                <w:rFonts w:ascii="Calibri" w:hAnsi="Calibri"/>
                <w:color w:val="44546A"/>
                <w:sz w:val="18"/>
                <w:szCs w:val="24"/>
                <w:lang w:val="en-US" w:eastAsia="ja-JP"/>
              </w:rPr>
              <w:t xml:space="preserve"> to facilitate early ratification of the Amendment</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Policy Makers, Government Ministries, HFC -users</w:t>
            </w:r>
          </w:p>
        </w:tc>
        <w:tc>
          <w:tcPr>
            <w:tcW w:w="60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June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September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Workshop reports</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At least 5 stakeholder consultations meetings organized</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lastRenderedPageBreak/>
              <w:t>Modeling the framework for data collection and analysis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RAC sector</w:t>
            </w:r>
          </w:p>
        </w:tc>
        <w:tc>
          <w:tcPr>
            <w:tcW w:w="60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10,000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Data collection tools</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 on the framework for data collection and analysis</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RAC technology projection and analysis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RAC sector</w:t>
            </w:r>
          </w:p>
        </w:tc>
        <w:tc>
          <w:tcPr>
            <w:tcW w:w="60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RAC technology projection and analysis report prepared and disseminated</w:t>
            </w:r>
          </w:p>
        </w:tc>
      </w:tr>
      <w:tr w:rsidR="007D7C38" w:rsidRPr="001C092B" w:rsidTr="001C092B">
        <w:tc>
          <w:tcPr>
            <w:tcW w:w="5000" w:type="pct"/>
            <w:gridSpan w:val="9"/>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Component 2: Capacity building and training for ODS alternatives</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Training needs assessment of customs on effective monitoring of HFCs importation</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Customs Officers and other enforcement Officers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December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Training needs report</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 with recommendations on training needs assessment for customs and other regulatory agencies</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Training needs assessment of RAC technicians on safe use of HFC alternatives.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RAC sector</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Training needs report</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 with recommendations on training needs assessment of RAC on safe use of HFC alternatives</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 xml:space="preserve">Training needs assessment of the NOU </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December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Training report/ consultation</w:t>
            </w:r>
          </w:p>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reports</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 on training needs assessment for NOU and at least 3 meetings / consultations conducted</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Identification of HFC alternative technologies markets within and outside the country</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Importers / exporters, Consumers, Distributors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Consultancy report</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 on identification of HFC refrigerants and their alternative markets produced.</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Production of training needs assessment reports and HFC alternatives market</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 xml:space="preserve">Training </w:t>
            </w:r>
            <w:proofErr w:type="spellStart"/>
            <w:r w:rsidRPr="001C092B">
              <w:rPr>
                <w:rFonts w:ascii="Calibri" w:hAnsi="Calibri"/>
                <w:color w:val="44546A"/>
                <w:sz w:val="18"/>
                <w:szCs w:val="24"/>
                <w:lang w:val="en-US" w:eastAsia="ja-JP"/>
              </w:rPr>
              <w:t>Centres</w:t>
            </w:r>
            <w:proofErr w:type="spellEnd"/>
            <w:r w:rsidRPr="001C092B">
              <w:rPr>
                <w:rFonts w:ascii="Calibri" w:hAnsi="Calibri"/>
                <w:color w:val="44546A"/>
                <w:sz w:val="18"/>
                <w:szCs w:val="24"/>
                <w:lang w:val="en-US" w:eastAsia="ja-JP"/>
              </w:rPr>
              <w:t>, Colleges, Universities, RAC association</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20,000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All reports prepared</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Reports printed and disseminated</w:t>
            </w:r>
          </w:p>
        </w:tc>
      </w:tr>
      <w:tr w:rsidR="007D7C38" w:rsidRPr="001C092B" w:rsidTr="001C092B">
        <w:tc>
          <w:tcPr>
            <w:tcW w:w="5000" w:type="pct"/>
            <w:gridSpan w:val="9"/>
          </w:tcPr>
          <w:p w:rsidR="007D7C38" w:rsidRPr="001C092B" w:rsidRDefault="007D7C38" w:rsidP="00B6788E">
            <w:pPr>
              <w:keepNext/>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lastRenderedPageBreak/>
              <w:t>Component 3: Article 4B Licensing and Reporting</w:t>
            </w:r>
          </w:p>
        </w:tc>
      </w:tr>
      <w:tr w:rsidR="007D7C38" w:rsidRPr="001C092B" w:rsidTr="001C092B">
        <w:tc>
          <w:tcPr>
            <w:tcW w:w="679"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Comprehensive review of National licensing system of controlled substances and products</w:t>
            </w:r>
          </w:p>
        </w:tc>
        <w:tc>
          <w:tcPr>
            <w:tcW w:w="579"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Policy Makers, Customs Officers, RAC sector, enforcement agencies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2018</w:t>
            </w:r>
          </w:p>
        </w:tc>
        <w:tc>
          <w:tcPr>
            <w:tcW w:w="602" w:type="pct"/>
          </w:tcPr>
          <w:p w:rsidR="007D7C38" w:rsidRPr="001C092B" w:rsidRDefault="007D7C38" w:rsidP="00B6788E">
            <w:pPr>
              <w:keepNext/>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keepNext/>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10,000</w:t>
            </w:r>
          </w:p>
        </w:tc>
        <w:tc>
          <w:tcPr>
            <w:tcW w:w="602" w:type="pct"/>
          </w:tcPr>
          <w:p w:rsidR="007D7C38" w:rsidRPr="001C092B" w:rsidRDefault="007D7C38" w:rsidP="00B6788E">
            <w:pPr>
              <w:keepNext/>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Consultancy report</w:t>
            </w:r>
          </w:p>
        </w:tc>
        <w:tc>
          <w:tcPr>
            <w:tcW w:w="732" w:type="pct"/>
          </w:tcPr>
          <w:p w:rsidR="007D7C38" w:rsidRPr="001C092B" w:rsidRDefault="007D7C38" w:rsidP="00B6788E">
            <w:pPr>
              <w:keepNext/>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National Licensing system is reviewed and HFCs and HFC blends are included</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Extracting new Customs Codes from WTO/WCO and incorporating them into the new regulations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Customs Officers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National Customs codes in place</w:t>
            </w:r>
          </w:p>
        </w:tc>
        <w:tc>
          <w:tcPr>
            <w:tcW w:w="73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New regulations have updated customs codes based on WTO/WCO system.</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Support to develop electronic registry and reporting tools for all controlled substances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Importers/</w:t>
            </w:r>
          </w:p>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exporters, customs Department</w:t>
            </w:r>
          </w:p>
        </w:tc>
        <w:tc>
          <w:tcPr>
            <w:tcW w:w="602" w:type="pct"/>
          </w:tcPr>
          <w:p w:rsidR="007D7C38" w:rsidRPr="001C092B" w:rsidRDefault="007D7C38" w:rsidP="00B6788E">
            <w:pPr>
              <w:tabs>
                <w:tab w:val="left" w:pos="2799"/>
              </w:tabs>
              <w:jc w:val="center"/>
              <w:rPr>
                <w:rFonts w:ascii="Calibri" w:hAnsi="Calibri"/>
                <w:color w:val="44546A"/>
                <w:sz w:val="18"/>
                <w:szCs w:val="24"/>
                <w:lang w:val="en-US" w:eastAsia="ja-JP"/>
              </w:rPr>
            </w:pPr>
            <w:r w:rsidRPr="001C092B">
              <w:rPr>
                <w:rFonts w:ascii="Calibri" w:hAnsi="Calibri"/>
                <w:color w:val="44546A"/>
                <w:sz w:val="18"/>
                <w:szCs w:val="24"/>
                <w:lang w:val="en-US" w:eastAsia="ja-JP"/>
              </w:rPr>
              <w:t>June 2018</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10,000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Consultancy report</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Electronic registry and reporting tools for all controlled substances established and operational</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Consultative meetings with Customs and other  enforcement officers and other key stakeholders on monitoring and controlling imports of HFCs and HFC based products</w:t>
            </w:r>
          </w:p>
        </w:tc>
        <w:tc>
          <w:tcPr>
            <w:tcW w:w="557"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NOU</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Customs Department, Standards Agencies, Government Ministries</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January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June 2019</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25,000</w:t>
            </w:r>
          </w:p>
        </w:tc>
        <w:tc>
          <w:tcPr>
            <w:tcW w:w="60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Workshop reports</w:t>
            </w:r>
          </w:p>
        </w:tc>
        <w:tc>
          <w:tcPr>
            <w:tcW w:w="732" w:type="pct"/>
          </w:tcPr>
          <w:p w:rsidR="007D7C38" w:rsidRPr="001C092B" w:rsidRDefault="007D7C38" w:rsidP="00B6788E">
            <w:pPr>
              <w:tabs>
                <w:tab w:val="left" w:pos="2799"/>
              </w:tabs>
              <w:jc w:val="left"/>
              <w:rPr>
                <w:rFonts w:ascii="Calibri" w:hAnsi="Calibri"/>
                <w:color w:val="44546A"/>
                <w:sz w:val="18"/>
                <w:szCs w:val="24"/>
                <w:lang w:val="en-US" w:eastAsia="ja-JP"/>
              </w:rPr>
            </w:pPr>
            <w:r w:rsidRPr="001C092B">
              <w:rPr>
                <w:rFonts w:ascii="Calibri" w:hAnsi="Calibri"/>
                <w:color w:val="44546A"/>
                <w:sz w:val="18"/>
                <w:szCs w:val="24"/>
                <w:lang w:val="en-US" w:eastAsia="ja-JP"/>
              </w:rPr>
              <w:t>At least 2 consultative meetings and 3 workshops/seminars on monitoring and control of HFCs conducted.</w:t>
            </w:r>
          </w:p>
        </w:tc>
      </w:tr>
      <w:tr w:rsidR="007D7C38" w:rsidRPr="001C092B" w:rsidTr="001C092B">
        <w:tc>
          <w:tcPr>
            <w:tcW w:w="700" w:type="pct"/>
            <w:gridSpan w:val="2"/>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Total in (USD) without PSC</w:t>
            </w:r>
          </w:p>
        </w:tc>
        <w:tc>
          <w:tcPr>
            <w:tcW w:w="557" w:type="pct"/>
          </w:tcPr>
          <w:p w:rsidR="007D7C38" w:rsidRPr="001C092B" w:rsidRDefault="007D7C38" w:rsidP="00B6788E">
            <w:pPr>
              <w:tabs>
                <w:tab w:val="left" w:pos="2799"/>
              </w:tabs>
              <w:jc w:val="left"/>
              <w:rPr>
                <w:rFonts w:ascii="Calibri" w:hAnsi="Calibri"/>
                <w:b/>
                <w:color w:val="44546A"/>
                <w:sz w:val="18"/>
                <w:szCs w:val="24"/>
                <w:lang w:val="en-US" w:eastAsia="ja-JP"/>
              </w:rPr>
            </w:pP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r w:rsidRPr="001C092B">
              <w:rPr>
                <w:rFonts w:ascii="Calibri" w:hAnsi="Calibri"/>
                <w:b/>
                <w:color w:val="44546A"/>
                <w:sz w:val="18"/>
                <w:szCs w:val="24"/>
                <w:lang w:val="en-US" w:eastAsia="ja-JP"/>
              </w:rPr>
              <w:t>250,000</w:t>
            </w:r>
          </w:p>
        </w:tc>
        <w:tc>
          <w:tcPr>
            <w:tcW w:w="602" w:type="pct"/>
          </w:tcPr>
          <w:p w:rsidR="007D7C38" w:rsidRPr="001C092B" w:rsidRDefault="007D7C38" w:rsidP="00B6788E">
            <w:pPr>
              <w:tabs>
                <w:tab w:val="left" w:pos="2799"/>
              </w:tabs>
              <w:jc w:val="left"/>
              <w:rPr>
                <w:rFonts w:ascii="Calibri" w:hAnsi="Calibri"/>
                <w:b/>
                <w:color w:val="44546A"/>
                <w:sz w:val="18"/>
                <w:szCs w:val="24"/>
                <w:lang w:val="en-US" w:eastAsia="ja-JP"/>
              </w:rPr>
            </w:pPr>
          </w:p>
        </w:tc>
        <w:tc>
          <w:tcPr>
            <w:tcW w:w="732" w:type="pct"/>
          </w:tcPr>
          <w:p w:rsidR="007D7C38" w:rsidRPr="001C092B" w:rsidRDefault="007D7C38" w:rsidP="00B6788E">
            <w:pPr>
              <w:tabs>
                <w:tab w:val="left" w:pos="2799"/>
              </w:tabs>
              <w:jc w:val="left"/>
              <w:rPr>
                <w:rFonts w:ascii="Calibri" w:hAnsi="Calibri"/>
                <w:b/>
                <w:color w:val="44546A"/>
                <w:sz w:val="18"/>
                <w:szCs w:val="24"/>
                <w:lang w:val="en-US" w:eastAsia="ja-JP"/>
              </w:rPr>
            </w:pPr>
          </w:p>
        </w:tc>
      </w:tr>
    </w:tbl>
    <w:p w:rsidR="007D7C38" w:rsidRPr="007D7C38" w:rsidRDefault="007D7C38" w:rsidP="00B6788E">
      <w:pPr>
        <w:jc w:val="left"/>
        <w:rPr>
          <w:rFonts w:ascii="Calibri" w:hAnsi="Calibri"/>
          <w:b/>
          <w:color w:val="44546A"/>
          <w:lang w:val="en-US" w:eastAsia="ja-JP"/>
        </w:rPr>
      </w:pPr>
    </w:p>
    <w:p w:rsidR="007D7C38" w:rsidRPr="007D7C38" w:rsidRDefault="007D7C38" w:rsidP="00B6788E">
      <w:pPr>
        <w:numPr>
          <w:ilvl w:val="0"/>
          <w:numId w:val="27"/>
        </w:numPr>
        <w:ind w:left="0" w:firstLine="0"/>
        <w:jc w:val="left"/>
        <w:rPr>
          <w:rFonts w:ascii="Calibri" w:hAnsi="Calibri"/>
          <w:b/>
          <w:color w:val="44546A"/>
          <w:sz w:val="24"/>
          <w:szCs w:val="24"/>
          <w:lang w:val="en-US" w:eastAsia="ja-JP"/>
        </w:rPr>
        <w:sectPr w:rsidR="007D7C38" w:rsidRPr="007D7C38" w:rsidSect="00FD7CCF">
          <w:pgSz w:w="15840" w:h="12240" w:orient="landscape" w:code="1"/>
          <w:pgMar w:top="2016" w:right="1080" w:bottom="1224" w:left="1714" w:header="720" w:footer="720" w:gutter="0"/>
          <w:cols w:space="720"/>
          <w:docGrid w:linePitch="360"/>
        </w:sectPr>
      </w:pPr>
    </w:p>
    <w:p w:rsidR="007D7C38" w:rsidRPr="007D7C38" w:rsidRDefault="007D7C38" w:rsidP="001C092B">
      <w:pPr>
        <w:jc w:val="left"/>
        <w:rPr>
          <w:rFonts w:ascii="Calibri" w:hAnsi="Calibri"/>
          <w:color w:val="44546A"/>
          <w:sz w:val="24"/>
          <w:szCs w:val="24"/>
          <w:lang w:val="en-US" w:eastAsia="ja-JP"/>
        </w:rPr>
      </w:pPr>
    </w:p>
    <w:p w:rsidR="007D7C38" w:rsidRPr="007D7C38" w:rsidRDefault="007D7C38" w:rsidP="001C092B">
      <w:pPr>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Statement by the Government and Implementing Agency</w:t>
      </w:r>
    </w:p>
    <w:p w:rsidR="007D7C38" w:rsidRPr="007D7C38" w:rsidRDefault="007D7C38" w:rsidP="001C092B">
      <w:pPr>
        <w:jc w:val="left"/>
        <w:rPr>
          <w:rFonts w:ascii="Calibri" w:hAnsi="Calibri"/>
          <w:color w:val="44546A"/>
          <w:lang w:val="en-US" w:eastAsia="ja-JP"/>
        </w:rPr>
      </w:pPr>
      <w:r w:rsidRPr="007D7C38">
        <w:rPr>
          <w:rFonts w:ascii="Calibri" w:hAnsi="Calibri"/>
          <w:color w:val="44546A"/>
          <w:lang w:val="en-US" w:eastAsia="ja-JP"/>
        </w:rPr>
        <w:t xml:space="preserve">The Government of Nigeria and the UN Environment confirm that the proposed enabling activities will not delay the implementation of HCFC phase-out activities in the country. </w:t>
      </w:r>
    </w:p>
    <w:p w:rsidR="007D7C38" w:rsidRPr="007D7C38" w:rsidRDefault="007D7C38" w:rsidP="00B6788E">
      <w:pPr>
        <w:jc w:val="left"/>
        <w:rPr>
          <w:rFonts w:ascii="Calibri" w:hAnsi="Calibri"/>
          <w:color w:val="44546A"/>
          <w:lang w:val="en-US" w:eastAsia="ja-JP"/>
        </w:rPr>
      </w:pPr>
      <w:r w:rsidRPr="007D7C38">
        <w:rPr>
          <w:rFonts w:ascii="Calibri" w:hAnsi="Calibri"/>
          <w:color w:val="44546A"/>
          <w:lang w:val="en-US" w:eastAsia="ja-JP"/>
        </w:rPr>
        <w:br w:type="page"/>
      </w:r>
    </w:p>
    <w:tbl>
      <w:tblPr>
        <w:tblW w:w="5000" w:type="pct"/>
        <w:tblBorders>
          <w:bottom w:val="single" w:sz="8" w:space="0" w:color="F79595"/>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jc w:val="left"/>
              <w:rPr>
                <w:rFonts w:ascii="Arial" w:eastAsia="MS Mincho" w:hAnsi="Arial" w:cs="Arial"/>
                <w:color w:val="4C483D"/>
                <w:lang w:val="en-US" w:eastAsia="ja-JP"/>
              </w:rPr>
            </w:pPr>
            <w:r w:rsidRPr="007D7C38">
              <w:rPr>
                <w:rFonts w:ascii="Garamond" w:eastAsia="MS Mincho" w:hAnsi="Garamond"/>
                <w:noProof/>
                <w:color w:val="4C483D"/>
                <w:sz w:val="20"/>
                <w:szCs w:val="20"/>
                <w:lang w:val="en-CA" w:eastAsia="en-CA"/>
              </w:rPr>
              <w:lastRenderedPageBreak/>
              <w:drawing>
                <wp:anchor distT="0" distB="0" distL="114300" distR="114300" simplePos="0" relativeHeight="251692032" behindDoc="0" locked="0" layoutInCell="1" allowOverlap="1" wp14:anchorId="68625052" wp14:editId="1EB037FA">
                  <wp:simplePos x="0" y="0"/>
                  <wp:positionH relativeFrom="column">
                    <wp:posOffset>4699000</wp:posOffset>
                  </wp:positionH>
                  <wp:positionV relativeFrom="paragraph">
                    <wp:posOffset>107950</wp:posOffset>
                  </wp:positionV>
                  <wp:extent cx="987425" cy="854710"/>
                  <wp:effectExtent l="0" t="0" r="3175" b="2540"/>
                  <wp:wrapNone/>
                  <wp:docPr id="59"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87425" cy="854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7C38">
              <w:rPr>
                <w:rFonts w:ascii="Arial" w:eastAsia="MS Mincho" w:hAnsi="Arial" w:cs="Arial"/>
                <w:noProof/>
                <w:color w:val="4C483D"/>
                <w:lang w:val="en-CA" w:eastAsia="en-CA"/>
              </w:rPr>
              <w:drawing>
                <wp:inline distT="0" distB="0" distL="0" distR="0" wp14:anchorId="696031A8" wp14:editId="2A5DF0F2">
                  <wp:extent cx="952500" cy="9525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tc>
        <w:tc>
          <w:tcPr>
            <w:tcW w:w="1000" w:type="pct"/>
            <w:shd w:val="clear" w:color="auto" w:fill="auto"/>
            <w:vAlign w:val="center"/>
          </w:tcPr>
          <w:p w:rsidR="007D7C38" w:rsidRPr="007D7C38" w:rsidRDefault="007D7C38" w:rsidP="00B6788E">
            <w:pPr>
              <w:jc w:val="center"/>
              <w:rPr>
                <w:rFonts w:ascii="Arial" w:eastAsia="MS Mincho" w:hAnsi="Arial" w:cs="Arial"/>
                <w:color w:val="4C483D"/>
                <w:lang w:val="en-US" w:eastAsia="ja-JP"/>
              </w:rPr>
            </w:pPr>
          </w:p>
        </w:tc>
      </w:tr>
    </w:tbl>
    <w:p w:rsidR="007D7C38" w:rsidRPr="007D7C38" w:rsidRDefault="007D7C38" w:rsidP="00B6788E">
      <w:pPr>
        <w:pBdr>
          <w:bottom w:val="dotted" w:sz="8" w:space="10" w:color="C0504D"/>
        </w:pBdr>
        <w:jc w:val="center"/>
        <w:rPr>
          <w:rFonts w:ascii="Arial" w:hAnsi="Arial" w:cs="Arial"/>
          <w:bCs/>
          <w:i/>
          <w:iCs/>
          <w:color w:val="00B0F0"/>
          <w:sz w:val="32"/>
          <w:lang w:val="x-none" w:eastAsia="x-none" w:bidi="en-US"/>
        </w:rPr>
      </w:pPr>
      <w:r w:rsidRPr="007D7C38">
        <w:rPr>
          <w:rFonts w:ascii="Calibri" w:hAnsi="Calibri"/>
          <w:i/>
          <w:iCs/>
          <w:noProof/>
          <w:color w:val="622423"/>
          <w:sz w:val="24"/>
          <w:szCs w:val="24"/>
          <w:lang w:val="en-CA" w:eastAsia="en-CA"/>
        </w:rPr>
        <mc:AlternateContent>
          <mc:Choice Requires="wps">
            <w:drawing>
              <wp:anchor distT="0" distB="0" distL="114300" distR="114300" simplePos="0" relativeHeight="251691008" behindDoc="1" locked="0" layoutInCell="1" allowOverlap="1" wp14:anchorId="70F13181" wp14:editId="7005078A">
                <wp:simplePos x="0" y="0"/>
                <wp:positionH relativeFrom="page">
                  <wp:posOffset>0</wp:posOffset>
                </wp:positionH>
                <wp:positionV relativeFrom="page">
                  <wp:posOffset>0</wp:posOffset>
                </wp:positionV>
                <wp:extent cx="831850" cy="4457700"/>
                <wp:effectExtent l="0" t="0" r="6350" b="0"/>
                <wp:wrapNone/>
                <wp:docPr id="57" name="Text Box 57" descr="Document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1850" cy="4457700"/>
                        </a:xfrm>
                        <a:prstGeom prst="rect">
                          <a:avLst/>
                        </a:prstGeom>
                        <a:solidFill>
                          <a:srgbClr val="F0BB44">
                            <a:lumMod val="40000"/>
                            <a:lumOff val="60000"/>
                          </a:srgbClr>
                        </a:solidFill>
                        <a:ln w="6350">
                          <a:noFill/>
                        </a:ln>
                        <a:effectLst/>
                      </wps:spPr>
                      <wps:txbx>
                        <w:txbxContent>
                          <w:p w:rsidR="00C8502E" w:rsidRPr="005C1891" w:rsidRDefault="00C8502E" w:rsidP="007D7C38">
                            <w:pPr>
                              <w:pStyle w:val="Title"/>
                              <w:rPr>
                                <w:b w:val="0"/>
                                <w:bCs w:val="0"/>
                                <w:sz w:val="40"/>
                                <w:szCs w:val="56"/>
                              </w:rPr>
                            </w:pPr>
                            <w:r w:rsidRPr="005C1891">
                              <w:rPr>
                                <w:sz w:val="40"/>
                                <w:szCs w:val="56"/>
                              </w:rPr>
                              <w:t>Project Proposal</w:t>
                            </w:r>
                          </w:p>
                        </w:txbxContent>
                      </wps:txbx>
                      <wps:bodyPr rot="0" spcFirstLastPara="0" vertOverflow="overflow" horzOverflow="overflow" vert="vert270" wrap="square" lIns="0" tIns="182880" rIns="2286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13181" id="Text Box 57" o:spid="_x0000_s1047" type="#_x0000_t202" alt="Document title" style="position:absolute;left:0;text-align:left;margin-left:0;margin-top:0;width:65.5pt;height:351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" fillcolor="#f9e4b4" stroked="f" strokeweight=".5pt">
                <v:path arrowok="t"/>
                <v:textbox style="layout-flow:vertical;mso-layout-flow-alt:bottom-to-top" inset="0,14.4pt,18pt">
                  <w:txbxContent>
                    <w:p w:rsidR="00C8502E" w:rsidRPr="005C1891" w:rsidRDefault="00C8502E" w:rsidP="007D7C38">
                      <w:pPr>
                        <w:pStyle w:val="Title"/>
                        <w:rPr>
                          <w:b w:val="0"/>
                          <w:bCs w:val="0"/>
                          <w:sz w:val="40"/>
                          <w:szCs w:val="56"/>
                        </w:rPr>
                      </w:pPr>
                      <w:r w:rsidRPr="005C1891">
                        <w:rPr>
                          <w:sz w:val="40"/>
                          <w:szCs w:val="56"/>
                        </w:rPr>
                        <w:t>Project Proposal</w:t>
                      </w:r>
                    </w:p>
                  </w:txbxContent>
                </v:textbox>
                <w10:wrap anchorx="page" anchory="page"/>
              </v:shape>
            </w:pict>
          </mc:Fallback>
        </mc:AlternateContent>
      </w:r>
      <w:r w:rsidRPr="007D7C38">
        <w:rPr>
          <w:rFonts w:ascii="Arial" w:hAnsi="Arial" w:cs="Arial"/>
          <w:i/>
          <w:iCs/>
          <w:color w:val="00B0F0"/>
          <w:sz w:val="32"/>
          <w:lang w:val="x-none" w:eastAsia="x-none" w:bidi="en-US"/>
        </w:rPr>
        <w:t>Funding Request for Enabling Activities for Kigali Amendment in the Republic of Palau</w:t>
      </w:r>
    </w:p>
    <w:p w:rsidR="007D7C38" w:rsidRPr="007D7C38" w:rsidRDefault="007D7C38" w:rsidP="00B6788E">
      <w:pPr>
        <w:pBdr>
          <w:bottom w:val="dotted" w:sz="8" w:space="10" w:color="C0504D"/>
        </w:pBdr>
        <w:jc w:val="center"/>
        <w:rPr>
          <w:rFonts w:ascii="Arial" w:hAnsi="Arial" w:cs="Arial"/>
          <w:b/>
          <w:bCs/>
          <w:i/>
          <w:iCs/>
          <w:color w:val="622423"/>
          <w:lang w:val="x-none" w:eastAsia="x-none" w:bidi="en-US"/>
        </w:rPr>
      </w:pPr>
    </w:p>
    <w:p w:rsidR="007D7C38" w:rsidRPr="007D7C38" w:rsidRDefault="007D7C38" w:rsidP="00B6788E">
      <w:pPr>
        <w:pBdr>
          <w:bottom w:val="dotted" w:sz="8" w:space="10" w:color="C0504D"/>
        </w:pBdr>
        <w:jc w:val="center"/>
        <w:outlineLvl w:val="0"/>
        <w:rPr>
          <w:rFonts w:ascii="Arial" w:hAnsi="Arial" w:cs="Arial"/>
          <w:i/>
          <w:iCs/>
          <w:color w:val="622423"/>
          <w:lang w:val="x-none" w:eastAsia="x-none" w:bidi="en-US"/>
        </w:rPr>
      </w:pPr>
      <w:r w:rsidRPr="007D7C38">
        <w:rPr>
          <w:rFonts w:ascii="Arial" w:hAnsi="Arial" w:cs="Arial"/>
          <w:i/>
          <w:iCs/>
          <w:color w:val="622423"/>
          <w:lang w:val="x-none" w:eastAsia="x-none" w:bidi="en-US"/>
        </w:rPr>
        <w:t>As per Executive Committee decision 79/46</w:t>
      </w:r>
    </w:p>
    <w:tbl>
      <w:tblPr>
        <w:tblW w:w="5000" w:type="pct"/>
        <w:tblBorders>
          <w:bottom w:val="single" w:sz="4" w:space="0" w:color="F79595"/>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jc w:val="left"/>
              <w:rPr>
                <w:rFonts w:ascii="Arial" w:hAnsi="Arial" w:cs="Arial"/>
                <w:color w:val="F24F4F"/>
                <w:lang w:val="en-US" w:eastAsia="ja-JP"/>
              </w:rPr>
            </w:pPr>
            <w:r w:rsidRPr="007D7C38">
              <w:rPr>
                <w:rFonts w:ascii="Arial" w:hAnsi="Arial" w:cs="Arial"/>
                <w:color w:val="F24F4F"/>
                <w:lang w:val="en-US" w:eastAsia="ja-JP"/>
              </w:rPr>
              <w:t>Date</w:t>
            </w:r>
          </w:p>
        </w:tc>
        <w:tc>
          <w:tcPr>
            <w:tcW w:w="2949" w:type="pct"/>
            <w:shd w:val="clear" w:color="auto" w:fill="auto"/>
            <w:vAlign w:val="bottom"/>
          </w:tcPr>
          <w:p w:rsidR="007D7C38" w:rsidRPr="007D7C38" w:rsidRDefault="007D7C38" w:rsidP="00B6788E">
            <w:pPr>
              <w:jc w:val="left"/>
              <w:rPr>
                <w:rFonts w:ascii="Arial" w:hAnsi="Arial" w:cs="Arial"/>
                <w:color w:val="F24F4F"/>
                <w:lang w:val="en-US" w:eastAsia="ja-JP"/>
              </w:rPr>
            </w:pPr>
            <w:r w:rsidRPr="007D7C38">
              <w:rPr>
                <w:rFonts w:ascii="Arial" w:hAnsi="Arial" w:cs="Arial"/>
                <w:color w:val="F24F4F"/>
                <w:lang w:val="en-US" w:eastAsia="ja-JP"/>
              </w:rPr>
              <w:t>Prepared by:</w:t>
            </w:r>
          </w:p>
        </w:tc>
      </w:tr>
      <w:tr w:rsidR="007D7C38" w:rsidRPr="007D7C38" w:rsidTr="00FD7CCF">
        <w:trPr>
          <w:trHeight w:val="796"/>
        </w:trPr>
        <w:tc>
          <w:tcPr>
            <w:tcW w:w="2051" w:type="pct"/>
            <w:tcBorders>
              <w:bottom w:val="single" w:sz="4" w:space="0" w:color="F79595"/>
            </w:tcBorders>
            <w:shd w:val="clear" w:color="auto" w:fill="auto"/>
            <w:tcMar>
              <w:bottom w:w="360" w:type="dxa"/>
            </w:tcMar>
          </w:tcPr>
          <w:p w:rsidR="007D7C38" w:rsidRPr="007D7C38" w:rsidRDefault="007D7C38" w:rsidP="00B6788E">
            <w:pPr>
              <w:jc w:val="left"/>
              <w:rPr>
                <w:rFonts w:ascii="Arial" w:eastAsia="MS Mincho" w:hAnsi="Arial" w:cs="Arial"/>
                <w:b/>
                <w:bCs/>
                <w:color w:val="4C483D"/>
                <w:lang w:val="en-US" w:eastAsia="ja-JP"/>
              </w:rPr>
            </w:pPr>
            <w:r w:rsidRPr="007D7C38">
              <w:rPr>
                <w:rFonts w:ascii="Arial" w:eastAsia="MS Mincho" w:hAnsi="Arial" w:cs="Arial"/>
                <w:b/>
                <w:bCs/>
                <w:color w:val="4C483D"/>
                <w:lang w:val="en-US" w:eastAsia="ja-JP"/>
              </w:rPr>
              <w:t>12 September 2017</w:t>
            </w:r>
          </w:p>
          <w:p w:rsidR="007D7C38" w:rsidRPr="007D7C38" w:rsidRDefault="007D7C38" w:rsidP="00B6788E">
            <w:pPr>
              <w:jc w:val="left"/>
              <w:rPr>
                <w:rFonts w:ascii="Calibri" w:hAnsi="Calibri"/>
                <w:color w:val="44546A"/>
                <w:sz w:val="20"/>
                <w:szCs w:val="20"/>
                <w:lang w:val="en-US" w:eastAsia="ja-JP"/>
              </w:rPr>
            </w:pPr>
          </w:p>
          <w:p w:rsidR="007D7C38" w:rsidRPr="007D7C38" w:rsidRDefault="007D7C38" w:rsidP="00B6788E">
            <w:pPr>
              <w:jc w:val="right"/>
              <w:rPr>
                <w:rFonts w:ascii="Calibri" w:hAnsi="Calibri"/>
                <w:color w:val="44546A"/>
                <w:sz w:val="20"/>
                <w:szCs w:val="20"/>
                <w:lang w:val="en-US" w:eastAsia="ja-JP"/>
              </w:rPr>
            </w:pPr>
          </w:p>
        </w:tc>
        <w:tc>
          <w:tcPr>
            <w:tcW w:w="2949" w:type="pct"/>
            <w:tcBorders>
              <w:bottom w:val="single" w:sz="4" w:space="0" w:color="F79595"/>
            </w:tcBorders>
            <w:shd w:val="clear" w:color="auto" w:fill="auto"/>
            <w:tcMar>
              <w:bottom w:w="360" w:type="dxa"/>
            </w:tcMar>
          </w:tcPr>
          <w:p w:rsidR="007D7C38" w:rsidRPr="007D7C38" w:rsidRDefault="007D7C38" w:rsidP="00B6788E">
            <w:pPr>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National Ozone Unit, EQPB (Palau) &amp; UN Environment, </w:t>
            </w:r>
            <w:proofErr w:type="spellStart"/>
            <w:r w:rsidRPr="007D7C38">
              <w:rPr>
                <w:rFonts w:ascii="Arial" w:eastAsia="MS Mincho" w:hAnsi="Arial" w:cs="Arial"/>
                <w:b/>
                <w:color w:val="4C483D"/>
                <w:lang w:val="en-US" w:eastAsia="ja-JP"/>
              </w:rPr>
              <w:t>OzonAction</w:t>
            </w:r>
            <w:proofErr w:type="spellEnd"/>
          </w:p>
          <w:p w:rsidR="007D7C38" w:rsidRPr="007D7C38" w:rsidRDefault="007D7C38" w:rsidP="00B6788E">
            <w:pPr>
              <w:ind w:right="144"/>
              <w:jc w:val="left"/>
              <w:rPr>
                <w:rFonts w:ascii="Arial" w:hAnsi="Arial" w:cs="Arial"/>
                <w:color w:val="F24F4F"/>
                <w:lang w:val="en-US" w:eastAsia="ja-JP"/>
              </w:rPr>
            </w:pPr>
            <w:r w:rsidRPr="007D7C38">
              <w:rPr>
                <w:rFonts w:ascii="Arial" w:hAnsi="Arial" w:cs="Arial"/>
                <w:color w:val="F24F4F"/>
                <w:lang w:val="en-US" w:eastAsia="ja-JP"/>
              </w:rPr>
              <w:t>For Submission of :</w:t>
            </w:r>
          </w:p>
          <w:p w:rsidR="007D7C38" w:rsidRPr="007D7C38" w:rsidRDefault="007D7C38" w:rsidP="00B6788E">
            <w:pPr>
              <w:ind w:right="144"/>
              <w:jc w:val="left"/>
              <w:rPr>
                <w:rFonts w:ascii="Arial" w:hAnsi="Arial" w:cs="Arial"/>
                <w:b/>
                <w:color w:val="44546A"/>
                <w:lang w:val="en-US" w:eastAsia="ja-JP"/>
              </w:rPr>
            </w:pPr>
            <w:r w:rsidRPr="007D7C38">
              <w:rPr>
                <w:rFonts w:ascii="Arial" w:hAnsi="Arial" w:cs="Arial"/>
                <w:b/>
                <w:color w:val="44546A"/>
                <w:lang w:val="en-US" w:eastAsia="ja-JP"/>
              </w:rPr>
              <w:t>80</w:t>
            </w:r>
            <w:r w:rsidRPr="007D7C38">
              <w:rPr>
                <w:rFonts w:ascii="Arial" w:hAnsi="Arial" w:cs="Arial"/>
                <w:b/>
                <w:color w:val="44546A"/>
                <w:vertAlign w:val="superscript"/>
                <w:lang w:val="en-US" w:eastAsia="ja-JP"/>
              </w:rPr>
              <w:t>th</w:t>
            </w:r>
            <w:r w:rsidRPr="007D7C38">
              <w:rPr>
                <w:rFonts w:ascii="Arial" w:hAnsi="Arial" w:cs="Arial"/>
                <w:b/>
                <w:color w:val="44546A"/>
                <w:lang w:val="en-US" w:eastAsia="ja-JP"/>
              </w:rPr>
              <w:t xml:space="preserve"> ExCom </w:t>
            </w:r>
          </w:p>
        </w:tc>
      </w:tr>
    </w:tbl>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Background</w:t>
      </w:r>
    </w:p>
    <w:p w:rsidR="007D7C38" w:rsidRPr="007D7C38" w:rsidRDefault="007D7C38" w:rsidP="00B6788E">
      <w:pPr>
        <w:rPr>
          <w:rFonts w:ascii="Arial" w:eastAsia="MS Mincho" w:hAnsi="Arial" w:cs="Arial"/>
          <w:color w:val="4C483D"/>
          <w:lang w:eastAsia="ja-JP"/>
        </w:rPr>
      </w:pPr>
      <w:proofErr w:type="gramStart"/>
      <w:r w:rsidRPr="007D7C38">
        <w:rPr>
          <w:rFonts w:ascii="Arial" w:eastAsia="MS Mincho" w:hAnsi="Arial" w:cs="Arial"/>
          <w:color w:val="4C483D"/>
          <w:lang w:eastAsia="ja-JP"/>
        </w:rPr>
        <w:t>The Republic of Palau became Party of the Vienna Convention and the Montreal Protocol (MP) in 2001 and had acceded to the Protocol’s four amendments, namely the London, Copenhagen, Montreal and the Beijing Amendments.</w:t>
      </w:r>
      <w:proofErr w:type="gramEnd"/>
      <w:r w:rsidRPr="007D7C38">
        <w:rPr>
          <w:rFonts w:ascii="Arial" w:eastAsia="MS Mincho" w:hAnsi="Arial" w:cs="Arial"/>
          <w:color w:val="4C483D"/>
          <w:lang w:eastAsia="ja-JP"/>
        </w:rPr>
        <w:t xml:space="preserve"> The Palau National Ozone Unit is placed in the Environmental Quality Protection </w:t>
      </w:r>
      <w:proofErr w:type="gramStart"/>
      <w:r w:rsidRPr="007D7C38">
        <w:rPr>
          <w:rFonts w:ascii="Arial" w:eastAsia="MS Mincho" w:hAnsi="Arial" w:cs="Arial"/>
          <w:color w:val="4C483D"/>
          <w:lang w:eastAsia="ja-JP"/>
        </w:rPr>
        <w:t>Board(</w:t>
      </w:r>
      <w:proofErr w:type="gramEnd"/>
      <w:r w:rsidRPr="007D7C38">
        <w:rPr>
          <w:rFonts w:ascii="Arial" w:eastAsia="MS Mincho" w:hAnsi="Arial" w:cs="Arial"/>
          <w:color w:val="4C483D"/>
          <w:lang w:eastAsia="ja-JP"/>
        </w:rPr>
        <w:t xml:space="preserve">EQPB), Government of Palau. </w:t>
      </w:r>
      <w:r w:rsidRPr="007D7C38">
        <w:rPr>
          <w:rFonts w:ascii="Arial" w:eastAsia="MS Mincho" w:hAnsi="Arial" w:cs="Arial"/>
          <w:color w:val="4C483D"/>
          <w:lang w:val="en-US" w:eastAsia="ja-JP"/>
        </w:rPr>
        <w:t xml:space="preserve">The EQPB has been working closely with the UN Environment’s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Branch to fulfill its obligations under the Montreal Protocol for phase-out of ODSs. The UN Environment has been instrumental for Palau to receive technical and financial assistance for developing institutional frameworks, policy &amp; legislation, capacity building and outreach strategies for successful implementation of the Palau HCFC phase-out management plan (HPMP). At </w:t>
      </w:r>
      <w:proofErr w:type="gramStart"/>
      <w:r w:rsidRPr="007D7C38">
        <w:rPr>
          <w:rFonts w:ascii="Arial" w:eastAsia="MS Mincho" w:hAnsi="Arial" w:cs="Arial"/>
          <w:color w:val="4C483D"/>
          <w:lang w:val="en-US" w:eastAsia="ja-JP"/>
        </w:rPr>
        <w:t>present</w:t>
      </w:r>
      <w:proofErr w:type="gramEnd"/>
      <w:r w:rsidRPr="007D7C38">
        <w:rPr>
          <w:rFonts w:ascii="Arial" w:eastAsia="MS Mincho" w:hAnsi="Arial" w:cs="Arial"/>
          <w:color w:val="4C483D"/>
          <w:lang w:val="en-US" w:eastAsia="ja-JP"/>
        </w:rPr>
        <w:t xml:space="preserve"> the Government of Palau through its National Ozone Unit (NOU) is at present undertaking activities that would maintain compliance of the HCFC phase-out targets for 2015 and 2020. The country has put in place the required regulations, import controls, monitoring systems, reporting mechanism, institutional framework and awareness as per its HPMP. </w:t>
      </w:r>
      <w:proofErr w:type="gramStart"/>
      <w:r w:rsidRPr="007D7C38">
        <w:rPr>
          <w:rFonts w:ascii="Arial" w:eastAsia="MS Mincho" w:hAnsi="Arial" w:cs="Arial"/>
          <w:color w:val="4C483D"/>
          <w:lang w:val="en-US" w:eastAsia="ja-JP"/>
        </w:rPr>
        <w:t>To further strengthen</w:t>
      </w:r>
      <w:proofErr w:type="gramEnd"/>
      <w:r w:rsidRPr="007D7C38">
        <w:rPr>
          <w:rFonts w:ascii="Arial" w:eastAsia="MS Mincho" w:hAnsi="Arial" w:cs="Arial"/>
          <w:color w:val="4C483D"/>
          <w:lang w:val="en-US" w:eastAsia="ja-JP"/>
        </w:rPr>
        <w:t xml:space="preserve"> and institutionalization of ODS &amp; ODS alternative trade control and monitoring, Palau has recently undertaken steps to:</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Ban of ODS based </w:t>
      </w:r>
      <w:proofErr w:type="spellStart"/>
      <w:r w:rsidRPr="007D7C38">
        <w:rPr>
          <w:rFonts w:ascii="Arial" w:eastAsia="MS Mincho" w:hAnsi="Arial" w:cs="Arial"/>
          <w:color w:val="4C483D"/>
          <w:lang w:val="en-US" w:eastAsia="ja-JP"/>
        </w:rPr>
        <w:t>equipments</w:t>
      </w:r>
      <w:proofErr w:type="spellEnd"/>
      <w:r w:rsidRPr="007D7C38">
        <w:rPr>
          <w:rFonts w:ascii="Arial" w:eastAsia="MS Mincho" w:hAnsi="Arial" w:cs="Arial"/>
          <w:color w:val="4C483D"/>
          <w:lang w:val="en-US" w:eastAsia="ja-JP"/>
        </w:rPr>
        <w:t xml:space="preserve">. </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Regulation that ensure strict quota issuance of HCFCs and ensure that only service sector is using ODS which are pre-approved.</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Strengthen iPIC information sharing and monitoring.</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Refresher training for Customs officers on Montreal Protocol related enforcement mechanisms. </w:t>
      </w:r>
      <w:proofErr w:type="spellStart"/>
      <w:proofErr w:type="gramStart"/>
      <w:r w:rsidRPr="007D7C38">
        <w:rPr>
          <w:rFonts w:ascii="Arial" w:eastAsia="MS Mincho" w:hAnsi="Arial" w:cs="Arial"/>
          <w:color w:val="4C483D"/>
          <w:lang w:val="en-US" w:eastAsia="ja-JP"/>
        </w:rPr>
        <w:t>eg</w:t>
      </w:r>
      <w:proofErr w:type="spellEnd"/>
      <w:proofErr w:type="gramEnd"/>
      <w:r w:rsidRPr="007D7C38">
        <w:rPr>
          <w:rFonts w:ascii="Arial" w:eastAsia="MS Mincho" w:hAnsi="Arial" w:cs="Arial"/>
          <w:color w:val="4C483D"/>
          <w:lang w:val="en-US" w:eastAsia="ja-JP"/>
        </w:rPr>
        <w:t xml:space="preserve">. Training on updated HS </w:t>
      </w:r>
      <w:proofErr w:type="gramStart"/>
      <w:r w:rsidRPr="007D7C38">
        <w:rPr>
          <w:rFonts w:ascii="Arial" w:eastAsia="MS Mincho" w:hAnsi="Arial" w:cs="Arial"/>
          <w:color w:val="4C483D"/>
          <w:lang w:val="en-US" w:eastAsia="ja-JP"/>
        </w:rPr>
        <w:t>Codes ,</w:t>
      </w:r>
      <w:proofErr w:type="gramEnd"/>
      <w:r w:rsidRPr="007D7C38">
        <w:rPr>
          <w:rFonts w:ascii="Arial" w:eastAsia="MS Mincho" w:hAnsi="Arial" w:cs="Arial"/>
          <w:color w:val="4C483D"/>
          <w:lang w:val="en-US" w:eastAsia="ja-JP"/>
        </w:rPr>
        <w:t xml:space="preserve"> New Refrigerants , illegal trade etc.</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Conduct best practices training for RAC service sector and support the establishment of a formal RAC service sector association in Palau.</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National Outreach and Awareness campaigns for a larger stakeholder support.</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Republic of Palau actively supports the HFC Kigali Amendment to the Montreal Protocol as decided during the 28</w:t>
      </w:r>
      <w:r w:rsidRPr="007D7C38">
        <w:rPr>
          <w:rFonts w:ascii="Arial" w:eastAsia="MS Mincho" w:hAnsi="Arial" w:cs="Arial"/>
          <w:color w:val="4C483D"/>
          <w:vertAlign w:val="superscript"/>
          <w:lang w:val="en-US" w:eastAsia="ja-JP"/>
        </w:rPr>
        <w:t>th</w:t>
      </w:r>
      <w:r w:rsidRPr="007D7C38">
        <w:rPr>
          <w:rFonts w:ascii="Arial" w:eastAsia="MS Mincho" w:hAnsi="Arial" w:cs="Arial"/>
          <w:color w:val="4C483D"/>
          <w:lang w:val="en-US" w:eastAsia="ja-JP"/>
        </w:rPr>
        <w:t xml:space="preserve"> Meeting of Parties. Demonstrating its commitment to combating climate change and ozone layer protection, the Republic of Palau has ratified the Kigali HFC Amendment to the Montreal Protocol on 29 August 2017 and the instrument of ratification </w:t>
      </w:r>
      <w:proofErr w:type="gramStart"/>
      <w:r w:rsidRPr="007D7C38">
        <w:rPr>
          <w:rFonts w:ascii="Arial" w:eastAsia="MS Mincho" w:hAnsi="Arial" w:cs="Arial"/>
          <w:color w:val="4C483D"/>
          <w:lang w:val="en-US" w:eastAsia="ja-JP"/>
        </w:rPr>
        <w:t>has been deposited</w:t>
      </w:r>
      <w:proofErr w:type="gramEnd"/>
      <w:r w:rsidRPr="007D7C38">
        <w:rPr>
          <w:rFonts w:ascii="Arial" w:eastAsia="MS Mincho" w:hAnsi="Arial" w:cs="Arial"/>
          <w:color w:val="4C483D"/>
          <w:lang w:val="en-US" w:eastAsia="ja-JP"/>
        </w:rPr>
        <w:t xml:space="preserve"> with the UN treaty section.</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lastRenderedPageBreak/>
        <w:t xml:space="preserve">The MLF ExCom decision 79/46 related to enabling activities that invites Article 5 countries to propose projects to facilitate and support their early ratification of the Kigali Amendment and to undertake specific initial national level systems that help them fulfil their initial obligations with regard to hydrofluorocarbon (HFC) phase-down in line with the Kigali Amendment. Pursuant to the decision 79/46 of the ExCom, Palau had sent a request letter to the UN Environment,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to </w:t>
      </w:r>
      <w:proofErr w:type="gramStart"/>
      <w:r w:rsidRPr="007D7C38">
        <w:rPr>
          <w:rFonts w:ascii="Arial" w:eastAsia="MS Mincho" w:hAnsi="Arial" w:cs="Arial"/>
          <w:color w:val="4C483D"/>
          <w:lang w:val="en-US" w:eastAsia="ja-JP"/>
        </w:rPr>
        <w:t>partner</w:t>
      </w:r>
      <w:proofErr w:type="gramEnd"/>
      <w:r w:rsidRPr="007D7C38">
        <w:rPr>
          <w:rFonts w:ascii="Arial" w:eastAsia="MS Mincho" w:hAnsi="Arial" w:cs="Arial"/>
          <w:color w:val="4C483D"/>
          <w:lang w:val="en-US" w:eastAsia="ja-JP"/>
        </w:rPr>
        <w:t xml:space="preserve"> and support the enabling activities for Kigali Amendment.</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At present, the Government of Palau is considering taking stock of the process and information required for to be ready for compliance of the Kigali Amendment enforcement era. In this regard, the Palau NOU would need technical assistance from the Multilateral Fund for undertaking the following activities to enable early Kigali Amendment ratification:</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Review &amp; update of the national policies, regulations and legislations </w:t>
      </w:r>
      <w:proofErr w:type="gramStart"/>
      <w:r w:rsidRPr="007D7C38">
        <w:rPr>
          <w:rFonts w:ascii="Arial" w:eastAsia="MS Mincho" w:hAnsi="Arial" w:cs="Arial"/>
          <w:color w:val="4C483D"/>
          <w:lang w:val="en-US" w:eastAsia="ja-JP"/>
        </w:rPr>
        <w:t>with regards to</w:t>
      </w:r>
      <w:proofErr w:type="gramEnd"/>
      <w:r w:rsidRPr="007D7C38">
        <w:rPr>
          <w:rFonts w:ascii="Arial" w:eastAsia="MS Mincho" w:hAnsi="Arial" w:cs="Arial"/>
          <w:color w:val="4C483D"/>
          <w:lang w:val="en-US" w:eastAsia="ja-JP"/>
        </w:rPr>
        <w:t xml:space="preserve"> HFCs and other ODS alternatives.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Review &amp; update the present institutional frameworks established for HCFC phase-out plans for sustainable transition into HFC phase-down. Assess the broader stakeholder network and partnership to </w:t>
      </w:r>
      <w:proofErr w:type="gramStart"/>
      <w:r w:rsidRPr="007D7C38">
        <w:rPr>
          <w:rFonts w:ascii="Arial" w:eastAsia="MS Mincho" w:hAnsi="Arial" w:cs="Arial"/>
          <w:color w:val="4C483D"/>
          <w:lang w:val="en-US" w:eastAsia="ja-JP"/>
        </w:rPr>
        <w:t>be developed</w:t>
      </w:r>
      <w:proofErr w:type="gramEnd"/>
      <w:r w:rsidRPr="007D7C38">
        <w:rPr>
          <w:rFonts w:ascii="Arial" w:eastAsia="MS Mincho" w:hAnsi="Arial" w:cs="Arial"/>
          <w:color w:val="4C483D"/>
          <w:lang w:val="en-US" w:eastAsia="ja-JP"/>
        </w:rPr>
        <w:t xml:space="preserve"> that would be pertinent to HFC phase-down obligations post Kigali Amendment. For instance, mapping of institutions, functions and proposed partnership to promote energy efficiency and safety along with the promotion of low GWP technologies.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Stakeholder meetings with other relevant government agencies, service sector, industry etc. important to Kigali Amendment implementation.</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National Strategies or Action Plans that would actualize the vision of Kigali Amendment for HFC phase-down whilst keeping the aspects of energy efficiency and safety. </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Communication &amp; Awareness strategy focused on ODS alternatives and benefits of the Kigali amendment.</w:t>
      </w:r>
    </w:p>
    <w:p w:rsidR="007D7C38" w:rsidRPr="007D7C38" w:rsidRDefault="007D7C38" w:rsidP="00B6788E">
      <w:pPr>
        <w:ind w:left="720"/>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Palau NOU recently conducted a detailed ODS alternative survey with the support of UN Environment, which was a crucial exercise to understand the import and servicing use trends of ODS alternatives. Furthermore, the survey was important to understand the technology trends and capacity building that could be crucial to the success of the Montreal Protocol in Palau in the future. The ODS alternative survey is a useful reference point to understand the market trend &amp; data for ODS alternative technologies, which also includes HFCs. </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Government of Palau would need to establish licensing, permit &amp; other trade control systems, data recording, monitoring and reporting mechanism for HFCs. The establishments of these systems are a pre-requisite for countries before the entry into force of the Kigali Amendment. Therefore, the Government of Palau would require assistance for development of the aforementioned systems from the UN Environment, given the longstanding partnership for HPMP. Some of the activities that would be required for the establishment of HFC based licensing and control systems are:</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&amp; Assess present ODS licensing, permit &amp; quota systems, data recording and monitoring mechanism and the additional requirements to include ODS alternatives.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of institutional framework that would be involved in the implementation of HFC licensing, trade control, monitoring and reporting.</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Proposals for HFC licensing, trade control, monitoring and reporting in Palau.</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Regulations &amp; Legislatives that enforce HFC trade control, licensing, monitoring and reporting in Palau.</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Awareness raising amongst enforcement stakeholders.</w:t>
      </w: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enabling activities are an important step towards preparing Palau for early ratification of the Kigali Amendment and the necessary national processes to be establish before its entry into force.</w:t>
      </w: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 xml:space="preserve">Institutional arrangements for implementation of Palau Kigali Amendment Enabling Activity Project. </w:t>
      </w: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For undertaking such enabling activities, the Government of Palau has requested the UN Environment to support in the development project proposals with reference to the 79</w:t>
      </w:r>
      <w:r w:rsidRPr="007D7C38">
        <w:rPr>
          <w:rFonts w:ascii="Arial" w:eastAsia="MS Mincho" w:hAnsi="Arial" w:cs="Arial"/>
          <w:color w:val="4C483D"/>
          <w:vertAlign w:val="superscript"/>
          <w:lang w:val="en-US" w:eastAsia="ja-JP"/>
        </w:rPr>
        <w:t>th</w:t>
      </w:r>
      <w:r w:rsidRPr="007D7C38">
        <w:rPr>
          <w:rFonts w:ascii="Arial" w:eastAsia="MS Mincho" w:hAnsi="Arial" w:cs="Arial"/>
          <w:color w:val="4C483D"/>
          <w:lang w:val="en-US" w:eastAsia="ja-JP"/>
        </w:rPr>
        <w:t xml:space="preserve"> ExCom decision 79/46 on enabling activities for HFC Kigali Amendment. The focal agency for implementing the Kigali Amendment enabling activities in the Palau would be the EQPB. This project proposal </w:t>
      </w:r>
      <w:proofErr w:type="gramStart"/>
      <w:r w:rsidRPr="007D7C38">
        <w:rPr>
          <w:rFonts w:ascii="Arial" w:eastAsia="MS Mincho" w:hAnsi="Arial" w:cs="Arial"/>
          <w:color w:val="4C483D"/>
          <w:lang w:val="en-US" w:eastAsia="ja-JP"/>
        </w:rPr>
        <w:t>is developed</w:t>
      </w:r>
      <w:proofErr w:type="gramEnd"/>
      <w:r w:rsidRPr="007D7C38">
        <w:rPr>
          <w:rFonts w:ascii="Arial" w:eastAsia="MS Mincho" w:hAnsi="Arial" w:cs="Arial"/>
          <w:color w:val="4C483D"/>
          <w:lang w:val="en-US" w:eastAsia="ja-JP"/>
        </w:rPr>
        <w:t xml:space="preserve"> with the support of UN Environment,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and the Palau NOU (EQPB). The NOU also seeks the support of UN Environment for implementing the components of the enabling activities project. The UN Environment (Bangkok Office) and the Palau NOU would be responsible for the project monitoring and progress reporting. The UN Environment (Bangkok &amp; Paris Office) would provide the necessary support to the Palau NOU </w:t>
      </w:r>
      <w:proofErr w:type="gramStart"/>
      <w:r w:rsidRPr="007D7C38">
        <w:rPr>
          <w:rFonts w:ascii="Arial" w:eastAsia="MS Mincho" w:hAnsi="Arial" w:cs="Arial"/>
          <w:color w:val="4C483D"/>
          <w:lang w:val="en-US" w:eastAsia="ja-JP"/>
        </w:rPr>
        <w:t>with regards to</w:t>
      </w:r>
      <w:proofErr w:type="gramEnd"/>
      <w:r w:rsidRPr="007D7C38">
        <w:rPr>
          <w:rFonts w:ascii="Arial" w:eastAsia="MS Mincho" w:hAnsi="Arial" w:cs="Arial"/>
          <w:color w:val="4C483D"/>
          <w:lang w:val="en-US" w:eastAsia="ja-JP"/>
        </w:rPr>
        <w:t xml:space="preserve"> project progress reporting and administrative closure of the project to the MLF.</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enabling activity is very important to the country in order to be prepared for the HFC phase-down period. At present, the Palau NOU is very lean in its structure and </w:t>
      </w:r>
      <w:proofErr w:type="gramStart"/>
      <w:r w:rsidRPr="007D7C38">
        <w:rPr>
          <w:rFonts w:ascii="Arial" w:eastAsia="MS Mincho" w:hAnsi="Arial" w:cs="Arial"/>
          <w:color w:val="4C483D"/>
          <w:lang w:val="en-US" w:eastAsia="ja-JP"/>
        </w:rPr>
        <w:t>is occupied</w:t>
      </w:r>
      <w:proofErr w:type="gramEnd"/>
      <w:r w:rsidRPr="007D7C38">
        <w:rPr>
          <w:rFonts w:ascii="Arial" w:eastAsia="MS Mincho" w:hAnsi="Arial" w:cs="Arial"/>
          <w:color w:val="4C483D"/>
          <w:lang w:val="en-US" w:eastAsia="ja-JP"/>
        </w:rPr>
        <w:t xml:space="preserve"> with implementing activities related to the HCFC phase-out compliance in the country. Therefore, given that enabling activities would require review and strengthening of systems, comprehensive national strategies and new stakeholder engagement platforms, the NOU would be depending on hiring of experts/consultants to carry out specialized activities </w:t>
      </w:r>
      <w:proofErr w:type="gramStart"/>
      <w:r w:rsidRPr="007D7C38">
        <w:rPr>
          <w:rFonts w:ascii="Arial" w:eastAsia="MS Mincho" w:hAnsi="Arial" w:cs="Arial"/>
          <w:color w:val="4C483D"/>
          <w:lang w:val="en-US" w:eastAsia="ja-JP"/>
        </w:rPr>
        <w:t>and also</w:t>
      </w:r>
      <w:proofErr w:type="gramEnd"/>
      <w:r w:rsidRPr="007D7C38">
        <w:rPr>
          <w:rFonts w:ascii="Arial" w:eastAsia="MS Mincho" w:hAnsi="Arial" w:cs="Arial"/>
          <w:color w:val="4C483D"/>
          <w:lang w:val="en-US" w:eastAsia="ja-JP"/>
        </w:rPr>
        <w:t xml:space="preserve"> technical assistance from UN environment. Palau NOU faces a lack of capacity and skilled personnel to undertake the enabling activities, which is a common barrier in the Pacific Island Countries. Furthermore, the costs of travel are very high in Palau given the large inter island distances. The financial assistance received under the enabling activity framework would be crucial for successful implementation of the project. The funding would enable the NOU to undertake expert assessments &amp; strategy papers, training workshops, stakeholder engagement and awareness outreach that would not be possible with the present resources and capacity of the Palau NOU.</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widowControl w:val="0"/>
        <w:autoSpaceDE w:val="0"/>
        <w:autoSpaceDN w:val="0"/>
        <w:adjustRightInd w:val="0"/>
        <w:rPr>
          <w:rFonts w:ascii="Arial" w:hAnsi="Arial" w:cs="Arial"/>
          <w:color w:val="44546A"/>
          <w:lang w:val="en-US" w:eastAsia="ja-JP"/>
        </w:rPr>
      </w:pPr>
      <w:r w:rsidRPr="007D7C38">
        <w:rPr>
          <w:rFonts w:ascii="Arial" w:hAnsi="Arial" w:cs="Arial"/>
          <w:color w:val="44546A"/>
          <w:lang w:val="en-US" w:eastAsia="ja-JP"/>
        </w:rPr>
        <w:t xml:space="preserve">The NOU      would also seek the guidance and inputs of the relevant government stakeholders that would be important for Kigali Amendment compliance in the future. Furthermore, government agencies that are in charge of energy efficiency, standards and climate change </w:t>
      </w:r>
      <w:proofErr w:type="gramStart"/>
      <w:r w:rsidRPr="007D7C38">
        <w:rPr>
          <w:rFonts w:ascii="Arial" w:hAnsi="Arial" w:cs="Arial"/>
          <w:color w:val="44546A"/>
          <w:lang w:val="en-US" w:eastAsia="ja-JP"/>
        </w:rPr>
        <w:t>would also be consulted</w:t>
      </w:r>
      <w:proofErr w:type="gramEnd"/>
      <w:r w:rsidRPr="007D7C38">
        <w:rPr>
          <w:rFonts w:ascii="Arial" w:hAnsi="Arial" w:cs="Arial"/>
          <w:color w:val="44546A"/>
          <w:lang w:val="en-US" w:eastAsia="ja-JP"/>
        </w:rPr>
        <w:t xml:space="preserve"> to promote energy efficient and climate friendly technologies in line with obligations of the Kigali Amendment. In addition to the wide range of government agency involvement, it would be prudent for the objective of the project that the private sector, equipment importers, industry and RAC service sector are included in the project component activities and stakeholder workshops. The list of stakeholder that would be involved in the project </w:t>
      </w:r>
      <w:proofErr w:type="gramStart"/>
      <w:r w:rsidRPr="007D7C38">
        <w:rPr>
          <w:rFonts w:ascii="Arial" w:hAnsi="Arial" w:cs="Arial"/>
          <w:color w:val="44546A"/>
          <w:lang w:val="en-US" w:eastAsia="ja-JP"/>
        </w:rPr>
        <w:t>is given</w:t>
      </w:r>
      <w:proofErr w:type="gramEnd"/>
      <w:r w:rsidRPr="007D7C38">
        <w:rPr>
          <w:rFonts w:ascii="Arial" w:hAnsi="Arial" w:cs="Arial"/>
          <w:color w:val="44546A"/>
          <w:lang w:val="en-US" w:eastAsia="ja-JP"/>
        </w:rPr>
        <w:t xml:space="preserve"> in Table I below.</w:t>
      </w:r>
    </w:p>
    <w:p w:rsidR="007D7C38" w:rsidRPr="007D7C38" w:rsidRDefault="007D7C38" w:rsidP="00B6788E">
      <w:pPr>
        <w:widowControl w:val="0"/>
        <w:autoSpaceDE w:val="0"/>
        <w:autoSpaceDN w:val="0"/>
        <w:adjustRightInd w:val="0"/>
        <w:jc w:val="center"/>
        <w:outlineLvl w:val="0"/>
        <w:rPr>
          <w:rFonts w:ascii="Arial" w:hAnsi="Arial" w:cs="Arial"/>
          <w:b/>
          <w:color w:val="000000"/>
          <w:lang w:val="en-US" w:eastAsia="ja-JP"/>
        </w:rPr>
      </w:pPr>
      <w:r w:rsidRPr="007D7C38">
        <w:rPr>
          <w:rFonts w:ascii="Arial" w:hAnsi="Arial" w:cs="Arial"/>
          <w:b/>
          <w:color w:val="000000"/>
          <w:lang w:val="en-US" w:eastAsia="ja-JP"/>
        </w:rPr>
        <w:t>Table-I: List of National Stakeholders for the Palau Enabling Activity Project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6"/>
        <w:gridCol w:w="2346"/>
        <w:gridCol w:w="2404"/>
      </w:tblGrid>
      <w:tr w:rsidR="007D7C38" w:rsidRPr="007D7C38" w:rsidTr="00FD7CCF">
        <w:trPr>
          <w:trHeight w:val="646"/>
          <w:tblHeader/>
        </w:trPr>
        <w:tc>
          <w:tcPr>
            <w:tcW w:w="2366" w:type="pct"/>
            <w:shd w:val="clear" w:color="auto" w:fill="auto"/>
          </w:tcPr>
          <w:p w:rsidR="007D7C38" w:rsidRPr="007D7C38" w:rsidRDefault="007D7C38" w:rsidP="00B6788E">
            <w:pPr>
              <w:widowControl w:val="0"/>
              <w:autoSpaceDE w:val="0"/>
              <w:autoSpaceDN w:val="0"/>
              <w:adjustRightInd w:val="0"/>
              <w:jc w:val="center"/>
              <w:rPr>
                <w:rFonts w:ascii="Arial" w:hAnsi="Arial" w:cs="Arial"/>
                <w:b/>
                <w:lang w:val="en-US" w:eastAsia="ja-JP"/>
              </w:rPr>
            </w:pPr>
            <w:r w:rsidRPr="007D7C38">
              <w:rPr>
                <w:rFonts w:ascii="Arial" w:hAnsi="Arial" w:cs="Arial"/>
                <w:b/>
                <w:lang w:val="en-US" w:eastAsia="ja-JP"/>
              </w:rPr>
              <w:t>Name of Agency</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b/>
                <w:lang w:val="en-US" w:eastAsia="ja-JP"/>
              </w:rPr>
            </w:pPr>
            <w:r w:rsidRPr="007D7C38">
              <w:rPr>
                <w:rFonts w:ascii="Arial" w:hAnsi="Arial" w:cs="Arial"/>
                <w:b/>
                <w:lang w:val="en-US" w:eastAsia="ja-JP"/>
              </w:rPr>
              <w:t>Type of Organization</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b/>
                <w:lang w:val="en-US" w:eastAsia="ja-JP"/>
              </w:rPr>
            </w:pPr>
            <w:r w:rsidRPr="007D7C38">
              <w:rPr>
                <w:rFonts w:ascii="Arial" w:hAnsi="Arial" w:cs="Arial"/>
                <w:b/>
                <w:lang w:val="en-US" w:eastAsia="ja-JP"/>
              </w:rPr>
              <w:t>Focus Area</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Environmental Quality Protection Board (EQPB)</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NOU/Main Focal Agency</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Customs and Border Protection (BCBP)</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Customs</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Planning and Statistics</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Statistics</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EQPB, Energy Office, Division of Fire and Rescue, and Palau Public Utilities Corporation (PPUC)</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Standards</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Division of Transportation under the Bureau of Commercial Development</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Marine Vessels &amp; Land Transport/Vehicles</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 xml:space="preserve">Western Caroline Trading Corp., Mason’s Hardware, </w:t>
            </w:r>
            <w:proofErr w:type="spellStart"/>
            <w:r w:rsidRPr="007D7C38">
              <w:rPr>
                <w:rFonts w:ascii="Arial" w:hAnsi="Arial" w:cs="Arial"/>
                <w:lang w:val="en-US" w:eastAsia="ja-JP"/>
              </w:rPr>
              <w:t>Jezrrae</w:t>
            </w:r>
            <w:proofErr w:type="spellEnd"/>
            <w:r w:rsidRPr="007D7C38">
              <w:rPr>
                <w:rFonts w:ascii="Arial" w:hAnsi="Arial" w:cs="Arial"/>
                <w:lang w:val="en-US" w:eastAsia="ja-JP"/>
              </w:rPr>
              <w:t xml:space="preserve">, </w:t>
            </w:r>
            <w:proofErr w:type="spellStart"/>
            <w:r w:rsidRPr="007D7C38">
              <w:rPr>
                <w:rFonts w:ascii="Arial" w:hAnsi="Arial" w:cs="Arial"/>
                <w:lang w:val="en-US" w:eastAsia="ja-JP"/>
              </w:rPr>
              <w:t>Hanpa</w:t>
            </w:r>
            <w:proofErr w:type="spellEnd"/>
            <w:r w:rsidRPr="007D7C38">
              <w:rPr>
                <w:rFonts w:ascii="Arial" w:hAnsi="Arial" w:cs="Arial"/>
                <w:lang w:val="en-US" w:eastAsia="ja-JP"/>
              </w:rPr>
              <w:t xml:space="preserve"> International Development Corp. and Refrigeration/Air-</w:t>
            </w:r>
            <w:r w:rsidRPr="007D7C38">
              <w:rPr>
                <w:rFonts w:ascii="Arial" w:hAnsi="Arial" w:cs="Arial"/>
                <w:lang w:val="en-US" w:eastAsia="ja-JP"/>
              </w:rPr>
              <w:lastRenderedPageBreak/>
              <w:t>condition Industries and Technicians Association of Palau (RAC IT AP)</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lastRenderedPageBreak/>
              <w:t>Service Sector/Industry</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RAC Importers &amp; Service sector</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Energy Office and PPUC</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Energy Efficiency</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Climate Change Office</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Climate Change</w:t>
            </w:r>
          </w:p>
        </w:tc>
      </w:tr>
      <w:tr w:rsidR="007D7C38" w:rsidRPr="007D7C38" w:rsidTr="00FD7CCF">
        <w:trPr>
          <w:trHeight w:val="661"/>
        </w:trPr>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Attorney General Office and EQPB</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Legislations &amp; Regulations</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Marine Resource, Customs, Division of Marine Development and Division of Transportation</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Fisheries /Ports Authority</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Public Service Systems; Division of Property and Supply</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Public Procurement /Finance Ministry</w:t>
            </w:r>
          </w:p>
        </w:tc>
      </w:tr>
      <w:tr w:rsidR="007D7C38" w:rsidRPr="007D7C38" w:rsidTr="00FD7CCF">
        <w:trPr>
          <w:trHeight w:val="773"/>
        </w:trPr>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Tourism</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Construction &amp; Urban Development</w:t>
            </w:r>
          </w:p>
        </w:tc>
      </w:tr>
      <w:tr w:rsidR="007D7C38" w:rsidRPr="007D7C38" w:rsidTr="00FD7CCF">
        <w:tc>
          <w:tcPr>
            <w:tcW w:w="2366" w:type="pct"/>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Bureau of Public Works</w:t>
            </w:r>
          </w:p>
        </w:tc>
        <w:tc>
          <w:tcPr>
            <w:tcW w:w="1301"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Government</w:t>
            </w:r>
          </w:p>
        </w:tc>
        <w:tc>
          <w:tcPr>
            <w:tcW w:w="1333" w:type="pct"/>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Tourism</w:t>
            </w:r>
          </w:p>
        </w:tc>
      </w:tr>
    </w:tbl>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Palau NOU has limited number of staff and are mostly involved with the IS and HPMP activities. The funds requested for the enabling activities would enable the Palau NOU to hire the requisite consultants/experts for the implementation of the project. The Palau NOU would rely on support of the UN Environment for the identification, procurement and management of the allocated personnel and resources for the project. The Palau NOU would provide the necessary national level administrative, logistical and personnel support for the project implementation in close coordination with the UN Environment.</w:t>
      </w: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Components proposed for Palau Kigali Amendment Enabling Activity Project:</w:t>
      </w:r>
    </w:p>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As stated earlier, the Palau Kigali amendment enabling activity project would have components that would support the early ratification of the Kigali Amendment in Palau and fulfill the initial obligations of the Kigali Amendment as set out under decision XVIII/2 para 20 of the Meeting of Parties. The main project components proposed are as follows:</w:t>
      </w:r>
    </w:p>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2"/>
        </w:numPr>
        <w:ind w:hanging="153"/>
        <w:contextualSpacing/>
        <w:jc w:val="left"/>
        <w:rPr>
          <w:rFonts w:ascii="Arial" w:eastAsia="MS Mincho" w:hAnsi="Arial" w:cs="Arial"/>
          <w:b/>
          <w:bCs/>
          <w:color w:val="4C483D"/>
          <w:lang w:val="en-US" w:eastAsia="ja-JP"/>
        </w:rPr>
      </w:pPr>
      <w:r w:rsidRPr="007D7C38">
        <w:rPr>
          <w:rFonts w:ascii="Arial" w:eastAsia="MS Mincho" w:hAnsi="Arial" w:cs="Arial"/>
          <w:b/>
          <w:color w:val="4C483D"/>
          <w:lang w:val="en-US" w:eastAsia="ja-JP"/>
        </w:rPr>
        <w:t>National Strategies for Kigali Amendment &amp; Sensitization Workshops</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Article 4B Licensing &amp; Reporting</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Capacity Building for safe use of ODS alternatives</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Communication &amp; Awareness </w:t>
      </w:r>
    </w:p>
    <w:p w:rsidR="007D7C38" w:rsidRPr="007D7C38" w:rsidRDefault="007D7C38" w:rsidP="00B6788E">
      <w:pPr>
        <w:ind w:left="720"/>
        <w:contextualSpacing/>
        <w:rPr>
          <w:rFonts w:ascii="Arial" w:eastAsia="MS Mincho" w:hAnsi="Arial" w:cs="Arial"/>
          <w:b/>
          <w:color w:val="4C483D"/>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7051"/>
      </w:tblGrid>
      <w:tr w:rsidR="007D7C38" w:rsidRPr="007D7C38" w:rsidTr="00FD7CCF">
        <w:trPr>
          <w:trHeight w:val="674"/>
        </w:trPr>
        <w:tc>
          <w:tcPr>
            <w:tcW w:w="1090" w:type="pct"/>
            <w:shd w:val="clear" w:color="auto" w:fill="BFDEE5"/>
          </w:tcPr>
          <w:p w:rsidR="007D7C38" w:rsidRPr="007D7C38" w:rsidRDefault="007D7C38" w:rsidP="00B6788E">
            <w:pPr>
              <w:contextualSpacing/>
              <w:jc w:val="left"/>
              <w:rPr>
                <w:rFonts w:ascii="Arial" w:eastAsia="MS Mincho" w:hAnsi="Arial" w:cs="Arial"/>
                <w:color w:val="4C483D"/>
                <w:sz w:val="20"/>
                <w:lang w:val="en-US" w:eastAsia="ja-JP"/>
              </w:rPr>
            </w:pPr>
            <w:r w:rsidRPr="007D7C38">
              <w:rPr>
                <w:rFonts w:ascii="Arial" w:eastAsia="MS Mincho" w:hAnsi="Arial" w:cs="Arial"/>
                <w:b/>
                <w:color w:val="4C483D"/>
                <w:sz w:val="20"/>
                <w:lang w:val="en-US" w:eastAsia="ja-JP"/>
              </w:rPr>
              <w:t>Proposed Project Component-I</w:t>
            </w:r>
          </w:p>
        </w:tc>
        <w:tc>
          <w:tcPr>
            <w:tcW w:w="3910" w:type="pct"/>
            <w:shd w:val="clear" w:color="auto" w:fill="auto"/>
          </w:tcPr>
          <w:p w:rsidR="007D7C38" w:rsidRPr="007D7C38" w:rsidRDefault="007D7C38" w:rsidP="00B6788E">
            <w:pPr>
              <w:jc w:val="left"/>
              <w:rPr>
                <w:rFonts w:ascii="Arial" w:hAnsi="Arial" w:cs="Arial"/>
                <w:b/>
                <w:bCs/>
                <w:color w:val="44546A"/>
                <w:sz w:val="20"/>
                <w:lang w:val="en-US" w:eastAsia="ja-JP"/>
              </w:rPr>
            </w:pPr>
            <w:r w:rsidRPr="007D7C38">
              <w:rPr>
                <w:rFonts w:ascii="Arial" w:hAnsi="Arial" w:cs="Arial"/>
                <w:b/>
                <w:color w:val="44546A"/>
                <w:sz w:val="20"/>
                <w:lang w:val="en-US" w:eastAsia="ja-JP"/>
              </w:rPr>
              <w:t>Sensitization Workshops &amp; National Strategies for Kigali Amendment</w:t>
            </w:r>
          </w:p>
        </w:tc>
      </w:tr>
      <w:tr w:rsidR="007D7C38" w:rsidRPr="007D7C38" w:rsidTr="00FD7CCF">
        <w:trPr>
          <w:trHeight w:val="674"/>
        </w:trPr>
        <w:tc>
          <w:tcPr>
            <w:tcW w:w="1090" w:type="pct"/>
            <w:shd w:val="clear" w:color="auto" w:fill="BFDEE5"/>
          </w:tcPr>
          <w:p w:rsidR="007D7C38" w:rsidRPr="007D7C38" w:rsidRDefault="007D7C38" w:rsidP="00B6788E">
            <w:pPr>
              <w:contextualSpacing/>
              <w:jc w:val="left"/>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Objective</w:t>
            </w:r>
          </w:p>
        </w:tc>
        <w:tc>
          <w:tcPr>
            <w:tcW w:w="3910"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The Government of Palau has ratified the Kigali Amendment to the Montreal Protocol and has deposited the instrument of ratification with the UN. Palau is one of the first few countries to ratify the Kigali Amendment and this landmark political action undertaken by Palau shows its commitment towards climate protection. The Government of Palau would need to undertake sensitization workshops related to the Kigali Amendment across various stakeholders in order to get a greater commitment towards the compliance era. These stakeholders would need to understand the importance and benefit of the Kigali Amendment. Furthermore, they would need </w:t>
            </w:r>
            <w:proofErr w:type="gramStart"/>
            <w:r w:rsidRPr="007D7C38">
              <w:rPr>
                <w:rFonts w:ascii="Arial" w:eastAsia="MS Mincho" w:hAnsi="Arial" w:cs="Arial"/>
                <w:color w:val="4C483D"/>
                <w:sz w:val="20"/>
                <w:lang w:val="en-US" w:eastAsia="ja-JP"/>
              </w:rPr>
              <w:t>to also understand</w:t>
            </w:r>
            <w:proofErr w:type="gramEnd"/>
            <w:r w:rsidRPr="007D7C38">
              <w:rPr>
                <w:rFonts w:ascii="Arial" w:eastAsia="MS Mincho" w:hAnsi="Arial" w:cs="Arial"/>
                <w:color w:val="4C483D"/>
                <w:sz w:val="20"/>
                <w:lang w:val="en-US" w:eastAsia="ja-JP"/>
              </w:rPr>
              <w:t xml:space="preserve"> their role during the preparatory phase and implementation phase of the obligations of the Kigali Amendment. In this regard, this project component would facilitate the organization of stakeholder workshops that would be required for the building a consensus amongst government agencies that would be crucial for Kigali Amendment implementation. The stakeholder workshops would identify, sensitize and participate the relevant government agencies, importers and </w:t>
            </w:r>
            <w:r w:rsidRPr="007D7C38">
              <w:rPr>
                <w:rFonts w:ascii="Arial" w:eastAsia="MS Mincho" w:hAnsi="Arial" w:cs="Arial"/>
                <w:color w:val="4C483D"/>
                <w:sz w:val="20"/>
                <w:lang w:val="en-US" w:eastAsia="ja-JP"/>
              </w:rPr>
              <w:lastRenderedPageBreak/>
              <w:t xml:space="preserve">service technicians on the aspects of the Kigali HFC amendments and their respective roles. This would provide the Palau NOU to bring together traditional and new stakeholders that would be important for Montreal Protocol implementation in the future. For instance , the stakeholder workshop would sensitize traditional partners such as customs and service technicians on the need to strengthening aspects of HFCs and also further involve agencies such as marine department , transportation etc. that are not as engaged in the present. In addition, these workshops would also provide a platform for exchange of ideas and feedback on improving the present policies, trade controls, monitoring and reporting mechanisms for controlled substances under the Montreal Protocol including HFCs. </w:t>
            </w:r>
          </w:p>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The project component-I would also assist the Palau NOU to develop a National strategy /policy framework paper that would encompass the linkages of HFC phased-down with promoting energy efficiency and climate change mitigation. Furthermore, this National Strategy Paper for Kigali HFC Amendment would provide the inter-governmental framework </w:t>
            </w:r>
            <w:proofErr w:type="gramStart"/>
            <w:r w:rsidRPr="007D7C38">
              <w:rPr>
                <w:rFonts w:ascii="Arial" w:eastAsia="MS Mincho" w:hAnsi="Arial" w:cs="Arial"/>
                <w:color w:val="4C483D"/>
                <w:sz w:val="20"/>
                <w:lang w:val="en-US" w:eastAsia="ja-JP"/>
              </w:rPr>
              <w:t>and also</w:t>
            </w:r>
            <w:proofErr w:type="gramEnd"/>
            <w:r w:rsidRPr="007D7C38">
              <w:rPr>
                <w:rFonts w:ascii="Arial" w:eastAsia="MS Mincho" w:hAnsi="Arial" w:cs="Arial"/>
                <w:color w:val="4C483D"/>
                <w:sz w:val="20"/>
                <w:lang w:val="en-US" w:eastAsia="ja-JP"/>
              </w:rPr>
              <w:t xml:space="preserve"> delineate the various agencies and their roles that have linkages with HFC phase-down in Palau. The strategy paper would also envisage the action plans with </w:t>
            </w:r>
            <w:proofErr w:type="gramStart"/>
            <w:r w:rsidRPr="007D7C38">
              <w:rPr>
                <w:rFonts w:ascii="Arial" w:eastAsia="MS Mincho" w:hAnsi="Arial" w:cs="Arial"/>
                <w:color w:val="4C483D"/>
                <w:sz w:val="20"/>
                <w:lang w:val="en-US" w:eastAsia="ja-JP"/>
              </w:rPr>
              <w:t>cross-cutting</w:t>
            </w:r>
            <w:proofErr w:type="gramEnd"/>
            <w:r w:rsidRPr="007D7C38">
              <w:rPr>
                <w:rFonts w:ascii="Arial" w:eastAsia="MS Mincho" w:hAnsi="Arial" w:cs="Arial"/>
                <w:color w:val="4C483D"/>
                <w:sz w:val="20"/>
                <w:lang w:val="en-US" w:eastAsia="ja-JP"/>
              </w:rPr>
              <w:t xml:space="preserve"> thematic areas that promote alternatives that are energy efficiency, ozone &amp; climate friendly.</w:t>
            </w:r>
          </w:p>
        </w:tc>
      </w:tr>
      <w:tr w:rsidR="007D7C38" w:rsidRPr="007D7C38" w:rsidTr="00FD7CCF">
        <w:tc>
          <w:tcPr>
            <w:tcW w:w="1090" w:type="pct"/>
            <w:shd w:val="clear" w:color="auto" w:fill="BFDEE5"/>
          </w:tcPr>
          <w:p w:rsidR="007D7C38" w:rsidRPr="007D7C38" w:rsidRDefault="007D7C38" w:rsidP="00B6788E">
            <w:pPr>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lastRenderedPageBreak/>
              <w:t>Target Group:</w:t>
            </w:r>
            <w:r w:rsidRPr="007D7C38">
              <w:rPr>
                <w:rFonts w:ascii="Arial" w:eastAsia="MS Mincho" w:hAnsi="Arial" w:cs="Arial"/>
                <w:b/>
                <w:color w:val="4C483D"/>
                <w:sz w:val="20"/>
                <w:lang w:val="en-US" w:eastAsia="ja-JP"/>
              </w:rPr>
              <w:tab/>
            </w:r>
          </w:p>
        </w:tc>
        <w:tc>
          <w:tcPr>
            <w:tcW w:w="3910"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target group under the project component – 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Government agencies such as customs, statistics, renewable energy, energy efficiency, climate change, green public procurement, marine vessels, fisheries, ports authority etc.</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Private Sector &amp; large end-users/procurers.</w:t>
            </w:r>
          </w:p>
        </w:tc>
      </w:tr>
      <w:tr w:rsidR="007D7C38" w:rsidRPr="007D7C38" w:rsidTr="00FD7CCF">
        <w:tc>
          <w:tcPr>
            <w:tcW w:w="1090"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Description of activities of Project Component-I</w:t>
            </w:r>
          </w:p>
        </w:tc>
        <w:tc>
          <w:tcPr>
            <w:tcW w:w="3910"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proposed activities under the project component-I is are:</w:t>
            </w:r>
          </w:p>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National Kigali Strategy Paper &amp; National Stakeholders Workshop for the Kigali Amendment. </w:t>
            </w:r>
          </w:p>
          <w:p w:rsidR="007D7C38" w:rsidRPr="007D7C38" w:rsidRDefault="007D7C38" w:rsidP="00B6788E">
            <w:pPr>
              <w:numPr>
                <w:ilvl w:val="0"/>
                <w:numId w:val="116"/>
              </w:numPr>
              <w:ind w:left="422"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Identify wide range of stakeholders that would be involved with the Kigali Amendment preparatory and implementation phase. </w:t>
            </w:r>
          </w:p>
          <w:p w:rsidR="007D7C38" w:rsidRPr="007D7C38" w:rsidRDefault="007D7C38" w:rsidP="00B6788E">
            <w:pPr>
              <w:numPr>
                <w:ilvl w:val="0"/>
                <w:numId w:val="116"/>
              </w:numPr>
              <w:ind w:left="422"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Sensitize the stakeholders on their role for successful implementation of the Kigali Amendment.</w:t>
            </w:r>
          </w:p>
          <w:p w:rsidR="007D7C38" w:rsidRPr="007D7C38" w:rsidRDefault="007D7C38" w:rsidP="00B6788E">
            <w:pPr>
              <w:numPr>
                <w:ilvl w:val="0"/>
                <w:numId w:val="116"/>
              </w:numPr>
              <w:ind w:left="422"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Feedback/Inputs in the National Strategies &amp; Implementation system for Montreal Protocol compliance.</w:t>
            </w:r>
          </w:p>
          <w:p w:rsidR="007D7C38" w:rsidRPr="007D7C38" w:rsidRDefault="007D7C38" w:rsidP="00B6788E">
            <w:pPr>
              <w:numPr>
                <w:ilvl w:val="0"/>
                <w:numId w:val="116"/>
              </w:numPr>
              <w:ind w:left="422"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Develop draft Palau National Strategy paper for Kigali Amendment.</w:t>
            </w:r>
          </w:p>
          <w:p w:rsidR="007D7C38" w:rsidRPr="007D7C38" w:rsidRDefault="007D7C38" w:rsidP="00B6788E">
            <w:pPr>
              <w:numPr>
                <w:ilvl w:val="0"/>
                <w:numId w:val="116"/>
              </w:numPr>
              <w:ind w:left="422"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Consultation Workshops regarding the National </w:t>
            </w:r>
          </w:p>
        </w:tc>
      </w:tr>
      <w:tr w:rsidR="007D7C38" w:rsidRPr="007D7C38" w:rsidTr="00FD7CCF">
        <w:tc>
          <w:tcPr>
            <w:tcW w:w="1090"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p>
          <w:p w:rsidR="007D7C38" w:rsidRPr="007D7C38" w:rsidRDefault="007D7C38" w:rsidP="00B6788E">
            <w:pPr>
              <w:ind w:right="171"/>
              <w:contextualSpacing/>
              <w:rPr>
                <w:rFonts w:ascii="Arial" w:eastAsia="MS Mincho" w:hAnsi="Arial" w:cs="Arial"/>
                <w:b/>
                <w:color w:val="4C483D"/>
                <w:sz w:val="20"/>
                <w:lang w:val="en-US" w:eastAsia="ja-JP"/>
              </w:rPr>
            </w:pPr>
          </w:p>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Outputs of the Project Component-I</w:t>
            </w:r>
          </w:p>
          <w:p w:rsidR="007D7C38" w:rsidRPr="007D7C38" w:rsidRDefault="007D7C38" w:rsidP="00B6788E">
            <w:pPr>
              <w:ind w:right="171"/>
              <w:contextualSpacing/>
              <w:rPr>
                <w:rFonts w:ascii="Arial" w:eastAsia="MS Mincho" w:hAnsi="Arial" w:cs="Arial"/>
                <w:b/>
                <w:color w:val="4C483D"/>
                <w:sz w:val="20"/>
                <w:lang w:val="en-US" w:eastAsia="ja-JP"/>
              </w:rPr>
            </w:pPr>
          </w:p>
        </w:tc>
        <w:tc>
          <w:tcPr>
            <w:tcW w:w="3910"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numPr>
                <w:ilvl w:val="0"/>
                <w:numId w:val="117"/>
              </w:numPr>
              <w:ind w:left="310" w:hanging="215"/>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At least </w:t>
            </w:r>
            <w:proofErr w:type="gramStart"/>
            <w:r w:rsidRPr="007D7C38">
              <w:rPr>
                <w:rFonts w:ascii="Arial" w:eastAsia="MS Mincho" w:hAnsi="Arial" w:cs="Arial"/>
                <w:color w:val="4C483D"/>
                <w:sz w:val="20"/>
                <w:lang w:val="en-US" w:eastAsia="ja-JP"/>
              </w:rPr>
              <w:t>1</w:t>
            </w:r>
            <w:proofErr w:type="gramEnd"/>
            <w:r w:rsidRPr="007D7C38">
              <w:rPr>
                <w:rFonts w:ascii="Arial" w:eastAsia="MS Mincho" w:hAnsi="Arial" w:cs="Arial"/>
                <w:color w:val="4C483D"/>
                <w:sz w:val="20"/>
                <w:lang w:val="en-US" w:eastAsia="ja-JP"/>
              </w:rPr>
              <w:t xml:space="preserve"> Sensitization Workshop for the Kigali Amendment.</w:t>
            </w:r>
          </w:p>
          <w:p w:rsidR="007D7C38" w:rsidRPr="007D7C38" w:rsidRDefault="007D7C38" w:rsidP="00B6788E">
            <w:pPr>
              <w:numPr>
                <w:ilvl w:val="0"/>
                <w:numId w:val="117"/>
              </w:numPr>
              <w:ind w:left="310" w:hanging="215"/>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Draft Palau National Strategy Paper for Kigali Amendment. </w:t>
            </w:r>
          </w:p>
          <w:p w:rsidR="007D7C38" w:rsidRPr="007D7C38" w:rsidRDefault="007D7C38" w:rsidP="00B6788E">
            <w:pPr>
              <w:numPr>
                <w:ilvl w:val="0"/>
                <w:numId w:val="117"/>
              </w:numPr>
              <w:ind w:left="310" w:hanging="215"/>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At least </w:t>
            </w:r>
            <w:proofErr w:type="gramStart"/>
            <w:r w:rsidRPr="007D7C38">
              <w:rPr>
                <w:rFonts w:ascii="Arial" w:eastAsia="MS Mincho" w:hAnsi="Arial" w:cs="Arial"/>
                <w:color w:val="4C483D"/>
                <w:sz w:val="20"/>
                <w:lang w:val="en-US" w:eastAsia="ja-JP"/>
              </w:rPr>
              <w:t>1</w:t>
            </w:r>
            <w:proofErr w:type="gramEnd"/>
            <w:r w:rsidRPr="007D7C38">
              <w:rPr>
                <w:rFonts w:ascii="Arial" w:eastAsia="MS Mincho" w:hAnsi="Arial" w:cs="Arial"/>
                <w:color w:val="4C483D"/>
                <w:sz w:val="20"/>
                <w:lang w:val="en-US" w:eastAsia="ja-JP"/>
              </w:rPr>
              <w:t xml:space="preserve"> national stakeholders workshop for Kigali Amendment National Strategy and feedback.</w:t>
            </w:r>
          </w:p>
          <w:p w:rsidR="007D7C38" w:rsidRPr="007D7C38" w:rsidRDefault="007D7C38" w:rsidP="00B6788E">
            <w:pPr>
              <w:ind w:left="95"/>
              <w:contextualSpacing/>
              <w:rPr>
                <w:rFonts w:ascii="Arial" w:eastAsia="MS Mincho" w:hAnsi="Arial" w:cs="Arial"/>
                <w:color w:val="4C483D"/>
                <w:sz w:val="20"/>
                <w:lang w:val="en-US" w:eastAsia="ja-JP"/>
              </w:rPr>
            </w:pPr>
          </w:p>
        </w:tc>
      </w:tr>
    </w:tbl>
    <w:p w:rsidR="007D7C38" w:rsidRPr="007D7C38" w:rsidRDefault="007D7C38" w:rsidP="00B6788E">
      <w:pPr>
        <w:rPr>
          <w:rFonts w:ascii="Arial" w:hAnsi="Arial" w:cs="Arial"/>
          <w:b/>
          <w:color w:val="44546A"/>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7058"/>
      </w:tblGrid>
      <w:tr w:rsidR="007D7C38" w:rsidRPr="007D7C38" w:rsidTr="00FD7CCF">
        <w:trPr>
          <w:trHeight w:val="674"/>
        </w:trPr>
        <w:tc>
          <w:tcPr>
            <w:tcW w:w="1086" w:type="pct"/>
            <w:shd w:val="clear" w:color="auto" w:fill="BFDEE5"/>
          </w:tcPr>
          <w:p w:rsidR="007D7C38" w:rsidRPr="007D7C38" w:rsidRDefault="007D7C38" w:rsidP="00B6788E">
            <w:pPr>
              <w:contextualSpacing/>
              <w:jc w:val="left"/>
              <w:rPr>
                <w:rFonts w:ascii="Arial" w:eastAsia="MS Mincho" w:hAnsi="Arial" w:cs="Arial"/>
                <w:color w:val="4C483D"/>
                <w:sz w:val="20"/>
                <w:lang w:val="en-US" w:eastAsia="ja-JP"/>
              </w:rPr>
            </w:pPr>
            <w:r w:rsidRPr="007D7C38">
              <w:rPr>
                <w:rFonts w:ascii="Arial" w:eastAsia="MS Mincho" w:hAnsi="Arial" w:cs="Arial"/>
                <w:b/>
                <w:color w:val="4C483D"/>
                <w:sz w:val="20"/>
                <w:lang w:val="en-US" w:eastAsia="ja-JP"/>
              </w:rPr>
              <w:t>Proposed Project Component-II</w:t>
            </w:r>
          </w:p>
        </w:tc>
        <w:tc>
          <w:tcPr>
            <w:tcW w:w="3914" w:type="pct"/>
            <w:shd w:val="clear" w:color="auto" w:fill="auto"/>
          </w:tcPr>
          <w:p w:rsidR="007D7C38" w:rsidRPr="007D7C38" w:rsidRDefault="007D7C38" w:rsidP="00B6788E">
            <w:pPr>
              <w:rPr>
                <w:rFonts w:ascii="Arial" w:hAnsi="Arial" w:cs="Arial"/>
                <w:b/>
                <w:color w:val="44546A"/>
                <w:sz w:val="20"/>
                <w:lang w:val="en-US" w:eastAsia="ja-JP"/>
              </w:rPr>
            </w:pPr>
            <w:r w:rsidRPr="007D7C38">
              <w:rPr>
                <w:rFonts w:ascii="Arial" w:hAnsi="Arial" w:cs="Arial"/>
                <w:b/>
                <w:color w:val="44546A"/>
                <w:sz w:val="20"/>
                <w:lang w:val="en-US" w:eastAsia="ja-JP"/>
              </w:rPr>
              <w:t>Article 4B Licensing &amp; Reporting</w:t>
            </w:r>
          </w:p>
        </w:tc>
      </w:tr>
      <w:tr w:rsidR="007D7C38" w:rsidRPr="007D7C38" w:rsidTr="00FD7CCF">
        <w:trPr>
          <w:trHeight w:val="674"/>
        </w:trPr>
        <w:tc>
          <w:tcPr>
            <w:tcW w:w="1086" w:type="pct"/>
            <w:shd w:val="clear" w:color="auto" w:fill="BFDEE5"/>
          </w:tcPr>
          <w:p w:rsidR="007D7C38" w:rsidRPr="007D7C38" w:rsidRDefault="007D7C38" w:rsidP="00B6788E">
            <w:pPr>
              <w:contextualSpacing/>
              <w:jc w:val="left"/>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Objective</w:t>
            </w:r>
          </w:p>
        </w:tc>
        <w:tc>
          <w:tcPr>
            <w:tcW w:w="3914"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The objective of this project component-II supports </w:t>
            </w:r>
            <w:proofErr w:type="spellStart"/>
            <w:r w:rsidRPr="007D7C38">
              <w:rPr>
                <w:rFonts w:ascii="Arial" w:eastAsia="MS Mincho" w:hAnsi="Arial" w:cs="Arial"/>
                <w:color w:val="4C483D"/>
                <w:sz w:val="20"/>
                <w:lang w:val="en-US" w:eastAsia="ja-JP"/>
              </w:rPr>
              <w:t>MoP</w:t>
            </w:r>
            <w:proofErr w:type="spellEnd"/>
            <w:r w:rsidRPr="007D7C38">
              <w:rPr>
                <w:rFonts w:ascii="Arial" w:eastAsia="MS Mincho" w:hAnsi="Arial" w:cs="Arial"/>
                <w:color w:val="4C483D"/>
                <w:sz w:val="20"/>
                <w:lang w:val="en-US" w:eastAsia="ja-JP"/>
              </w:rPr>
              <w:t xml:space="preserve"> decision XVIII/1 &amp; XVIII/2 of with regards to Article 4B of the Kigali Amendment to the Montreal Protocol, which requests parties to establish a HFC licensing, trade control, monitoring and reporting system by 1 January 2019 or within 3 months of date of entry of Kigali amendment. The Palau ODS alternative survey was an important exercise where it </w:t>
            </w:r>
            <w:proofErr w:type="gramStart"/>
            <w:r w:rsidRPr="007D7C38">
              <w:rPr>
                <w:rFonts w:ascii="Arial" w:eastAsia="MS Mincho" w:hAnsi="Arial" w:cs="Arial"/>
                <w:color w:val="4C483D"/>
                <w:sz w:val="20"/>
                <w:lang w:val="en-US" w:eastAsia="ja-JP"/>
              </w:rPr>
              <w:t>was found</w:t>
            </w:r>
            <w:proofErr w:type="gramEnd"/>
            <w:r w:rsidRPr="007D7C38">
              <w:rPr>
                <w:rFonts w:ascii="Arial" w:eastAsia="MS Mincho" w:hAnsi="Arial" w:cs="Arial"/>
                <w:color w:val="4C483D"/>
                <w:sz w:val="20"/>
                <w:lang w:val="en-US" w:eastAsia="ja-JP"/>
              </w:rPr>
              <w:t xml:space="preserve"> the need to strengthen trade control, licensing system, data recording, monitoring and reporting of non-ODS based refrigerants and appliances. Palau has established a good licensing and reporting mechanism for ODS, in addition, there are several regulations </w:t>
            </w:r>
            <w:r w:rsidRPr="007D7C38">
              <w:rPr>
                <w:rFonts w:ascii="Arial" w:eastAsia="MS Mincho" w:hAnsi="Arial" w:cs="Arial"/>
                <w:color w:val="4C483D"/>
                <w:sz w:val="20"/>
                <w:lang w:val="en-US" w:eastAsia="ja-JP"/>
              </w:rPr>
              <w:lastRenderedPageBreak/>
              <w:t xml:space="preserve">established that restrict the import of ODS refrigerants and ODS based RAC </w:t>
            </w:r>
            <w:proofErr w:type="spellStart"/>
            <w:r w:rsidRPr="007D7C38">
              <w:rPr>
                <w:rFonts w:ascii="Arial" w:eastAsia="MS Mincho" w:hAnsi="Arial" w:cs="Arial"/>
                <w:color w:val="4C483D"/>
                <w:sz w:val="20"/>
                <w:lang w:val="en-US" w:eastAsia="ja-JP"/>
              </w:rPr>
              <w:t>equipments</w:t>
            </w:r>
            <w:proofErr w:type="spellEnd"/>
            <w:r w:rsidRPr="007D7C38">
              <w:rPr>
                <w:rFonts w:ascii="Arial" w:eastAsia="MS Mincho" w:hAnsi="Arial" w:cs="Arial"/>
                <w:color w:val="4C483D"/>
                <w:sz w:val="20"/>
                <w:lang w:val="en-US" w:eastAsia="ja-JP"/>
              </w:rPr>
              <w:t xml:space="preserve">. This mechanism now is required to include HFC based refrigerants and systems. Palau would need to further its present system towards a stronger and more holistic licensing and reporting mechanism to ensure that the data </w:t>
            </w:r>
            <w:proofErr w:type="gramStart"/>
            <w:r w:rsidRPr="007D7C38">
              <w:rPr>
                <w:rFonts w:ascii="Arial" w:eastAsia="MS Mincho" w:hAnsi="Arial" w:cs="Arial"/>
                <w:color w:val="4C483D"/>
                <w:sz w:val="20"/>
                <w:lang w:val="en-US" w:eastAsia="ja-JP"/>
              </w:rPr>
              <w:t>is correctly captured and reported to the Montreal Protocol compliance monitoring agencies</w:t>
            </w:r>
            <w:proofErr w:type="gramEnd"/>
            <w:r w:rsidRPr="007D7C38">
              <w:rPr>
                <w:rFonts w:ascii="Arial" w:eastAsia="MS Mincho" w:hAnsi="Arial" w:cs="Arial"/>
                <w:color w:val="4C483D"/>
                <w:sz w:val="20"/>
                <w:lang w:val="en-US" w:eastAsia="ja-JP"/>
              </w:rPr>
              <w:t xml:space="preserve">. For establishing such a system, the Palau NOU would need technical assistance in reviewing the present system and potential mechanism of broadening scope of the system to include ODS alternative, in particular HFCs. The current data recording, monitoring and reporting of the Montreal Protocol controlled substances </w:t>
            </w:r>
            <w:proofErr w:type="gramStart"/>
            <w:r w:rsidRPr="007D7C38">
              <w:rPr>
                <w:rFonts w:ascii="Arial" w:eastAsia="MS Mincho" w:hAnsi="Arial" w:cs="Arial"/>
                <w:color w:val="4C483D"/>
                <w:sz w:val="20"/>
                <w:lang w:val="en-US" w:eastAsia="ja-JP"/>
              </w:rPr>
              <w:t>are based</w:t>
            </w:r>
            <w:proofErr w:type="gramEnd"/>
            <w:r w:rsidRPr="007D7C38">
              <w:rPr>
                <w:rFonts w:ascii="Arial" w:eastAsia="MS Mincho" w:hAnsi="Arial" w:cs="Arial"/>
                <w:color w:val="4C483D"/>
                <w:sz w:val="20"/>
                <w:lang w:val="en-US" w:eastAsia="ja-JP"/>
              </w:rPr>
              <w:t xml:space="preserve"> on paper and there is a pressing need to move this system to an electronic platform for ease of reviewing and reporting such data.  The enabling activity project component-II would be an essential step towards a successful HFC phase-down in Palau. </w:t>
            </w:r>
          </w:p>
        </w:tc>
      </w:tr>
      <w:tr w:rsidR="007D7C38" w:rsidRPr="007D7C38" w:rsidTr="00FD7CCF">
        <w:tc>
          <w:tcPr>
            <w:tcW w:w="1086" w:type="pct"/>
            <w:shd w:val="clear" w:color="auto" w:fill="BFDEE5"/>
          </w:tcPr>
          <w:p w:rsidR="007D7C38" w:rsidRPr="007D7C38" w:rsidRDefault="007D7C38" w:rsidP="00B6788E">
            <w:pPr>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lastRenderedPageBreak/>
              <w:t>Target Group:</w:t>
            </w:r>
            <w:r w:rsidRPr="007D7C38">
              <w:rPr>
                <w:rFonts w:ascii="Arial" w:eastAsia="MS Mincho" w:hAnsi="Arial" w:cs="Arial"/>
                <w:b/>
                <w:color w:val="4C483D"/>
                <w:sz w:val="20"/>
                <w:lang w:val="en-US" w:eastAsia="ja-JP"/>
              </w:rPr>
              <w:tab/>
            </w:r>
          </w:p>
        </w:tc>
        <w:tc>
          <w:tcPr>
            <w:tcW w:w="3914"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target group under the project component – II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Government agencies such as customs, statistics, finance, road transport authority, procurement department, vessel registration and fisheries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Private Sector &amp; large end-users/procurers.</w:t>
            </w:r>
          </w:p>
        </w:tc>
      </w:tr>
      <w:tr w:rsidR="007D7C38" w:rsidRPr="007D7C38" w:rsidTr="00FD7CCF">
        <w:tc>
          <w:tcPr>
            <w:tcW w:w="1086"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Description of activities of Project Component-II</w:t>
            </w:r>
          </w:p>
        </w:tc>
        <w:tc>
          <w:tcPr>
            <w:tcW w:w="3914"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proposed activities under the project component-II is are:</w:t>
            </w:r>
          </w:p>
          <w:p w:rsidR="007D7C38" w:rsidRPr="007D7C38" w:rsidRDefault="007D7C38" w:rsidP="00B6788E">
            <w:pPr>
              <w:numPr>
                <w:ilvl w:val="0"/>
                <w:numId w:val="118"/>
              </w:numPr>
              <w:ind w:left="313"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Comprehensive review of local licensing system of ODS alternatives and based-products:</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Review the present licensing &amp; quota system and related trade control national regulation for ODS alternatives in Palau.</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Review the capacity needs for the national implementing agencies for an effective licensing, monitoring and reporting system.</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Feedback from all the relevant stakeholders on improving the present system.</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Assessment report with proposed strengthening and update of licensing &amp; reporting system for ODS alternatives, in particular HFCs</w:t>
            </w:r>
          </w:p>
          <w:p w:rsidR="007D7C38" w:rsidRPr="007D7C38" w:rsidRDefault="007D7C38" w:rsidP="00B6788E">
            <w:pPr>
              <w:ind w:left="597"/>
              <w:contextualSpacing/>
              <w:rPr>
                <w:rFonts w:ascii="Arial" w:eastAsia="MS Mincho" w:hAnsi="Arial" w:cs="Arial"/>
                <w:color w:val="4C483D"/>
                <w:sz w:val="20"/>
                <w:lang w:val="en-US" w:eastAsia="ja-JP"/>
              </w:rPr>
            </w:pPr>
          </w:p>
          <w:p w:rsidR="007D7C38" w:rsidRPr="007D7C38" w:rsidRDefault="007D7C38" w:rsidP="00B6788E">
            <w:pPr>
              <w:numPr>
                <w:ilvl w:val="0"/>
                <w:numId w:val="118"/>
              </w:numPr>
              <w:ind w:left="455"/>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Support to strengthen Electronic registry for all controlled substances and products:</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Review of NOU &amp; Customs data recording mechanism and reporting, in line with the use of latest HS codes.</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Review the data collection formats.</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Review of the institutional framework of NOU with other government agencies for trade control and data capture.</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Technical assistance for strengthening Electronic Registry with ease of information capturing and reporting in NOU.</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Provide the necessary training the NOU staff to maintain the electronic registry.</w:t>
            </w:r>
          </w:p>
        </w:tc>
      </w:tr>
      <w:tr w:rsidR="007D7C38" w:rsidRPr="007D7C38" w:rsidTr="00FD7CCF">
        <w:tc>
          <w:tcPr>
            <w:tcW w:w="1086"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Outputs of the Project Component-II</w:t>
            </w:r>
          </w:p>
          <w:p w:rsidR="007D7C38" w:rsidRPr="007D7C38" w:rsidRDefault="007D7C38" w:rsidP="00B6788E">
            <w:pPr>
              <w:ind w:right="171"/>
              <w:contextualSpacing/>
              <w:rPr>
                <w:rFonts w:ascii="Arial" w:eastAsia="MS Mincho" w:hAnsi="Arial" w:cs="Arial"/>
                <w:b/>
                <w:color w:val="4C483D"/>
                <w:sz w:val="20"/>
                <w:lang w:val="en-US" w:eastAsia="ja-JP"/>
              </w:rPr>
            </w:pPr>
          </w:p>
          <w:p w:rsidR="007D7C38" w:rsidRPr="007D7C38" w:rsidRDefault="007D7C38" w:rsidP="00B6788E">
            <w:pPr>
              <w:ind w:right="171"/>
              <w:contextualSpacing/>
              <w:rPr>
                <w:rFonts w:ascii="Arial" w:eastAsia="MS Mincho" w:hAnsi="Arial" w:cs="Arial"/>
                <w:b/>
                <w:color w:val="4C483D"/>
                <w:sz w:val="20"/>
                <w:lang w:val="en-US" w:eastAsia="ja-JP"/>
              </w:rPr>
            </w:pPr>
          </w:p>
          <w:p w:rsidR="007D7C38" w:rsidRPr="007D7C38" w:rsidRDefault="007D7C38" w:rsidP="00B6788E">
            <w:pPr>
              <w:ind w:right="171"/>
              <w:contextualSpacing/>
              <w:rPr>
                <w:rFonts w:ascii="Arial" w:eastAsia="MS Mincho" w:hAnsi="Arial" w:cs="Arial"/>
                <w:b/>
                <w:color w:val="4C483D"/>
                <w:sz w:val="20"/>
                <w:lang w:val="en-US" w:eastAsia="ja-JP"/>
              </w:rPr>
            </w:pPr>
          </w:p>
        </w:tc>
        <w:tc>
          <w:tcPr>
            <w:tcW w:w="3914"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numPr>
                <w:ilvl w:val="0"/>
                <w:numId w:val="117"/>
              </w:numPr>
              <w:ind w:left="314" w:hanging="237"/>
              <w:contextualSpacing/>
              <w:jc w:val="left"/>
              <w:rPr>
                <w:rFonts w:ascii="Arial" w:eastAsia="MS Mincho" w:hAnsi="Arial" w:cs="Arial"/>
                <w:color w:val="4C483D"/>
                <w:sz w:val="20"/>
                <w:lang w:val="en-US" w:eastAsia="ja-JP"/>
              </w:rPr>
            </w:pPr>
            <w:proofErr w:type="gramStart"/>
            <w:r w:rsidRPr="007D7C38">
              <w:rPr>
                <w:rFonts w:ascii="Arial" w:eastAsia="MS Mincho" w:hAnsi="Arial" w:cs="Arial"/>
                <w:color w:val="4C483D"/>
                <w:sz w:val="20"/>
                <w:lang w:val="en-US" w:eastAsia="ja-JP"/>
              </w:rPr>
              <w:t>1</w:t>
            </w:r>
            <w:proofErr w:type="gramEnd"/>
            <w:r w:rsidRPr="007D7C38">
              <w:rPr>
                <w:rFonts w:ascii="Arial" w:eastAsia="MS Mincho" w:hAnsi="Arial" w:cs="Arial"/>
                <w:color w:val="4C483D"/>
                <w:sz w:val="20"/>
                <w:lang w:val="en-US" w:eastAsia="ja-JP"/>
              </w:rPr>
              <w:t xml:space="preserve"> Assessment Report of the Palau Article 4b Licensing &amp; Reporting mechanism for Montreal Protocol, including recommendations for Kigali Amendment.</w:t>
            </w:r>
          </w:p>
          <w:p w:rsidR="007D7C38" w:rsidRPr="007D7C38" w:rsidRDefault="007D7C38" w:rsidP="00B6788E">
            <w:pPr>
              <w:numPr>
                <w:ilvl w:val="0"/>
                <w:numId w:val="117"/>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Electronic Registry system strengthening for ODS &amp; ODS alternative (refrigerants &amp; equipment data capture) and reporting in Palau NOU. </w:t>
            </w:r>
          </w:p>
          <w:p w:rsidR="007D7C38" w:rsidRPr="007D7C38" w:rsidRDefault="007D7C38" w:rsidP="00B6788E">
            <w:pPr>
              <w:numPr>
                <w:ilvl w:val="0"/>
                <w:numId w:val="117"/>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Training to NOU staff for good use of the electronic registry for data collection and reporting.</w:t>
            </w:r>
          </w:p>
          <w:p w:rsidR="007D7C38" w:rsidRPr="007D7C38" w:rsidRDefault="007D7C38" w:rsidP="00B6788E">
            <w:pPr>
              <w:rPr>
                <w:rFonts w:ascii="Arial" w:hAnsi="Arial" w:cs="Arial"/>
                <w:color w:val="44546A"/>
                <w:sz w:val="20"/>
                <w:lang w:val="en-US" w:eastAsia="ja-JP"/>
              </w:rPr>
            </w:pPr>
          </w:p>
        </w:tc>
      </w:tr>
    </w:tbl>
    <w:p w:rsidR="007D7C38" w:rsidRPr="007D7C38" w:rsidRDefault="007D7C38" w:rsidP="00B6788E">
      <w:pPr>
        <w:jc w:val="left"/>
        <w:rPr>
          <w:rFonts w:ascii="Arial" w:hAnsi="Arial" w:cs="Arial"/>
          <w:b/>
          <w:color w:val="44546A"/>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153"/>
      </w:tblGrid>
      <w:tr w:rsidR="007D7C38" w:rsidRPr="007D7C38" w:rsidTr="00FD7CCF">
        <w:trPr>
          <w:trHeight w:val="674"/>
        </w:trPr>
        <w:tc>
          <w:tcPr>
            <w:tcW w:w="1033" w:type="pct"/>
            <w:shd w:val="clear" w:color="auto" w:fill="BFDEE5"/>
          </w:tcPr>
          <w:p w:rsidR="007D7C38" w:rsidRPr="007D7C38" w:rsidRDefault="007D7C38" w:rsidP="00C3019E">
            <w:pPr>
              <w:keepNext/>
              <w:contextualSpacing/>
              <w:jc w:val="left"/>
              <w:rPr>
                <w:rFonts w:ascii="Arial" w:eastAsia="MS Mincho" w:hAnsi="Arial" w:cs="Arial"/>
                <w:color w:val="4C483D"/>
                <w:sz w:val="20"/>
                <w:lang w:val="en-US" w:eastAsia="ja-JP"/>
              </w:rPr>
            </w:pPr>
            <w:r w:rsidRPr="007D7C38">
              <w:rPr>
                <w:rFonts w:ascii="Arial" w:eastAsia="MS Mincho" w:hAnsi="Arial" w:cs="Arial"/>
                <w:b/>
                <w:color w:val="4C483D"/>
                <w:sz w:val="20"/>
                <w:lang w:val="en-US" w:eastAsia="ja-JP"/>
              </w:rPr>
              <w:lastRenderedPageBreak/>
              <w:t>Proposed Project Component-III</w:t>
            </w:r>
          </w:p>
        </w:tc>
        <w:tc>
          <w:tcPr>
            <w:tcW w:w="3967" w:type="pct"/>
            <w:shd w:val="clear" w:color="auto" w:fill="auto"/>
          </w:tcPr>
          <w:p w:rsidR="007D7C38" w:rsidRPr="007D7C38" w:rsidRDefault="007D7C38" w:rsidP="00C3019E">
            <w:pPr>
              <w:keepNext/>
              <w:rPr>
                <w:rFonts w:ascii="Arial" w:hAnsi="Arial" w:cs="Arial"/>
                <w:b/>
                <w:color w:val="44546A"/>
                <w:sz w:val="20"/>
                <w:lang w:val="en-US" w:eastAsia="ja-JP"/>
              </w:rPr>
            </w:pPr>
            <w:r w:rsidRPr="007D7C38">
              <w:rPr>
                <w:rFonts w:ascii="Arial" w:hAnsi="Arial" w:cs="Arial"/>
                <w:b/>
                <w:color w:val="44546A"/>
                <w:sz w:val="20"/>
                <w:lang w:val="en-US" w:eastAsia="ja-JP"/>
              </w:rPr>
              <w:t>Capacity Building for safe use of ODS alternatives</w:t>
            </w:r>
          </w:p>
          <w:p w:rsidR="007D7C38" w:rsidRPr="007D7C38" w:rsidRDefault="007D7C38" w:rsidP="00C3019E">
            <w:pPr>
              <w:keepNext/>
              <w:jc w:val="left"/>
              <w:rPr>
                <w:rFonts w:ascii="Arial" w:hAnsi="Arial" w:cs="Arial"/>
                <w:b/>
                <w:bCs/>
                <w:color w:val="44546A"/>
                <w:sz w:val="20"/>
                <w:lang w:val="en-US" w:eastAsia="ja-JP"/>
              </w:rPr>
            </w:pPr>
          </w:p>
        </w:tc>
      </w:tr>
      <w:tr w:rsidR="007D7C38" w:rsidRPr="007D7C38" w:rsidTr="00FD7CCF">
        <w:trPr>
          <w:trHeight w:val="674"/>
        </w:trPr>
        <w:tc>
          <w:tcPr>
            <w:tcW w:w="1033" w:type="pct"/>
            <w:shd w:val="clear" w:color="auto" w:fill="BFDEE5"/>
          </w:tcPr>
          <w:p w:rsidR="007D7C38" w:rsidRPr="007D7C38" w:rsidRDefault="007D7C38" w:rsidP="00C3019E">
            <w:pPr>
              <w:keepNext/>
              <w:contextualSpacing/>
              <w:jc w:val="left"/>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Objective</w:t>
            </w:r>
          </w:p>
        </w:tc>
        <w:tc>
          <w:tcPr>
            <w:tcW w:w="3967" w:type="pct"/>
            <w:shd w:val="clear" w:color="auto" w:fill="auto"/>
          </w:tcPr>
          <w:p w:rsidR="007D7C38" w:rsidRPr="007D7C38" w:rsidRDefault="007D7C38" w:rsidP="00C3019E">
            <w:pPr>
              <w:keepNext/>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The Palau NOU has been working with UN environment to promote </w:t>
            </w:r>
            <w:proofErr w:type="gramStart"/>
            <w:r w:rsidRPr="007D7C38">
              <w:rPr>
                <w:rFonts w:ascii="Arial" w:eastAsia="MS Mincho" w:hAnsi="Arial" w:cs="Arial"/>
                <w:color w:val="4C483D"/>
                <w:sz w:val="20"/>
                <w:lang w:val="en-US" w:eastAsia="ja-JP"/>
              </w:rPr>
              <w:t>longer term</w:t>
            </w:r>
            <w:proofErr w:type="gramEnd"/>
            <w:r w:rsidRPr="007D7C38">
              <w:rPr>
                <w:rFonts w:ascii="Arial" w:eastAsia="MS Mincho" w:hAnsi="Arial" w:cs="Arial"/>
                <w:color w:val="4C483D"/>
                <w:sz w:val="20"/>
                <w:lang w:val="en-US" w:eastAsia="ja-JP"/>
              </w:rPr>
              <w:t xml:space="preserve"> alternatives that are not only non-ODS but also climate friendly and energy efficient as per decision XIX/6 of Meeting of Parties and now the Kigali HFC amendment. The objective of this project component-III is to demonstrate the best practices for installation &amp; servicing of ACs/Refrigerators having flammable and /or toxic alternative refrigerants that are ozone and climate friendly. The safe-use of ozone and climate friendly alternatives to ODS is one of the major barriers faced by the service sector in the country. </w:t>
            </w:r>
          </w:p>
          <w:p w:rsidR="007D7C38" w:rsidRPr="007D7C38" w:rsidRDefault="007D7C38" w:rsidP="00C3019E">
            <w:pPr>
              <w:keepNext/>
              <w:contextualSpacing/>
              <w:rPr>
                <w:rFonts w:ascii="Arial" w:eastAsia="MS Mincho" w:hAnsi="Arial" w:cs="Arial"/>
                <w:color w:val="4C483D"/>
                <w:sz w:val="20"/>
                <w:lang w:val="en-US" w:eastAsia="ja-JP"/>
              </w:rPr>
            </w:pPr>
          </w:p>
          <w:p w:rsidR="007D7C38" w:rsidRPr="007D7C38" w:rsidRDefault="007D7C38" w:rsidP="00C3019E">
            <w:pPr>
              <w:keepNext/>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This project component would provide the RAC service sector in Palau the field experience on installation and handling of flammable RAC technologies, in particular R-600A based refrigeration systems. The Palau HPMP does have components on RAC service sector training, however these are limited to ODS alternatives and best practices for ODS. Palau feels the need for specific training of the RAC service sector technicians with focus on R-600A systems. The Palau ODS alternative survey indicated the HFC alternatives for ACs </w:t>
            </w:r>
            <w:proofErr w:type="gramStart"/>
            <w:r w:rsidRPr="007D7C38">
              <w:rPr>
                <w:rFonts w:ascii="Arial" w:eastAsia="MS Mincho" w:hAnsi="Arial" w:cs="Arial"/>
                <w:color w:val="4C483D"/>
                <w:sz w:val="20"/>
                <w:lang w:val="en-US" w:eastAsia="ja-JP"/>
              </w:rPr>
              <w:t>have still not been imported</w:t>
            </w:r>
            <w:proofErr w:type="gramEnd"/>
            <w:r w:rsidRPr="007D7C38">
              <w:rPr>
                <w:rFonts w:ascii="Arial" w:eastAsia="MS Mincho" w:hAnsi="Arial" w:cs="Arial"/>
                <w:color w:val="4C483D"/>
                <w:sz w:val="20"/>
                <w:lang w:val="en-US" w:eastAsia="ja-JP"/>
              </w:rPr>
              <w:t xml:space="preserve"> into the country but is expected in the near future. However, the survey indicated that about majority of the domestic refrigerators imported in the recent years are based on hydrocarbon refrigerant i.e. R-600A. The survey also indicated that there is an urgent need in the country for capacity building of the service sector to handle such flammable refrigerants. There is an increased demand for servicing of R-600A based refrigerators but the technicians in Palau are servicing such systems because of lack of confidence and training to handle flammable refrigerants. Hence, this enabling activity project component would demonstrate the best practice for servicing of R-600A based refrigerators in Palau through a demonstration workshop through a service sector expert. This would address the pressing need in the country on capacity building for service sector related to R-600A systems. Furthermore, this workshop would map the long-term personnel and institutional capacity needs of the service sector in Palau </w:t>
            </w:r>
            <w:proofErr w:type="gramStart"/>
            <w:r w:rsidRPr="007D7C38">
              <w:rPr>
                <w:rFonts w:ascii="Arial" w:eastAsia="MS Mincho" w:hAnsi="Arial" w:cs="Arial"/>
                <w:color w:val="4C483D"/>
                <w:sz w:val="20"/>
                <w:lang w:val="en-US" w:eastAsia="ja-JP"/>
              </w:rPr>
              <w:t>and also</w:t>
            </w:r>
            <w:proofErr w:type="gramEnd"/>
            <w:r w:rsidRPr="007D7C38">
              <w:rPr>
                <w:rFonts w:ascii="Arial" w:eastAsia="MS Mincho" w:hAnsi="Arial" w:cs="Arial"/>
                <w:color w:val="4C483D"/>
                <w:sz w:val="20"/>
                <w:lang w:val="en-US" w:eastAsia="ja-JP"/>
              </w:rPr>
              <w:t xml:space="preserve"> provide an introduction to the safe handling of ODS alternatives. This enabling activity would help the country to prepare for technology transition under the HFC phase-down schedule. </w:t>
            </w:r>
          </w:p>
          <w:p w:rsidR="007D7C38" w:rsidRPr="007D7C38" w:rsidRDefault="007D7C38" w:rsidP="00C3019E">
            <w:pPr>
              <w:keepNext/>
              <w:contextualSpacing/>
              <w:rPr>
                <w:rFonts w:ascii="Arial" w:eastAsia="MS Mincho" w:hAnsi="Arial" w:cs="Arial"/>
                <w:color w:val="4C483D"/>
                <w:sz w:val="20"/>
                <w:lang w:val="en-US" w:eastAsia="ja-JP"/>
              </w:rPr>
            </w:pPr>
          </w:p>
        </w:tc>
      </w:tr>
      <w:tr w:rsidR="007D7C38" w:rsidRPr="007D7C38" w:rsidTr="00FD7CCF">
        <w:tc>
          <w:tcPr>
            <w:tcW w:w="1033" w:type="pct"/>
            <w:shd w:val="clear" w:color="auto" w:fill="BFDEE5"/>
          </w:tcPr>
          <w:p w:rsidR="007D7C38" w:rsidRPr="007D7C38" w:rsidRDefault="007D7C38" w:rsidP="00B6788E">
            <w:pPr>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Target Group:</w:t>
            </w:r>
            <w:r w:rsidRPr="007D7C38">
              <w:rPr>
                <w:rFonts w:ascii="Arial" w:eastAsia="MS Mincho" w:hAnsi="Arial" w:cs="Arial"/>
                <w:b/>
                <w:color w:val="4C483D"/>
                <w:sz w:val="20"/>
                <w:lang w:val="en-US" w:eastAsia="ja-JP"/>
              </w:rPr>
              <w:tab/>
            </w: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target group under the project component – III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Private Sector &amp; large end-users/procurers.</w:t>
            </w:r>
          </w:p>
          <w:p w:rsidR="007D7C38" w:rsidRPr="007D7C38" w:rsidRDefault="007D7C38" w:rsidP="00B6788E">
            <w:pPr>
              <w:contextualSpacing/>
              <w:rPr>
                <w:rFonts w:ascii="Arial" w:eastAsia="MS Mincho" w:hAnsi="Arial" w:cs="Arial"/>
                <w:color w:val="4C483D"/>
                <w:sz w:val="20"/>
                <w:lang w:val="en-US" w:eastAsia="ja-JP"/>
              </w:rPr>
            </w:pPr>
          </w:p>
        </w:tc>
      </w:tr>
      <w:tr w:rsidR="007D7C38" w:rsidRPr="007D7C38" w:rsidTr="00FD7CCF">
        <w:tc>
          <w:tcPr>
            <w:tcW w:w="1033"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Description of activities of Project Component-III</w:t>
            </w: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proposed activities under the project component-II is are:</w:t>
            </w:r>
          </w:p>
          <w:p w:rsidR="007D7C38" w:rsidRPr="007D7C38" w:rsidRDefault="007D7C38" w:rsidP="00B6788E">
            <w:pPr>
              <w:numPr>
                <w:ilvl w:val="0"/>
                <w:numId w:val="119"/>
              </w:numPr>
              <w:ind w:left="455"/>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Demo Workshop install/service (in a site) of refrigerators &amp; chest freezers with flammable refrigerants. (Note: No equipment </w:t>
            </w:r>
            <w:proofErr w:type="gramStart"/>
            <w:r w:rsidRPr="007D7C38">
              <w:rPr>
                <w:rFonts w:ascii="Arial" w:eastAsia="MS Mincho" w:hAnsi="Arial" w:cs="Arial"/>
                <w:color w:val="4C483D"/>
                <w:sz w:val="20"/>
                <w:lang w:val="en-US" w:eastAsia="ja-JP"/>
              </w:rPr>
              <w:t>will be procured</w:t>
            </w:r>
            <w:proofErr w:type="gramEnd"/>
            <w:r w:rsidRPr="007D7C38">
              <w:rPr>
                <w:rFonts w:ascii="Arial" w:eastAsia="MS Mincho" w:hAnsi="Arial" w:cs="Arial"/>
                <w:color w:val="4C483D"/>
                <w:sz w:val="20"/>
                <w:lang w:val="en-US" w:eastAsia="ja-JP"/>
              </w:rPr>
              <w:t xml:space="preserve">. Demonstration Workshop </w:t>
            </w:r>
            <w:proofErr w:type="gramStart"/>
            <w:r w:rsidRPr="007D7C38">
              <w:rPr>
                <w:rFonts w:ascii="Arial" w:eastAsia="MS Mincho" w:hAnsi="Arial" w:cs="Arial"/>
                <w:color w:val="4C483D"/>
                <w:sz w:val="20"/>
                <w:lang w:val="en-US" w:eastAsia="ja-JP"/>
              </w:rPr>
              <w:t>will be done</w:t>
            </w:r>
            <w:proofErr w:type="gramEnd"/>
            <w:r w:rsidRPr="007D7C38">
              <w:rPr>
                <w:rFonts w:ascii="Arial" w:eastAsia="MS Mincho" w:hAnsi="Arial" w:cs="Arial"/>
                <w:color w:val="4C483D"/>
                <w:sz w:val="20"/>
                <w:lang w:val="en-US" w:eastAsia="ja-JP"/>
              </w:rPr>
              <w:t xml:space="preserve"> of refrigerators &amp; chest freezer available in the country. This </w:t>
            </w:r>
            <w:proofErr w:type="gramStart"/>
            <w:r w:rsidRPr="007D7C38">
              <w:rPr>
                <w:rFonts w:ascii="Arial" w:eastAsia="MS Mincho" w:hAnsi="Arial" w:cs="Arial"/>
                <w:color w:val="4C483D"/>
                <w:sz w:val="20"/>
                <w:lang w:val="en-US" w:eastAsia="ja-JP"/>
              </w:rPr>
              <w:t>would be done</w:t>
            </w:r>
            <w:proofErr w:type="gramEnd"/>
            <w:r w:rsidRPr="007D7C38">
              <w:rPr>
                <w:rFonts w:ascii="Arial" w:eastAsia="MS Mincho" w:hAnsi="Arial" w:cs="Arial"/>
                <w:color w:val="4C483D"/>
                <w:sz w:val="20"/>
                <w:lang w:val="en-US" w:eastAsia="ja-JP"/>
              </w:rPr>
              <w:t xml:space="preserve"> with the logistic support &amp; coordination from NOU.)</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Identify the expert trainer/technician to conduct the demonstration workshop.</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Prepare the items required to organize the demonstration exercise.</w:t>
            </w:r>
          </w:p>
          <w:p w:rsidR="007D7C38" w:rsidRPr="007D7C38" w:rsidRDefault="007D7C38" w:rsidP="00B6788E">
            <w:pPr>
              <w:numPr>
                <w:ilvl w:val="0"/>
                <w:numId w:val="115"/>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Conduct the demonstration project &amp; document the feedback</w:t>
            </w:r>
          </w:p>
          <w:p w:rsidR="007D7C38" w:rsidRPr="007D7C38" w:rsidRDefault="007D7C38" w:rsidP="00B6788E">
            <w:pPr>
              <w:ind w:left="597"/>
              <w:contextualSpacing/>
              <w:rPr>
                <w:rFonts w:ascii="Arial" w:eastAsia="MS Mincho" w:hAnsi="Arial" w:cs="Arial"/>
                <w:color w:val="4C483D"/>
                <w:sz w:val="20"/>
                <w:lang w:val="en-US" w:eastAsia="ja-JP"/>
              </w:rPr>
            </w:pPr>
          </w:p>
        </w:tc>
      </w:tr>
      <w:tr w:rsidR="007D7C38" w:rsidRPr="007D7C38" w:rsidTr="00FD7CCF">
        <w:trPr>
          <w:trHeight w:val="1205"/>
        </w:trPr>
        <w:tc>
          <w:tcPr>
            <w:tcW w:w="1033"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Outputs of the Project Component-III</w:t>
            </w:r>
          </w:p>
          <w:p w:rsidR="007D7C38" w:rsidRPr="007D7C38" w:rsidRDefault="007D7C38" w:rsidP="00B6788E">
            <w:pPr>
              <w:ind w:right="171"/>
              <w:contextualSpacing/>
              <w:rPr>
                <w:rFonts w:ascii="Arial" w:eastAsia="MS Mincho" w:hAnsi="Arial" w:cs="Arial"/>
                <w:b/>
                <w:color w:val="4C483D"/>
                <w:sz w:val="20"/>
                <w:lang w:val="en-US" w:eastAsia="ja-JP"/>
              </w:rPr>
            </w:pP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numPr>
                <w:ilvl w:val="0"/>
                <w:numId w:val="117"/>
              </w:numPr>
              <w:ind w:left="456" w:hanging="237"/>
              <w:contextualSpacing/>
              <w:jc w:val="left"/>
              <w:rPr>
                <w:rFonts w:ascii="Arial" w:eastAsia="MS Mincho" w:hAnsi="Arial" w:cs="Arial"/>
                <w:color w:val="4C483D"/>
                <w:sz w:val="20"/>
                <w:lang w:val="en-US" w:eastAsia="ja-JP"/>
              </w:rPr>
            </w:pPr>
            <w:proofErr w:type="gramStart"/>
            <w:r w:rsidRPr="007D7C38">
              <w:rPr>
                <w:rFonts w:ascii="Arial" w:eastAsia="MS Mincho" w:hAnsi="Arial" w:cs="Arial"/>
                <w:color w:val="4C483D"/>
                <w:sz w:val="20"/>
                <w:lang w:val="en-US" w:eastAsia="ja-JP"/>
              </w:rPr>
              <w:t>1</w:t>
            </w:r>
            <w:proofErr w:type="gramEnd"/>
            <w:r w:rsidRPr="007D7C38">
              <w:rPr>
                <w:rFonts w:ascii="Arial" w:eastAsia="MS Mincho" w:hAnsi="Arial" w:cs="Arial"/>
                <w:color w:val="4C483D"/>
                <w:sz w:val="20"/>
                <w:lang w:val="en-US" w:eastAsia="ja-JP"/>
              </w:rPr>
              <w:t xml:space="preserve"> Demonstration Workshop on install &amp; servicing of RAC system having flammable refrigerants.</w:t>
            </w:r>
          </w:p>
          <w:p w:rsidR="007D7C38" w:rsidRPr="007D7C38" w:rsidRDefault="007D7C38" w:rsidP="00B6788E">
            <w:pPr>
              <w:numPr>
                <w:ilvl w:val="0"/>
                <w:numId w:val="117"/>
              </w:numPr>
              <w:ind w:left="456"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Workshop Report with feedback from the RAC service sector on capacity needs.</w:t>
            </w:r>
          </w:p>
          <w:p w:rsidR="007D7C38" w:rsidRPr="007D7C38" w:rsidRDefault="007D7C38" w:rsidP="00B6788E">
            <w:pPr>
              <w:ind w:left="597"/>
              <w:contextualSpacing/>
              <w:rPr>
                <w:rFonts w:ascii="Arial" w:eastAsia="MS Mincho" w:hAnsi="Arial" w:cs="Arial"/>
                <w:color w:val="4C483D"/>
                <w:sz w:val="20"/>
                <w:lang w:val="en-US" w:eastAsia="ja-JP"/>
              </w:rPr>
            </w:pPr>
          </w:p>
        </w:tc>
      </w:tr>
    </w:tbl>
    <w:p w:rsidR="007D7C38" w:rsidRPr="007D7C38" w:rsidRDefault="007D7C38" w:rsidP="00B6788E">
      <w:pPr>
        <w:contextualSpacing/>
        <w:jc w:val="left"/>
        <w:rPr>
          <w:rFonts w:ascii="Arial" w:eastAsia="MS Mincho" w:hAnsi="Arial" w:cs="Arial"/>
          <w:b/>
          <w:color w:val="4C483D"/>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153"/>
      </w:tblGrid>
      <w:tr w:rsidR="007D7C38" w:rsidRPr="007D7C38" w:rsidTr="00FD7CCF">
        <w:trPr>
          <w:trHeight w:val="674"/>
        </w:trPr>
        <w:tc>
          <w:tcPr>
            <w:tcW w:w="1033" w:type="pct"/>
            <w:shd w:val="clear" w:color="auto" w:fill="BFDEE5"/>
          </w:tcPr>
          <w:p w:rsidR="007D7C38" w:rsidRPr="007D7C38" w:rsidRDefault="007D7C38" w:rsidP="00B6788E">
            <w:pPr>
              <w:contextualSpacing/>
              <w:jc w:val="left"/>
              <w:rPr>
                <w:rFonts w:ascii="Arial" w:eastAsia="MS Mincho" w:hAnsi="Arial" w:cs="Arial"/>
                <w:color w:val="4C483D"/>
                <w:sz w:val="20"/>
                <w:lang w:val="en-US" w:eastAsia="ja-JP"/>
              </w:rPr>
            </w:pPr>
            <w:r w:rsidRPr="007D7C38">
              <w:rPr>
                <w:rFonts w:ascii="Arial" w:eastAsia="MS Mincho" w:hAnsi="Arial" w:cs="Arial"/>
                <w:b/>
                <w:color w:val="4C483D"/>
                <w:sz w:val="20"/>
                <w:lang w:val="en-US" w:eastAsia="ja-JP"/>
              </w:rPr>
              <w:lastRenderedPageBreak/>
              <w:t>Proposed Project Component-IV</w:t>
            </w:r>
          </w:p>
        </w:tc>
        <w:tc>
          <w:tcPr>
            <w:tcW w:w="3967" w:type="pct"/>
            <w:shd w:val="clear" w:color="auto" w:fill="auto"/>
          </w:tcPr>
          <w:p w:rsidR="007D7C38" w:rsidRPr="007D7C38" w:rsidRDefault="007D7C38" w:rsidP="00B6788E">
            <w:pPr>
              <w:rPr>
                <w:rFonts w:ascii="Arial" w:hAnsi="Arial" w:cs="Arial"/>
                <w:b/>
                <w:color w:val="44546A"/>
                <w:sz w:val="20"/>
                <w:lang w:val="en-US" w:eastAsia="ja-JP"/>
              </w:rPr>
            </w:pPr>
            <w:r w:rsidRPr="007D7C38">
              <w:rPr>
                <w:rFonts w:ascii="Arial" w:hAnsi="Arial" w:cs="Arial"/>
                <w:b/>
                <w:color w:val="44546A"/>
                <w:sz w:val="20"/>
                <w:lang w:val="en-US" w:eastAsia="ja-JP"/>
              </w:rPr>
              <w:t>Communication &amp; Awareness</w:t>
            </w:r>
          </w:p>
        </w:tc>
      </w:tr>
      <w:tr w:rsidR="007D7C38" w:rsidRPr="007D7C38" w:rsidTr="00FD7CCF">
        <w:trPr>
          <w:trHeight w:val="674"/>
        </w:trPr>
        <w:tc>
          <w:tcPr>
            <w:tcW w:w="1033" w:type="pct"/>
            <w:shd w:val="clear" w:color="auto" w:fill="BFDEE5"/>
          </w:tcPr>
          <w:p w:rsidR="007D7C38" w:rsidRPr="007D7C38" w:rsidRDefault="007D7C38" w:rsidP="00B6788E">
            <w:pPr>
              <w:contextualSpacing/>
              <w:jc w:val="left"/>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Objective</w:t>
            </w: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 xml:space="preserve">The objective of this project component-IV is to raise general awareness of the public and implementing partners about the importance and benefits of Kigali HFC Amendment on the environment. It is also important to sensitize the </w:t>
            </w:r>
            <w:proofErr w:type="gramStart"/>
            <w:r w:rsidRPr="007D7C38">
              <w:rPr>
                <w:rFonts w:ascii="Arial" w:eastAsia="MS Mincho" w:hAnsi="Arial" w:cs="Arial"/>
                <w:color w:val="4C483D"/>
                <w:sz w:val="20"/>
                <w:lang w:val="en-US" w:eastAsia="ja-JP"/>
              </w:rPr>
              <w:t>general public</w:t>
            </w:r>
            <w:proofErr w:type="gramEnd"/>
            <w:r w:rsidRPr="007D7C38">
              <w:rPr>
                <w:rFonts w:ascii="Arial" w:eastAsia="MS Mincho" w:hAnsi="Arial" w:cs="Arial"/>
                <w:color w:val="4C483D"/>
                <w:sz w:val="20"/>
                <w:lang w:val="en-US" w:eastAsia="ja-JP"/>
              </w:rPr>
              <w:t xml:space="preserve"> about the importance of safe handling of ODS alternative refrigerant technologies, in particular low GWP. The communication and awareness component would focus towards developing information materials in local language for outreach to </w:t>
            </w:r>
            <w:proofErr w:type="gramStart"/>
            <w:r w:rsidRPr="007D7C38">
              <w:rPr>
                <w:rFonts w:ascii="Arial" w:eastAsia="MS Mincho" w:hAnsi="Arial" w:cs="Arial"/>
                <w:color w:val="4C483D"/>
                <w:sz w:val="20"/>
                <w:lang w:val="en-US" w:eastAsia="ja-JP"/>
              </w:rPr>
              <w:t>general public</w:t>
            </w:r>
            <w:proofErr w:type="gramEnd"/>
            <w:r w:rsidRPr="007D7C38">
              <w:rPr>
                <w:rFonts w:ascii="Arial" w:eastAsia="MS Mincho" w:hAnsi="Arial" w:cs="Arial"/>
                <w:color w:val="4C483D"/>
                <w:sz w:val="20"/>
                <w:lang w:val="en-US" w:eastAsia="ja-JP"/>
              </w:rPr>
              <w:t xml:space="preserve">. This component would assist towards increasing demand for best practices in the service sector and better national understanding of the country for HFC phase-down. The understanding, support and commitment of end-users of refrigeration and air-conditioning </w:t>
            </w:r>
            <w:proofErr w:type="spellStart"/>
            <w:r w:rsidRPr="007D7C38">
              <w:rPr>
                <w:rFonts w:ascii="Arial" w:eastAsia="MS Mincho" w:hAnsi="Arial" w:cs="Arial"/>
                <w:color w:val="4C483D"/>
                <w:sz w:val="20"/>
                <w:lang w:val="en-US" w:eastAsia="ja-JP"/>
              </w:rPr>
              <w:t>equipments</w:t>
            </w:r>
            <w:proofErr w:type="spellEnd"/>
            <w:r w:rsidRPr="007D7C38">
              <w:rPr>
                <w:rFonts w:ascii="Arial" w:eastAsia="MS Mincho" w:hAnsi="Arial" w:cs="Arial"/>
                <w:color w:val="4C483D"/>
                <w:sz w:val="20"/>
                <w:lang w:val="en-US" w:eastAsia="ja-JP"/>
              </w:rPr>
              <w:t xml:space="preserve"> related to environmental safeguards is very important towards fulfilling the obligations as set out under the Kigali HFC amendment. </w:t>
            </w:r>
          </w:p>
        </w:tc>
      </w:tr>
      <w:tr w:rsidR="007D7C38" w:rsidRPr="007D7C38" w:rsidTr="00FD7CCF">
        <w:tc>
          <w:tcPr>
            <w:tcW w:w="1033" w:type="pct"/>
            <w:shd w:val="clear" w:color="auto" w:fill="BFDEE5"/>
          </w:tcPr>
          <w:p w:rsidR="007D7C38" w:rsidRPr="007D7C38" w:rsidRDefault="007D7C38" w:rsidP="00B6788E">
            <w:pPr>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Target Group:</w:t>
            </w:r>
            <w:r w:rsidRPr="007D7C38">
              <w:rPr>
                <w:rFonts w:ascii="Arial" w:eastAsia="MS Mincho" w:hAnsi="Arial" w:cs="Arial"/>
                <w:b/>
                <w:color w:val="4C483D"/>
                <w:sz w:val="20"/>
                <w:lang w:val="en-US" w:eastAsia="ja-JP"/>
              </w:rPr>
              <w:tab/>
            </w: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target group under the project component – IV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General Public</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Service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Government Agencies</w:t>
            </w:r>
          </w:p>
        </w:tc>
      </w:tr>
      <w:tr w:rsidR="007D7C38" w:rsidRPr="007D7C38" w:rsidTr="00FD7CCF">
        <w:tc>
          <w:tcPr>
            <w:tcW w:w="1033"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Description of activities of Project Component-IV</w:t>
            </w: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The proposed activities under the project component-IV are:</w:t>
            </w:r>
          </w:p>
          <w:p w:rsidR="007D7C38" w:rsidRPr="007D7C38" w:rsidRDefault="007D7C38" w:rsidP="00B6788E">
            <w:pPr>
              <w:ind w:left="314"/>
              <w:contextualSpacing/>
              <w:rPr>
                <w:rFonts w:ascii="Arial" w:eastAsia="MS Mincho" w:hAnsi="Arial" w:cs="Arial"/>
                <w:color w:val="4C483D"/>
                <w:sz w:val="20"/>
                <w:lang w:val="en-US" w:eastAsia="ja-JP"/>
              </w:rPr>
            </w:pPr>
          </w:p>
          <w:p w:rsidR="007D7C38" w:rsidRPr="007D7C38" w:rsidRDefault="007D7C38" w:rsidP="00B6788E">
            <w:pPr>
              <w:numPr>
                <w:ilvl w:val="0"/>
                <w:numId w:val="115"/>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Develop Flyers and Information Brochures on benefits of Kigali HFC amendment.</w:t>
            </w:r>
          </w:p>
          <w:p w:rsidR="007D7C38" w:rsidRPr="007D7C38" w:rsidRDefault="007D7C38" w:rsidP="00B6788E">
            <w:pPr>
              <w:numPr>
                <w:ilvl w:val="0"/>
                <w:numId w:val="115"/>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Develop quick information flyers and posters on ODS alternatives and their safe handling.</w:t>
            </w:r>
          </w:p>
          <w:p w:rsidR="007D7C38" w:rsidRPr="007D7C38" w:rsidRDefault="007D7C38" w:rsidP="00B6788E">
            <w:pPr>
              <w:numPr>
                <w:ilvl w:val="0"/>
                <w:numId w:val="115"/>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Development of these information products in local language for larger outreach.</w:t>
            </w:r>
          </w:p>
          <w:p w:rsidR="007D7C38" w:rsidRPr="007D7C38" w:rsidRDefault="007D7C38" w:rsidP="00B6788E">
            <w:pPr>
              <w:numPr>
                <w:ilvl w:val="0"/>
                <w:numId w:val="115"/>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Design, Development and Printing of the information products.</w:t>
            </w:r>
          </w:p>
          <w:p w:rsidR="007D7C38" w:rsidRPr="007D7C38" w:rsidRDefault="007D7C38" w:rsidP="00B6788E">
            <w:pPr>
              <w:numPr>
                <w:ilvl w:val="0"/>
                <w:numId w:val="115"/>
              </w:numPr>
              <w:ind w:left="314" w:hanging="237"/>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Partner with schools, importers, service technicians and other relevant agencies for distribution and outreach of such materials.</w:t>
            </w:r>
          </w:p>
          <w:p w:rsidR="007D7C38" w:rsidRPr="007D7C38" w:rsidRDefault="007D7C38" w:rsidP="00B6788E">
            <w:pPr>
              <w:ind w:left="314"/>
              <w:contextualSpacing/>
              <w:rPr>
                <w:rFonts w:ascii="Arial" w:eastAsia="MS Mincho" w:hAnsi="Arial" w:cs="Arial"/>
                <w:color w:val="4C483D"/>
                <w:sz w:val="20"/>
                <w:lang w:val="en-US" w:eastAsia="ja-JP"/>
              </w:rPr>
            </w:pPr>
          </w:p>
        </w:tc>
      </w:tr>
      <w:tr w:rsidR="007D7C38" w:rsidRPr="007D7C38" w:rsidTr="00FD7CCF">
        <w:trPr>
          <w:trHeight w:val="1205"/>
        </w:trPr>
        <w:tc>
          <w:tcPr>
            <w:tcW w:w="1033" w:type="pct"/>
            <w:shd w:val="clear" w:color="auto" w:fill="BFDEE5"/>
          </w:tcPr>
          <w:p w:rsidR="007D7C38" w:rsidRPr="007D7C38" w:rsidRDefault="007D7C38" w:rsidP="00B6788E">
            <w:pPr>
              <w:ind w:right="171"/>
              <w:contextualSpacing/>
              <w:rPr>
                <w:rFonts w:ascii="Arial" w:eastAsia="MS Mincho" w:hAnsi="Arial" w:cs="Arial"/>
                <w:b/>
                <w:color w:val="4C483D"/>
                <w:sz w:val="20"/>
                <w:lang w:val="en-US" w:eastAsia="ja-JP"/>
              </w:rPr>
            </w:pPr>
            <w:r w:rsidRPr="007D7C38">
              <w:rPr>
                <w:rFonts w:ascii="Arial" w:eastAsia="MS Mincho" w:hAnsi="Arial" w:cs="Arial"/>
                <w:b/>
                <w:color w:val="4C483D"/>
                <w:sz w:val="20"/>
                <w:lang w:val="en-US" w:eastAsia="ja-JP"/>
              </w:rPr>
              <w:t>Outputs of the Project Component-IV</w:t>
            </w:r>
          </w:p>
          <w:p w:rsidR="007D7C38" w:rsidRPr="007D7C38" w:rsidRDefault="007D7C38" w:rsidP="00B6788E">
            <w:pPr>
              <w:ind w:right="171"/>
              <w:contextualSpacing/>
              <w:rPr>
                <w:rFonts w:ascii="Arial" w:eastAsia="MS Mincho" w:hAnsi="Arial" w:cs="Arial"/>
                <w:b/>
                <w:color w:val="4C483D"/>
                <w:sz w:val="20"/>
                <w:lang w:val="en-US" w:eastAsia="ja-JP"/>
              </w:rPr>
            </w:pPr>
          </w:p>
        </w:tc>
        <w:tc>
          <w:tcPr>
            <w:tcW w:w="3967" w:type="pct"/>
            <w:shd w:val="clear" w:color="auto" w:fill="auto"/>
          </w:tcPr>
          <w:p w:rsidR="007D7C38" w:rsidRPr="007D7C38" w:rsidRDefault="007D7C38" w:rsidP="00B6788E">
            <w:pPr>
              <w:contextualSpacing/>
              <w:rPr>
                <w:rFonts w:ascii="Arial" w:eastAsia="MS Mincho" w:hAnsi="Arial" w:cs="Arial"/>
                <w:color w:val="4C483D"/>
                <w:sz w:val="20"/>
                <w:lang w:val="en-US" w:eastAsia="ja-JP"/>
              </w:rPr>
            </w:pPr>
          </w:p>
          <w:p w:rsidR="007D7C38" w:rsidRPr="007D7C38" w:rsidRDefault="007D7C38" w:rsidP="00B6788E">
            <w:pPr>
              <w:numPr>
                <w:ilvl w:val="0"/>
                <w:numId w:val="117"/>
              </w:numPr>
              <w:tabs>
                <w:tab w:val="left" w:pos="422"/>
                <w:tab w:val="left" w:pos="598"/>
              </w:tabs>
              <w:ind w:left="430"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Information Brochures on benefits of Kigali HFC amendment. (English and Local Language)</w:t>
            </w:r>
          </w:p>
          <w:p w:rsidR="007D7C38" w:rsidRPr="007D7C38" w:rsidRDefault="007D7C38" w:rsidP="00B6788E">
            <w:pPr>
              <w:numPr>
                <w:ilvl w:val="0"/>
                <w:numId w:val="117"/>
              </w:numPr>
              <w:tabs>
                <w:tab w:val="left" w:pos="422"/>
                <w:tab w:val="left" w:pos="598"/>
              </w:tabs>
              <w:ind w:left="430" w:hanging="283"/>
              <w:contextualSpacing/>
              <w:jc w:val="left"/>
              <w:rPr>
                <w:rFonts w:ascii="Arial" w:eastAsia="MS Mincho" w:hAnsi="Arial" w:cs="Arial"/>
                <w:color w:val="4C483D"/>
                <w:sz w:val="20"/>
                <w:lang w:val="en-US" w:eastAsia="ja-JP"/>
              </w:rPr>
            </w:pPr>
            <w:r w:rsidRPr="007D7C38">
              <w:rPr>
                <w:rFonts w:ascii="Arial" w:eastAsia="MS Mincho" w:hAnsi="Arial" w:cs="Arial"/>
                <w:color w:val="4C483D"/>
                <w:sz w:val="20"/>
                <w:lang w:val="en-US" w:eastAsia="ja-JP"/>
              </w:rPr>
              <w:t>Poster (Do’s and Don’ts) for safe handling of ODS alternatives. (English and Local Language)</w:t>
            </w:r>
          </w:p>
          <w:p w:rsidR="007D7C38" w:rsidRPr="007D7C38" w:rsidRDefault="007D7C38" w:rsidP="00B6788E">
            <w:pPr>
              <w:tabs>
                <w:tab w:val="left" w:pos="598"/>
              </w:tabs>
              <w:ind w:left="314"/>
              <w:contextualSpacing/>
              <w:rPr>
                <w:rFonts w:ascii="Arial" w:eastAsia="MS Mincho" w:hAnsi="Arial" w:cs="Arial"/>
                <w:color w:val="4C483D"/>
                <w:sz w:val="20"/>
                <w:lang w:val="en-US" w:eastAsia="ja-JP"/>
              </w:rPr>
            </w:pPr>
          </w:p>
        </w:tc>
      </w:tr>
    </w:tbl>
    <w:p w:rsidR="007D7C38" w:rsidRPr="007D7C38" w:rsidRDefault="007D7C38" w:rsidP="00B6788E">
      <w:pPr>
        <w:contextualSpacing/>
        <w:jc w:val="left"/>
        <w:rPr>
          <w:rFonts w:ascii="Arial" w:eastAsia="MS Mincho" w:hAnsi="Arial" w:cs="Arial"/>
          <w:b/>
          <w:color w:val="4C483D"/>
          <w:lang w:val="en-US" w:eastAsia="ja-JP"/>
        </w:rPr>
      </w:pP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br w:type="page"/>
      </w: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Proposed budget for Palau Enabling Activity Project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405"/>
        <w:gridCol w:w="4254"/>
        <w:gridCol w:w="2357"/>
      </w:tblGrid>
      <w:tr w:rsidR="007D7C38" w:rsidRPr="007D7C38" w:rsidTr="00FD7CCF">
        <w:tc>
          <w:tcPr>
            <w:tcW w:w="1334" w:type="pct"/>
            <w:shd w:val="clear" w:color="auto" w:fill="FCDBDB"/>
            <w:vAlign w:val="center"/>
          </w:tcPr>
          <w:p w:rsidR="007D7C38" w:rsidRPr="007D7C38" w:rsidRDefault="007D7C38" w:rsidP="00B6788E">
            <w:pPr>
              <w:jc w:val="center"/>
              <w:rPr>
                <w:rFonts w:ascii="Arial" w:hAnsi="Arial" w:cs="Arial"/>
                <w:b/>
                <w:color w:val="44546A"/>
                <w:sz w:val="18"/>
                <w:szCs w:val="20"/>
                <w:lang w:val="en-US" w:eastAsia="ja-JP"/>
              </w:rPr>
            </w:pPr>
            <w:r w:rsidRPr="007D7C38">
              <w:rPr>
                <w:rFonts w:ascii="Arial" w:hAnsi="Arial" w:cs="Arial"/>
                <w:b/>
                <w:color w:val="44546A"/>
                <w:sz w:val="18"/>
                <w:szCs w:val="20"/>
                <w:lang w:val="en-US" w:eastAsia="ja-JP"/>
              </w:rPr>
              <w:t>Project Component</w:t>
            </w:r>
          </w:p>
        </w:tc>
        <w:tc>
          <w:tcPr>
            <w:tcW w:w="2359" w:type="pct"/>
            <w:shd w:val="clear" w:color="auto" w:fill="FCDBDB"/>
            <w:vAlign w:val="center"/>
          </w:tcPr>
          <w:p w:rsidR="007D7C38" w:rsidRPr="007D7C38" w:rsidRDefault="007D7C38" w:rsidP="00B6788E">
            <w:pPr>
              <w:jc w:val="center"/>
              <w:rPr>
                <w:rFonts w:ascii="Arial" w:hAnsi="Arial" w:cs="Arial"/>
                <w:b/>
                <w:color w:val="44546A"/>
                <w:sz w:val="18"/>
                <w:szCs w:val="20"/>
                <w:lang w:val="en-US" w:eastAsia="ja-JP"/>
              </w:rPr>
            </w:pPr>
            <w:r w:rsidRPr="007D7C38">
              <w:rPr>
                <w:rFonts w:ascii="Arial" w:hAnsi="Arial" w:cs="Arial"/>
                <w:b/>
                <w:color w:val="44546A"/>
                <w:sz w:val="18"/>
                <w:szCs w:val="20"/>
                <w:lang w:val="en-US" w:eastAsia="ja-JP"/>
              </w:rPr>
              <w:t>Main Project Activity</w:t>
            </w:r>
          </w:p>
        </w:tc>
        <w:tc>
          <w:tcPr>
            <w:tcW w:w="1307" w:type="pct"/>
            <w:shd w:val="clear" w:color="auto" w:fill="FCDBDB"/>
            <w:vAlign w:val="center"/>
          </w:tcPr>
          <w:p w:rsidR="007D7C38" w:rsidRPr="007D7C38" w:rsidRDefault="007D7C38" w:rsidP="00B6788E">
            <w:pPr>
              <w:jc w:val="center"/>
              <w:rPr>
                <w:rFonts w:ascii="Arial" w:hAnsi="Arial" w:cs="Arial"/>
                <w:b/>
                <w:color w:val="44546A"/>
                <w:sz w:val="18"/>
                <w:szCs w:val="20"/>
                <w:lang w:val="en-US" w:eastAsia="ja-JP"/>
              </w:rPr>
            </w:pPr>
            <w:r w:rsidRPr="007D7C38">
              <w:rPr>
                <w:rFonts w:ascii="Arial" w:hAnsi="Arial" w:cs="Arial"/>
                <w:b/>
                <w:color w:val="44546A"/>
                <w:sz w:val="18"/>
                <w:szCs w:val="20"/>
                <w:lang w:val="en-US" w:eastAsia="ja-JP"/>
              </w:rPr>
              <w:t>Proposed cost in (USD) without PSC</w:t>
            </w:r>
          </w:p>
        </w:tc>
      </w:tr>
      <w:tr w:rsidR="007D7C38" w:rsidRPr="007D7C38" w:rsidTr="00FD7CCF">
        <w:trPr>
          <w:trHeight w:val="1103"/>
        </w:trPr>
        <w:tc>
          <w:tcPr>
            <w:tcW w:w="1334" w:type="pct"/>
            <w:vMerge w:val="restar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 xml:space="preserve">Project Component -I: National Strategies for Kigali Amendment &amp; Sensitization Workshops </w:t>
            </w:r>
          </w:p>
        </w:tc>
        <w:tc>
          <w:tcPr>
            <w:tcW w:w="2359" w:type="pc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Sensitization Workshops for  the Kigali Amendment:</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Identification of wide range of stakeholders.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Sensitization on Kigali Amendment &amp; non-HFC alternatives.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Role of the various stakeholders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Feedback &amp; Recommendations Report</w:t>
            </w: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5,000</w:t>
            </w:r>
          </w:p>
        </w:tc>
      </w:tr>
      <w:tr w:rsidR="007D7C38" w:rsidRPr="007D7C38" w:rsidTr="00FD7CCF">
        <w:trPr>
          <w:trHeight w:val="494"/>
        </w:trPr>
        <w:tc>
          <w:tcPr>
            <w:tcW w:w="1334" w:type="pct"/>
            <w:vMerge/>
          </w:tcPr>
          <w:p w:rsidR="007D7C38" w:rsidRPr="007D7C38" w:rsidRDefault="007D7C38" w:rsidP="00B6788E">
            <w:pPr>
              <w:numPr>
                <w:ilvl w:val="0"/>
                <w:numId w:val="120"/>
              </w:numPr>
              <w:ind w:left="177" w:hanging="218"/>
              <w:contextualSpacing/>
              <w:jc w:val="left"/>
              <w:rPr>
                <w:rFonts w:ascii="Arial" w:eastAsia="MS Mincho" w:hAnsi="Arial" w:cs="Arial"/>
                <w:color w:val="4C483D"/>
                <w:sz w:val="18"/>
                <w:szCs w:val="20"/>
                <w:lang w:val="en-US" w:eastAsia="ja-JP"/>
              </w:rPr>
            </w:pPr>
          </w:p>
        </w:tc>
        <w:tc>
          <w:tcPr>
            <w:tcW w:w="2359" w:type="pc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At least 1 National Kigali Strategy Paper &amp; National Stakeholders Workshop Kigali Amendment:</w:t>
            </w:r>
          </w:p>
          <w:p w:rsidR="007D7C38" w:rsidRPr="007D7C38" w:rsidRDefault="007D7C38" w:rsidP="00B6788E">
            <w:pPr>
              <w:numPr>
                <w:ilvl w:val="0"/>
                <w:numId w:val="124"/>
              </w:numPr>
              <w:ind w:left="294" w:hanging="283"/>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Review of National Policies, Legislations &amp; Systems &amp; Desk Research.</w:t>
            </w:r>
          </w:p>
          <w:p w:rsidR="007D7C38" w:rsidRPr="007D7C38" w:rsidRDefault="007D7C38" w:rsidP="00B6788E">
            <w:pPr>
              <w:numPr>
                <w:ilvl w:val="0"/>
                <w:numId w:val="124"/>
              </w:numPr>
              <w:ind w:left="294" w:hanging="283"/>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Consultation Meetings with key stakeholders.</w:t>
            </w:r>
          </w:p>
          <w:p w:rsidR="007D7C38" w:rsidRPr="007D7C38" w:rsidRDefault="007D7C38" w:rsidP="00B6788E">
            <w:pPr>
              <w:numPr>
                <w:ilvl w:val="0"/>
                <w:numId w:val="124"/>
              </w:numPr>
              <w:ind w:left="294" w:hanging="283"/>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Drafting of the National Kigali Strategy Paper.</w:t>
            </w:r>
          </w:p>
          <w:p w:rsidR="007D7C38" w:rsidRPr="007D7C38" w:rsidRDefault="007D7C38" w:rsidP="00B6788E">
            <w:pPr>
              <w:numPr>
                <w:ilvl w:val="0"/>
                <w:numId w:val="124"/>
              </w:numPr>
              <w:ind w:left="294" w:hanging="283"/>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Getting Feedback &amp; Inputs from the relevant government stakeholders.</w:t>
            </w:r>
          </w:p>
          <w:p w:rsidR="007D7C38" w:rsidRPr="007D7C38" w:rsidRDefault="007D7C38" w:rsidP="00B6788E">
            <w:pPr>
              <w:numPr>
                <w:ilvl w:val="0"/>
                <w:numId w:val="124"/>
              </w:numPr>
              <w:ind w:left="294" w:hanging="283"/>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Stakeholder Workshops for presenting the Kigali National Strategy</w:t>
            </w: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10,000</w:t>
            </w:r>
          </w:p>
          <w:p w:rsidR="007D7C38" w:rsidRPr="007D7C38" w:rsidRDefault="007D7C38" w:rsidP="00B6788E">
            <w:pPr>
              <w:jc w:val="center"/>
              <w:rPr>
                <w:rFonts w:ascii="Arial" w:hAnsi="Arial" w:cs="Arial"/>
                <w:color w:val="44546A"/>
                <w:sz w:val="18"/>
                <w:szCs w:val="20"/>
                <w:lang w:val="en-US" w:eastAsia="ja-JP"/>
              </w:rPr>
            </w:pPr>
          </w:p>
        </w:tc>
      </w:tr>
      <w:tr w:rsidR="007D7C38" w:rsidRPr="007D7C38" w:rsidTr="00FD7CCF">
        <w:trPr>
          <w:trHeight w:val="772"/>
        </w:trPr>
        <w:tc>
          <w:tcPr>
            <w:tcW w:w="1334" w:type="pct"/>
            <w:vMerge w:val="restar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Project Component -II: Article 4B Licensing &amp; Reporting</w:t>
            </w:r>
          </w:p>
        </w:tc>
        <w:tc>
          <w:tcPr>
            <w:tcW w:w="2359" w:type="pct"/>
          </w:tcPr>
          <w:p w:rsidR="007D7C38" w:rsidRPr="007D7C38" w:rsidRDefault="007D7C38" w:rsidP="00B6788E">
            <w:pPr>
              <w:ind w:left="-41"/>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Comprehensive review &amp; strengthening of local licensing system of ODS alternatives and based-products.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Review of national licensing systems.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Draft paper for strengthening the licensing, permit and monitoring system.</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Consultation workshop with key stakeholders for feedback</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Draft recommendation report for Article 4b licensing &amp; reporting under Kigali Amendment.</w:t>
            </w: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10,000</w:t>
            </w:r>
          </w:p>
        </w:tc>
      </w:tr>
      <w:tr w:rsidR="007D7C38" w:rsidRPr="007D7C38" w:rsidTr="00FD7CCF">
        <w:trPr>
          <w:trHeight w:val="1178"/>
        </w:trPr>
        <w:tc>
          <w:tcPr>
            <w:tcW w:w="1334" w:type="pct"/>
            <w:vMerge/>
          </w:tcPr>
          <w:p w:rsidR="007D7C38" w:rsidRPr="007D7C38" w:rsidRDefault="007D7C38" w:rsidP="00B6788E">
            <w:pPr>
              <w:jc w:val="left"/>
              <w:rPr>
                <w:rFonts w:ascii="Arial" w:hAnsi="Arial" w:cs="Arial"/>
                <w:color w:val="44546A"/>
                <w:sz w:val="18"/>
                <w:szCs w:val="20"/>
                <w:lang w:val="en-US" w:eastAsia="ja-JP"/>
              </w:rPr>
            </w:pPr>
          </w:p>
        </w:tc>
        <w:tc>
          <w:tcPr>
            <w:tcW w:w="2359" w:type="pc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Support to develop Electronic registry and reporting tools for all controlled substances and products :</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Review of the present e-data recording system with regards to ODS alternatives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Develop data capturing mechanism and consultations.</w:t>
            </w:r>
          </w:p>
          <w:p w:rsidR="007D7C38" w:rsidRPr="007D7C38" w:rsidRDefault="007D7C38" w:rsidP="00B6788E">
            <w:pPr>
              <w:numPr>
                <w:ilvl w:val="0"/>
                <w:numId w:val="124"/>
              </w:numPr>
              <w:ind w:left="294" w:hanging="217"/>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Training to NOU &amp; Customs for keeping electronic registry for ODS alternatives.</w:t>
            </w: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5,000</w:t>
            </w:r>
          </w:p>
        </w:tc>
      </w:tr>
      <w:tr w:rsidR="007D7C38" w:rsidRPr="007D7C38" w:rsidTr="00FD7CCF">
        <w:trPr>
          <w:trHeight w:val="997"/>
        </w:trPr>
        <w:tc>
          <w:tcPr>
            <w:tcW w:w="1334" w:type="pc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Project Component -III: Capacity Building for safe use of ODS alternatives</w:t>
            </w:r>
          </w:p>
          <w:p w:rsidR="007D7C38" w:rsidRPr="007D7C38" w:rsidRDefault="007D7C38" w:rsidP="00B6788E">
            <w:pPr>
              <w:jc w:val="left"/>
              <w:rPr>
                <w:rFonts w:ascii="Arial" w:hAnsi="Arial" w:cs="Arial"/>
                <w:color w:val="44546A"/>
                <w:sz w:val="18"/>
                <w:szCs w:val="20"/>
                <w:lang w:val="en-US" w:eastAsia="ja-JP"/>
              </w:rPr>
            </w:pPr>
          </w:p>
        </w:tc>
        <w:tc>
          <w:tcPr>
            <w:tcW w:w="2359" w:type="pct"/>
          </w:tcPr>
          <w:p w:rsidR="007D7C38" w:rsidRPr="007D7C38" w:rsidRDefault="007D7C38" w:rsidP="00B6788E">
            <w:pPr>
              <w:numPr>
                <w:ilvl w:val="0"/>
                <w:numId w:val="123"/>
              </w:numPr>
              <w:ind w:left="312" w:hanging="284"/>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Demo Workshop for best practices in servicing (on- site) of R-600A Refrigerators &amp; Chest Freezers.</w:t>
            </w:r>
          </w:p>
          <w:p w:rsidR="007D7C38" w:rsidRPr="007D7C38" w:rsidRDefault="007D7C38" w:rsidP="00B6788E">
            <w:pPr>
              <w:ind w:left="312"/>
              <w:contextualSpacing/>
              <w:jc w:val="left"/>
              <w:rPr>
                <w:rFonts w:ascii="Arial" w:eastAsia="MS Mincho" w:hAnsi="Arial" w:cs="Arial"/>
                <w:color w:val="4C483D"/>
                <w:sz w:val="18"/>
                <w:szCs w:val="20"/>
                <w:lang w:val="en-US" w:eastAsia="ja-JP"/>
              </w:rPr>
            </w:pPr>
          </w:p>
          <w:p w:rsidR="007D7C38" w:rsidRPr="007D7C38" w:rsidRDefault="007D7C38" w:rsidP="00B6788E">
            <w:pPr>
              <w:numPr>
                <w:ilvl w:val="0"/>
                <w:numId w:val="123"/>
              </w:numPr>
              <w:ind w:left="312" w:hanging="284"/>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1 Capacity needs report for the Service Sector to handle ODS alternatives</w:t>
            </w:r>
          </w:p>
          <w:p w:rsidR="007D7C38" w:rsidRPr="007D7C38" w:rsidRDefault="007D7C38" w:rsidP="00B6788E">
            <w:pPr>
              <w:jc w:val="left"/>
              <w:rPr>
                <w:rFonts w:ascii="Arial" w:hAnsi="Arial" w:cs="Arial"/>
                <w:color w:val="44546A"/>
                <w:sz w:val="18"/>
                <w:szCs w:val="20"/>
                <w:lang w:val="en-US" w:eastAsia="ja-JP"/>
              </w:rPr>
            </w:pP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10,000</w:t>
            </w:r>
          </w:p>
        </w:tc>
      </w:tr>
      <w:tr w:rsidR="007D7C38" w:rsidRPr="007D7C38" w:rsidTr="00FD7CCF">
        <w:trPr>
          <w:trHeight w:val="997"/>
        </w:trPr>
        <w:tc>
          <w:tcPr>
            <w:tcW w:w="1334" w:type="pct"/>
          </w:tcPr>
          <w:p w:rsidR="007D7C38" w:rsidRPr="007D7C38" w:rsidRDefault="007D7C38" w:rsidP="00B6788E">
            <w:pPr>
              <w:jc w:val="left"/>
              <w:rPr>
                <w:rFonts w:ascii="Arial" w:hAnsi="Arial" w:cs="Arial"/>
                <w:color w:val="44546A"/>
                <w:sz w:val="18"/>
                <w:szCs w:val="20"/>
                <w:lang w:val="en-US" w:eastAsia="ja-JP"/>
              </w:rPr>
            </w:pPr>
            <w:r w:rsidRPr="007D7C38">
              <w:rPr>
                <w:rFonts w:ascii="Arial" w:hAnsi="Arial" w:cs="Arial"/>
                <w:color w:val="44546A"/>
                <w:sz w:val="18"/>
                <w:szCs w:val="20"/>
                <w:lang w:val="en-US" w:eastAsia="ja-JP"/>
              </w:rPr>
              <w:t xml:space="preserve">Project Component -IV: Communication and Awareness </w:t>
            </w:r>
          </w:p>
        </w:tc>
        <w:tc>
          <w:tcPr>
            <w:tcW w:w="2359" w:type="pct"/>
          </w:tcPr>
          <w:p w:rsidR="007D7C38" w:rsidRPr="007D7C38" w:rsidRDefault="007D7C38" w:rsidP="00B6788E">
            <w:pPr>
              <w:numPr>
                <w:ilvl w:val="0"/>
                <w:numId w:val="122"/>
              </w:numPr>
              <w:ind w:left="312" w:hanging="218"/>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Design and Development of Posters (numbers to be decided)</w:t>
            </w:r>
          </w:p>
          <w:p w:rsidR="007D7C38" w:rsidRPr="007D7C38" w:rsidRDefault="007D7C38" w:rsidP="00B6788E">
            <w:pPr>
              <w:numPr>
                <w:ilvl w:val="0"/>
                <w:numId w:val="122"/>
              </w:numPr>
              <w:ind w:left="312" w:hanging="218"/>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Design and Development Information Brochures &amp; Flyers (numbers to be decided)</w:t>
            </w:r>
          </w:p>
          <w:p w:rsidR="007D7C38" w:rsidRPr="007D7C38" w:rsidRDefault="007D7C38" w:rsidP="00B6788E">
            <w:pPr>
              <w:numPr>
                <w:ilvl w:val="0"/>
                <w:numId w:val="122"/>
              </w:numPr>
              <w:ind w:left="312" w:hanging="218"/>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Translation into local Language</w:t>
            </w:r>
          </w:p>
          <w:p w:rsidR="007D7C38" w:rsidRPr="007D7C38" w:rsidRDefault="007D7C38" w:rsidP="00B6788E">
            <w:pPr>
              <w:numPr>
                <w:ilvl w:val="0"/>
                <w:numId w:val="122"/>
              </w:numPr>
              <w:ind w:left="312" w:hanging="218"/>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Printing Services Costs</w:t>
            </w:r>
          </w:p>
          <w:p w:rsidR="007D7C38" w:rsidRPr="007D7C38" w:rsidRDefault="007D7C38" w:rsidP="00B6788E">
            <w:pPr>
              <w:numPr>
                <w:ilvl w:val="0"/>
                <w:numId w:val="122"/>
              </w:numPr>
              <w:ind w:left="312" w:hanging="218"/>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Outreach &amp; Awareness Workshops &amp; Activity</w:t>
            </w:r>
          </w:p>
        </w:tc>
        <w:tc>
          <w:tcPr>
            <w:tcW w:w="1307" w:type="pct"/>
          </w:tcPr>
          <w:p w:rsidR="007D7C38" w:rsidRPr="007D7C38" w:rsidRDefault="007D7C38" w:rsidP="00B6788E">
            <w:pPr>
              <w:jc w:val="center"/>
              <w:rPr>
                <w:rFonts w:ascii="Arial" w:hAnsi="Arial" w:cs="Arial"/>
                <w:color w:val="44546A"/>
                <w:sz w:val="18"/>
                <w:szCs w:val="20"/>
                <w:lang w:val="en-US" w:eastAsia="ja-JP"/>
              </w:rPr>
            </w:pPr>
            <w:r w:rsidRPr="007D7C38">
              <w:rPr>
                <w:rFonts w:ascii="Arial" w:hAnsi="Arial" w:cs="Arial"/>
                <w:color w:val="44546A"/>
                <w:sz w:val="18"/>
                <w:szCs w:val="20"/>
                <w:lang w:val="en-US" w:eastAsia="ja-JP"/>
              </w:rPr>
              <w:t>10,000</w:t>
            </w:r>
          </w:p>
        </w:tc>
      </w:tr>
      <w:tr w:rsidR="007D7C38" w:rsidRPr="007D7C38" w:rsidTr="00FD7CCF">
        <w:trPr>
          <w:trHeight w:val="688"/>
        </w:trPr>
        <w:tc>
          <w:tcPr>
            <w:tcW w:w="1334" w:type="pct"/>
          </w:tcPr>
          <w:p w:rsidR="007D7C38" w:rsidRPr="007D7C38" w:rsidRDefault="007D7C38" w:rsidP="00B6788E">
            <w:pPr>
              <w:jc w:val="left"/>
              <w:rPr>
                <w:rFonts w:ascii="Arial" w:hAnsi="Arial" w:cs="Arial"/>
                <w:b/>
                <w:color w:val="44546A"/>
                <w:sz w:val="18"/>
                <w:szCs w:val="20"/>
                <w:lang w:val="en-US" w:eastAsia="ja-JP"/>
              </w:rPr>
            </w:pPr>
            <w:r w:rsidRPr="007D7C38">
              <w:rPr>
                <w:rFonts w:ascii="Arial" w:hAnsi="Arial" w:cs="Arial"/>
                <w:b/>
                <w:color w:val="44546A"/>
                <w:sz w:val="18"/>
                <w:szCs w:val="20"/>
                <w:lang w:val="en-US" w:eastAsia="ja-JP"/>
              </w:rPr>
              <w:t>Total in (USD) without PSC</w:t>
            </w:r>
          </w:p>
        </w:tc>
        <w:tc>
          <w:tcPr>
            <w:tcW w:w="2359" w:type="pct"/>
          </w:tcPr>
          <w:p w:rsidR="007D7C38" w:rsidRPr="007D7C38" w:rsidRDefault="007D7C38" w:rsidP="00B6788E">
            <w:pPr>
              <w:jc w:val="left"/>
              <w:rPr>
                <w:rFonts w:ascii="Arial" w:hAnsi="Arial" w:cs="Arial"/>
                <w:b/>
                <w:color w:val="44546A"/>
                <w:sz w:val="18"/>
                <w:szCs w:val="20"/>
                <w:lang w:val="en-US" w:eastAsia="ja-JP"/>
              </w:rPr>
            </w:pPr>
          </w:p>
        </w:tc>
        <w:tc>
          <w:tcPr>
            <w:tcW w:w="1307" w:type="pct"/>
          </w:tcPr>
          <w:p w:rsidR="007D7C38" w:rsidRPr="007D7C38" w:rsidRDefault="007D7C38" w:rsidP="00B6788E">
            <w:pPr>
              <w:jc w:val="center"/>
              <w:rPr>
                <w:rFonts w:ascii="Arial" w:hAnsi="Arial" w:cs="Arial"/>
                <w:b/>
                <w:color w:val="44546A"/>
                <w:sz w:val="18"/>
                <w:szCs w:val="20"/>
                <w:lang w:val="en-US" w:eastAsia="ja-JP"/>
              </w:rPr>
            </w:pPr>
            <w:r w:rsidRPr="007D7C38">
              <w:rPr>
                <w:rFonts w:ascii="Arial" w:hAnsi="Arial" w:cs="Arial"/>
                <w:b/>
                <w:color w:val="44546A"/>
                <w:sz w:val="18"/>
                <w:szCs w:val="20"/>
                <w:lang w:val="en-US" w:eastAsia="ja-JP"/>
              </w:rPr>
              <w:t>50,000</w:t>
            </w:r>
          </w:p>
        </w:tc>
      </w:tr>
    </w:tbl>
    <w:p w:rsidR="007D7C38" w:rsidRPr="007D7C38" w:rsidRDefault="007D7C38" w:rsidP="00B6788E">
      <w:pPr>
        <w:tabs>
          <w:tab w:val="left" w:pos="2210"/>
        </w:tabs>
        <w:jc w:val="left"/>
        <w:rPr>
          <w:rFonts w:ascii="Arial" w:hAnsi="Arial" w:cs="Arial"/>
          <w:b/>
          <w:color w:val="44546A"/>
          <w:lang w:val="en-US" w:eastAsia="ja-JP"/>
        </w:rPr>
      </w:pP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br w:type="page"/>
      </w: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Palau Enabling Activity Project milestones and time plan</w:t>
      </w:r>
    </w:p>
    <w:tbl>
      <w:tblPr>
        <w:tblW w:w="10459" w:type="dxa"/>
        <w:tblInd w:w="-459" w:type="dxa"/>
        <w:tblLayout w:type="fixed"/>
        <w:tblCellMar>
          <w:left w:w="10" w:type="dxa"/>
          <w:right w:w="10" w:type="dxa"/>
        </w:tblCellMar>
        <w:tblLook w:val="0000" w:firstRow="0" w:lastRow="0" w:firstColumn="0" w:lastColumn="0" w:noHBand="0" w:noVBand="0"/>
      </w:tblPr>
      <w:tblGrid>
        <w:gridCol w:w="2209"/>
        <w:gridCol w:w="430"/>
        <w:gridCol w:w="460"/>
        <w:gridCol w:w="460"/>
        <w:gridCol w:w="460"/>
        <w:gridCol w:w="460"/>
        <w:gridCol w:w="460"/>
        <w:gridCol w:w="460"/>
        <w:gridCol w:w="460"/>
        <w:gridCol w:w="460"/>
        <w:gridCol w:w="460"/>
        <w:gridCol w:w="460"/>
        <w:gridCol w:w="460"/>
        <w:gridCol w:w="460"/>
        <w:gridCol w:w="460"/>
        <w:gridCol w:w="460"/>
        <w:gridCol w:w="460"/>
        <w:gridCol w:w="460"/>
        <w:gridCol w:w="460"/>
      </w:tblGrid>
      <w:tr w:rsidR="007D7C38" w:rsidRPr="007D7C38" w:rsidTr="00FD7CCF">
        <w:trPr>
          <w:trHeight w:val="1"/>
        </w:trPr>
        <w:tc>
          <w:tcPr>
            <w:tcW w:w="2209" w:type="dxa"/>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hAnsi="Arial" w:cs="Arial"/>
                <w:b/>
                <w:color w:val="44546A"/>
                <w:sz w:val="20"/>
                <w:szCs w:val="20"/>
                <w:lang w:val="en-US" w:eastAsia="ja-JP"/>
              </w:rPr>
            </w:pPr>
            <w:r w:rsidRPr="007D7C38">
              <w:rPr>
                <w:rFonts w:ascii="Arial" w:hAnsi="Arial" w:cs="Arial"/>
                <w:b/>
                <w:color w:val="44546A"/>
                <w:sz w:val="20"/>
                <w:szCs w:val="20"/>
                <w:lang w:val="en-US" w:eastAsia="ja-JP"/>
              </w:rPr>
              <w:t xml:space="preserve">Activities        </w:t>
            </w:r>
          </w:p>
        </w:tc>
        <w:tc>
          <w:tcPr>
            <w:tcW w:w="8250" w:type="dxa"/>
            <w:gridSpan w:val="18"/>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January 2018-August 2019 (tentative)</w:t>
            </w:r>
          </w:p>
        </w:tc>
      </w:tr>
      <w:tr w:rsidR="007D7C38" w:rsidRPr="007D7C38" w:rsidTr="00FD7CCF">
        <w:trPr>
          <w:trHeight w:val="287"/>
        </w:trPr>
        <w:tc>
          <w:tcPr>
            <w:tcW w:w="2209" w:type="dxa"/>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sz w:val="20"/>
                <w:szCs w:val="20"/>
                <w:lang w:val="en-US" w:eastAsia="ja-JP"/>
              </w:rPr>
            </w:pPr>
          </w:p>
        </w:tc>
        <w:tc>
          <w:tcPr>
            <w:tcW w:w="43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sz w:val="20"/>
                <w:szCs w:val="20"/>
                <w:lang w:val="en-US" w:eastAsia="ja-JP"/>
              </w:rPr>
            </w:pPr>
            <w:r w:rsidRPr="007D7C38">
              <w:rPr>
                <w:rFonts w:ascii="Arial" w:eastAsia="Calibri" w:hAnsi="Arial" w:cs="Arial"/>
                <w:b/>
                <w:color w:val="44546A"/>
                <w:sz w:val="20"/>
                <w:szCs w:val="20"/>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sz w:val="20"/>
                <w:szCs w:val="20"/>
                <w:lang w:val="en-US" w:eastAsia="ja-JP"/>
              </w:rPr>
            </w:pPr>
            <w:r w:rsidRPr="007D7C38">
              <w:rPr>
                <w:rFonts w:ascii="Arial" w:eastAsia="Calibri" w:hAnsi="Arial" w:cs="Arial"/>
                <w:b/>
                <w:color w:val="44546A"/>
                <w:sz w:val="20"/>
                <w:szCs w:val="20"/>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sz w:val="20"/>
                <w:szCs w:val="20"/>
                <w:lang w:val="en-US" w:eastAsia="ja-JP"/>
              </w:rPr>
            </w:pPr>
            <w:r w:rsidRPr="007D7C38">
              <w:rPr>
                <w:rFonts w:ascii="Arial" w:eastAsia="Calibri" w:hAnsi="Arial" w:cs="Arial"/>
                <w:b/>
                <w:color w:val="44546A"/>
                <w:sz w:val="20"/>
                <w:szCs w:val="20"/>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sz w:val="20"/>
                <w:szCs w:val="20"/>
                <w:lang w:val="en-US" w:eastAsia="ja-JP"/>
              </w:rPr>
            </w:pPr>
            <w:r w:rsidRPr="007D7C38">
              <w:rPr>
                <w:rFonts w:ascii="Arial" w:eastAsia="Calibri" w:hAnsi="Arial" w:cs="Arial"/>
                <w:b/>
                <w:color w:val="44546A"/>
                <w:sz w:val="20"/>
                <w:szCs w:val="20"/>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sz w:val="20"/>
                <w:szCs w:val="20"/>
                <w:lang w:val="en-US" w:eastAsia="ja-JP"/>
              </w:rPr>
            </w:pPr>
            <w:r w:rsidRPr="007D7C38">
              <w:rPr>
                <w:rFonts w:ascii="Arial" w:eastAsia="Calibri" w:hAnsi="Arial" w:cs="Arial"/>
                <w:b/>
                <w:color w:val="44546A"/>
                <w:sz w:val="20"/>
                <w:szCs w:val="20"/>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sz w:val="20"/>
                <w:szCs w:val="20"/>
                <w:lang w:val="en-US" w:eastAsia="ja-JP"/>
              </w:rPr>
            </w:pPr>
            <w:r w:rsidRPr="007D7C38">
              <w:rPr>
                <w:rFonts w:ascii="Arial" w:eastAsia="Calibri" w:hAnsi="Arial" w:cs="Arial"/>
                <w:b/>
                <w:color w:val="44546A"/>
                <w:sz w:val="20"/>
                <w:szCs w:val="20"/>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13</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14</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15</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16</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17</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sz w:val="20"/>
                <w:szCs w:val="20"/>
                <w:lang w:val="en-US" w:eastAsia="ja-JP"/>
              </w:rPr>
            </w:pPr>
            <w:r w:rsidRPr="007D7C38">
              <w:rPr>
                <w:rFonts w:ascii="Arial" w:eastAsia="Calibri" w:hAnsi="Arial" w:cs="Arial"/>
                <w:b/>
                <w:color w:val="44546A"/>
                <w:sz w:val="20"/>
                <w:szCs w:val="20"/>
                <w:lang w:val="en-US" w:eastAsia="ja-JP"/>
              </w:rPr>
              <w:t>18</w:t>
            </w:r>
          </w:p>
        </w:tc>
      </w:tr>
      <w:tr w:rsidR="007D7C38" w:rsidRPr="007D7C38" w:rsidTr="00FD7CCF">
        <w:trPr>
          <w:trHeight w:val="1"/>
        </w:trPr>
        <w:tc>
          <w:tcPr>
            <w:tcW w:w="2209"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color w:val="44546A"/>
                <w:sz w:val="20"/>
                <w:szCs w:val="20"/>
                <w:lang w:val="en-US" w:eastAsia="ja-JP"/>
              </w:rPr>
            </w:pPr>
            <w:r w:rsidRPr="007D7C38">
              <w:rPr>
                <w:rFonts w:ascii="Arial" w:hAnsi="Arial" w:cs="Arial"/>
                <w:color w:val="44546A"/>
                <w:sz w:val="20"/>
                <w:szCs w:val="20"/>
                <w:lang w:val="en-US" w:eastAsia="ja-JP"/>
              </w:rPr>
              <w:t>Project Component -I: National Strategies for Kigali Amendment &amp; Sensitization Workshops</w:t>
            </w:r>
          </w:p>
        </w:tc>
        <w:tc>
          <w:tcPr>
            <w:tcW w:w="43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r>
      <w:tr w:rsidR="007D7C38" w:rsidRPr="007D7C38" w:rsidTr="00FD7CCF">
        <w:trPr>
          <w:trHeight w:val="1"/>
        </w:trPr>
        <w:tc>
          <w:tcPr>
            <w:tcW w:w="220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b/>
                <w:color w:val="44546A"/>
                <w:sz w:val="20"/>
                <w:szCs w:val="20"/>
                <w:lang w:val="en-US" w:eastAsia="ja-JP"/>
              </w:rPr>
            </w:pPr>
            <w:r w:rsidRPr="007D7C38">
              <w:rPr>
                <w:rFonts w:ascii="Arial" w:hAnsi="Arial" w:cs="Arial"/>
                <w:color w:val="44546A"/>
                <w:sz w:val="20"/>
                <w:szCs w:val="20"/>
                <w:lang w:val="en-US" w:eastAsia="ja-JP"/>
              </w:rPr>
              <w:t>Project Component -II: Article 4B Licensing &amp; Reporting</w:t>
            </w:r>
          </w:p>
        </w:tc>
        <w:tc>
          <w:tcPr>
            <w:tcW w:w="43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r>
      <w:tr w:rsidR="007D7C38" w:rsidRPr="007D7C38" w:rsidTr="00FD7CCF">
        <w:trPr>
          <w:trHeight w:val="1667"/>
        </w:trPr>
        <w:tc>
          <w:tcPr>
            <w:tcW w:w="2209"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color w:val="44546A"/>
                <w:sz w:val="20"/>
                <w:szCs w:val="20"/>
                <w:lang w:val="en-US" w:eastAsia="ja-JP"/>
              </w:rPr>
            </w:pPr>
            <w:r w:rsidRPr="007D7C38">
              <w:rPr>
                <w:rFonts w:ascii="Arial" w:hAnsi="Arial" w:cs="Arial"/>
                <w:color w:val="44546A"/>
                <w:sz w:val="20"/>
                <w:szCs w:val="20"/>
                <w:lang w:val="en-US" w:eastAsia="ja-JP"/>
              </w:rPr>
              <w:t>Project Component -III: Capacity Building for safe use of ODS alternatives</w:t>
            </w:r>
          </w:p>
        </w:tc>
        <w:tc>
          <w:tcPr>
            <w:tcW w:w="430" w:type="dxa"/>
            <w:tcBorders>
              <w:top w:val="single" w:sz="4" w:space="0" w:color="auto"/>
              <w:left w:val="single" w:sz="4" w:space="0" w:color="000000"/>
              <w:bottom w:val="single" w:sz="4" w:space="0" w:color="auto"/>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r>
      <w:tr w:rsidR="007D7C38" w:rsidRPr="007D7C38" w:rsidTr="00FD7CCF">
        <w:trPr>
          <w:trHeight w:val="717"/>
        </w:trPr>
        <w:tc>
          <w:tcPr>
            <w:tcW w:w="220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b/>
                <w:color w:val="44546A"/>
                <w:sz w:val="20"/>
                <w:szCs w:val="20"/>
                <w:lang w:val="en-US" w:eastAsia="ja-JP"/>
              </w:rPr>
            </w:pPr>
            <w:r w:rsidRPr="007D7C38">
              <w:rPr>
                <w:rFonts w:ascii="Arial" w:hAnsi="Arial" w:cs="Arial"/>
                <w:color w:val="44546A"/>
                <w:sz w:val="20"/>
                <w:szCs w:val="20"/>
                <w:lang w:val="en-US" w:eastAsia="ja-JP"/>
              </w:rPr>
              <w:t xml:space="preserve">Project Component -IV: Communication and Awareness </w:t>
            </w:r>
          </w:p>
        </w:tc>
        <w:tc>
          <w:tcPr>
            <w:tcW w:w="430" w:type="dxa"/>
            <w:tcBorders>
              <w:top w:val="single" w:sz="4" w:space="0" w:color="auto"/>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auto"/>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sz w:val="20"/>
                <w:szCs w:val="20"/>
                <w:lang w:val="en-US" w:eastAsia="ja-JP"/>
              </w:rPr>
            </w:pPr>
            <w:r w:rsidRPr="007D7C38">
              <w:rPr>
                <w:rFonts w:ascii="Arial" w:hAnsi="Arial" w:cs="Arial"/>
                <w:color w:val="44546A"/>
                <w:sz w:val="20"/>
                <w:szCs w:val="20"/>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sz w:val="20"/>
                <w:szCs w:val="20"/>
                <w:lang w:val="en-US" w:eastAsia="ja-JP"/>
              </w:rPr>
            </w:pPr>
          </w:p>
        </w:tc>
      </w:tr>
    </w:tbl>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jc w:val="left"/>
        <w:rPr>
          <w:rFonts w:ascii="Arial" w:eastAsia="MS Mincho" w:hAnsi="Arial" w:cs="Arial"/>
          <w:color w:val="4C483D"/>
          <w:lang w:val="en-US" w:eastAsia="ja-JP"/>
        </w:rPr>
      </w:pPr>
      <w:r w:rsidRPr="007D7C38">
        <w:rPr>
          <w:rFonts w:ascii="Arial" w:eastAsia="MS Mincho" w:hAnsi="Arial" w:cs="Arial"/>
          <w:color w:val="4C483D"/>
          <w:lang w:val="en-US" w:eastAsia="ja-JP"/>
        </w:rPr>
        <w:t>The duration of a project should be no more than 18 months, starting from the time of its approval by the MLF. The implementation plan of the project is given in Annex-I</w:t>
      </w:r>
    </w:p>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numPr>
          <w:ilvl w:val="0"/>
          <w:numId w:val="121"/>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Statement by the Government and Implementing Agency </w:t>
      </w:r>
    </w:p>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Government of Palau and the UN Environment confirm that the proposed enabling activities will not delay the implementation of HCFC phase-out activities in the country. </w:t>
      </w:r>
    </w:p>
    <w:p w:rsidR="007D7C38" w:rsidRPr="007D7C38" w:rsidRDefault="007D7C38" w:rsidP="00B6788E">
      <w:pPr>
        <w:contextualSpacing/>
        <w:jc w:val="center"/>
        <w:rPr>
          <w:rFonts w:ascii="Arial" w:eastAsia="MS Mincho" w:hAnsi="Arial" w:cs="Arial"/>
          <w:color w:val="4C483D"/>
          <w:lang w:val="en-US" w:eastAsia="ja-JP"/>
        </w:rPr>
      </w:pPr>
    </w:p>
    <w:p w:rsidR="007D7C38" w:rsidRPr="007D7C38" w:rsidRDefault="007D7C38" w:rsidP="00B6788E">
      <w:pPr>
        <w:contextualSpacing/>
        <w:jc w:val="center"/>
        <w:rPr>
          <w:rFonts w:ascii="Arial" w:eastAsia="MS Mincho" w:hAnsi="Arial" w:cs="Arial"/>
          <w:color w:val="4C483D"/>
          <w:lang w:val="en-US" w:eastAsia="ja-JP"/>
        </w:rPr>
      </w:pPr>
    </w:p>
    <w:p w:rsidR="007D7C38" w:rsidRPr="007D7C38" w:rsidRDefault="007D7C38" w:rsidP="00B6788E">
      <w:pPr>
        <w:contextualSpacing/>
        <w:jc w:val="left"/>
        <w:rPr>
          <w:rFonts w:ascii="Arial" w:eastAsia="MS Mincho" w:hAnsi="Arial" w:cs="Arial"/>
          <w:b/>
          <w:color w:val="4C483D"/>
          <w:sz w:val="28"/>
          <w:lang w:val="en-US" w:eastAsia="ja-JP"/>
        </w:rPr>
        <w:sectPr w:rsidR="007D7C38" w:rsidRPr="007D7C38" w:rsidSect="00FD7CCF">
          <w:footerReference w:type="default" r:id="rId64"/>
          <w:pgSz w:w="11906" w:h="16838" w:code="9"/>
          <w:pgMar w:top="1440" w:right="1440" w:bottom="1440" w:left="1440" w:header="720" w:footer="720" w:gutter="0"/>
          <w:cols w:space="720"/>
          <w:docGrid w:linePitch="360"/>
        </w:sectPr>
      </w:pPr>
    </w:p>
    <w:p w:rsidR="007D7C38" w:rsidRPr="007D7C38" w:rsidRDefault="007D7C38" w:rsidP="00B6788E">
      <w:pPr>
        <w:contextualSpacing/>
        <w:jc w:val="left"/>
        <w:rPr>
          <w:rFonts w:ascii="Arial" w:eastAsia="MS Mincho" w:hAnsi="Arial" w:cs="Arial"/>
          <w:b/>
          <w:color w:val="4C483D"/>
          <w:szCs w:val="20"/>
          <w:lang w:val="en-US" w:eastAsia="ja-JP"/>
        </w:rPr>
      </w:pPr>
      <w:r w:rsidRPr="007D7C38">
        <w:rPr>
          <w:rFonts w:ascii="Arial" w:eastAsia="MS Mincho" w:hAnsi="Arial" w:cs="Arial"/>
          <w:b/>
          <w:color w:val="4C483D"/>
          <w:sz w:val="28"/>
          <w:lang w:val="en-US" w:eastAsia="ja-JP"/>
        </w:rPr>
        <w:lastRenderedPageBreak/>
        <w:t xml:space="preserve">   Annex-I                                                                    </w:t>
      </w:r>
      <w:r w:rsidRPr="007D7C38">
        <w:rPr>
          <w:rFonts w:ascii="Arial" w:eastAsia="MS Mincho" w:hAnsi="Arial" w:cs="Arial"/>
          <w:b/>
          <w:color w:val="4C483D"/>
          <w:szCs w:val="20"/>
          <w:lang w:val="en-US" w:eastAsia="ja-JP"/>
        </w:rPr>
        <w:t xml:space="preserve">Implementation Plan                                                                     </w:t>
      </w:r>
    </w:p>
    <w:p w:rsidR="007D7C38" w:rsidRPr="007D7C38" w:rsidRDefault="007D7C38" w:rsidP="00B6788E">
      <w:pPr>
        <w:contextualSpacing/>
        <w:jc w:val="left"/>
        <w:rPr>
          <w:rFonts w:ascii="Arial" w:eastAsia="MS Mincho" w:hAnsi="Arial" w:cs="Arial"/>
          <w:b/>
          <w:color w:val="4C483D"/>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579"/>
        <w:gridCol w:w="2608"/>
        <w:gridCol w:w="1163"/>
        <w:gridCol w:w="1306"/>
        <w:gridCol w:w="943"/>
        <w:gridCol w:w="1738"/>
        <w:gridCol w:w="2491"/>
      </w:tblGrid>
      <w:tr w:rsidR="007D7C38" w:rsidRPr="007D7C38" w:rsidTr="00FD7CCF">
        <w:trPr>
          <w:tblHeader/>
        </w:trPr>
        <w:tc>
          <w:tcPr>
            <w:tcW w:w="760"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Activity</w:t>
            </w:r>
          </w:p>
        </w:tc>
        <w:tc>
          <w:tcPr>
            <w:tcW w:w="566"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Responsible entity</w:t>
            </w:r>
          </w:p>
        </w:tc>
        <w:tc>
          <w:tcPr>
            <w:tcW w:w="935"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Target Group</w:t>
            </w:r>
          </w:p>
        </w:tc>
        <w:tc>
          <w:tcPr>
            <w:tcW w:w="417"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Start Date</w:t>
            </w:r>
          </w:p>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Month / Year</w:t>
            </w:r>
          </w:p>
          <w:p w:rsidR="007D7C38" w:rsidRPr="007D7C38" w:rsidRDefault="007D7C38" w:rsidP="00B6788E">
            <w:pPr>
              <w:tabs>
                <w:tab w:val="left" w:pos="2799"/>
              </w:tabs>
              <w:jc w:val="left"/>
              <w:rPr>
                <w:rFonts w:ascii="Arial" w:hAnsi="Arial" w:cs="Arial"/>
                <w:b/>
                <w:color w:val="000000"/>
                <w:sz w:val="18"/>
                <w:szCs w:val="20"/>
                <w:lang w:val="en-US" w:eastAsia="ja-JP"/>
              </w:rPr>
            </w:pPr>
          </w:p>
        </w:tc>
        <w:tc>
          <w:tcPr>
            <w:tcW w:w="468"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Date of Completion</w:t>
            </w:r>
          </w:p>
        </w:tc>
        <w:tc>
          <w:tcPr>
            <w:tcW w:w="338"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Budget (US$)</w:t>
            </w:r>
          </w:p>
        </w:tc>
        <w:tc>
          <w:tcPr>
            <w:tcW w:w="623"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Milestones</w:t>
            </w:r>
          </w:p>
        </w:tc>
        <w:tc>
          <w:tcPr>
            <w:tcW w:w="893"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Expected outputs</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 National Strategies for Kigali Amendment &amp; Sensitization Workshops</w:t>
            </w:r>
          </w:p>
        </w:tc>
      </w:tr>
      <w:tr w:rsidR="007D7C38" w:rsidRPr="007D7C38" w:rsidTr="00FD7CCF">
        <w:tc>
          <w:tcPr>
            <w:tcW w:w="760" w:type="pct"/>
          </w:tcPr>
          <w:p w:rsidR="007D7C38" w:rsidRPr="007D7C38" w:rsidRDefault="007D7C38" w:rsidP="00B6788E">
            <w:pPr>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Sensitization Workshops for the Kigali Amendment</w:t>
            </w:r>
          </w:p>
          <w:p w:rsidR="007D7C38" w:rsidRPr="007D7C38" w:rsidRDefault="007D7C38" w:rsidP="00B6788E">
            <w:pPr>
              <w:contextualSpacing/>
              <w:jc w:val="left"/>
              <w:rPr>
                <w:rFonts w:ascii="Arial" w:eastAsia="MS Mincho" w:hAnsi="Arial" w:cs="Arial"/>
                <w:color w:val="000000"/>
                <w:sz w:val="18"/>
                <w:szCs w:val="20"/>
                <w:lang w:val="en-US" w:eastAsia="ja-JP"/>
              </w:rPr>
            </w:pPr>
          </w:p>
          <w:p w:rsidR="007D7C38" w:rsidRPr="007D7C38" w:rsidRDefault="007D7C38" w:rsidP="00B6788E">
            <w:pPr>
              <w:tabs>
                <w:tab w:val="left" w:pos="2799"/>
              </w:tabs>
              <w:jc w:val="left"/>
              <w:rPr>
                <w:rFonts w:ascii="Arial" w:hAnsi="Arial" w:cs="Arial"/>
                <w:color w:val="000000"/>
                <w:sz w:val="18"/>
                <w:szCs w:val="20"/>
                <w:lang w:val="en-US" w:eastAsia="ja-JP"/>
              </w:rPr>
            </w:pP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val="restart"/>
          </w:tcPr>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Government agencies such as customs, statistics, renewable energy, energy efficiency, climate change, green public procurement, marine vessels, fisheries, ports authority etc.</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Importers &amp; Retailers. </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RAC service firms and technicians.</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Private Sector &amp; large end-users/procurers.</w:t>
            </w: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July 2018</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5,000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Meeting report</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hAnsi="Arial" w:cs="Arial"/>
                <w:color w:val="000000"/>
                <w:sz w:val="18"/>
                <w:szCs w:val="20"/>
                <w:lang w:val="en-US" w:eastAsia="ja-JP"/>
              </w:rPr>
              <w:t>Sensitization Workshop meeting report.</w:t>
            </w:r>
          </w:p>
        </w:tc>
      </w:tr>
      <w:tr w:rsidR="007D7C38" w:rsidRPr="007D7C38" w:rsidTr="00FD7CCF">
        <w:tc>
          <w:tcPr>
            <w:tcW w:w="760" w:type="pct"/>
          </w:tcPr>
          <w:p w:rsidR="007D7C38" w:rsidRPr="007D7C38" w:rsidRDefault="007D7C38" w:rsidP="00B6788E">
            <w:pPr>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National Kigali Strategy Paper &amp; National Stakeholders Workshop on National Kigali Strategy</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July 2018</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National Kigali Strategy Paper &amp; Meeting report </w:t>
            </w: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National Kigali Strategy Paper &amp; Stakeholders Workshop Report with recommendation on the National Kigali Strategy.</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-II: Article 4B Licensing &amp; Reporting</w:t>
            </w:r>
          </w:p>
        </w:tc>
      </w:tr>
      <w:tr w:rsidR="007D7C38" w:rsidRPr="007D7C38" w:rsidTr="00FD7CCF">
        <w:trPr>
          <w:trHeight w:val="690"/>
        </w:trPr>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Comprehensive review &amp; strengthening of local licensing system of ODS alternatives and based-products.</w:t>
            </w:r>
          </w:p>
          <w:p w:rsidR="007D7C38" w:rsidRPr="007D7C38" w:rsidRDefault="007D7C38" w:rsidP="00B6788E">
            <w:pPr>
              <w:jc w:val="left"/>
              <w:rPr>
                <w:rFonts w:ascii="Arial" w:hAnsi="Arial" w:cs="Arial"/>
                <w:color w:val="000000"/>
                <w:sz w:val="18"/>
                <w:szCs w:val="20"/>
                <w:lang w:val="en-US" w:eastAsia="ja-JP"/>
              </w:rPr>
            </w:pP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val="restart"/>
          </w:tcPr>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 xml:space="preserve">Government agencies such as customs, statistics, finance, road transport authority, procurement department, vessel registration and fisheries </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Private Sector &amp; large end-users/procurers.</w:t>
            </w: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Assessment Report ; Licensing &amp; Reporting System Recommendation Report </w:t>
            </w: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Assessment Report of the Palau Article 4b Licensing &amp; Reporting mechanism for Montreal Protocol, including recommendations for Kigali Amendment.</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Support to develop Electronic registry and reporting tools for all controlled substances and products.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5,000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E-registry for ODS Alternatives &amp; based-products.</w:t>
            </w: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•Electronic Registry system strengthening for ODS &amp; ODS alternative (refrigerants &amp; equipment data capture) and reporting.</w:t>
            </w:r>
          </w:p>
          <w:p w:rsidR="007D7C38" w:rsidRPr="007D7C38" w:rsidRDefault="007D7C38" w:rsidP="00B6788E">
            <w:pPr>
              <w:contextualSpacing/>
              <w:jc w:val="left"/>
              <w:rPr>
                <w:rFonts w:ascii="Arial" w:hAnsi="Arial" w:cs="Arial"/>
                <w:color w:val="000000"/>
                <w:sz w:val="18"/>
                <w:szCs w:val="20"/>
                <w:lang w:val="en-US" w:eastAsia="ja-JP"/>
              </w:rPr>
            </w:pPr>
          </w:p>
          <w:p w:rsidR="007D7C38" w:rsidRPr="007D7C38" w:rsidRDefault="007D7C38" w:rsidP="00B6788E">
            <w:pPr>
              <w:numPr>
                <w:ilvl w:val="0"/>
                <w:numId w:val="113"/>
              </w:numPr>
              <w:ind w:left="24" w:hanging="142"/>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Training to NOU staff on e-registry.</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lastRenderedPageBreak/>
              <w:t>Project Component -III: Capacity Building for safe use of ODS alternatives</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Demo Workshop for best practices in servicing (on- site) of R-600A Refrigerators &amp; Chest Freezers.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tcPr>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Private Sector &amp; large end-users/procurers.</w:t>
            </w:r>
          </w:p>
          <w:p w:rsidR="007D7C38" w:rsidRPr="007D7C38" w:rsidRDefault="007D7C38" w:rsidP="00B6788E">
            <w:pPr>
              <w:ind w:left="313" w:right="323"/>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October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March 2019</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Demo workshop report</w:t>
            </w: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Demo Workshop Report with feedback from the RAC service sector on capacity needs.</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-IV: Communication and Awareness</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 Flyers and Information Brochures on benefits of Kigali HFC amendment.</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 quick information flyers and posters on ODS alternatives and their safe handling.</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•Development of these information products in local language for larger outreach.</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•Design, Development and Printing of the information products.</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•Partner with schools, importers, service technicians and other relevant agencies for distribution and outreach of such materials.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tcPr>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General Public</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Service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Government Agencies</w:t>
            </w:r>
          </w:p>
          <w:p w:rsidR="007D7C38" w:rsidRPr="007D7C38" w:rsidRDefault="007D7C38" w:rsidP="00B6788E">
            <w:pPr>
              <w:ind w:left="313" w:right="323"/>
              <w:contextualSpacing/>
              <w:jc w:val="left"/>
              <w:rPr>
                <w:rFonts w:ascii="Arial" w:eastAsia="MS Mincho"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March 2019</w:t>
            </w:r>
          </w:p>
        </w:tc>
        <w:tc>
          <w:tcPr>
            <w:tcW w:w="33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Brochures &amp; Quick Guide for awareness and distribution</w:t>
            </w: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Information Brochures on benefits of Kigali HFC amendment. (English and Local Language)</w:t>
            </w:r>
          </w:p>
          <w:p w:rsidR="007D7C38" w:rsidRPr="007D7C38" w:rsidRDefault="007D7C38" w:rsidP="00B6788E">
            <w:pPr>
              <w:contextualSpacing/>
              <w:jc w:val="left"/>
              <w:rPr>
                <w:rFonts w:ascii="Arial" w:hAnsi="Arial" w:cs="Arial"/>
                <w:color w:val="000000"/>
                <w:sz w:val="18"/>
                <w:szCs w:val="20"/>
                <w:lang w:val="en-US" w:eastAsia="ja-JP"/>
              </w:rPr>
            </w:pPr>
          </w:p>
          <w:p w:rsidR="007D7C38" w:rsidRPr="007D7C38" w:rsidRDefault="007D7C38" w:rsidP="00B6788E">
            <w:pPr>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Poster (Do’s and </w:t>
            </w:r>
            <w:proofErr w:type="gramStart"/>
            <w:r w:rsidRPr="007D7C38">
              <w:rPr>
                <w:rFonts w:ascii="Arial" w:hAnsi="Arial" w:cs="Arial"/>
                <w:color w:val="000000"/>
                <w:sz w:val="18"/>
                <w:szCs w:val="20"/>
                <w:lang w:val="en-US" w:eastAsia="ja-JP"/>
              </w:rPr>
              <w:t>Don’ts )</w:t>
            </w:r>
            <w:proofErr w:type="gramEnd"/>
            <w:r w:rsidRPr="007D7C38">
              <w:rPr>
                <w:rFonts w:ascii="Arial" w:hAnsi="Arial" w:cs="Arial"/>
                <w:color w:val="000000"/>
                <w:sz w:val="18"/>
                <w:szCs w:val="20"/>
                <w:lang w:val="en-US" w:eastAsia="ja-JP"/>
              </w:rPr>
              <w:t xml:space="preserve"> for safe handling of ODS alternatives. (English and Local Language)</w:t>
            </w:r>
          </w:p>
          <w:p w:rsidR="007D7C38" w:rsidRPr="007D7C38" w:rsidRDefault="007D7C38" w:rsidP="00B6788E">
            <w:pPr>
              <w:contextualSpacing/>
              <w:jc w:val="left"/>
              <w:rPr>
                <w:rFonts w:ascii="Arial" w:hAnsi="Arial" w:cs="Arial"/>
                <w:color w:val="000000"/>
                <w:sz w:val="18"/>
                <w:szCs w:val="20"/>
                <w:lang w:val="en-US" w:eastAsia="ja-JP"/>
              </w:rPr>
            </w:pPr>
          </w:p>
        </w:tc>
      </w:tr>
      <w:tr w:rsidR="007D7C38" w:rsidRPr="007D7C38" w:rsidTr="00FD7CCF">
        <w:tc>
          <w:tcPr>
            <w:tcW w:w="760" w:type="pct"/>
          </w:tcPr>
          <w:p w:rsidR="007D7C38" w:rsidRPr="007D7C38" w:rsidRDefault="007D7C38" w:rsidP="00B6788E">
            <w:pPr>
              <w:ind w:left="-41"/>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Total in (USD) without PSC</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935" w:type="pct"/>
          </w:tcPr>
          <w:p w:rsidR="007D7C38" w:rsidRPr="007D7C38" w:rsidRDefault="007D7C38" w:rsidP="00B6788E">
            <w:pPr>
              <w:ind w:left="313" w:right="323"/>
              <w:contextualSpacing/>
              <w:jc w:val="left"/>
              <w:rPr>
                <w:rFonts w:ascii="Arial" w:eastAsia="MS Mincho"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338" w:type="pct"/>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 xml:space="preserve">50,000 </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893" w:type="pct"/>
          </w:tcPr>
          <w:p w:rsidR="007D7C38" w:rsidRPr="007D7C38" w:rsidRDefault="007D7C38" w:rsidP="00B6788E">
            <w:pPr>
              <w:contextualSpacing/>
              <w:jc w:val="left"/>
              <w:rPr>
                <w:rFonts w:ascii="Arial" w:hAnsi="Arial" w:cs="Arial"/>
                <w:color w:val="000000"/>
                <w:sz w:val="18"/>
                <w:szCs w:val="20"/>
                <w:lang w:val="en-US" w:eastAsia="ja-JP"/>
              </w:rPr>
            </w:pPr>
          </w:p>
        </w:tc>
      </w:tr>
    </w:tbl>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contextualSpacing/>
        <w:rPr>
          <w:rFonts w:ascii="Arial" w:eastAsia="MS Mincho" w:hAnsi="Arial" w:cs="Arial"/>
          <w:color w:val="4C483D"/>
          <w:lang w:val="en-US" w:eastAsia="ja-JP"/>
        </w:rPr>
        <w:sectPr w:rsidR="007D7C38" w:rsidRPr="007D7C38" w:rsidSect="00FD7CCF">
          <w:pgSz w:w="16838" w:h="11906" w:orient="landscape" w:code="9"/>
          <w:pgMar w:top="1440" w:right="1440" w:bottom="1440" w:left="1440" w:header="720" w:footer="720" w:gutter="0"/>
          <w:cols w:space="720"/>
          <w:docGrid w:linePitch="360"/>
        </w:sectPr>
      </w:pP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rFonts w:ascii="Garamond" w:hAnsi="Garamond"/>
                <w:b/>
                <w:bCs/>
                <w:lang w:val="en-US" w:eastAsia="ja-JP"/>
              </w:rPr>
            </w:pPr>
            <w:r w:rsidRPr="007D7C38">
              <w:rPr>
                <w:rFonts w:ascii="Garamond" w:hAnsi="Garamond"/>
                <w:b/>
                <w:bCs/>
                <w:lang w:val="en-US" w:eastAsia="ja-JP"/>
              </w:rPr>
              <w:lastRenderedPageBreak/>
              <w:t>UN Environment</w:t>
            </w:r>
          </w:p>
          <w:p w:rsidR="007D7C38" w:rsidRPr="007D7C38" w:rsidRDefault="007D7C38" w:rsidP="00B6788E">
            <w:pPr>
              <w:numPr>
                <w:ilvl w:val="0"/>
                <w:numId w:val="27"/>
              </w:numPr>
              <w:ind w:left="0" w:firstLine="0"/>
              <w:jc w:val="left"/>
              <w:rPr>
                <w:rFonts w:ascii="Calibri" w:hAnsi="Calibri"/>
                <w:color w:val="44546A"/>
                <w:lang w:val="en-US" w:eastAsia="ja-JP"/>
              </w:rPr>
            </w:pPr>
            <w:proofErr w:type="spellStart"/>
            <w:r w:rsidRPr="007D7C38">
              <w:rPr>
                <w:rFonts w:ascii="Calibri" w:hAnsi="Calibri"/>
                <w:b/>
                <w:bCs/>
                <w:color w:val="44546A"/>
                <w:lang w:val="en-US" w:eastAsia="ja-JP"/>
              </w:rPr>
              <w:t>OzonAction</w:t>
            </w:r>
            <w:proofErr w:type="spellEnd"/>
            <w:r w:rsidRPr="007D7C38">
              <w:rPr>
                <w:rFonts w:ascii="Calibri" w:hAnsi="Calibri"/>
                <w:b/>
                <w:bCs/>
                <w:color w:val="44546A"/>
                <w:lang w:val="en-US" w:eastAsia="ja-JP"/>
              </w:rPr>
              <w:t xml:space="preserve"> </w:t>
            </w:r>
          </w:p>
        </w:tc>
        <w:tc>
          <w:tcPr>
            <w:tcW w:w="1000" w:type="pct"/>
            <w:shd w:val="clear" w:color="auto" w:fill="auto"/>
            <w:vAlign w:val="center"/>
          </w:tcPr>
          <w:p w:rsidR="007D7C38" w:rsidRPr="007D7C38" w:rsidRDefault="007D7C38" w:rsidP="00B6788E">
            <w:pPr>
              <w:numPr>
                <w:ilvl w:val="0"/>
                <w:numId w:val="27"/>
              </w:numPr>
              <w:ind w:left="0" w:firstLine="0"/>
              <w:jc w:val="left"/>
              <w:rPr>
                <w:rFonts w:ascii="Calibri" w:hAnsi="Calibri"/>
                <w:color w:val="44546A"/>
                <w:lang w:val="en-US" w:eastAsia="ja-JP"/>
              </w:rPr>
            </w:pPr>
            <w:r w:rsidRPr="007D7C38">
              <w:rPr>
                <w:rFonts w:ascii="Calibri" w:hAnsi="Calibri"/>
                <w:noProof/>
                <w:color w:val="44546A"/>
                <w:lang w:val="en-CA" w:eastAsia="en-CA"/>
              </w:rPr>
              <w:drawing>
                <wp:anchor distT="0" distB="0" distL="114300" distR="114300" simplePos="0" relativeHeight="251693056" behindDoc="0" locked="0" layoutInCell="1" allowOverlap="1" wp14:anchorId="0BFF25B5" wp14:editId="56564BDF">
                  <wp:simplePos x="0" y="0"/>
                  <wp:positionH relativeFrom="column">
                    <wp:posOffset>-106680</wp:posOffset>
                  </wp:positionH>
                  <wp:positionV relativeFrom="paragraph">
                    <wp:posOffset>-102235</wp:posOffset>
                  </wp:positionV>
                  <wp:extent cx="1202690" cy="793115"/>
                  <wp:effectExtent l="0" t="0" r="0" b="6985"/>
                  <wp:wrapNone/>
                  <wp:docPr id="61" name="Picture 61"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anchor>
              </w:drawing>
            </w:r>
          </w:p>
        </w:tc>
      </w:tr>
    </w:tbl>
    <w:p w:rsidR="007D7C38" w:rsidRPr="007D7C38" w:rsidRDefault="007D7C38" w:rsidP="00B6788E">
      <w:pPr>
        <w:pBdr>
          <w:bottom w:val="dotted" w:sz="8" w:space="10" w:color="C0504D"/>
        </w:pBdr>
        <w:rPr>
          <w:rFonts w:ascii="Calibri" w:hAnsi="Calibri"/>
          <w:i/>
          <w:iCs/>
          <w:color w:val="00B0F0"/>
          <w:lang w:val="x-none" w:eastAsia="x-none" w:bidi="en-US"/>
        </w:rPr>
      </w:pPr>
      <w:r w:rsidRPr="007D7C38">
        <w:rPr>
          <w:rFonts w:ascii="Calibri" w:hAnsi="Calibri"/>
          <w:i/>
          <w:iCs/>
          <w:color w:val="00B0F0"/>
          <w:lang w:val="x-none" w:eastAsia="x-none" w:bidi="en-US"/>
        </w:rPr>
        <w:t>Enabling Activities for Kigali Amendment</w:t>
      </w:r>
    </w:p>
    <w:p w:rsidR="007D7C38" w:rsidRPr="007D7C38" w:rsidRDefault="007D7C38" w:rsidP="00B6788E">
      <w:pPr>
        <w:pBdr>
          <w:bottom w:val="dotted" w:sz="8" w:space="10" w:color="C0504D"/>
        </w:pBdr>
        <w:rPr>
          <w:rFonts w:ascii="Calibri" w:hAnsi="Calibri"/>
          <w:i/>
          <w:iCs/>
          <w:color w:val="622423"/>
          <w:lang w:val="x-none" w:eastAsia="x-none" w:bidi="en-US"/>
        </w:rPr>
      </w:pPr>
      <w:r w:rsidRPr="007D7C38">
        <w:rPr>
          <w:rFonts w:ascii="Calibri" w:hAnsi="Calibri"/>
          <w:i/>
          <w:iCs/>
          <w:color w:val="622423"/>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Date</w:t>
            </w:r>
          </w:p>
        </w:tc>
        <w:tc>
          <w:tcPr>
            <w:tcW w:w="2949"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numPr>
                <w:ilvl w:val="0"/>
                <w:numId w:val="27"/>
              </w:numPr>
              <w:ind w:left="0" w:firstLine="0"/>
              <w:jc w:val="left"/>
              <w:rPr>
                <w:rFonts w:ascii="Calibri" w:hAnsi="Calibri"/>
                <w:b/>
                <w:bCs/>
                <w:color w:val="44546A"/>
                <w:lang w:val="en-US" w:eastAsia="ja-JP"/>
              </w:rPr>
            </w:pPr>
            <w:r w:rsidRPr="007D7C38">
              <w:rPr>
                <w:rFonts w:ascii="Calibri" w:hAnsi="Calibri"/>
                <w:b/>
                <w:bCs/>
                <w:color w:val="44546A"/>
                <w:lang w:val="en-US" w:eastAsia="ja-JP"/>
              </w:rPr>
              <w:t>September 11, 2017</w:t>
            </w:r>
          </w:p>
        </w:tc>
        <w:tc>
          <w:tcPr>
            <w:tcW w:w="2949" w:type="pct"/>
            <w:tcBorders>
              <w:bottom w:val="single" w:sz="4" w:space="0" w:color="95B3D7"/>
            </w:tcBorders>
            <w:shd w:val="clear" w:color="auto" w:fill="auto"/>
            <w:tcMar>
              <w:bottom w:w="360" w:type="dxa"/>
            </w:tcMar>
          </w:tcPr>
          <w:p w:rsidR="007D7C38" w:rsidRPr="007D7C38" w:rsidRDefault="007D7C38" w:rsidP="00B6788E">
            <w:pPr>
              <w:numPr>
                <w:ilvl w:val="0"/>
                <w:numId w:val="27"/>
              </w:numPr>
              <w:ind w:left="0" w:firstLine="0"/>
              <w:jc w:val="left"/>
              <w:rPr>
                <w:rFonts w:ascii="Calibri" w:hAnsi="Calibri"/>
                <w:b/>
                <w:bCs/>
                <w:color w:val="44546A"/>
                <w:lang w:val="en-US" w:eastAsia="ja-JP"/>
              </w:rPr>
            </w:pPr>
            <w:r w:rsidRPr="007D7C38">
              <w:rPr>
                <w:rFonts w:ascii="Calibri" w:hAnsi="Calibri"/>
                <w:b/>
                <w:bCs/>
                <w:color w:val="44546A"/>
                <w:lang w:val="en-US" w:eastAsia="ja-JP"/>
              </w:rPr>
              <w:t>Country: Rwanda</w:t>
            </w:r>
          </w:p>
          <w:p w:rsidR="007D7C38" w:rsidRPr="007D7C38" w:rsidRDefault="007D7C38" w:rsidP="00B6788E">
            <w:pPr>
              <w:numPr>
                <w:ilvl w:val="0"/>
                <w:numId w:val="27"/>
              </w:numPr>
              <w:ind w:left="0" w:firstLine="0"/>
              <w:jc w:val="left"/>
              <w:rPr>
                <w:rFonts w:ascii="Calibri" w:hAnsi="Calibri"/>
                <w:b/>
                <w:bCs/>
                <w:color w:val="44546A"/>
                <w:lang w:val="en-US" w:eastAsia="ja-JP"/>
              </w:rPr>
            </w:pPr>
            <w:r w:rsidRPr="007D7C38">
              <w:rPr>
                <w:rFonts w:ascii="Calibri" w:hAnsi="Calibri"/>
                <w:b/>
                <w:bCs/>
                <w:color w:val="44546A"/>
                <w:lang w:val="en-US" w:eastAsia="ja-JP"/>
              </w:rPr>
              <w:t xml:space="preserve">Local Executing Authority: </w:t>
            </w:r>
            <w:r w:rsidRPr="007D7C38">
              <w:rPr>
                <w:rFonts w:ascii="Calibri" w:hAnsi="Calibri"/>
                <w:b/>
                <w:bCs/>
                <w:lang w:val="en-US" w:eastAsia="ja-JP"/>
              </w:rPr>
              <w:t>Local Executing Authority: Rwanda Environment Management Authority (REMA)</w:t>
            </w:r>
          </w:p>
          <w:p w:rsidR="007D7C38" w:rsidRPr="007D7C38" w:rsidRDefault="007D7C38" w:rsidP="00B6788E">
            <w:pPr>
              <w:numPr>
                <w:ilvl w:val="0"/>
                <w:numId w:val="27"/>
              </w:numPr>
              <w:ind w:left="0" w:firstLine="0"/>
              <w:jc w:val="left"/>
              <w:rPr>
                <w:rFonts w:ascii="Calibri" w:hAnsi="Calibri"/>
                <w:b/>
                <w:bCs/>
                <w:color w:val="44546A"/>
                <w:lang w:val="en-US" w:eastAsia="ja-JP"/>
              </w:rPr>
            </w:pPr>
          </w:p>
        </w:tc>
      </w:tr>
    </w:tbl>
    <w:p w:rsidR="007D7C38" w:rsidRPr="007D7C38" w:rsidRDefault="007D7C38" w:rsidP="00B6788E">
      <w:pPr>
        <w:rPr>
          <w:rFonts w:ascii="Calibri" w:hAnsi="Calibri"/>
          <w:color w:val="44546A"/>
          <w:lang w:val="en-US" w:eastAsia="ja-JP"/>
        </w:rPr>
      </w:pPr>
    </w:p>
    <w:p w:rsidR="007D7C38" w:rsidRPr="007D7C38" w:rsidRDefault="007D7C38" w:rsidP="00B6788E">
      <w:pPr>
        <w:jc w:val="center"/>
        <w:rPr>
          <w:rFonts w:ascii="Calibri" w:hAnsi="Calibri"/>
          <w:color w:val="44546A"/>
          <w:lang w:val="en-US" w:eastAsia="ja-JP"/>
        </w:rPr>
      </w:pPr>
      <w:r w:rsidRPr="007D7C38">
        <w:rPr>
          <w:rFonts w:ascii="Book Antiqua" w:hAnsi="Book Antiqua"/>
          <w:noProof/>
          <w:color w:val="44546A"/>
          <w:sz w:val="20"/>
          <w:szCs w:val="20"/>
          <w:lang w:val="en-CA" w:eastAsia="en-CA"/>
        </w:rPr>
        <w:drawing>
          <wp:inline distT="0" distB="0" distL="0" distR="0" wp14:anchorId="47A98FEA" wp14:editId="4F02DF0C">
            <wp:extent cx="4899660" cy="3444240"/>
            <wp:effectExtent l="0" t="0" r="0" b="3810"/>
            <wp:docPr id="62" name="img" descr="http://www.rema.gov.rw/soe/images/rwanda_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 descr="http://www.rema.gov.rw/soe/images/rwanda_map.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899660" cy="3444240"/>
                    </a:xfrm>
                    <a:prstGeom prst="rect">
                      <a:avLst/>
                    </a:prstGeom>
                    <a:noFill/>
                    <a:ln>
                      <a:noFill/>
                    </a:ln>
                  </pic:spPr>
                </pic:pic>
              </a:graphicData>
            </a:graphic>
          </wp:inline>
        </w:drawing>
      </w:r>
    </w:p>
    <w:p w:rsidR="007D7C38" w:rsidRPr="007D7C38" w:rsidRDefault="007D7C38" w:rsidP="00B6788E">
      <w:pPr>
        <w:rPr>
          <w:rFonts w:ascii="Calibri" w:hAnsi="Calibri"/>
          <w:color w:val="44546A"/>
          <w:lang w:val="en-US" w:eastAsia="ja-JP"/>
        </w:rPr>
      </w:pPr>
    </w:p>
    <w:p w:rsidR="007D7C38" w:rsidRPr="007D7C38" w:rsidRDefault="007D7C38" w:rsidP="00B6788E">
      <w:pPr>
        <w:rPr>
          <w:rFonts w:ascii="Calibri" w:hAnsi="Calibri"/>
          <w:b/>
          <w:lang w:val="en-US" w:eastAsia="ja-JP"/>
        </w:rPr>
      </w:pPr>
      <w:r w:rsidRPr="007D7C38">
        <w:rPr>
          <w:rFonts w:ascii="Calibri" w:hAnsi="Calibri"/>
          <w:color w:val="44546A"/>
          <w:lang w:val="en-US" w:eastAsia="ja-JP"/>
        </w:rPr>
        <w:br w:type="page"/>
      </w:r>
      <w:r w:rsidRPr="007D7C38">
        <w:rPr>
          <w:rFonts w:ascii="Calibri" w:hAnsi="Calibri"/>
          <w:b/>
          <w:lang w:val="en-US" w:eastAsia="ja-JP"/>
        </w:rPr>
        <w:lastRenderedPageBreak/>
        <w:t>FUNDING REQUEST FOR ENABLING ACTIVITIES FOR KIGALI AMENDMENT IN RWANDA</w:t>
      </w:r>
    </w:p>
    <w:p w:rsidR="007D7C38" w:rsidRPr="007D7C38" w:rsidRDefault="007D7C38" w:rsidP="00B6788E">
      <w:pPr>
        <w:numPr>
          <w:ilvl w:val="0"/>
          <w:numId w:val="27"/>
        </w:numPr>
        <w:ind w:left="0" w:firstLine="0"/>
        <w:jc w:val="left"/>
        <w:rPr>
          <w:rFonts w:ascii="Calibri" w:hAnsi="Calibri"/>
          <w:b/>
          <w:lang w:val="en-US" w:eastAsia="ja-JP"/>
        </w:rPr>
      </w:pPr>
      <w:r w:rsidRPr="007D7C38">
        <w:rPr>
          <w:rFonts w:ascii="Calibri" w:hAnsi="Calibri"/>
          <w:b/>
          <w:lang w:val="en-US" w:eastAsia="ja-JP"/>
        </w:rPr>
        <w:t>Background</w:t>
      </w:r>
    </w:p>
    <w:p w:rsidR="007D7C38" w:rsidRPr="007D7C38" w:rsidRDefault="007D7C38" w:rsidP="00B6788E">
      <w:pPr>
        <w:numPr>
          <w:ilvl w:val="0"/>
          <w:numId w:val="27"/>
        </w:numPr>
        <w:ind w:left="0" w:firstLine="0"/>
        <w:jc w:val="left"/>
        <w:rPr>
          <w:rFonts w:ascii="Calibri" w:hAnsi="Calibri"/>
          <w:b/>
          <w:color w:val="44546A"/>
          <w:lang w:val="en-US" w:eastAsia="ja-JP"/>
        </w:rPr>
      </w:pPr>
    </w:p>
    <w:p w:rsidR="007D7C38" w:rsidRPr="007D7C38" w:rsidRDefault="007D7C38" w:rsidP="00B6788E">
      <w:pPr>
        <w:rPr>
          <w:rFonts w:ascii="Calibri" w:hAnsi="Calibri"/>
          <w:lang w:val="en-ZA" w:eastAsia="ja-JP"/>
        </w:rPr>
      </w:pPr>
      <w:r w:rsidRPr="007D7C38">
        <w:rPr>
          <w:rFonts w:ascii="Calibri" w:hAnsi="Calibri"/>
          <w:lang w:val="en-US" w:eastAsia="ja-JP"/>
        </w:rPr>
        <w:t>The Executive Committee of the Multilateral Fund at its 79th meeting adopted decision 79/46 related to enabling activities for Article 5 countries. The decision invites countries to propose projects to facilitate and support early ratification of the Kigali Amendment and to undertake specific initial activities that help them fulfil their initial obligations with regard to hydrofluorocarbon (HFC) phase-down in line with the Kigali Amendment</w:t>
      </w:r>
    </w:p>
    <w:p w:rsidR="007D7C38" w:rsidRPr="007D7C38" w:rsidRDefault="007D7C38" w:rsidP="00B6788E">
      <w:pPr>
        <w:rPr>
          <w:rFonts w:ascii="Calibri" w:hAnsi="Calibri"/>
          <w:lang w:val="en-US" w:eastAsia="ja-JP"/>
        </w:rPr>
      </w:pPr>
      <w:r w:rsidRPr="007D7C38">
        <w:rPr>
          <w:rFonts w:ascii="Calibri" w:hAnsi="Calibri"/>
          <w:lang w:val="en-US" w:eastAsia="ja-JP"/>
        </w:rPr>
        <w:t xml:space="preserve">The Government of Rwanda is currently implementing Stage I of its </w:t>
      </w:r>
      <w:proofErr w:type="spellStart"/>
      <w:r w:rsidRPr="007D7C38">
        <w:rPr>
          <w:rFonts w:ascii="Calibri" w:hAnsi="Calibri"/>
          <w:lang w:val="en-US" w:eastAsia="ja-JP"/>
        </w:rPr>
        <w:t>Hydrochloroflorocarbons</w:t>
      </w:r>
      <w:proofErr w:type="spellEnd"/>
      <w:r w:rsidRPr="007D7C38">
        <w:rPr>
          <w:rFonts w:ascii="Calibri" w:hAnsi="Calibri"/>
          <w:lang w:val="en-US" w:eastAsia="ja-JP"/>
        </w:rPr>
        <w:t xml:space="preserve"> Phase-out Management Plan (HPMP) with key achievements being 30% reduction in the consumption of R22 in 2015. This substantive achievement </w:t>
      </w:r>
      <w:proofErr w:type="gramStart"/>
      <w:r w:rsidRPr="007D7C38">
        <w:rPr>
          <w:rFonts w:ascii="Calibri" w:hAnsi="Calibri"/>
          <w:lang w:val="en-US" w:eastAsia="ja-JP"/>
        </w:rPr>
        <w:t>was attributed</w:t>
      </w:r>
      <w:proofErr w:type="gramEnd"/>
      <w:r w:rsidRPr="007D7C38">
        <w:rPr>
          <w:rFonts w:ascii="Calibri" w:hAnsi="Calibri"/>
          <w:lang w:val="en-US" w:eastAsia="ja-JP"/>
        </w:rPr>
        <w:t xml:space="preserve"> to the ban on the importation of R22 dependent appliances in the country. Some of the achievements made include the following:</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 xml:space="preserve"> Complied with the 2013 HCFC freeze</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 xml:space="preserve"> Complied with the 2015 10% HCFC reduction in consumption</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 xml:space="preserve"> Has timely reported Article 7 data to the Ozone and MLF Secretariats </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 xml:space="preserve"> Has conducted more than thirty training workshops for refrigeration technicians throughout the country and trained nearly 1000 technicians on Good Refrigeration Practices and safe use of flammable refrigerants.</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 xml:space="preserve">Has conducted </w:t>
      </w:r>
      <w:proofErr w:type="gramStart"/>
      <w:r w:rsidRPr="007D7C38">
        <w:rPr>
          <w:rFonts w:ascii="Garamond" w:eastAsia="MS Mincho" w:hAnsi="Garamond"/>
          <w:lang w:val="en-US" w:eastAsia="ja-JP"/>
        </w:rPr>
        <w:t>5</w:t>
      </w:r>
      <w:proofErr w:type="gramEnd"/>
      <w:r w:rsidRPr="007D7C38">
        <w:rPr>
          <w:rFonts w:ascii="Garamond" w:eastAsia="MS Mincho" w:hAnsi="Garamond"/>
          <w:lang w:val="en-US" w:eastAsia="ja-JP"/>
        </w:rPr>
        <w:t xml:space="preserve"> workshops for customs officers and trained 80 customs officers from the major ports of entry on monitoring and controlling of ODS trade.</w:t>
      </w:r>
    </w:p>
    <w:p w:rsidR="007D7C38" w:rsidRPr="007D7C38" w:rsidRDefault="007D7C38" w:rsidP="00B6788E">
      <w:pPr>
        <w:numPr>
          <w:ilvl w:val="0"/>
          <w:numId w:val="77"/>
        </w:numPr>
        <w:jc w:val="left"/>
        <w:rPr>
          <w:rFonts w:ascii="Garamond" w:eastAsia="MS Mincho" w:hAnsi="Garamond"/>
          <w:lang w:val="en-US" w:eastAsia="ja-JP"/>
        </w:rPr>
      </w:pPr>
      <w:r w:rsidRPr="007D7C38">
        <w:rPr>
          <w:rFonts w:ascii="Garamond" w:eastAsia="MS Mincho" w:hAnsi="Garamond"/>
          <w:lang w:val="en-US" w:eastAsia="ja-JP"/>
        </w:rPr>
        <w:t>Has carried out public awareness and the commemoration of the International Day for the preservation of the Ozone Layer every year. This includes the Ozone Schools competitions, Rwanda Medical Council workshops on the health benefits of protecting the Ozone Layer, media houses on how to report environment and ozone related news, hosted the MOP 28 and other regional workshops among others.</w:t>
      </w:r>
    </w:p>
    <w:p w:rsidR="007D7C38" w:rsidRPr="007D7C38" w:rsidRDefault="007D7C38" w:rsidP="00B6788E">
      <w:pPr>
        <w:contextualSpacing/>
        <w:rPr>
          <w:rFonts w:ascii="Garamond" w:eastAsia="MS Mincho" w:hAnsi="Garamond"/>
          <w:color w:val="4C483D"/>
          <w:lang w:val="en-US" w:eastAsia="ja-JP"/>
        </w:rPr>
      </w:pPr>
      <w:r w:rsidRPr="007D7C38">
        <w:rPr>
          <w:rFonts w:ascii="Garamond" w:eastAsia="MS Mincho" w:hAnsi="Garamond"/>
          <w:lang w:val="en-ZA" w:eastAsia="ja-JP"/>
        </w:rPr>
        <w:t xml:space="preserve">Rwanda has promoted the adoption of low GWP alternatives under the HPMP programme. However, the ODS alternative survey conducted in 2016 has revealed the </w:t>
      </w:r>
      <w:r w:rsidRPr="007D7C38">
        <w:rPr>
          <w:rFonts w:ascii="Garamond" w:eastAsia="MS Mincho" w:hAnsi="Garamond"/>
          <w:lang w:val="en-US" w:eastAsia="ja-JP"/>
        </w:rPr>
        <w:t xml:space="preserve">HFCs and HFC blends are the commonly refrigerants used in Rwanda for servicing refrigeration and air conditioning appliances.  The appliances serviced include fridges, chillers, freezers, cold rooms, and air conditioning units. </w:t>
      </w:r>
    </w:p>
    <w:p w:rsidR="007D7C38" w:rsidRPr="007D7C38" w:rsidRDefault="007D7C38" w:rsidP="00B6788E">
      <w:pPr>
        <w:rPr>
          <w:rFonts w:ascii="Calibri" w:hAnsi="Calibri"/>
          <w:color w:val="44546A"/>
          <w:lang w:val="en-US" w:eastAsia="ja-JP"/>
        </w:rPr>
      </w:pPr>
      <w:r w:rsidRPr="007D7C38">
        <w:rPr>
          <w:rFonts w:ascii="Calibri" w:hAnsi="Calibri"/>
          <w:lang w:val="en-US" w:eastAsia="ja-JP"/>
        </w:rPr>
        <w:t xml:space="preserve">Rwanda’s HCFC baseline consumption is 4.1 ODP tonnes. Latest figures show a significant drop in the consumption of HCFCs. In 2016, the country recorded a consumption of 2.76 ODP tonnes of </w:t>
      </w:r>
      <w:proofErr w:type="gramStart"/>
      <w:r w:rsidRPr="007D7C38">
        <w:rPr>
          <w:rFonts w:ascii="Calibri" w:hAnsi="Calibri"/>
          <w:lang w:val="en-US" w:eastAsia="ja-JP"/>
        </w:rPr>
        <w:t>HCFCs which</w:t>
      </w:r>
      <w:proofErr w:type="gramEnd"/>
      <w:r w:rsidRPr="007D7C38">
        <w:rPr>
          <w:rFonts w:ascii="Calibri" w:hAnsi="Calibri"/>
          <w:lang w:val="en-US" w:eastAsia="ja-JP"/>
        </w:rPr>
        <w:t xml:space="preserve"> is approximately a 65% reduction from the baseline. This reduction in HCFC consumption has been compensated by a rise in the use of HFCs in the Refrigeration and Air Conditioning sector as revealed by the survey on ODS alternatives</w:t>
      </w:r>
      <w:r w:rsidRPr="007D7C38">
        <w:rPr>
          <w:rFonts w:ascii="Calibri" w:hAnsi="Calibri"/>
          <w:color w:val="44546A"/>
          <w:lang w:val="en-US" w:eastAsia="ja-JP"/>
        </w:rPr>
        <w:t>.</w:t>
      </w:r>
    </w:p>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r w:rsidRPr="007D7C38">
        <w:rPr>
          <w:rFonts w:ascii="Calibri" w:hAnsi="Calibri"/>
          <w:lang w:val="en-US" w:eastAsia="ja-JP"/>
        </w:rPr>
        <w:t>Rwanda ratified both the Vienna Convention for the Protection of the Ozone Layer and the Montreal Protocol on Substances that Deplete the Ozone Layer with all the amendments as provided in table 1.</w:t>
      </w:r>
    </w:p>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p>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p>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p>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r w:rsidRPr="007D7C38">
        <w:rPr>
          <w:rFonts w:ascii="Calibri" w:hAnsi="Calibri"/>
          <w:lang w:val="en-US" w:eastAsia="ja-JP"/>
        </w:rPr>
        <w:t xml:space="preserve">Table 1: Ratification status </w:t>
      </w:r>
    </w:p>
    <w:tbl>
      <w:tblPr>
        <w:tblW w:w="0" w:type="auto"/>
        <w:tblLook w:val="01E0" w:firstRow="1" w:lastRow="1" w:firstColumn="1" w:lastColumn="1" w:noHBand="0" w:noVBand="0"/>
      </w:tblPr>
      <w:tblGrid>
        <w:gridCol w:w="2965"/>
        <w:gridCol w:w="2965"/>
      </w:tblGrid>
      <w:tr w:rsidR="007D7C38" w:rsidRPr="007D7C38" w:rsidTr="00FD7CCF">
        <w:trPr>
          <w:trHeight w:val="333"/>
        </w:trPr>
        <w:tc>
          <w:tcPr>
            <w:tcW w:w="2965" w:type="dxa"/>
            <w:tcBorders>
              <w:top w:val="single" w:sz="4" w:space="0" w:color="auto"/>
              <w:left w:val="single" w:sz="4" w:space="0" w:color="auto"/>
              <w:bottom w:val="single" w:sz="4" w:space="0" w:color="auto"/>
              <w:right w:val="single" w:sz="4" w:space="0" w:color="auto"/>
            </w:tcBorders>
            <w:shd w:val="clear" w:color="auto" w:fill="808080"/>
          </w:tcPr>
          <w:p w:rsidR="007D7C38" w:rsidRPr="007D7C38" w:rsidRDefault="007D7C38" w:rsidP="00B6788E">
            <w:pPr>
              <w:ind w:left="283"/>
              <w:rPr>
                <w:rFonts w:ascii="Calibri" w:hAnsi="Calibri"/>
                <w:lang w:val="en-US" w:eastAsia="ja-JP"/>
              </w:rPr>
            </w:pPr>
            <w:r w:rsidRPr="007D7C38">
              <w:rPr>
                <w:rFonts w:ascii="Calibri" w:hAnsi="Calibri"/>
                <w:lang w:val="en-US" w:eastAsia="ja-JP"/>
              </w:rPr>
              <w:t>Treaty</w:t>
            </w:r>
          </w:p>
        </w:tc>
        <w:tc>
          <w:tcPr>
            <w:tcW w:w="2965" w:type="dxa"/>
            <w:tcBorders>
              <w:top w:val="single" w:sz="4" w:space="0" w:color="auto"/>
              <w:left w:val="single" w:sz="4" w:space="0" w:color="auto"/>
              <w:bottom w:val="single" w:sz="4" w:space="0" w:color="auto"/>
              <w:right w:val="single" w:sz="4" w:space="0" w:color="auto"/>
            </w:tcBorders>
            <w:shd w:val="clear" w:color="auto" w:fill="808080"/>
          </w:tcPr>
          <w:p w:rsidR="007D7C38" w:rsidRPr="007D7C38" w:rsidRDefault="007D7C38" w:rsidP="00B6788E">
            <w:pPr>
              <w:ind w:left="283"/>
              <w:rPr>
                <w:rFonts w:ascii="Calibri" w:hAnsi="Calibri"/>
                <w:lang w:val="en-US" w:eastAsia="ja-JP"/>
              </w:rPr>
            </w:pPr>
            <w:r w:rsidRPr="007D7C38">
              <w:rPr>
                <w:rFonts w:ascii="Calibri" w:hAnsi="Calibri"/>
                <w:lang w:val="en-US" w:eastAsia="ja-JP"/>
              </w:rPr>
              <w:t>Date of ratification</w:t>
            </w:r>
          </w:p>
        </w:tc>
      </w:tr>
      <w:tr w:rsidR="007D7C38" w:rsidRPr="007D7C38" w:rsidTr="00FD7CCF">
        <w:trPr>
          <w:trHeight w:val="87"/>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Vienna convention</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41"/>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Montreal Protocol</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41"/>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London Amendment</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49"/>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Copenhagen Amendment</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41"/>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Beijing Amendment</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77"/>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Montreal Amendment</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20th August, 2003</w:t>
            </w:r>
          </w:p>
        </w:tc>
      </w:tr>
      <w:tr w:rsidR="007D7C38" w:rsidRPr="007D7C38" w:rsidTr="00FD7CCF">
        <w:trPr>
          <w:trHeight w:val="341"/>
        </w:trPr>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Kigali Amendment</w:t>
            </w:r>
          </w:p>
        </w:tc>
        <w:tc>
          <w:tcPr>
            <w:tcW w:w="2965"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ind w:left="283"/>
              <w:rPr>
                <w:rFonts w:ascii="Calibri" w:hAnsi="Calibri"/>
                <w:lang w:val="en-US" w:eastAsia="ja-JP"/>
              </w:rPr>
            </w:pPr>
            <w:r w:rsidRPr="007D7C38">
              <w:rPr>
                <w:rFonts w:ascii="Calibri" w:hAnsi="Calibri"/>
                <w:lang w:val="en-US" w:eastAsia="ja-JP"/>
              </w:rPr>
              <w:t>25th May 2017</w:t>
            </w:r>
          </w:p>
        </w:tc>
      </w:tr>
    </w:tbl>
    <w:p w:rsidR="007D7C38" w:rsidRPr="007D7C38" w:rsidRDefault="007D7C38" w:rsidP="00B6788E">
      <w:pPr>
        <w:widowControl w:val="0"/>
        <w:tabs>
          <w:tab w:val="left" w:pos="567"/>
          <w:tab w:val="left" w:pos="1134"/>
          <w:tab w:val="left" w:pos="1701"/>
          <w:tab w:val="left" w:pos="2268"/>
          <w:tab w:val="left" w:pos="2835"/>
          <w:tab w:val="left" w:pos="3402"/>
          <w:tab w:val="left" w:pos="3969"/>
          <w:tab w:val="left" w:pos="4535"/>
          <w:tab w:val="left" w:pos="5102"/>
          <w:tab w:val="left" w:pos="5669"/>
          <w:tab w:val="left" w:pos="6236"/>
          <w:tab w:val="left" w:pos="6803"/>
          <w:tab w:val="left" w:pos="7370"/>
          <w:tab w:val="left" w:pos="7937"/>
          <w:tab w:val="left" w:pos="8504"/>
          <w:tab w:val="left" w:pos="9071"/>
        </w:tabs>
        <w:suppressAutoHyphens/>
        <w:autoSpaceDE w:val="0"/>
        <w:autoSpaceDN w:val="0"/>
        <w:adjustRightInd w:val="0"/>
        <w:textAlignment w:val="center"/>
        <w:rPr>
          <w:rFonts w:ascii="Calibri" w:hAnsi="Calibri"/>
          <w:lang w:val="en-US" w:eastAsia="ja-JP"/>
        </w:rPr>
      </w:pPr>
    </w:p>
    <w:p w:rsidR="007D7C38" w:rsidRPr="007D7C38" w:rsidRDefault="007D7C38" w:rsidP="00B6788E">
      <w:pPr>
        <w:rPr>
          <w:rFonts w:ascii="Calibri" w:hAnsi="Calibri"/>
          <w:lang w:val="en-US" w:eastAsia="ja-JP"/>
        </w:rPr>
      </w:pPr>
      <w:r w:rsidRPr="007D7C38">
        <w:rPr>
          <w:rFonts w:ascii="Calibri" w:hAnsi="Calibri"/>
          <w:lang w:val="en-US" w:eastAsia="ja-JP"/>
        </w:rPr>
        <w:lastRenderedPageBreak/>
        <w:t xml:space="preserve">Since 2007, the Government of Rwanda has been implementing a licensing system for the control of ODS imports. The ODS regulations were reviewed in 2013 to include the control of HCFCs. The country has a </w:t>
      </w:r>
      <w:proofErr w:type="spellStart"/>
      <w:r w:rsidRPr="007D7C38">
        <w:rPr>
          <w:rFonts w:ascii="Calibri" w:hAnsi="Calibri"/>
          <w:lang w:val="en-US" w:eastAsia="ja-JP"/>
        </w:rPr>
        <w:t>well established</w:t>
      </w:r>
      <w:proofErr w:type="spellEnd"/>
      <w:r w:rsidRPr="007D7C38">
        <w:rPr>
          <w:rFonts w:ascii="Calibri" w:hAnsi="Calibri"/>
          <w:lang w:val="en-US" w:eastAsia="ja-JP"/>
        </w:rPr>
        <w:t xml:space="preserve"> and enforceable Quota and Licensing system to control consumption HCFCs in the RAC sector. The National Ozone Unit implements the quota system in coordination with the Customs Officers who </w:t>
      </w:r>
      <w:proofErr w:type="gramStart"/>
      <w:r w:rsidRPr="007D7C38">
        <w:rPr>
          <w:rFonts w:ascii="Calibri" w:hAnsi="Calibri"/>
          <w:lang w:val="en-US" w:eastAsia="ja-JP"/>
        </w:rPr>
        <w:t>are stationed</w:t>
      </w:r>
      <w:proofErr w:type="gramEnd"/>
      <w:r w:rsidRPr="007D7C38">
        <w:rPr>
          <w:rFonts w:ascii="Calibri" w:hAnsi="Calibri"/>
          <w:lang w:val="en-US" w:eastAsia="ja-JP"/>
        </w:rPr>
        <w:t xml:space="preserve"> at all ports of entry.  Environmental Officers, Rwanda Standards Board and Rwanda National Police assist the NOU in enforcing the ODS regulations with regards to importation and storage of ODSs</w:t>
      </w:r>
    </w:p>
    <w:p w:rsidR="007D7C38" w:rsidRPr="007D7C38" w:rsidRDefault="007D7C38" w:rsidP="00B6788E">
      <w:pPr>
        <w:rPr>
          <w:rFonts w:ascii="Calibri" w:hAnsi="Calibri"/>
          <w:lang w:val="en-US" w:eastAsia="ja-JP"/>
        </w:rPr>
      </w:pPr>
      <w:r w:rsidRPr="007D7C38">
        <w:rPr>
          <w:rFonts w:ascii="Calibri" w:hAnsi="Calibri"/>
          <w:lang w:val="en-US" w:eastAsia="ja-JP"/>
        </w:rPr>
        <w:t xml:space="preserve">Customs Officers at all major ports of entry </w:t>
      </w:r>
      <w:proofErr w:type="gramStart"/>
      <w:r w:rsidRPr="007D7C38">
        <w:rPr>
          <w:rFonts w:ascii="Calibri" w:hAnsi="Calibri"/>
          <w:lang w:val="en-US" w:eastAsia="ja-JP"/>
        </w:rPr>
        <w:t>were trained</w:t>
      </w:r>
      <w:proofErr w:type="gramEnd"/>
      <w:r w:rsidRPr="007D7C38">
        <w:rPr>
          <w:rFonts w:ascii="Calibri" w:hAnsi="Calibri"/>
          <w:lang w:val="en-US" w:eastAsia="ja-JP"/>
        </w:rPr>
        <w:t xml:space="preserve"> in controlling and monitoring ODS trade. The training included the detection of smuggling schemes, identification of ODS consignments, labeling and packaging, use of customs checklists and use of refrigerant identifiers. </w:t>
      </w:r>
      <w:proofErr w:type="gramStart"/>
      <w:r w:rsidRPr="007D7C38">
        <w:rPr>
          <w:rFonts w:ascii="Calibri" w:hAnsi="Calibri"/>
          <w:lang w:val="en-US" w:eastAsia="ja-JP"/>
        </w:rPr>
        <w:t>5</w:t>
      </w:r>
      <w:proofErr w:type="gramEnd"/>
      <w:r w:rsidRPr="007D7C38">
        <w:rPr>
          <w:rFonts w:ascii="Calibri" w:hAnsi="Calibri"/>
          <w:lang w:val="en-US" w:eastAsia="ja-JP"/>
        </w:rPr>
        <w:t xml:space="preserve"> refrigerant identifiers were distributed to all ports of entry and this has resulted in numerous seizures of illegally imported HCFC consignments. </w:t>
      </w:r>
    </w:p>
    <w:p w:rsidR="007D7C38" w:rsidRPr="007D7C38" w:rsidRDefault="007D7C38" w:rsidP="00B6788E">
      <w:pPr>
        <w:rPr>
          <w:rFonts w:ascii="Calibri" w:hAnsi="Calibri"/>
          <w:lang w:val="en-US" w:eastAsia="ja-JP"/>
        </w:rPr>
      </w:pPr>
      <w:r w:rsidRPr="007D7C38">
        <w:rPr>
          <w:rFonts w:ascii="Calibri" w:hAnsi="Calibri"/>
          <w:lang w:val="en-US" w:eastAsia="ja-JP"/>
        </w:rPr>
        <w:t xml:space="preserve">Refrigeration service technicians </w:t>
      </w:r>
      <w:proofErr w:type="gramStart"/>
      <w:r w:rsidRPr="007D7C38">
        <w:rPr>
          <w:rFonts w:ascii="Calibri" w:hAnsi="Calibri"/>
          <w:lang w:val="en-US" w:eastAsia="ja-JP"/>
        </w:rPr>
        <w:t>have been trained</w:t>
      </w:r>
      <w:proofErr w:type="gramEnd"/>
      <w:r w:rsidRPr="007D7C38">
        <w:rPr>
          <w:rFonts w:ascii="Calibri" w:hAnsi="Calibri"/>
          <w:lang w:val="en-US" w:eastAsia="ja-JP"/>
        </w:rPr>
        <w:t xml:space="preserve"> in Good Refrigeration Practices and safe use of HCFC alternatives. The training workshops have been conducted at major Vocational Training centers and has resulted in increased adoption of </w:t>
      </w:r>
      <w:proofErr w:type="gramStart"/>
      <w:r w:rsidRPr="007D7C38">
        <w:rPr>
          <w:rFonts w:ascii="Calibri" w:hAnsi="Calibri"/>
          <w:lang w:val="en-US" w:eastAsia="ja-JP"/>
        </w:rPr>
        <w:t>non</w:t>
      </w:r>
      <w:proofErr w:type="gramEnd"/>
      <w:r w:rsidRPr="007D7C38">
        <w:rPr>
          <w:rFonts w:ascii="Calibri" w:hAnsi="Calibri"/>
          <w:lang w:val="en-US" w:eastAsia="ja-JP"/>
        </w:rPr>
        <w:t xml:space="preserve"> ODS alternatives in the RAC sector. </w:t>
      </w:r>
    </w:p>
    <w:p w:rsidR="007D7C38" w:rsidRPr="007D7C38" w:rsidRDefault="007D7C38" w:rsidP="00B6788E">
      <w:pPr>
        <w:rPr>
          <w:rFonts w:ascii="Calibri" w:hAnsi="Calibri"/>
          <w:lang w:val="en-US" w:eastAsia="ja-JP"/>
        </w:rPr>
      </w:pPr>
      <w:r w:rsidRPr="007D7C38">
        <w:rPr>
          <w:rFonts w:ascii="Calibri" w:hAnsi="Calibri"/>
          <w:lang w:val="en-US" w:eastAsia="ja-JP"/>
        </w:rPr>
        <w:t xml:space="preserve">Despite the fact that Rwanda has complied with requirements of the Montreal Protocol in the past, the Kigali Amendment </w:t>
      </w:r>
      <w:proofErr w:type="gramStart"/>
      <w:r w:rsidRPr="007D7C38">
        <w:rPr>
          <w:rFonts w:ascii="Calibri" w:hAnsi="Calibri"/>
          <w:lang w:val="en-US" w:eastAsia="ja-JP"/>
        </w:rPr>
        <w:t>is anticipated</w:t>
      </w:r>
      <w:proofErr w:type="gramEnd"/>
      <w:r w:rsidRPr="007D7C38">
        <w:rPr>
          <w:rFonts w:ascii="Calibri" w:hAnsi="Calibri"/>
          <w:lang w:val="en-US" w:eastAsia="ja-JP"/>
        </w:rPr>
        <w:t xml:space="preserve"> to bring forth more challenges related to control of imports of HFCs, use of low GWP and energy efficiency alternative technologies to HFCs. This has necessitated the government of Rwanda to submit a proposal for funding to implement enabling activities for the phase down of HFCs well in advance.</w:t>
      </w:r>
    </w:p>
    <w:p w:rsidR="007D7C38" w:rsidRPr="007D7C38" w:rsidRDefault="007D7C38" w:rsidP="00B6788E">
      <w:pPr>
        <w:numPr>
          <w:ilvl w:val="0"/>
          <w:numId w:val="27"/>
        </w:numPr>
        <w:ind w:left="0" w:firstLine="0"/>
        <w:jc w:val="left"/>
        <w:rPr>
          <w:rFonts w:ascii="Calibri" w:hAnsi="Calibri"/>
          <w:b/>
          <w:color w:val="44546A"/>
          <w:lang w:val="en-US" w:eastAsia="ja-JP"/>
        </w:rPr>
      </w:pPr>
      <w:r w:rsidRPr="007D7C38">
        <w:rPr>
          <w:rFonts w:ascii="Calibri" w:hAnsi="Calibri"/>
          <w:b/>
          <w:lang w:val="en-US" w:eastAsia="ja-JP"/>
        </w:rPr>
        <w:t>Institutional Arrangements for the implementation of Enabling Activities</w:t>
      </w:r>
      <w:r w:rsidRPr="007D7C38">
        <w:rPr>
          <w:rFonts w:ascii="Calibri" w:hAnsi="Calibri"/>
          <w:b/>
          <w:color w:val="44546A"/>
          <w:lang w:val="en-US" w:eastAsia="ja-JP"/>
        </w:rPr>
        <w:t xml:space="preserve">. </w:t>
      </w:r>
    </w:p>
    <w:p w:rsidR="007D7C38" w:rsidRPr="007D7C38" w:rsidRDefault="007D7C38" w:rsidP="00B6788E">
      <w:pPr>
        <w:numPr>
          <w:ilvl w:val="0"/>
          <w:numId w:val="27"/>
        </w:numPr>
        <w:ind w:left="0" w:firstLine="0"/>
        <w:jc w:val="left"/>
        <w:rPr>
          <w:rFonts w:ascii="Calibri" w:hAnsi="Calibri"/>
          <w:b/>
          <w:color w:val="44546A"/>
          <w:lang w:val="en-US" w:eastAsia="ja-JP"/>
        </w:rPr>
      </w:pPr>
    </w:p>
    <w:p w:rsidR="007D7C38" w:rsidRPr="007D7C38" w:rsidRDefault="007D7C38" w:rsidP="00B6788E">
      <w:pPr>
        <w:ind w:right="-288"/>
        <w:rPr>
          <w:rFonts w:ascii="Garamond" w:hAnsi="Garamond"/>
          <w:bCs/>
          <w:i/>
          <w:iCs/>
          <w:color w:val="943634"/>
          <w:lang w:val="en-US" w:bidi="en-US"/>
        </w:rPr>
      </w:pPr>
      <w:r w:rsidRPr="007D7C38">
        <w:rPr>
          <w:rFonts w:ascii="Garamond" w:hAnsi="Garamond"/>
          <w:bCs/>
          <w:i/>
          <w:iCs/>
          <w:color w:val="943634"/>
          <w:lang w:val="en-US" w:eastAsia="ja-JP" w:bidi="en-US"/>
        </w:rPr>
        <w:t xml:space="preserve">The implementation of the enabling activities </w:t>
      </w:r>
      <w:proofErr w:type="gramStart"/>
      <w:r w:rsidRPr="007D7C38">
        <w:rPr>
          <w:rFonts w:ascii="Garamond" w:hAnsi="Garamond"/>
          <w:bCs/>
          <w:i/>
          <w:iCs/>
          <w:color w:val="943634"/>
          <w:lang w:val="en-US" w:eastAsia="ja-JP" w:bidi="en-US"/>
        </w:rPr>
        <w:t>will be accomplished</w:t>
      </w:r>
      <w:proofErr w:type="gramEnd"/>
      <w:r w:rsidRPr="007D7C38">
        <w:rPr>
          <w:rFonts w:ascii="Garamond" w:hAnsi="Garamond"/>
          <w:bCs/>
          <w:i/>
          <w:iCs/>
          <w:color w:val="943634"/>
          <w:lang w:val="en-US" w:eastAsia="ja-JP" w:bidi="en-US"/>
        </w:rPr>
        <w:t xml:space="preserve"> by existing institutional arrangements in the country. The National Ozone Unit under </w:t>
      </w:r>
      <w:proofErr w:type="gramStart"/>
      <w:r w:rsidRPr="007D7C38">
        <w:rPr>
          <w:rFonts w:ascii="Garamond" w:hAnsi="Garamond"/>
          <w:bCs/>
          <w:i/>
          <w:iCs/>
          <w:color w:val="943634"/>
          <w:lang w:val="en-US" w:eastAsia="ja-JP" w:bidi="en-US"/>
        </w:rPr>
        <w:t>REMA which was established in 2004</w:t>
      </w:r>
      <w:proofErr w:type="gramEnd"/>
      <w:r w:rsidRPr="007D7C38">
        <w:rPr>
          <w:rFonts w:ascii="Garamond" w:hAnsi="Garamond"/>
          <w:bCs/>
          <w:i/>
          <w:iCs/>
          <w:color w:val="943634"/>
          <w:lang w:val="en-US" w:eastAsia="ja-JP" w:bidi="en-US"/>
        </w:rPr>
        <w:t xml:space="preserve"> will be the lead agency. The Unit established a National Steering Committee to control, monitor and manage the elimination of the use of ozone depleting substances in Rwanda. The committee comprises of the key stakeholders, and their involvement is crucial in the realization of the goals of the National Ozone Depleting Substances Phase-out Programme.</w:t>
      </w:r>
      <w:r w:rsidRPr="007D7C38">
        <w:rPr>
          <w:rFonts w:ascii="Garamond" w:hAnsi="Garamond"/>
          <w:bCs/>
          <w:i/>
          <w:iCs/>
          <w:color w:val="943634"/>
          <w:lang w:val="en-US" w:bidi="en-US"/>
        </w:rPr>
        <w:t xml:space="preserve"> The unit </w:t>
      </w:r>
      <w:proofErr w:type="gramStart"/>
      <w:r w:rsidRPr="007D7C38">
        <w:rPr>
          <w:rFonts w:ascii="Garamond" w:hAnsi="Garamond"/>
          <w:bCs/>
          <w:i/>
          <w:iCs/>
          <w:color w:val="943634"/>
          <w:lang w:val="en-US" w:bidi="en-US"/>
        </w:rPr>
        <w:t>is mandated</w:t>
      </w:r>
      <w:proofErr w:type="gramEnd"/>
      <w:r w:rsidRPr="007D7C38">
        <w:rPr>
          <w:rFonts w:ascii="Garamond" w:hAnsi="Garamond"/>
          <w:bCs/>
          <w:i/>
          <w:iCs/>
          <w:color w:val="943634"/>
          <w:lang w:val="en-US" w:bidi="en-US"/>
        </w:rPr>
        <w:t xml:space="preserve"> with the responsibility of coordinating the phase out of Ozone Depleting Substances in line with the Montreal Protocol provisions. The NOU will be responsible for coordinating the phase down of HFCs hence the enabling activities </w:t>
      </w:r>
      <w:proofErr w:type="gramStart"/>
      <w:r w:rsidRPr="007D7C38">
        <w:rPr>
          <w:rFonts w:ascii="Garamond" w:hAnsi="Garamond"/>
          <w:bCs/>
          <w:i/>
          <w:iCs/>
          <w:color w:val="943634"/>
          <w:lang w:val="en-US" w:bidi="en-US"/>
        </w:rPr>
        <w:t>will be carried out</w:t>
      </w:r>
      <w:proofErr w:type="gramEnd"/>
      <w:r w:rsidRPr="007D7C38">
        <w:rPr>
          <w:rFonts w:ascii="Garamond" w:hAnsi="Garamond"/>
          <w:bCs/>
          <w:i/>
          <w:iCs/>
          <w:color w:val="943634"/>
          <w:lang w:val="en-US" w:bidi="en-US"/>
        </w:rPr>
        <w:t xml:space="preserve"> under the same institutional set up. </w:t>
      </w:r>
      <w:proofErr w:type="gramStart"/>
      <w:r w:rsidRPr="007D7C38">
        <w:rPr>
          <w:rFonts w:ascii="Garamond" w:hAnsi="Garamond"/>
          <w:bCs/>
          <w:i/>
          <w:iCs/>
          <w:color w:val="943634"/>
          <w:lang w:val="en-US" w:bidi="en-US"/>
        </w:rPr>
        <w:t>However</w:t>
      </w:r>
      <w:proofErr w:type="gramEnd"/>
      <w:r w:rsidRPr="007D7C38">
        <w:rPr>
          <w:rFonts w:ascii="Garamond" w:hAnsi="Garamond"/>
          <w:bCs/>
          <w:i/>
          <w:iCs/>
          <w:color w:val="943634"/>
          <w:lang w:val="en-US" w:bidi="en-US"/>
        </w:rPr>
        <w:t xml:space="preserve"> the NOU will be capacitated to handle HFCs and HFC blends so that they work effectively with stakeholders to control the imports and use of these substances. The NOU will need capacity building to link the HFC phase down with activities under the Paris Agreement at National Level so that there is coherence in national efforts to mitigate impacts of climate change. </w:t>
      </w:r>
      <w:bookmarkStart w:id="16" w:name="_Toc470010180"/>
    </w:p>
    <w:bookmarkEnd w:id="16"/>
    <w:p w:rsidR="007D7C38" w:rsidRPr="007D7C38" w:rsidRDefault="007D7C38" w:rsidP="00B6788E">
      <w:pPr>
        <w:rPr>
          <w:rFonts w:ascii="Calibri" w:hAnsi="Calibri"/>
          <w:lang w:val="en-US" w:eastAsia="ja-JP"/>
        </w:rPr>
      </w:pPr>
    </w:p>
    <w:p w:rsidR="007D7C38" w:rsidRPr="007D7C38" w:rsidRDefault="007D7C38" w:rsidP="00B6788E">
      <w:pPr>
        <w:rPr>
          <w:rFonts w:ascii="Calibri" w:hAnsi="Calibri"/>
          <w:lang w:val="en-US" w:eastAsia="ja-JP"/>
        </w:rPr>
      </w:pPr>
      <w:r w:rsidRPr="007D7C38">
        <w:rPr>
          <w:rFonts w:ascii="Calibri" w:hAnsi="Calibri"/>
          <w:lang w:val="en-US" w:eastAsia="ja-JP"/>
        </w:rPr>
        <w:t>The NOU will closely work with stakeholders from the onset to explain to them the environmental and economic benefits of the Kigali Amendment and plan the enabling activities and implementation strategies as a team. The major stakeholders include Rwanda Standards Board, RAC sector, Customs Officers, importers and distributors of HFCs and HFC based appliances among others.</w:t>
      </w:r>
    </w:p>
    <w:p w:rsidR="007D7C38" w:rsidRPr="007D7C38" w:rsidRDefault="007D7C38" w:rsidP="00B6788E">
      <w:pPr>
        <w:rPr>
          <w:rFonts w:ascii="Calibri" w:hAnsi="Calibri"/>
          <w:b/>
          <w:color w:val="44546A"/>
          <w:lang w:val="en-US" w:eastAsia="ja-JP"/>
        </w:rPr>
      </w:pPr>
      <w:r w:rsidRPr="007D7C38">
        <w:rPr>
          <w:rFonts w:ascii="Calibri" w:hAnsi="Calibri"/>
          <w:b/>
          <w:color w:val="44546A"/>
          <w:sz w:val="24"/>
          <w:szCs w:val="24"/>
          <w:lang w:val="en-US" w:eastAsia="ja-JP"/>
        </w:rPr>
        <w:t>Components proposed for enabling activities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D7C38" w:rsidRPr="007D7C38" w:rsidTr="00FD7CCF">
        <w:trPr>
          <w:trHeight w:hRule="exact" w:val="640"/>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Proposed Component 1:</w:t>
            </w:r>
          </w:p>
        </w:tc>
        <w:tc>
          <w:tcPr>
            <w:tcW w:w="5916" w:type="dxa"/>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Capacity Building and training for adoption of chosen alternatives</w:t>
            </w:r>
          </w:p>
        </w:tc>
      </w:tr>
      <w:tr w:rsidR="007D7C38" w:rsidRPr="007D7C38" w:rsidTr="00FD7CCF">
        <w:trPr>
          <w:trHeight w:hRule="exact" w:val="909"/>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autoSpaceDE w:val="0"/>
              <w:autoSpaceDN w:val="0"/>
              <w:adjustRightInd w:val="0"/>
              <w:jc w:val="left"/>
              <w:rPr>
                <w:rFonts w:ascii="Calibri" w:hAnsi="Calibri"/>
                <w:color w:val="44546A"/>
                <w:lang w:val="en-US" w:eastAsia="ja-JP"/>
              </w:rPr>
            </w:pPr>
            <w:r w:rsidRPr="007D7C38">
              <w:rPr>
                <w:rFonts w:ascii="Calibri" w:hAnsi="Calibri"/>
                <w:color w:val="44546A"/>
                <w:lang w:val="en-US" w:eastAsia="ja-JP"/>
              </w:rPr>
              <w:t>To understand the training needs for RAC technicians, Customs Officers, importers and users of HFCs for adoption of chosen LGWP alternatives</w:t>
            </w:r>
          </w:p>
        </w:tc>
      </w:tr>
      <w:tr w:rsidR="007D7C38" w:rsidRPr="007D7C38" w:rsidTr="00FD7CCF">
        <w:trPr>
          <w:trHeight w:val="1100"/>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Target Group:</w:t>
            </w:r>
            <w:r w:rsidRPr="007D7C38">
              <w:rPr>
                <w:rFonts w:ascii="Calibri" w:hAnsi="Calibri"/>
                <w:b/>
                <w:color w:val="44546A"/>
                <w:lang w:val="en-US" w:eastAsia="ja-JP"/>
              </w:rPr>
              <w:tab/>
            </w:r>
          </w:p>
        </w:tc>
        <w:tc>
          <w:tcPr>
            <w:tcW w:w="5916" w:type="dxa"/>
          </w:tcPr>
          <w:p w:rsidR="007D7C38" w:rsidRPr="007D7C38" w:rsidRDefault="007D7C38" w:rsidP="00B6788E">
            <w:pPr>
              <w:jc w:val="left"/>
              <w:rPr>
                <w:rFonts w:ascii="Calibri" w:hAnsi="Calibri"/>
                <w:color w:val="44546A"/>
                <w:lang w:val="en-US" w:eastAsia="ja-JP"/>
              </w:rPr>
            </w:pPr>
            <w:r w:rsidRPr="007D7C38">
              <w:rPr>
                <w:rFonts w:ascii="Calibri" w:hAnsi="Calibri"/>
                <w:color w:val="44546A"/>
                <w:lang w:val="en-US" w:eastAsia="ja-JP"/>
              </w:rPr>
              <w:t>RAC technicians, importers and distributors of alternatives, customs officers and other enforcement agencies</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lang w:val="en-US" w:eastAsia="ja-JP"/>
              </w:rPr>
              <w:t>Training needs assessment for the RAC servicing sector</w:t>
            </w:r>
          </w:p>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sz w:val="20"/>
                <w:szCs w:val="20"/>
                <w:lang w:val="en-US" w:eastAsia="ja-JP"/>
              </w:rPr>
              <w:t>Production of training needs assessment report</w:t>
            </w:r>
          </w:p>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sz w:val="23"/>
                <w:szCs w:val="23"/>
                <w:lang w:val="en-US" w:eastAsia="ja-JP"/>
              </w:rPr>
              <w:t>Capacity building for the NOU to handle new challenges</w:t>
            </w:r>
          </w:p>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sz w:val="23"/>
                <w:szCs w:val="23"/>
                <w:lang w:val="en-US" w:eastAsia="ja-JP"/>
              </w:rPr>
              <w:lastRenderedPageBreak/>
              <w:t>Identifying HFC alternative refrigerants markets</w:t>
            </w:r>
          </w:p>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lang w:val="en-US" w:eastAsia="ja-JP"/>
              </w:rPr>
              <w:t>Identifying the training needs of   customs officers on monitoring and controlling HFC trade</w:t>
            </w:r>
          </w:p>
          <w:p w:rsidR="007D7C38" w:rsidRPr="007D7C38" w:rsidRDefault="007D7C38" w:rsidP="00B6788E">
            <w:pPr>
              <w:numPr>
                <w:ilvl w:val="0"/>
                <w:numId w:val="125"/>
              </w:numPr>
              <w:jc w:val="left"/>
              <w:rPr>
                <w:rFonts w:ascii="Calibri" w:hAnsi="Calibri"/>
                <w:color w:val="44546A"/>
                <w:lang w:val="en-US" w:eastAsia="ja-JP"/>
              </w:rPr>
            </w:pPr>
            <w:r w:rsidRPr="007D7C38">
              <w:rPr>
                <w:rFonts w:ascii="Calibri" w:hAnsi="Calibri"/>
                <w:color w:val="44546A"/>
                <w:lang w:val="en-US" w:eastAsia="ja-JP"/>
              </w:rPr>
              <w:t>Identifying the training needs of refrigeration technicians on safe use of HFC alternatives</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 xml:space="preserve">Outputs: </w:t>
            </w:r>
          </w:p>
        </w:tc>
        <w:tc>
          <w:tcPr>
            <w:tcW w:w="5916" w:type="dxa"/>
          </w:tcPr>
          <w:p w:rsidR="007D7C38" w:rsidRPr="007D7C38" w:rsidRDefault="007D7C38" w:rsidP="00B6788E">
            <w:pPr>
              <w:numPr>
                <w:ilvl w:val="0"/>
                <w:numId w:val="131"/>
              </w:numPr>
              <w:jc w:val="left"/>
              <w:rPr>
                <w:rFonts w:ascii="Calibri" w:hAnsi="Calibri"/>
                <w:color w:val="44546A"/>
                <w:lang w:val="en-US" w:eastAsia="ja-JP"/>
              </w:rPr>
            </w:pPr>
            <w:r w:rsidRPr="007D7C38">
              <w:rPr>
                <w:rFonts w:ascii="Calibri" w:hAnsi="Calibri"/>
                <w:color w:val="44546A"/>
                <w:lang w:val="en-US" w:eastAsia="ja-JP"/>
              </w:rPr>
              <w:t xml:space="preserve"> Training needs assessment report</w:t>
            </w:r>
          </w:p>
          <w:p w:rsidR="007D7C38" w:rsidRPr="007D7C38" w:rsidRDefault="007D7C38" w:rsidP="00B6788E">
            <w:pPr>
              <w:numPr>
                <w:ilvl w:val="0"/>
                <w:numId w:val="131"/>
              </w:numPr>
              <w:jc w:val="left"/>
              <w:rPr>
                <w:rFonts w:ascii="Calibri" w:hAnsi="Calibri"/>
                <w:color w:val="44546A"/>
                <w:lang w:val="en-US" w:eastAsia="ja-JP"/>
              </w:rPr>
            </w:pPr>
            <w:r w:rsidRPr="007D7C38">
              <w:rPr>
                <w:rFonts w:ascii="Calibri" w:hAnsi="Calibri"/>
                <w:color w:val="44546A"/>
                <w:lang w:val="en-US" w:eastAsia="ja-JP"/>
              </w:rPr>
              <w:t>At least one capacity building sessions for NOU (international experts or exchange visit)</w:t>
            </w:r>
          </w:p>
          <w:p w:rsidR="007D7C38" w:rsidRPr="007D7C38" w:rsidRDefault="007D7C38" w:rsidP="00B6788E">
            <w:pPr>
              <w:numPr>
                <w:ilvl w:val="0"/>
                <w:numId w:val="131"/>
              </w:numPr>
              <w:jc w:val="left"/>
              <w:rPr>
                <w:rFonts w:ascii="Calibri" w:hAnsi="Calibri"/>
                <w:color w:val="44546A"/>
                <w:lang w:val="en-US" w:eastAsia="ja-JP"/>
              </w:rPr>
            </w:pPr>
            <w:r w:rsidRPr="007D7C38">
              <w:rPr>
                <w:rFonts w:ascii="Calibri" w:hAnsi="Calibri"/>
                <w:color w:val="44546A"/>
                <w:lang w:val="en-US" w:eastAsia="ja-JP"/>
              </w:rPr>
              <w:t>Report on HFC refrigerants markets</w:t>
            </w:r>
          </w:p>
          <w:p w:rsidR="007D7C38" w:rsidRPr="007D7C38" w:rsidRDefault="007D7C38" w:rsidP="00B6788E">
            <w:pPr>
              <w:numPr>
                <w:ilvl w:val="0"/>
                <w:numId w:val="131"/>
              </w:numPr>
              <w:jc w:val="left"/>
              <w:rPr>
                <w:rFonts w:ascii="Calibri" w:hAnsi="Calibri"/>
                <w:color w:val="44546A"/>
                <w:lang w:val="en-US" w:eastAsia="ja-JP"/>
              </w:rPr>
            </w:pPr>
            <w:r w:rsidRPr="007D7C38">
              <w:rPr>
                <w:rFonts w:ascii="Calibri" w:hAnsi="Calibri"/>
                <w:color w:val="44546A"/>
                <w:lang w:val="en-US" w:eastAsia="ja-JP"/>
              </w:rPr>
              <w:t>At least 4 national workshops for customs officers and refrigeration technicians</w:t>
            </w:r>
          </w:p>
        </w:tc>
      </w:tr>
    </w:tbl>
    <w:p w:rsidR="007D7C38" w:rsidRPr="007D7C38" w:rsidRDefault="007D7C38" w:rsidP="00B6788E">
      <w:pPr>
        <w:jc w:val="left"/>
        <w:rPr>
          <w:rFonts w:ascii="Calibri" w:hAnsi="Calibri"/>
          <w:b/>
          <w:color w:val="44546A"/>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D7C38" w:rsidRPr="007D7C38" w:rsidTr="00FD7CCF">
        <w:trPr>
          <w:trHeight w:hRule="exact" w:val="528"/>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Proposed Component 2 :</w:t>
            </w:r>
          </w:p>
        </w:tc>
        <w:tc>
          <w:tcPr>
            <w:tcW w:w="5916" w:type="dxa"/>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Article 4B licensing and reporting</w:t>
            </w:r>
          </w:p>
        </w:tc>
      </w:tr>
      <w:tr w:rsidR="007D7C38" w:rsidRPr="007D7C38" w:rsidTr="00FD7CCF">
        <w:trPr>
          <w:trHeight w:hRule="exact" w:val="607"/>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autoSpaceDE w:val="0"/>
              <w:autoSpaceDN w:val="0"/>
              <w:adjustRightInd w:val="0"/>
              <w:jc w:val="left"/>
              <w:rPr>
                <w:rFonts w:ascii="Calibri" w:hAnsi="Calibri"/>
                <w:color w:val="44546A"/>
                <w:lang w:val="en-US" w:eastAsia="ja-JP"/>
              </w:rPr>
            </w:pPr>
            <w:r w:rsidRPr="007D7C38">
              <w:rPr>
                <w:rFonts w:ascii="Calibri" w:hAnsi="Calibri"/>
                <w:color w:val="44546A"/>
                <w:lang w:val="en-US" w:eastAsia="ja-JP"/>
              </w:rPr>
              <w:t>To develop and establish a regulatory framework for licensing and reporting of HFC trade</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Target Group:</w:t>
            </w:r>
            <w:r w:rsidRPr="007D7C38">
              <w:rPr>
                <w:rFonts w:ascii="Calibri" w:hAnsi="Calibri"/>
                <w:b/>
                <w:color w:val="44546A"/>
                <w:lang w:val="en-US" w:eastAsia="ja-JP"/>
              </w:rPr>
              <w:tab/>
            </w:r>
          </w:p>
        </w:tc>
        <w:tc>
          <w:tcPr>
            <w:tcW w:w="5916" w:type="dxa"/>
          </w:tcPr>
          <w:p w:rsidR="007D7C38" w:rsidRPr="007D7C38" w:rsidRDefault="007D7C38" w:rsidP="00B6788E">
            <w:pPr>
              <w:jc w:val="left"/>
              <w:rPr>
                <w:rFonts w:ascii="Calibri" w:hAnsi="Calibri"/>
                <w:color w:val="44546A"/>
                <w:lang w:val="en-US" w:eastAsia="ja-JP"/>
              </w:rPr>
            </w:pPr>
            <w:r w:rsidRPr="007D7C38">
              <w:rPr>
                <w:rFonts w:ascii="Calibri" w:hAnsi="Calibri"/>
                <w:color w:val="44546A"/>
                <w:lang w:val="en-US" w:eastAsia="ja-JP"/>
              </w:rPr>
              <w:t>Importers and exporters of HFCs, Customs Officers, Environmental Officers</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26"/>
              </w:numPr>
              <w:jc w:val="left"/>
              <w:rPr>
                <w:rFonts w:ascii="Calibri" w:hAnsi="Calibri"/>
                <w:color w:val="44546A"/>
                <w:lang w:val="en-US" w:eastAsia="ja-JP"/>
              </w:rPr>
            </w:pPr>
            <w:r w:rsidRPr="007D7C38">
              <w:rPr>
                <w:rFonts w:ascii="Calibri" w:hAnsi="Calibri"/>
                <w:color w:val="44546A"/>
                <w:lang w:val="en-US" w:eastAsia="ja-JP"/>
              </w:rPr>
              <w:t>Comprehensive review of National licensing system for HFCs, HFC alternatives and products</w:t>
            </w:r>
          </w:p>
          <w:p w:rsidR="007D7C38" w:rsidRPr="007D7C38" w:rsidRDefault="007D7C38" w:rsidP="00B6788E">
            <w:pPr>
              <w:numPr>
                <w:ilvl w:val="0"/>
                <w:numId w:val="126"/>
              </w:numPr>
              <w:jc w:val="left"/>
              <w:rPr>
                <w:rFonts w:ascii="Calibri" w:hAnsi="Calibri"/>
                <w:color w:val="44546A"/>
                <w:sz w:val="23"/>
                <w:szCs w:val="23"/>
                <w:lang w:val="en-US" w:eastAsia="ja-JP"/>
              </w:rPr>
            </w:pPr>
            <w:r w:rsidRPr="007D7C38">
              <w:rPr>
                <w:rFonts w:ascii="Calibri" w:hAnsi="Calibri"/>
                <w:color w:val="44546A"/>
                <w:sz w:val="23"/>
                <w:szCs w:val="23"/>
                <w:lang w:val="en-US" w:eastAsia="ja-JP"/>
              </w:rPr>
              <w:t>To provide support to develop electronic registry and reporting tools for all controlled substances and products</w:t>
            </w:r>
          </w:p>
          <w:p w:rsidR="007D7C38" w:rsidRPr="007D7C38" w:rsidRDefault="007D7C38" w:rsidP="00B6788E">
            <w:pPr>
              <w:numPr>
                <w:ilvl w:val="0"/>
                <w:numId w:val="126"/>
              </w:numPr>
              <w:jc w:val="left"/>
              <w:rPr>
                <w:rFonts w:ascii="Calibri" w:hAnsi="Calibri"/>
                <w:color w:val="44546A"/>
                <w:lang w:val="en-US" w:eastAsia="ja-JP"/>
              </w:rPr>
            </w:pPr>
            <w:r w:rsidRPr="007D7C38">
              <w:rPr>
                <w:rFonts w:ascii="Calibri" w:hAnsi="Calibri"/>
                <w:color w:val="44546A"/>
                <w:lang w:val="en-US" w:eastAsia="ja-JP"/>
              </w:rPr>
              <w:t>To undertake a periodic review of the HFC licensing system to accommodate emerging issues.</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Outputs:</w:t>
            </w:r>
          </w:p>
        </w:tc>
        <w:tc>
          <w:tcPr>
            <w:tcW w:w="5916" w:type="dxa"/>
          </w:tcPr>
          <w:p w:rsidR="007D7C38" w:rsidRPr="007D7C38" w:rsidRDefault="007D7C38" w:rsidP="00B6788E">
            <w:pPr>
              <w:numPr>
                <w:ilvl w:val="0"/>
                <w:numId w:val="132"/>
              </w:numPr>
              <w:jc w:val="left"/>
              <w:rPr>
                <w:rFonts w:ascii="Calibri" w:hAnsi="Calibri"/>
                <w:color w:val="44546A"/>
                <w:lang w:val="en-US" w:eastAsia="ja-JP"/>
              </w:rPr>
            </w:pPr>
            <w:r w:rsidRPr="007D7C38">
              <w:rPr>
                <w:rFonts w:ascii="Calibri" w:hAnsi="Calibri"/>
                <w:color w:val="44546A"/>
                <w:lang w:val="en-US" w:eastAsia="ja-JP"/>
              </w:rPr>
              <w:t>National licensing system updated to contain HFC and HFC mixtures</w:t>
            </w:r>
          </w:p>
          <w:p w:rsidR="007D7C38" w:rsidRPr="007D7C38" w:rsidRDefault="007D7C38" w:rsidP="00B6788E">
            <w:pPr>
              <w:numPr>
                <w:ilvl w:val="0"/>
                <w:numId w:val="132"/>
              </w:numPr>
              <w:jc w:val="left"/>
              <w:rPr>
                <w:rFonts w:ascii="Calibri" w:hAnsi="Calibri"/>
                <w:color w:val="44546A"/>
                <w:lang w:val="en-US" w:eastAsia="ja-JP"/>
              </w:rPr>
            </w:pPr>
            <w:r w:rsidRPr="007D7C38">
              <w:rPr>
                <w:rFonts w:ascii="Calibri" w:hAnsi="Calibri"/>
                <w:color w:val="44546A"/>
                <w:lang w:val="en-US" w:eastAsia="ja-JP"/>
              </w:rPr>
              <w:t>Electronic licensing and reporting tools prepared</w:t>
            </w:r>
          </w:p>
          <w:p w:rsidR="007D7C38" w:rsidRPr="007D7C38" w:rsidRDefault="007D7C38" w:rsidP="00B6788E">
            <w:pPr>
              <w:numPr>
                <w:ilvl w:val="0"/>
                <w:numId w:val="132"/>
              </w:numPr>
              <w:jc w:val="left"/>
              <w:rPr>
                <w:rFonts w:ascii="Calibri" w:hAnsi="Calibri"/>
                <w:color w:val="44546A"/>
                <w:lang w:val="en-US" w:eastAsia="ja-JP"/>
              </w:rPr>
            </w:pPr>
            <w:r w:rsidRPr="007D7C38">
              <w:rPr>
                <w:rFonts w:ascii="Calibri" w:hAnsi="Calibri"/>
                <w:color w:val="44546A"/>
                <w:lang w:val="en-US" w:eastAsia="ja-JP"/>
              </w:rPr>
              <w:t>HFC licensing system reviewed in the last quarter of project implementation</w:t>
            </w:r>
          </w:p>
        </w:tc>
      </w:tr>
    </w:tbl>
    <w:p w:rsidR="007D7C38" w:rsidRPr="007D7C38" w:rsidRDefault="007D7C38" w:rsidP="00B6788E">
      <w:pPr>
        <w:jc w:val="left"/>
        <w:rPr>
          <w:rFonts w:ascii="Calibri" w:hAnsi="Calibri"/>
          <w:b/>
          <w:color w:val="44546A"/>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7D7C38" w:rsidRPr="007D7C38" w:rsidTr="00FD7CCF">
        <w:trPr>
          <w:trHeight w:hRule="exact" w:val="528"/>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Proposed Component 3:</w:t>
            </w:r>
          </w:p>
        </w:tc>
        <w:tc>
          <w:tcPr>
            <w:tcW w:w="5916" w:type="dxa"/>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sz w:val="23"/>
                <w:szCs w:val="23"/>
                <w:lang w:val="en-US" w:eastAsia="ja-JP"/>
              </w:rPr>
              <w:t>Technology awareness raising</w:t>
            </w:r>
          </w:p>
        </w:tc>
      </w:tr>
      <w:tr w:rsidR="007D7C38" w:rsidRPr="007D7C38" w:rsidTr="00FD7CCF">
        <w:trPr>
          <w:trHeight w:hRule="exact" w:val="655"/>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Objective</w:t>
            </w:r>
          </w:p>
        </w:tc>
        <w:tc>
          <w:tcPr>
            <w:tcW w:w="5916" w:type="dxa"/>
          </w:tcPr>
          <w:p w:rsidR="007D7C38" w:rsidRPr="007D7C38" w:rsidRDefault="007D7C38" w:rsidP="00B6788E">
            <w:pPr>
              <w:autoSpaceDE w:val="0"/>
              <w:autoSpaceDN w:val="0"/>
              <w:adjustRightInd w:val="0"/>
              <w:jc w:val="left"/>
              <w:rPr>
                <w:rFonts w:ascii="Calibri" w:hAnsi="Calibri"/>
                <w:color w:val="44546A"/>
                <w:lang w:val="en-US" w:eastAsia="ja-JP"/>
              </w:rPr>
            </w:pPr>
            <w:r w:rsidRPr="007D7C38">
              <w:rPr>
                <w:rFonts w:ascii="Calibri" w:hAnsi="Calibri"/>
                <w:color w:val="44546A"/>
                <w:lang w:val="en-US" w:eastAsia="ja-JP"/>
              </w:rPr>
              <w:t>To demonstrate advantages of refrigeration systems operating on HFCs alternatives for wider adoption in the country</w:t>
            </w:r>
          </w:p>
        </w:tc>
      </w:tr>
      <w:tr w:rsidR="007D7C38" w:rsidRPr="007D7C38" w:rsidTr="00FD7CCF">
        <w:trPr>
          <w:trHeight w:val="608"/>
        </w:trPr>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Target Group:</w:t>
            </w:r>
            <w:r w:rsidRPr="007D7C38">
              <w:rPr>
                <w:rFonts w:ascii="Calibri" w:hAnsi="Calibri"/>
                <w:b/>
                <w:color w:val="44546A"/>
                <w:lang w:val="en-US" w:eastAsia="ja-JP"/>
              </w:rPr>
              <w:tab/>
            </w:r>
          </w:p>
        </w:tc>
        <w:tc>
          <w:tcPr>
            <w:tcW w:w="5916" w:type="dxa"/>
          </w:tcPr>
          <w:p w:rsidR="007D7C38" w:rsidRPr="007D7C38" w:rsidRDefault="007D7C38" w:rsidP="00B6788E">
            <w:pPr>
              <w:jc w:val="left"/>
              <w:rPr>
                <w:rFonts w:ascii="Calibri" w:hAnsi="Calibri"/>
                <w:color w:val="44546A"/>
                <w:lang w:val="en-US" w:eastAsia="ja-JP"/>
              </w:rPr>
            </w:pPr>
            <w:r w:rsidRPr="007D7C38">
              <w:rPr>
                <w:rFonts w:ascii="Calibri" w:hAnsi="Calibri"/>
                <w:color w:val="44546A"/>
                <w:lang w:val="en-US" w:eastAsia="ja-JP"/>
              </w:rPr>
              <w:t>End users of HFC in commercial and industrial refrigeration sectors</w:t>
            </w: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Description of activities</w:t>
            </w:r>
          </w:p>
        </w:tc>
        <w:tc>
          <w:tcPr>
            <w:tcW w:w="5916" w:type="dxa"/>
          </w:tcPr>
          <w:p w:rsidR="007D7C38" w:rsidRPr="007D7C38" w:rsidRDefault="007D7C38" w:rsidP="00B6788E">
            <w:pPr>
              <w:numPr>
                <w:ilvl w:val="0"/>
                <w:numId w:val="129"/>
              </w:numPr>
              <w:jc w:val="left"/>
              <w:rPr>
                <w:rFonts w:ascii="Calibri" w:hAnsi="Calibri"/>
                <w:color w:val="44546A"/>
                <w:lang w:val="en-US" w:eastAsia="ja-JP"/>
              </w:rPr>
            </w:pPr>
            <w:r w:rsidRPr="007D7C38">
              <w:rPr>
                <w:rFonts w:ascii="Calibri" w:hAnsi="Calibri"/>
                <w:color w:val="44546A"/>
                <w:lang w:val="en-US" w:eastAsia="ja-JP"/>
              </w:rPr>
              <w:t>ODS alternative survey in Rwanda showed that the equipment containing HFC alternatives is already available in the country, especially in the commercial and industrial refrigeration applications. Survey identified the use of R-717 and initial uses of R-290 in both commercial and industrial refrigeration sectors. This project component aims to identify several existing installations in the country, and monitor their operation for a year, in terms of operation costs, energy consumption and climate impact.  On the bases of the monitoring data, a Case-study report will be prepared and results widely outreached to the other end-users in the country. The following activities are planned:</w:t>
            </w:r>
          </w:p>
          <w:p w:rsidR="007D7C38" w:rsidRPr="007D7C38" w:rsidRDefault="007D7C38" w:rsidP="00B6788E">
            <w:pPr>
              <w:numPr>
                <w:ilvl w:val="0"/>
                <w:numId w:val="129"/>
              </w:numPr>
              <w:jc w:val="left"/>
              <w:rPr>
                <w:rFonts w:ascii="Calibri" w:hAnsi="Calibri"/>
                <w:color w:val="44546A"/>
                <w:lang w:val="en-US" w:eastAsia="ja-JP"/>
              </w:rPr>
            </w:pPr>
            <w:r w:rsidRPr="007D7C38">
              <w:rPr>
                <w:rFonts w:ascii="Calibri" w:hAnsi="Calibri"/>
                <w:color w:val="44546A"/>
                <w:sz w:val="23"/>
                <w:szCs w:val="23"/>
                <w:lang w:val="en-US" w:eastAsia="ja-JP"/>
              </w:rPr>
              <w:lastRenderedPageBreak/>
              <w:t>Identification of 4-8 installations operating with HFC alternatives and ensuring that the data needed for the exercise are properly recorded (kick off meeting and assistance to the companies for data collection)</w:t>
            </w:r>
          </w:p>
          <w:p w:rsidR="007D7C38" w:rsidRPr="007D7C38" w:rsidRDefault="007D7C38" w:rsidP="00B6788E">
            <w:pPr>
              <w:numPr>
                <w:ilvl w:val="0"/>
                <w:numId w:val="129"/>
              </w:numPr>
              <w:jc w:val="left"/>
              <w:rPr>
                <w:rFonts w:ascii="Calibri" w:hAnsi="Calibri"/>
                <w:color w:val="44546A"/>
                <w:lang w:val="en-US" w:eastAsia="ja-JP"/>
              </w:rPr>
            </w:pPr>
            <w:r w:rsidRPr="007D7C38">
              <w:rPr>
                <w:rFonts w:ascii="Calibri" w:hAnsi="Calibri"/>
                <w:color w:val="44546A"/>
                <w:sz w:val="23"/>
                <w:szCs w:val="23"/>
                <w:lang w:val="en-US" w:eastAsia="ja-JP"/>
              </w:rPr>
              <w:t>Preparing a case study, demonstrating advantages of refrigeration systems operating on HFC alternatives (consultant services)</w:t>
            </w:r>
          </w:p>
          <w:p w:rsidR="007D7C38" w:rsidRPr="007D7C38" w:rsidRDefault="007D7C38" w:rsidP="00B6788E">
            <w:pPr>
              <w:numPr>
                <w:ilvl w:val="0"/>
                <w:numId w:val="129"/>
              </w:numPr>
              <w:jc w:val="left"/>
              <w:rPr>
                <w:rFonts w:ascii="Calibri" w:hAnsi="Calibri"/>
                <w:color w:val="44546A"/>
                <w:lang w:val="en-US" w:eastAsia="ja-JP"/>
              </w:rPr>
            </w:pPr>
            <w:r w:rsidRPr="007D7C38">
              <w:rPr>
                <w:rFonts w:ascii="Calibri" w:hAnsi="Calibri"/>
                <w:color w:val="44546A"/>
                <w:lang w:val="en-US" w:eastAsia="ja-JP"/>
              </w:rPr>
              <w:t>Informative workshops for equipment owners, end-users of HFC in commercial and industrial refrigeration sectors, investors, policy makers and consumers</w:t>
            </w:r>
          </w:p>
          <w:p w:rsidR="007D7C38" w:rsidRPr="007D7C38" w:rsidRDefault="007D7C38" w:rsidP="00B6788E">
            <w:pPr>
              <w:numPr>
                <w:ilvl w:val="0"/>
                <w:numId w:val="129"/>
              </w:numPr>
              <w:jc w:val="left"/>
              <w:rPr>
                <w:rFonts w:ascii="Calibri" w:hAnsi="Calibri"/>
                <w:color w:val="44546A"/>
                <w:lang w:val="en-US" w:eastAsia="ja-JP"/>
              </w:rPr>
            </w:pPr>
            <w:r w:rsidRPr="007D7C38">
              <w:rPr>
                <w:rFonts w:ascii="Calibri" w:hAnsi="Calibri"/>
                <w:color w:val="44546A"/>
                <w:lang w:val="en-US" w:eastAsia="ja-JP"/>
              </w:rPr>
              <w:t>Outreach of the results of the Case study on NOU website, social media and in the briefing notes for relevant stakeholders</w:t>
            </w:r>
          </w:p>
          <w:p w:rsidR="007D7C38" w:rsidRPr="007D7C38" w:rsidRDefault="007D7C38" w:rsidP="00B6788E">
            <w:pPr>
              <w:jc w:val="left"/>
              <w:rPr>
                <w:rFonts w:ascii="Calibri" w:hAnsi="Calibri"/>
                <w:color w:val="44546A"/>
                <w:lang w:val="en-US" w:eastAsia="ja-JP"/>
              </w:rPr>
            </w:pPr>
          </w:p>
        </w:tc>
      </w:tr>
      <w:tr w:rsidR="007D7C38" w:rsidRPr="007D7C38" w:rsidTr="00FD7CCF">
        <w:tc>
          <w:tcPr>
            <w:tcW w:w="3074"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Outputs:</w:t>
            </w:r>
          </w:p>
        </w:tc>
        <w:tc>
          <w:tcPr>
            <w:tcW w:w="5916" w:type="dxa"/>
          </w:tcPr>
          <w:p w:rsidR="007D7C38" w:rsidRPr="007D7C38" w:rsidRDefault="007D7C38" w:rsidP="00B6788E">
            <w:pPr>
              <w:numPr>
                <w:ilvl w:val="0"/>
                <w:numId w:val="133"/>
              </w:numPr>
              <w:jc w:val="left"/>
              <w:rPr>
                <w:rFonts w:ascii="Calibri" w:hAnsi="Calibri"/>
                <w:color w:val="44546A"/>
                <w:lang w:val="en-US" w:eastAsia="ja-JP"/>
              </w:rPr>
            </w:pPr>
            <w:r w:rsidRPr="007D7C38">
              <w:rPr>
                <w:rFonts w:ascii="Calibri" w:hAnsi="Calibri"/>
                <w:color w:val="44546A"/>
                <w:lang w:val="en-US" w:eastAsia="ja-JP"/>
              </w:rPr>
              <w:t>A Case study on advantages of refrigeration systems operating on HFCs alternatives</w:t>
            </w:r>
          </w:p>
          <w:p w:rsidR="007D7C38" w:rsidRPr="007D7C38" w:rsidRDefault="007D7C38" w:rsidP="00B6788E">
            <w:pPr>
              <w:numPr>
                <w:ilvl w:val="0"/>
                <w:numId w:val="133"/>
              </w:numPr>
              <w:jc w:val="left"/>
              <w:rPr>
                <w:rFonts w:ascii="Calibri" w:hAnsi="Calibri"/>
                <w:color w:val="44546A"/>
                <w:lang w:val="en-US" w:eastAsia="ja-JP"/>
              </w:rPr>
            </w:pPr>
            <w:r w:rsidRPr="007D7C38">
              <w:rPr>
                <w:rFonts w:ascii="Calibri" w:hAnsi="Calibri"/>
                <w:color w:val="44546A"/>
                <w:lang w:val="en-US" w:eastAsia="ja-JP"/>
              </w:rPr>
              <w:t>At least 2 informative workshops for end-users organized and data collected</w:t>
            </w:r>
          </w:p>
          <w:p w:rsidR="007D7C38" w:rsidRPr="007D7C38" w:rsidRDefault="007D7C38" w:rsidP="00B6788E">
            <w:pPr>
              <w:numPr>
                <w:ilvl w:val="0"/>
                <w:numId w:val="133"/>
              </w:numPr>
              <w:jc w:val="left"/>
              <w:rPr>
                <w:rFonts w:ascii="Calibri" w:hAnsi="Calibri"/>
                <w:color w:val="44546A"/>
                <w:lang w:val="en-US" w:eastAsia="ja-JP"/>
              </w:rPr>
            </w:pPr>
            <w:r w:rsidRPr="007D7C38">
              <w:rPr>
                <w:rFonts w:ascii="Calibri" w:hAnsi="Calibri"/>
                <w:color w:val="44546A"/>
                <w:lang w:val="en-US" w:eastAsia="ja-JP"/>
              </w:rPr>
              <w:t>Case study undertaken and report produced</w:t>
            </w:r>
          </w:p>
          <w:p w:rsidR="007D7C38" w:rsidRPr="007D7C38" w:rsidRDefault="007D7C38" w:rsidP="00B6788E">
            <w:pPr>
              <w:numPr>
                <w:ilvl w:val="0"/>
                <w:numId w:val="133"/>
              </w:numPr>
              <w:jc w:val="left"/>
              <w:rPr>
                <w:rFonts w:ascii="Calibri" w:hAnsi="Calibri"/>
                <w:color w:val="44546A"/>
                <w:lang w:val="en-US" w:eastAsia="ja-JP"/>
              </w:rPr>
            </w:pPr>
            <w:r w:rsidRPr="007D7C38">
              <w:rPr>
                <w:rFonts w:ascii="Calibri" w:hAnsi="Calibri"/>
                <w:color w:val="44546A"/>
                <w:lang w:val="en-US" w:eastAsia="ja-JP"/>
              </w:rPr>
              <w:t>Two consultative workshops held</w:t>
            </w:r>
          </w:p>
          <w:p w:rsidR="007D7C38" w:rsidRPr="007D7C38" w:rsidRDefault="007D7C38" w:rsidP="00B6788E">
            <w:pPr>
              <w:numPr>
                <w:ilvl w:val="0"/>
                <w:numId w:val="133"/>
              </w:numPr>
              <w:jc w:val="left"/>
              <w:rPr>
                <w:rFonts w:ascii="Calibri" w:hAnsi="Calibri"/>
                <w:color w:val="44546A"/>
                <w:lang w:val="en-US" w:eastAsia="ja-JP"/>
              </w:rPr>
            </w:pPr>
            <w:r w:rsidRPr="007D7C38">
              <w:rPr>
                <w:rFonts w:ascii="Calibri" w:hAnsi="Calibri"/>
                <w:color w:val="44546A"/>
                <w:lang w:val="en-US" w:eastAsia="ja-JP"/>
              </w:rPr>
              <w:t>Case study results disseminated to stakeholders and posted on the NOU website</w:t>
            </w:r>
          </w:p>
        </w:tc>
      </w:tr>
    </w:tbl>
    <w:p w:rsidR="007D7C38" w:rsidRPr="007D7C38" w:rsidRDefault="007D7C38" w:rsidP="00B6788E">
      <w:pPr>
        <w:jc w:val="left"/>
        <w:rPr>
          <w:rFonts w:ascii="Calibri" w:hAnsi="Calibri"/>
          <w:b/>
          <w:color w:val="44546A"/>
          <w:lang w:val="en-US" w:eastAsia="ja-JP"/>
        </w:rPr>
      </w:pPr>
    </w:p>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br w:type="page"/>
      </w:r>
      <w:r w:rsidRPr="007D7C38">
        <w:rPr>
          <w:rFonts w:ascii="Calibri" w:hAnsi="Calibri"/>
          <w:b/>
          <w:color w:val="44546A"/>
          <w:sz w:val="24"/>
          <w:szCs w:val="24"/>
          <w:lang w:val="en-US" w:eastAsia="ja-JP"/>
        </w:rPr>
        <w:lastRenderedPageBreak/>
        <w:t xml:space="preserve">Proposed budget </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350"/>
        <w:gridCol w:w="2650"/>
      </w:tblGrid>
      <w:tr w:rsidR="007D7C38" w:rsidRPr="007D7C38" w:rsidTr="00FD7CCF">
        <w:tc>
          <w:tcPr>
            <w:tcW w:w="6350" w:type="dxa"/>
            <w:shd w:val="clear" w:color="auto" w:fill="BFDEE5"/>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Activities</w:t>
            </w:r>
          </w:p>
        </w:tc>
        <w:tc>
          <w:tcPr>
            <w:tcW w:w="2650" w:type="dxa"/>
            <w:shd w:val="clear" w:color="auto" w:fill="BFDEE5"/>
          </w:tcPr>
          <w:p w:rsidR="007D7C38" w:rsidRPr="007D7C38" w:rsidRDefault="007D7C38" w:rsidP="00B6788E">
            <w:pPr>
              <w:jc w:val="center"/>
              <w:rPr>
                <w:rFonts w:ascii="Calibri" w:hAnsi="Calibri"/>
                <w:b/>
                <w:color w:val="44546A"/>
                <w:lang w:val="en-US" w:eastAsia="ja-JP"/>
              </w:rPr>
            </w:pPr>
            <w:r w:rsidRPr="007D7C38">
              <w:rPr>
                <w:rFonts w:ascii="Calibri" w:hAnsi="Calibri"/>
                <w:b/>
                <w:color w:val="44546A"/>
                <w:lang w:val="en-US" w:eastAsia="ja-JP"/>
              </w:rPr>
              <w:t>Proposed cost in (USD) without PSC</w:t>
            </w:r>
          </w:p>
        </w:tc>
      </w:tr>
      <w:tr w:rsidR="007D7C38" w:rsidRPr="007D7C38" w:rsidTr="00FD7CCF">
        <w:tc>
          <w:tcPr>
            <w:tcW w:w="6350" w:type="dxa"/>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Component 1: Capacity Building and Training</w:t>
            </w:r>
          </w:p>
        </w:tc>
        <w:tc>
          <w:tcPr>
            <w:tcW w:w="2650" w:type="dxa"/>
          </w:tcPr>
          <w:p w:rsidR="007D7C38" w:rsidRPr="007D7C38" w:rsidRDefault="007D7C38" w:rsidP="00B6788E">
            <w:pPr>
              <w:jc w:val="center"/>
              <w:rPr>
                <w:rFonts w:ascii="Calibri" w:hAnsi="Calibri"/>
                <w:color w:val="44546A"/>
                <w:lang w:val="en-US" w:eastAsia="ja-JP"/>
              </w:rPr>
            </w:pPr>
          </w:p>
        </w:tc>
      </w:tr>
      <w:tr w:rsidR="007D7C38" w:rsidRPr="007D7C38" w:rsidTr="00FD7CCF">
        <w:trPr>
          <w:trHeight w:val="980"/>
        </w:trPr>
        <w:tc>
          <w:tcPr>
            <w:tcW w:w="6350" w:type="dxa"/>
          </w:tcPr>
          <w:p w:rsidR="007D7C38" w:rsidRPr="007D7C38" w:rsidRDefault="007D7C38" w:rsidP="00B6788E">
            <w:pPr>
              <w:numPr>
                <w:ilvl w:val="0"/>
                <w:numId w:val="127"/>
              </w:numPr>
              <w:jc w:val="left"/>
              <w:rPr>
                <w:rFonts w:ascii="Calibri" w:hAnsi="Calibri"/>
                <w:color w:val="44546A"/>
                <w:lang w:val="en-US" w:eastAsia="ja-JP"/>
              </w:rPr>
            </w:pPr>
            <w:r w:rsidRPr="007D7C38">
              <w:rPr>
                <w:rFonts w:ascii="Calibri" w:hAnsi="Calibri"/>
                <w:color w:val="44546A"/>
                <w:lang w:val="en-US" w:eastAsia="ja-JP"/>
              </w:rPr>
              <w:t>Training needs assessment for the RAC sector and production of report – Engagement of National Consultant to carry out the assessment and production of report</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c>
          <w:tcPr>
            <w:tcW w:w="6350" w:type="dxa"/>
          </w:tcPr>
          <w:p w:rsidR="007D7C38" w:rsidRPr="007D7C38" w:rsidRDefault="007D7C38" w:rsidP="00B6788E">
            <w:pPr>
              <w:numPr>
                <w:ilvl w:val="0"/>
                <w:numId w:val="127"/>
              </w:numPr>
              <w:jc w:val="left"/>
              <w:rPr>
                <w:rFonts w:ascii="Calibri" w:hAnsi="Calibri"/>
                <w:color w:val="44546A"/>
                <w:lang w:val="en-US" w:eastAsia="ja-JP"/>
              </w:rPr>
            </w:pPr>
            <w:r w:rsidRPr="007D7C38">
              <w:rPr>
                <w:rFonts w:ascii="Calibri" w:hAnsi="Calibri"/>
                <w:color w:val="44546A"/>
                <w:lang w:val="en-US" w:eastAsia="ja-JP"/>
              </w:rPr>
              <w:t>Capacity building for NOU- can be through an international expert or through exchange visits and Regional meetings.</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c>
          <w:tcPr>
            <w:tcW w:w="6350" w:type="dxa"/>
          </w:tcPr>
          <w:p w:rsidR="007D7C38" w:rsidRPr="007D7C38" w:rsidRDefault="007D7C38" w:rsidP="00B6788E">
            <w:pPr>
              <w:numPr>
                <w:ilvl w:val="0"/>
                <w:numId w:val="127"/>
              </w:numPr>
              <w:jc w:val="left"/>
              <w:rPr>
                <w:rFonts w:ascii="Calibri" w:hAnsi="Calibri"/>
                <w:color w:val="44546A"/>
                <w:lang w:val="en-US" w:eastAsia="ja-JP"/>
              </w:rPr>
            </w:pPr>
            <w:r w:rsidRPr="007D7C38">
              <w:rPr>
                <w:rFonts w:ascii="Calibri" w:hAnsi="Calibri"/>
                <w:color w:val="44546A"/>
                <w:lang w:val="en-US" w:eastAsia="ja-JP"/>
              </w:rPr>
              <w:t xml:space="preserve">Identifying HFC </w:t>
            </w:r>
            <w:r w:rsidRPr="007D7C38">
              <w:rPr>
                <w:rFonts w:ascii="Calibri" w:hAnsi="Calibri"/>
                <w:color w:val="44546A"/>
                <w:sz w:val="23"/>
                <w:szCs w:val="23"/>
                <w:lang w:val="en-US" w:eastAsia="ja-JP"/>
              </w:rPr>
              <w:t>refrigerants markets</w:t>
            </w:r>
            <w:r w:rsidRPr="007D7C38">
              <w:rPr>
                <w:rFonts w:ascii="Calibri" w:hAnsi="Calibri"/>
                <w:color w:val="44546A"/>
                <w:lang w:val="en-US" w:eastAsia="ja-JP"/>
              </w:rPr>
              <w:t xml:space="preserve"> – Engagement of a National Consultant</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rPr>
          <w:trHeight w:val="665"/>
        </w:trPr>
        <w:tc>
          <w:tcPr>
            <w:tcW w:w="6350" w:type="dxa"/>
          </w:tcPr>
          <w:p w:rsidR="007D7C38" w:rsidRPr="007D7C38" w:rsidRDefault="007D7C38" w:rsidP="00B6788E">
            <w:pPr>
              <w:numPr>
                <w:ilvl w:val="0"/>
                <w:numId w:val="127"/>
              </w:numPr>
              <w:jc w:val="left"/>
              <w:rPr>
                <w:rFonts w:ascii="Calibri" w:hAnsi="Calibri"/>
                <w:color w:val="44546A"/>
                <w:lang w:val="en-US" w:eastAsia="ja-JP"/>
              </w:rPr>
            </w:pPr>
            <w:r w:rsidRPr="007D7C38">
              <w:rPr>
                <w:rFonts w:ascii="Calibri" w:hAnsi="Calibri"/>
                <w:color w:val="44546A"/>
                <w:lang w:val="en-US" w:eastAsia="ja-JP"/>
              </w:rPr>
              <w:t>National Workshops for Customs Officers and Refrigeration Technicians</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c>
          <w:tcPr>
            <w:tcW w:w="6350" w:type="dxa"/>
          </w:tcPr>
          <w:p w:rsidR="007D7C38" w:rsidRPr="007D7C38" w:rsidRDefault="007D7C38" w:rsidP="00B6788E">
            <w:pPr>
              <w:ind w:left="720"/>
              <w:jc w:val="left"/>
              <w:rPr>
                <w:rFonts w:ascii="Calibri" w:hAnsi="Calibri"/>
                <w:b/>
                <w:color w:val="44546A"/>
                <w:lang w:val="en-US" w:eastAsia="ja-JP"/>
              </w:rPr>
            </w:pPr>
            <w:r w:rsidRPr="007D7C38">
              <w:rPr>
                <w:rFonts w:ascii="Calibri" w:hAnsi="Calibri"/>
                <w:b/>
                <w:color w:val="44546A"/>
                <w:lang w:val="en-US" w:eastAsia="ja-JP"/>
              </w:rPr>
              <w:t>TOTAL FOR COMPONENT 1</w:t>
            </w:r>
          </w:p>
        </w:tc>
        <w:tc>
          <w:tcPr>
            <w:tcW w:w="2650" w:type="dxa"/>
          </w:tcPr>
          <w:p w:rsidR="007D7C38" w:rsidRPr="007D7C38" w:rsidRDefault="007D7C38" w:rsidP="00B6788E">
            <w:pPr>
              <w:jc w:val="center"/>
              <w:rPr>
                <w:rFonts w:ascii="Calibri" w:hAnsi="Calibri"/>
                <w:b/>
                <w:color w:val="44546A"/>
                <w:lang w:val="en-US" w:eastAsia="ja-JP"/>
              </w:rPr>
            </w:pPr>
            <w:r w:rsidRPr="007D7C38">
              <w:rPr>
                <w:rFonts w:ascii="Calibri" w:hAnsi="Calibri"/>
                <w:b/>
                <w:color w:val="44546A"/>
                <w:lang w:val="en-US" w:eastAsia="ja-JP"/>
              </w:rPr>
              <w:t>40,000.00</w:t>
            </w:r>
          </w:p>
        </w:tc>
      </w:tr>
      <w:tr w:rsidR="007D7C38" w:rsidRPr="007D7C38" w:rsidTr="00FD7CCF">
        <w:tc>
          <w:tcPr>
            <w:tcW w:w="6350" w:type="dxa"/>
          </w:tcPr>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t>Component 2: Article 4B Licensing</w:t>
            </w:r>
          </w:p>
        </w:tc>
        <w:tc>
          <w:tcPr>
            <w:tcW w:w="2650" w:type="dxa"/>
          </w:tcPr>
          <w:p w:rsidR="007D7C38" w:rsidRPr="007D7C38" w:rsidRDefault="007D7C38" w:rsidP="00B6788E">
            <w:pPr>
              <w:jc w:val="center"/>
              <w:rPr>
                <w:rFonts w:ascii="Calibri" w:hAnsi="Calibri"/>
                <w:color w:val="44546A"/>
                <w:lang w:val="en-US" w:eastAsia="ja-JP"/>
              </w:rPr>
            </w:pPr>
          </w:p>
        </w:tc>
      </w:tr>
      <w:tr w:rsidR="007D7C38" w:rsidRPr="007D7C38" w:rsidTr="00FD7CCF">
        <w:tc>
          <w:tcPr>
            <w:tcW w:w="6350" w:type="dxa"/>
          </w:tcPr>
          <w:p w:rsidR="007D7C38" w:rsidRPr="007D7C38" w:rsidRDefault="007D7C38" w:rsidP="00B6788E">
            <w:pPr>
              <w:numPr>
                <w:ilvl w:val="0"/>
                <w:numId w:val="128"/>
              </w:numPr>
              <w:jc w:val="left"/>
              <w:rPr>
                <w:rFonts w:ascii="Calibri" w:hAnsi="Calibri"/>
                <w:color w:val="44546A"/>
                <w:lang w:val="en-US" w:eastAsia="ja-JP"/>
              </w:rPr>
            </w:pPr>
            <w:r w:rsidRPr="007D7C38">
              <w:rPr>
                <w:rFonts w:ascii="Calibri" w:hAnsi="Calibri"/>
                <w:color w:val="44546A"/>
                <w:lang w:val="en-US" w:eastAsia="ja-JP"/>
              </w:rPr>
              <w:t xml:space="preserve">Comprehensive review of National licensing system to incorporate  HFCs, HFC alternatives and products – Engagement of National Consultant to work closely with the NOU </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c>
          <w:tcPr>
            <w:tcW w:w="6350" w:type="dxa"/>
          </w:tcPr>
          <w:p w:rsidR="007D7C38" w:rsidRPr="007D7C38" w:rsidRDefault="007D7C38" w:rsidP="00B6788E">
            <w:pPr>
              <w:numPr>
                <w:ilvl w:val="0"/>
                <w:numId w:val="128"/>
              </w:numPr>
              <w:jc w:val="left"/>
              <w:rPr>
                <w:rFonts w:ascii="Calibri" w:hAnsi="Calibri"/>
                <w:color w:val="44546A"/>
                <w:sz w:val="23"/>
                <w:szCs w:val="23"/>
                <w:lang w:val="en-US" w:eastAsia="ja-JP"/>
              </w:rPr>
            </w:pPr>
            <w:r w:rsidRPr="007D7C38">
              <w:rPr>
                <w:rFonts w:ascii="Calibri" w:hAnsi="Calibri"/>
                <w:color w:val="44546A"/>
                <w:sz w:val="23"/>
                <w:szCs w:val="23"/>
                <w:lang w:val="en-US" w:eastAsia="ja-JP"/>
              </w:rPr>
              <w:t>To provide support to develop electronic registry and reporting tools for all controlled substances and products- Incorporation of Ozone Secretariat data reporting tools at national level for collection of data and testing the reporting tools</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10,000.00</w:t>
            </w:r>
          </w:p>
        </w:tc>
      </w:tr>
      <w:tr w:rsidR="007D7C38" w:rsidRPr="007D7C38" w:rsidTr="00FD7CCF">
        <w:tc>
          <w:tcPr>
            <w:tcW w:w="6350" w:type="dxa"/>
          </w:tcPr>
          <w:p w:rsidR="007D7C38" w:rsidRPr="007D7C38" w:rsidRDefault="007D7C38" w:rsidP="00B6788E">
            <w:pPr>
              <w:numPr>
                <w:ilvl w:val="0"/>
                <w:numId w:val="128"/>
              </w:numPr>
              <w:jc w:val="left"/>
              <w:rPr>
                <w:rFonts w:ascii="Calibri" w:hAnsi="Calibri"/>
                <w:color w:val="44546A"/>
                <w:lang w:val="en-US" w:eastAsia="ja-JP"/>
              </w:rPr>
            </w:pPr>
            <w:r w:rsidRPr="007D7C38">
              <w:rPr>
                <w:rFonts w:ascii="Calibri" w:hAnsi="Calibri"/>
                <w:color w:val="44546A"/>
                <w:lang w:val="en-US" w:eastAsia="ja-JP"/>
              </w:rPr>
              <w:t>To undertake periodic review of  the HFC licensing system to incorporate new developments in the RAC sector- National Consultant in collaboration with the NOU</w:t>
            </w:r>
          </w:p>
        </w:tc>
        <w:tc>
          <w:tcPr>
            <w:tcW w:w="2650" w:type="dxa"/>
          </w:tcPr>
          <w:p w:rsidR="007D7C38" w:rsidRPr="007D7C38" w:rsidRDefault="007D7C38" w:rsidP="00B6788E">
            <w:pPr>
              <w:jc w:val="center"/>
              <w:rPr>
                <w:rFonts w:ascii="Calibri" w:hAnsi="Calibri"/>
                <w:color w:val="44546A"/>
                <w:lang w:val="en-US" w:eastAsia="ja-JP"/>
              </w:rPr>
            </w:pPr>
            <w:r w:rsidRPr="007D7C38">
              <w:rPr>
                <w:rFonts w:ascii="Calibri" w:hAnsi="Calibri"/>
                <w:color w:val="44546A"/>
                <w:lang w:val="en-US" w:eastAsia="ja-JP"/>
              </w:rPr>
              <w:t>5,000.00</w:t>
            </w:r>
          </w:p>
        </w:tc>
      </w:tr>
      <w:tr w:rsidR="007D7C38" w:rsidRPr="007D7C38" w:rsidTr="00FD7CCF">
        <w:tc>
          <w:tcPr>
            <w:tcW w:w="6350" w:type="dxa"/>
          </w:tcPr>
          <w:p w:rsidR="007D7C38" w:rsidRPr="007D7C38" w:rsidRDefault="007D7C38" w:rsidP="00B6788E">
            <w:pPr>
              <w:ind w:left="720"/>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TOTAL FOR COMPONENT 2</w:t>
            </w:r>
          </w:p>
        </w:tc>
        <w:tc>
          <w:tcPr>
            <w:tcW w:w="2650" w:type="dxa"/>
          </w:tcPr>
          <w:p w:rsidR="007D7C38" w:rsidRPr="007D7C38" w:rsidRDefault="007D7C38" w:rsidP="00B6788E">
            <w:pPr>
              <w:jc w:val="center"/>
              <w:rPr>
                <w:rFonts w:ascii="Calibri" w:hAnsi="Calibri"/>
                <w:b/>
                <w:color w:val="44546A"/>
                <w:sz w:val="24"/>
                <w:szCs w:val="24"/>
                <w:lang w:val="en-US" w:eastAsia="ja-JP"/>
              </w:rPr>
            </w:pPr>
            <w:r w:rsidRPr="007D7C38">
              <w:rPr>
                <w:rFonts w:ascii="Calibri" w:hAnsi="Calibri"/>
                <w:b/>
                <w:color w:val="44546A"/>
                <w:sz w:val="24"/>
                <w:szCs w:val="24"/>
                <w:lang w:val="en-US" w:eastAsia="ja-JP"/>
              </w:rPr>
              <w:t>25,000.00</w:t>
            </w:r>
          </w:p>
        </w:tc>
      </w:tr>
      <w:tr w:rsidR="007D7C38" w:rsidRPr="007D7C38" w:rsidTr="00FD7CCF">
        <w:tc>
          <w:tcPr>
            <w:tcW w:w="6350" w:type="dxa"/>
          </w:tcPr>
          <w:p w:rsidR="007D7C38" w:rsidRPr="007D7C38" w:rsidRDefault="007D7C38" w:rsidP="00B6788E">
            <w:pPr>
              <w:jc w:val="left"/>
              <w:rPr>
                <w:rFonts w:ascii="Calibri" w:hAnsi="Calibri"/>
                <w:b/>
                <w:color w:val="44546A"/>
                <w:sz w:val="24"/>
                <w:szCs w:val="24"/>
                <w:lang w:val="en-US" w:eastAsia="ja-JP"/>
              </w:rPr>
            </w:pPr>
            <w:r w:rsidRPr="007D7C38">
              <w:rPr>
                <w:rFonts w:ascii="Calibri" w:hAnsi="Calibri"/>
                <w:b/>
                <w:color w:val="44546A"/>
                <w:lang w:val="en-US" w:eastAsia="ja-JP"/>
              </w:rPr>
              <w:t>Component 3 : Technology awareness component</w:t>
            </w:r>
          </w:p>
        </w:tc>
        <w:tc>
          <w:tcPr>
            <w:tcW w:w="2650" w:type="dxa"/>
          </w:tcPr>
          <w:p w:rsidR="007D7C38" w:rsidRPr="007D7C38" w:rsidRDefault="007D7C38" w:rsidP="00B6788E">
            <w:pPr>
              <w:jc w:val="center"/>
              <w:rPr>
                <w:rFonts w:ascii="Calibri" w:hAnsi="Calibri"/>
                <w:b/>
                <w:color w:val="44546A"/>
                <w:sz w:val="24"/>
                <w:szCs w:val="24"/>
                <w:lang w:val="en-US" w:eastAsia="ja-JP"/>
              </w:rPr>
            </w:pPr>
          </w:p>
        </w:tc>
      </w:tr>
      <w:tr w:rsidR="007D7C38" w:rsidRPr="007D7C38" w:rsidTr="00FD7CCF">
        <w:tc>
          <w:tcPr>
            <w:tcW w:w="6350" w:type="dxa"/>
          </w:tcPr>
          <w:p w:rsidR="007D7C38" w:rsidRPr="007D7C38" w:rsidRDefault="007D7C38" w:rsidP="00B6788E">
            <w:pPr>
              <w:numPr>
                <w:ilvl w:val="0"/>
                <w:numId w:val="130"/>
              </w:numPr>
              <w:jc w:val="left"/>
              <w:rPr>
                <w:rFonts w:ascii="Calibri" w:hAnsi="Calibri"/>
                <w:color w:val="44546A"/>
                <w:sz w:val="23"/>
                <w:szCs w:val="23"/>
                <w:lang w:val="en-US" w:eastAsia="ja-JP"/>
              </w:rPr>
            </w:pPr>
            <w:r w:rsidRPr="007D7C38">
              <w:rPr>
                <w:rFonts w:ascii="Calibri" w:hAnsi="Calibri"/>
                <w:color w:val="44546A"/>
                <w:sz w:val="23"/>
                <w:szCs w:val="23"/>
                <w:lang w:val="en-US" w:eastAsia="ja-JP"/>
              </w:rPr>
              <w:t>Identification of 4-8 installations operating with HFC alternatives (kick-off meeting and assistance in data collection)</w:t>
            </w:r>
          </w:p>
        </w:tc>
        <w:tc>
          <w:tcPr>
            <w:tcW w:w="2650" w:type="dxa"/>
          </w:tcPr>
          <w:p w:rsidR="007D7C38" w:rsidRPr="007D7C38" w:rsidRDefault="007D7C38" w:rsidP="00B6788E">
            <w:pPr>
              <w:jc w:val="center"/>
              <w:rPr>
                <w:rFonts w:ascii="Calibri" w:hAnsi="Calibri"/>
                <w:color w:val="44546A"/>
                <w:sz w:val="24"/>
                <w:szCs w:val="24"/>
                <w:lang w:val="en-US" w:eastAsia="ja-JP"/>
              </w:rPr>
            </w:pPr>
            <w:r w:rsidRPr="007D7C38">
              <w:rPr>
                <w:rFonts w:ascii="Calibri" w:hAnsi="Calibri"/>
                <w:color w:val="44546A"/>
                <w:sz w:val="24"/>
                <w:szCs w:val="24"/>
                <w:lang w:val="en-US" w:eastAsia="ja-JP"/>
              </w:rPr>
              <w:t>10,000.00</w:t>
            </w:r>
          </w:p>
        </w:tc>
      </w:tr>
      <w:tr w:rsidR="007D7C38" w:rsidRPr="007D7C38" w:rsidTr="00FD7CCF">
        <w:tc>
          <w:tcPr>
            <w:tcW w:w="6350" w:type="dxa"/>
          </w:tcPr>
          <w:p w:rsidR="007D7C38" w:rsidRPr="007D7C38" w:rsidRDefault="007D7C38" w:rsidP="00B6788E">
            <w:pPr>
              <w:numPr>
                <w:ilvl w:val="0"/>
                <w:numId w:val="130"/>
              </w:numPr>
              <w:jc w:val="left"/>
              <w:rPr>
                <w:rFonts w:ascii="Calibri" w:hAnsi="Calibri"/>
                <w:color w:val="44546A"/>
                <w:sz w:val="23"/>
                <w:szCs w:val="23"/>
                <w:lang w:val="en-US" w:eastAsia="ja-JP"/>
              </w:rPr>
            </w:pPr>
            <w:r w:rsidRPr="007D7C38">
              <w:rPr>
                <w:rFonts w:ascii="Calibri" w:hAnsi="Calibri"/>
                <w:color w:val="44546A"/>
                <w:sz w:val="23"/>
                <w:szCs w:val="23"/>
                <w:lang w:val="en-US" w:eastAsia="ja-JP"/>
              </w:rPr>
              <w:t>Preparing a case study, demonstrating advantages of refrigeration systems operating on HFC alternatives (consultant services)</w:t>
            </w:r>
          </w:p>
        </w:tc>
        <w:tc>
          <w:tcPr>
            <w:tcW w:w="2650" w:type="dxa"/>
          </w:tcPr>
          <w:p w:rsidR="007D7C38" w:rsidRPr="007D7C38" w:rsidRDefault="007D7C38" w:rsidP="00B6788E">
            <w:pPr>
              <w:jc w:val="center"/>
              <w:rPr>
                <w:rFonts w:ascii="Calibri" w:hAnsi="Calibri"/>
                <w:color w:val="44546A"/>
                <w:sz w:val="24"/>
                <w:szCs w:val="24"/>
                <w:lang w:val="en-US" w:eastAsia="ja-JP"/>
              </w:rPr>
            </w:pPr>
            <w:r w:rsidRPr="007D7C38">
              <w:rPr>
                <w:rFonts w:ascii="Calibri" w:hAnsi="Calibri"/>
                <w:color w:val="44546A"/>
                <w:sz w:val="24"/>
                <w:szCs w:val="24"/>
                <w:lang w:val="en-US" w:eastAsia="ja-JP"/>
              </w:rPr>
              <w:t>10,000.00</w:t>
            </w:r>
          </w:p>
        </w:tc>
      </w:tr>
      <w:tr w:rsidR="007D7C38" w:rsidRPr="007D7C38" w:rsidTr="00FD7CCF">
        <w:tc>
          <w:tcPr>
            <w:tcW w:w="6350" w:type="dxa"/>
          </w:tcPr>
          <w:p w:rsidR="007D7C38" w:rsidRPr="007D7C38" w:rsidRDefault="007D7C38" w:rsidP="00B6788E">
            <w:pPr>
              <w:numPr>
                <w:ilvl w:val="0"/>
                <w:numId w:val="130"/>
              </w:numPr>
              <w:jc w:val="left"/>
              <w:rPr>
                <w:rFonts w:ascii="Calibri" w:hAnsi="Calibri"/>
                <w:color w:val="44546A"/>
                <w:lang w:val="en-US" w:eastAsia="ja-JP"/>
              </w:rPr>
            </w:pPr>
            <w:r w:rsidRPr="007D7C38">
              <w:rPr>
                <w:rFonts w:ascii="Calibri" w:hAnsi="Calibri"/>
                <w:color w:val="44546A"/>
                <w:lang w:val="en-US" w:eastAsia="ja-JP"/>
              </w:rPr>
              <w:t>Informative workshops for equipment owners, end-users of HFC in commercial and industrial refrigeration sectors, investors, policy makers and consumers</w:t>
            </w:r>
          </w:p>
        </w:tc>
        <w:tc>
          <w:tcPr>
            <w:tcW w:w="2650" w:type="dxa"/>
          </w:tcPr>
          <w:p w:rsidR="007D7C38" w:rsidRPr="007D7C38" w:rsidRDefault="007D7C38" w:rsidP="00B6788E">
            <w:pPr>
              <w:jc w:val="center"/>
              <w:rPr>
                <w:rFonts w:ascii="Calibri" w:hAnsi="Calibri"/>
                <w:color w:val="44546A"/>
                <w:sz w:val="24"/>
                <w:szCs w:val="24"/>
                <w:lang w:val="en-US" w:eastAsia="ja-JP"/>
              </w:rPr>
            </w:pPr>
            <w:r w:rsidRPr="007D7C38">
              <w:rPr>
                <w:rFonts w:ascii="Calibri" w:hAnsi="Calibri"/>
                <w:color w:val="44546A"/>
                <w:sz w:val="24"/>
                <w:szCs w:val="24"/>
                <w:lang w:val="en-US" w:eastAsia="ja-JP"/>
              </w:rPr>
              <w:t>8,000.00</w:t>
            </w:r>
          </w:p>
        </w:tc>
      </w:tr>
      <w:tr w:rsidR="007D7C38" w:rsidRPr="007D7C38" w:rsidTr="00FD7CCF">
        <w:trPr>
          <w:trHeight w:val="413"/>
        </w:trPr>
        <w:tc>
          <w:tcPr>
            <w:tcW w:w="6350" w:type="dxa"/>
          </w:tcPr>
          <w:p w:rsidR="007D7C38" w:rsidRPr="007D7C38" w:rsidRDefault="007D7C38" w:rsidP="00B6788E">
            <w:pPr>
              <w:numPr>
                <w:ilvl w:val="0"/>
                <w:numId w:val="130"/>
              </w:numPr>
              <w:jc w:val="left"/>
              <w:rPr>
                <w:rFonts w:ascii="Calibri" w:hAnsi="Calibri"/>
                <w:color w:val="44546A"/>
                <w:sz w:val="23"/>
                <w:szCs w:val="23"/>
                <w:lang w:val="en-US" w:eastAsia="ja-JP"/>
              </w:rPr>
            </w:pPr>
            <w:r w:rsidRPr="007D7C38">
              <w:rPr>
                <w:rFonts w:ascii="Calibri" w:hAnsi="Calibri"/>
                <w:color w:val="44546A"/>
                <w:sz w:val="23"/>
                <w:szCs w:val="23"/>
                <w:lang w:val="en-US" w:eastAsia="ja-JP"/>
              </w:rPr>
              <w:t>Dissemination of  the results of the Case study</w:t>
            </w:r>
          </w:p>
        </w:tc>
        <w:tc>
          <w:tcPr>
            <w:tcW w:w="2650" w:type="dxa"/>
          </w:tcPr>
          <w:p w:rsidR="007D7C38" w:rsidRPr="007D7C38" w:rsidRDefault="007D7C38" w:rsidP="00B6788E">
            <w:pPr>
              <w:jc w:val="center"/>
              <w:rPr>
                <w:rFonts w:ascii="Calibri" w:hAnsi="Calibri"/>
                <w:color w:val="44546A"/>
                <w:sz w:val="24"/>
                <w:szCs w:val="24"/>
                <w:lang w:val="en-US" w:eastAsia="ja-JP"/>
              </w:rPr>
            </w:pPr>
            <w:r w:rsidRPr="007D7C38">
              <w:rPr>
                <w:rFonts w:ascii="Calibri" w:hAnsi="Calibri"/>
                <w:color w:val="44546A"/>
                <w:sz w:val="24"/>
                <w:szCs w:val="24"/>
                <w:lang w:val="en-US" w:eastAsia="ja-JP"/>
              </w:rPr>
              <w:t>2,000.00</w:t>
            </w:r>
          </w:p>
        </w:tc>
      </w:tr>
      <w:tr w:rsidR="007D7C38" w:rsidRPr="007D7C38" w:rsidTr="00FD7CCF">
        <w:tc>
          <w:tcPr>
            <w:tcW w:w="6350" w:type="dxa"/>
          </w:tcPr>
          <w:p w:rsidR="007D7C38" w:rsidRPr="007D7C38" w:rsidRDefault="007D7C38" w:rsidP="00B6788E">
            <w:pPr>
              <w:ind w:left="720"/>
              <w:jc w:val="left"/>
              <w:rPr>
                <w:rFonts w:ascii="Calibri" w:hAnsi="Calibri"/>
                <w:b/>
                <w:color w:val="44546A"/>
                <w:sz w:val="24"/>
                <w:szCs w:val="24"/>
                <w:lang w:val="en-US" w:eastAsia="ja-JP"/>
              </w:rPr>
            </w:pPr>
            <w:r w:rsidRPr="007D7C38">
              <w:rPr>
                <w:rFonts w:ascii="Calibri" w:hAnsi="Calibri"/>
                <w:b/>
                <w:color w:val="44546A"/>
                <w:sz w:val="24"/>
                <w:szCs w:val="24"/>
                <w:lang w:val="en-US" w:eastAsia="ja-JP"/>
              </w:rPr>
              <w:t>TOTAL FOR COMPONENT 3</w:t>
            </w:r>
          </w:p>
        </w:tc>
        <w:tc>
          <w:tcPr>
            <w:tcW w:w="2650" w:type="dxa"/>
          </w:tcPr>
          <w:p w:rsidR="007D7C38" w:rsidRPr="007D7C38" w:rsidRDefault="007D7C38" w:rsidP="00B6788E">
            <w:pPr>
              <w:jc w:val="center"/>
              <w:rPr>
                <w:rFonts w:ascii="Calibri" w:hAnsi="Calibri"/>
                <w:b/>
                <w:color w:val="44546A"/>
                <w:sz w:val="24"/>
                <w:szCs w:val="24"/>
                <w:lang w:val="en-US" w:eastAsia="ja-JP"/>
              </w:rPr>
            </w:pPr>
            <w:r w:rsidRPr="007D7C38">
              <w:rPr>
                <w:rFonts w:ascii="Calibri" w:hAnsi="Calibri"/>
                <w:b/>
                <w:color w:val="44546A"/>
                <w:sz w:val="24"/>
                <w:szCs w:val="24"/>
                <w:lang w:val="en-US" w:eastAsia="ja-JP"/>
              </w:rPr>
              <w:t>30,000.00</w:t>
            </w:r>
          </w:p>
        </w:tc>
      </w:tr>
      <w:tr w:rsidR="007D7C38" w:rsidRPr="007D7C38" w:rsidTr="00FD7CCF">
        <w:tc>
          <w:tcPr>
            <w:tcW w:w="6350" w:type="dxa"/>
          </w:tcPr>
          <w:p w:rsidR="007D7C38" w:rsidRPr="007D7C38" w:rsidRDefault="007D7C38" w:rsidP="00B6788E">
            <w:pPr>
              <w:jc w:val="left"/>
              <w:rPr>
                <w:rFonts w:ascii="Calibri" w:hAnsi="Calibri"/>
                <w:b/>
                <w:color w:val="44546A"/>
                <w:sz w:val="28"/>
                <w:szCs w:val="28"/>
                <w:lang w:val="en-US" w:eastAsia="ja-JP"/>
              </w:rPr>
            </w:pPr>
            <w:r w:rsidRPr="007D7C38">
              <w:rPr>
                <w:rFonts w:ascii="Calibri" w:hAnsi="Calibri"/>
                <w:b/>
                <w:color w:val="44546A"/>
                <w:sz w:val="28"/>
                <w:szCs w:val="28"/>
                <w:lang w:val="en-US" w:eastAsia="ja-JP"/>
              </w:rPr>
              <w:t xml:space="preserve"> Grand Total in (USD) without PSC</w:t>
            </w:r>
          </w:p>
        </w:tc>
        <w:tc>
          <w:tcPr>
            <w:tcW w:w="2650" w:type="dxa"/>
          </w:tcPr>
          <w:p w:rsidR="007D7C38" w:rsidRPr="007D7C38" w:rsidRDefault="007D7C38" w:rsidP="00B6788E">
            <w:pPr>
              <w:jc w:val="center"/>
              <w:rPr>
                <w:rFonts w:ascii="Calibri" w:hAnsi="Calibri"/>
                <w:b/>
                <w:color w:val="44546A"/>
                <w:sz w:val="28"/>
                <w:szCs w:val="28"/>
                <w:lang w:val="en-US" w:eastAsia="ja-JP"/>
              </w:rPr>
            </w:pPr>
            <w:r w:rsidRPr="007D7C38">
              <w:rPr>
                <w:rFonts w:ascii="Calibri" w:hAnsi="Calibri"/>
                <w:b/>
                <w:color w:val="44546A"/>
                <w:sz w:val="28"/>
                <w:szCs w:val="28"/>
                <w:lang w:val="en-US" w:eastAsia="ja-JP"/>
              </w:rPr>
              <w:t>95,000.00*</w:t>
            </w:r>
          </w:p>
        </w:tc>
      </w:tr>
    </w:tbl>
    <w:p w:rsidR="007D7C38" w:rsidRPr="007D7C38" w:rsidRDefault="007D7C38" w:rsidP="00B6788E">
      <w:pPr>
        <w:rPr>
          <w:rFonts w:ascii="Calibri" w:hAnsi="Calibri"/>
          <w:color w:val="44546A"/>
          <w:lang w:val="en-US" w:eastAsia="ja-JP"/>
        </w:rPr>
        <w:sectPr w:rsidR="007D7C38" w:rsidRPr="007D7C38" w:rsidSect="00FD7CCF">
          <w:pgSz w:w="11906" w:h="16838" w:code="9"/>
          <w:pgMar w:top="1440" w:right="1440" w:bottom="1440" w:left="1440" w:header="720" w:footer="720" w:gutter="0"/>
          <w:cols w:space="720"/>
          <w:docGrid w:linePitch="360"/>
        </w:sectPr>
      </w:pPr>
      <w:r w:rsidRPr="007D7C38">
        <w:rPr>
          <w:rFonts w:ascii="Calibri" w:hAnsi="Calibri"/>
          <w:color w:val="44546A"/>
          <w:lang w:val="en-US" w:eastAsia="ja-JP"/>
        </w:rPr>
        <w:t>*</w:t>
      </w:r>
      <w:r w:rsidR="003214B9" w:rsidRPr="003214B9">
        <w:t xml:space="preserve"> </w:t>
      </w:r>
      <w:r w:rsidR="003214B9" w:rsidRPr="003214B9">
        <w:rPr>
          <w:rFonts w:ascii="Calibri" w:hAnsi="Calibri"/>
          <w:color w:val="44546A"/>
          <w:lang w:val="en-US" w:eastAsia="ja-JP"/>
        </w:rPr>
        <w:t>This proposed budget includes the funding request submitted by the bilateral cooperating agency (Government of Italy), of which UNEP’s share is US $55,000</w:t>
      </w:r>
      <w:r w:rsidR="003214B9">
        <w:rPr>
          <w:rFonts w:ascii="Calibri" w:hAnsi="Calibri"/>
          <w:color w:val="44546A"/>
          <w:lang w:val="en-US" w:eastAsia="ja-JP"/>
        </w:rPr>
        <w:t>.</w:t>
      </w:r>
    </w:p>
    <w:p w:rsidR="007D7C38" w:rsidRPr="007D7C38" w:rsidRDefault="007D7C38" w:rsidP="00B6788E">
      <w:pPr>
        <w:jc w:val="left"/>
        <w:rPr>
          <w:rFonts w:ascii="Calibri" w:hAnsi="Calibri"/>
          <w:b/>
          <w:color w:val="44546A"/>
          <w:lang w:val="en-US" w:eastAsia="ja-JP"/>
        </w:rPr>
      </w:pPr>
      <w:r w:rsidRPr="007D7C38">
        <w:rPr>
          <w:rFonts w:ascii="Calibri" w:hAnsi="Calibri"/>
          <w:b/>
          <w:color w:val="44546A"/>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1648"/>
        <w:gridCol w:w="1738"/>
        <w:gridCol w:w="1648"/>
        <w:gridCol w:w="1648"/>
        <w:gridCol w:w="1235"/>
        <w:gridCol w:w="1621"/>
        <w:gridCol w:w="2092"/>
      </w:tblGrid>
      <w:tr w:rsidR="007D7C38" w:rsidRPr="00CD7348" w:rsidTr="00CD7348">
        <w:trPr>
          <w:tblHeader/>
        </w:trPr>
        <w:tc>
          <w:tcPr>
            <w:tcW w:w="631"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Activity</w:t>
            </w:r>
          </w:p>
        </w:tc>
        <w:tc>
          <w:tcPr>
            <w:tcW w:w="61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Responsible entity</w:t>
            </w:r>
          </w:p>
        </w:tc>
        <w:tc>
          <w:tcPr>
            <w:tcW w:w="653"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Target Group</w:t>
            </w:r>
          </w:p>
        </w:tc>
        <w:tc>
          <w:tcPr>
            <w:tcW w:w="61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Start Date</w:t>
            </w:r>
          </w:p>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619" w:type="pct"/>
          </w:tcPr>
          <w:p w:rsidR="007D7C38" w:rsidRPr="00CD7348" w:rsidRDefault="007D7C38" w:rsidP="00B6788E">
            <w:pPr>
              <w:tabs>
                <w:tab w:val="left" w:pos="2799"/>
              </w:tabs>
              <w:jc w:val="center"/>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Date of Completion</w:t>
            </w:r>
          </w:p>
        </w:tc>
        <w:tc>
          <w:tcPr>
            <w:tcW w:w="464"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Budget (US$)</w:t>
            </w:r>
          </w:p>
        </w:tc>
        <w:tc>
          <w:tcPr>
            <w:tcW w:w="60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Milestones</w:t>
            </w:r>
          </w:p>
        </w:tc>
        <w:tc>
          <w:tcPr>
            <w:tcW w:w="786"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Expected outputs</w:t>
            </w:r>
          </w:p>
        </w:tc>
      </w:tr>
      <w:tr w:rsidR="007D7C38" w:rsidRPr="00CD7348" w:rsidTr="00CD7348">
        <w:tc>
          <w:tcPr>
            <w:tcW w:w="5000" w:type="pct"/>
            <w:gridSpan w:val="8"/>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Component 1: Capacity building and awareness raising on adoption of viable alternative technologies</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Training needs assessment for RAC sector</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RAC sector</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January 2018</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December 2018</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 xml:space="preserve">Training </w:t>
            </w:r>
          </w:p>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needs assessment report</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Training needs for RAC sector identified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Capacity building for NOU and Environmental Officers  on HFCs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Government Ministries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January 2018</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2018</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Training report</w:t>
            </w:r>
          </w:p>
          <w:p w:rsidR="007D7C38" w:rsidRPr="00CD7348" w:rsidRDefault="007D7C38" w:rsidP="00B6788E">
            <w:pPr>
              <w:jc w:val="left"/>
              <w:rPr>
                <w:rFonts w:ascii="Calibri" w:eastAsia="MS Mincho" w:hAnsi="Calibri"/>
                <w:color w:val="44546A"/>
                <w:sz w:val="18"/>
                <w:szCs w:val="24"/>
                <w:lang w:val="en-US" w:eastAsia="ja-JP"/>
              </w:rPr>
            </w:pPr>
          </w:p>
          <w:p w:rsidR="007D7C38" w:rsidRPr="00CD7348" w:rsidRDefault="007D7C38" w:rsidP="00B6788E">
            <w:pPr>
              <w:jc w:val="center"/>
              <w:rPr>
                <w:rFonts w:ascii="Calibri" w:eastAsia="MS Mincho" w:hAnsi="Calibri"/>
                <w:color w:val="44546A"/>
                <w:sz w:val="18"/>
                <w:szCs w:val="24"/>
                <w:lang w:val="en-US" w:eastAsia="ja-JP"/>
              </w:rPr>
            </w:pP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At least one training workshop for NOU and other stakeholders on HFCs conducted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Identifying HFC alternative refrigerants markets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RAC sector, importers, exporters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January 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Report on HFC refrigerant markets</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HFC alternative refrigerants markets established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National workshops for Customs Officers and Refrigeration Technicians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Customs Department, RAC technicians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January 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Workshop</w:t>
            </w:r>
          </w:p>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reports</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At least 4 workshops for Customs Officers and Refrigeration Technicians conducted</w:t>
            </w:r>
          </w:p>
        </w:tc>
      </w:tr>
      <w:tr w:rsidR="007D7C38" w:rsidRPr="00CD7348" w:rsidTr="00CD7348">
        <w:tc>
          <w:tcPr>
            <w:tcW w:w="5000" w:type="pct"/>
            <w:gridSpan w:val="8"/>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 xml:space="preserve">Component 2: Article 4B licensing system </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Comprehensive review of National licensing system for HFCs, HFC alternatives and products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Policy Makers,</w:t>
            </w:r>
          </w:p>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Importers / exporters, Consumers, Distributors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January 2018</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December 2018</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Consultancy report</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National licensing system updated, HFCs and HFC blends included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To support development of electronic registry and reporting tools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Importers/</w:t>
            </w:r>
          </w:p>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exporters, customs Department</w:t>
            </w:r>
          </w:p>
        </w:tc>
        <w:tc>
          <w:tcPr>
            <w:tcW w:w="619"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2018</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Consultancy report</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Electronic registry and reporting tools prepared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To undertake period review of HFC licensing system</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Customs Department, Policy Makers, Government Ministries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April2019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5,000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Licensing system review report</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HFC licensing system reviewed in last quarter of project implementation</w:t>
            </w:r>
          </w:p>
        </w:tc>
      </w:tr>
      <w:tr w:rsidR="007D7C38" w:rsidRPr="00CD7348" w:rsidTr="00CD7348">
        <w:tc>
          <w:tcPr>
            <w:tcW w:w="5000" w:type="pct"/>
            <w:gridSpan w:val="8"/>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Component 3: Technology awareness</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 xml:space="preserve">Identification of 4-8 installations operating with HFC </w:t>
            </w:r>
            <w:r w:rsidRPr="00CD7348">
              <w:rPr>
                <w:rFonts w:ascii="Calibri" w:eastAsia="MS Mincho" w:hAnsi="Calibri"/>
                <w:color w:val="44546A"/>
                <w:sz w:val="18"/>
                <w:szCs w:val="24"/>
                <w:lang w:val="en-US" w:eastAsia="ja-JP"/>
              </w:rPr>
              <w:lastRenderedPageBreak/>
              <w:t>alternatives (Meeting and assistance to companies for data collection)</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lastRenderedPageBreak/>
              <w:t>NOU</w:t>
            </w:r>
          </w:p>
        </w:tc>
        <w:tc>
          <w:tcPr>
            <w:tcW w:w="653"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 xml:space="preserve">Private / Public companies, </w:t>
            </w:r>
            <w:r w:rsidRPr="00CD7348">
              <w:rPr>
                <w:rFonts w:ascii="Calibri" w:eastAsia="MS Mincho" w:hAnsi="Calibri"/>
                <w:color w:val="44546A"/>
                <w:sz w:val="18"/>
                <w:szCs w:val="24"/>
                <w:lang w:val="en-US" w:eastAsia="ja-JP"/>
              </w:rPr>
              <w:lastRenderedPageBreak/>
              <w:t>Government Ministries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lastRenderedPageBreak/>
              <w:t>January 2018</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February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 xml:space="preserve">Meeting organized, Number of </w:t>
            </w:r>
            <w:r w:rsidRPr="00CD7348">
              <w:rPr>
                <w:rFonts w:ascii="Calibri" w:eastAsia="MS Mincho" w:hAnsi="Calibri"/>
                <w:color w:val="44546A"/>
                <w:sz w:val="18"/>
                <w:szCs w:val="24"/>
                <w:lang w:val="en-US" w:eastAsia="ja-JP"/>
              </w:rPr>
              <w:lastRenderedPageBreak/>
              <w:t>installations identified</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lastRenderedPageBreak/>
              <w:t>HFC alternative installations promoted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Preparing a case study, demonstrating advantages of refrigeration systems operating on HFC alternatives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RAC sector</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March 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10,000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Consultancy report</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 case study on advantages of refrigeration systems operating on HFC alternatives</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Informative workshops for equipment owners, end-users of HFC commercial and industrial refrigeration sectors.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RAC sector, Policy Makers, Consumers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April 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8,000</w:t>
            </w:r>
          </w:p>
        </w:tc>
        <w:tc>
          <w:tcPr>
            <w:tcW w:w="60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Workshop reports</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At least 2 informative workshops for end-users organized.</w:t>
            </w:r>
          </w:p>
        </w:tc>
      </w:tr>
      <w:tr w:rsidR="007D7C38" w:rsidRPr="00CD7348" w:rsidTr="00CD7348">
        <w:tc>
          <w:tcPr>
            <w:tcW w:w="631"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Dissemination of the results of the  case study on NOU website, social media and briefing notes for relevant stakeholders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NOU</w:t>
            </w:r>
          </w:p>
        </w:tc>
        <w:tc>
          <w:tcPr>
            <w:tcW w:w="653"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RAC sector, Policy Makers, Consumers</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April 2019</w:t>
            </w:r>
          </w:p>
        </w:tc>
        <w:tc>
          <w:tcPr>
            <w:tcW w:w="619"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June 2019</w:t>
            </w:r>
          </w:p>
        </w:tc>
        <w:tc>
          <w:tcPr>
            <w:tcW w:w="464"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2,000</w:t>
            </w:r>
          </w:p>
        </w:tc>
        <w:tc>
          <w:tcPr>
            <w:tcW w:w="609" w:type="pct"/>
          </w:tcPr>
          <w:p w:rsidR="007D7C38" w:rsidRPr="00CD7348" w:rsidRDefault="007D7C38" w:rsidP="00B6788E">
            <w:pPr>
              <w:tabs>
                <w:tab w:val="left" w:pos="2799"/>
              </w:tabs>
              <w:jc w:val="center"/>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Outreach materials</w:t>
            </w:r>
          </w:p>
        </w:tc>
        <w:tc>
          <w:tcPr>
            <w:tcW w:w="786" w:type="pct"/>
          </w:tcPr>
          <w:p w:rsidR="007D7C38" w:rsidRPr="00CD7348" w:rsidRDefault="007D7C38" w:rsidP="00B6788E">
            <w:pPr>
              <w:tabs>
                <w:tab w:val="left" w:pos="2799"/>
              </w:tabs>
              <w:jc w:val="left"/>
              <w:rPr>
                <w:rFonts w:ascii="Calibri" w:eastAsia="MS Mincho" w:hAnsi="Calibri"/>
                <w:color w:val="44546A"/>
                <w:sz w:val="18"/>
                <w:szCs w:val="24"/>
                <w:lang w:val="en-US" w:eastAsia="ja-JP"/>
              </w:rPr>
            </w:pPr>
            <w:r w:rsidRPr="00CD7348">
              <w:rPr>
                <w:rFonts w:ascii="Calibri" w:eastAsia="MS Mincho" w:hAnsi="Calibri"/>
                <w:color w:val="44546A"/>
                <w:sz w:val="18"/>
                <w:szCs w:val="24"/>
                <w:lang w:val="en-US" w:eastAsia="ja-JP"/>
              </w:rPr>
              <w:t>Results of the case study outreached to stakeholders and NOU website updated</w:t>
            </w:r>
          </w:p>
        </w:tc>
      </w:tr>
      <w:tr w:rsidR="007D7C38" w:rsidRPr="00CD7348" w:rsidTr="00CD7348">
        <w:tc>
          <w:tcPr>
            <w:tcW w:w="631"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Total in (USD) without PSC</w:t>
            </w:r>
          </w:p>
        </w:tc>
        <w:tc>
          <w:tcPr>
            <w:tcW w:w="61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653"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61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61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464"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r w:rsidRPr="00CD7348">
              <w:rPr>
                <w:rFonts w:ascii="Calibri" w:eastAsia="MS Mincho" w:hAnsi="Calibri"/>
                <w:b/>
                <w:color w:val="44546A"/>
                <w:sz w:val="18"/>
                <w:szCs w:val="24"/>
                <w:lang w:val="en-US" w:eastAsia="ja-JP"/>
              </w:rPr>
              <w:t>95,000</w:t>
            </w:r>
          </w:p>
        </w:tc>
        <w:tc>
          <w:tcPr>
            <w:tcW w:w="609"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c>
          <w:tcPr>
            <w:tcW w:w="786" w:type="pct"/>
          </w:tcPr>
          <w:p w:rsidR="007D7C38" w:rsidRPr="00CD7348" w:rsidRDefault="007D7C38" w:rsidP="00B6788E">
            <w:pPr>
              <w:tabs>
                <w:tab w:val="left" w:pos="2799"/>
              </w:tabs>
              <w:jc w:val="left"/>
              <w:rPr>
                <w:rFonts w:ascii="Calibri" w:eastAsia="MS Mincho" w:hAnsi="Calibri"/>
                <w:b/>
                <w:color w:val="44546A"/>
                <w:sz w:val="18"/>
                <w:szCs w:val="24"/>
                <w:lang w:val="en-US" w:eastAsia="ja-JP"/>
              </w:rPr>
            </w:pPr>
          </w:p>
        </w:tc>
      </w:tr>
    </w:tbl>
    <w:p w:rsidR="007D7C38" w:rsidRPr="007D7C38" w:rsidRDefault="007D7C38" w:rsidP="00B6788E">
      <w:pPr>
        <w:jc w:val="left"/>
        <w:rPr>
          <w:rFonts w:ascii="Calibri" w:hAnsi="Calibri"/>
          <w:b/>
          <w:color w:val="44546A"/>
          <w:lang w:val="en-US" w:eastAsia="ja-JP"/>
        </w:rPr>
        <w:sectPr w:rsidR="007D7C38" w:rsidRPr="007D7C38" w:rsidSect="00FD7CCF">
          <w:pgSz w:w="15840" w:h="12240" w:orient="landscape" w:code="1"/>
          <w:pgMar w:top="2016" w:right="1080" w:bottom="1224" w:left="1440" w:header="720" w:footer="720" w:gutter="0"/>
          <w:cols w:space="720"/>
          <w:docGrid w:linePitch="360"/>
        </w:sectPr>
      </w:pPr>
    </w:p>
    <w:p w:rsidR="007D7C38" w:rsidRPr="007D7C38" w:rsidRDefault="007D7C38" w:rsidP="008002C4">
      <w:pPr>
        <w:jc w:val="left"/>
        <w:rPr>
          <w:rFonts w:ascii="Calibri" w:hAnsi="Calibri"/>
          <w:b/>
          <w:bCs/>
          <w:lang w:val="en-US"/>
        </w:rPr>
      </w:pPr>
    </w:p>
    <w:p w:rsidR="007D7C38" w:rsidRPr="007D7C38" w:rsidRDefault="007D7C38" w:rsidP="008002C4">
      <w:pPr>
        <w:jc w:val="left"/>
        <w:rPr>
          <w:rFonts w:ascii="Calibri" w:hAnsi="Calibri"/>
          <w:b/>
          <w:bCs/>
          <w:lang w:val="en-US"/>
        </w:rPr>
      </w:pPr>
      <w:r w:rsidRPr="007D7C38">
        <w:rPr>
          <w:rFonts w:ascii="Calibri" w:hAnsi="Calibri"/>
          <w:b/>
          <w:bCs/>
          <w:lang w:val="en-US"/>
        </w:rPr>
        <w:t>Statement by the Government and Implementing Agency</w:t>
      </w:r>
    </w:p>
    <w:p w:rsidR="007D7C38" w:rsidRPr="007D7C38" w:rsidRDefault="007D7C38" w:rsidP="008002C4">
      <w:pPr>
        <w:jc w:val="left"/>
        <w:rPr>
          <w:rFonts w:ascii="Calibri" w:hAnsi="Calibri"/>
          <w:b/>
          <w:bCs/>
          <w:lang w:val="en-US"/>
        </w:rPr>
      </w:pPr>
    </w:p>
    <w:p w:rsidR="007D7C38" w:rsidRPr="007D7C38" w:rsidRDefault="007D7C38" w:rsidP="008002C4">
      <w:pPr>
        <w:jc w:val="left"/>
        <w:rPr>
          <w:rFonts w:ascii="Calibri" w:hAnsi="Calibri"/>
          <w:bCs/>
          <w:lang w:val="en-US"/>
        </w:rPr>
      </w:pPr>
      <w:r w:rsidRPr="007D7C38">
        <w:rPr>
          <w:rFonts w:ascii="Calibri" w:hAnsi="Calibri"/>
          <w:bCs/>
          <w:lang w:val="en-US"/>
        </w:rPr>
        <w:t xml:space="preserve">The Government of Rwanda and the UN Environment confirm that the proposed </w:t>
      </w:r>
      <w:r w:rsidR="00CD7348" w:rsidRPr="007D7C38">
        <w:rPr>
          <w:rFonts w:ascii="Calibri" w:hAnsi="Calibri"/>
          <w:bCs/>
          <w:lang w:val="en-US"/>
        </w:rPr>
        <w:t>enabling activities</w:t>
      </w:r>
      <w:r w:rsidRPr="007D7C38">
        <w:rPr>
          <w:rFonts w:ascii="Calibri" w:hAnsi="Calibri"/>
          <w:bCs/>
          <w:lang w:val="en-US"/>
        </w:rPr>
        <w:t xml:space="preserve"> will not delay the implementation of HCFC phase-out activities in the country. </w:t>
      </w:r>
    </w:p>
    <w:p w:rsidR="007D7C38" w:rsidRPr="007D7C38" w:rsidRDefault="007D7C38" w:rsidP="008002C4">
      <w:pPr>
        <w:jc w:val="left"/>
        <w:rPr>
          <w:rFonts w:ascii="Calibri" w:hAnsi="Calibri"/>
          <w:bCs/>
          <w:lang w:val="en-US"/>
        </w:rPr>
      </w:pPr>
    </w:p>
    <w:p w:rsidR="007D7C38" w:rsidRPr="007D7C38" w:rsidRDefault="007D7C38" w:rsidP="008002C4">
      <w:pPr>
        <w:jc w:val="left"/>
        <w:rPr>
          <w:rFonts w:ascii="Calibri" w:hAnsi="Calibri"/>
          <w:b/>
          <w:bCs/>
          <w:lang w:val="en-US"/>
        </w:rPr>
      </w:pPr>
    </w:p>
    <w:p w:rsidR="007D7C38" w:rsidRPr="007D7C38" w:rsidRDefault="007D7C38" w:rsidP="00B6788E">
      <w:pPr>
        <w:jc w:val="left"/>
        <w:rPr>
          <w:rFonts w:ascii="Century Gothic" w:eastAsia="MS Gothic" w:hAnsi="Century Gothic"/>
          <w:color w:val="F24F4F"/>
          <w:sz w:val="24"/>
          <w:szCs w:val="24"/>
          <w:lang w:val="en-US" w:eastAsia="ja-JP"/>
        </w:rPr>
      </w:pPr>
      <w:r w:rsidRPr="007D7C38">
        <w:rPr>
          <w:rFonts w:ascii="Century Gothic" w:eastAsia="MS Gothic" w:hAnsi="Century Gothic"/>
          <w:color w:val="F24F4F"/>
          <w:sz w:val="24"/>
          <w:szCs w:val="24"/>
          <w:lang w:val="en-US" w:eastAsia="ja-JP"/>
        </w:rPr>
        <w:br w:type="page"/>
      </w: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lastRenderedPageBreak/>
        <w:t>Enabling Activities for Kigali Amendment in Saint Lucia</w:t>
      </w:r>
    </w:p>
    <w:p w:rsidR="007D7C38" w:rsidRPr="007D7C38" w:rsidRDefault="007D7C38" w:rsidP="00B6788E">
      <w:pPr>
        <w:pBdr>
          <w:bottom w:val="single" w:sz="6" w:space="1" w:color="auto"/>
        </w:pBdr>
        <w:jc w:val="left"/>
        <w:rPr>
          <w:rFonts w:ascii="Century Gothic" w:eastAsia="MS Gothic" w:hAnsi="Century Gothic"/>
          <w:i/>
          <w:color w:val="F24F4F"/>
          <w:sz w:val="24"/>
          <w:szCs w:val="24"/>
          <w:lang w:val="en-US" w:eastAsia="ja-JP"/>
        </w:rPr>
      </w:pPr>
      <w:r w:rsidRPr="007D7C38">
        <w:rPr>
          <w:rFonts w:ascii="Century Gothic" w:eastAsia="MS Gothic" w:hAnsi="Century Gothic"/>
          <w:i/>
          <w:color w:val="F24F4F"/>
          <w:sz w:val="24"/>
          <w:szCs w:val="24"/>
          <w:lang w:val="en-US" w:eastAsia="ja-JP"/>
        </w:rPr>
        <w:t xml:space="preserve">(As per Executive </w:t>
      </w:r>
      <w:proofErr w:type="gramStart"/>
      <w:r w:rsidRPr="007D7C38">
        <w:rPr>
          <w:rFonts w:ascii="Century Gothic" w:eastAsia="MS Gothic" w:hAnsi="Century Gothic"/>
          <w:i/>
          <w:color w:val="F24F4F"/>
          <w:sz w:val="24"/>
          <w:szCs w:val="24"/>
          <w:lang w:val="en-US" w:eastAsia="ja-JP"/>
        </w:rPr>
        <w:t>Committee</w:t>
      </w:r>
      <w:proofErr w:type="gramEnd"/>
      <w:r w:rsidRPr="007D7C38">
        <w:rPr>
          <w:rFonts w:ascii="Century Gothic" w:eastAsia="MS Gothic" w:hAnsi="Century Gothic"/>
          <w:i/>
          <w:color w:val="F24F4F"/>
          <w:sz w:val="24"/>
          <w:szCs w:val="24"/>
          <w:lang w:val="en-US" w:eastAsia="ja-JP"/>
        </w:rPr>
        <w:t xml:space="preserve"> decision 79/46)</w:t>
      </w:r>
    </w:p>
    <w:p w:rsidR="007D7C38" w:rsidRPr="007D7C38" w:rsidRDefault="007D7C38" w:rsidP="00B6788E">
      <w:pPr>
        <w:pBdr>
          <w:bottom w:val="single" w:sz="6" w:space="1" w:color="auto"/>
        </w:pBdr>
        <w:jc w:val="left"/>
        <w:rPr>
          <w:rFonts w:ascii="Century Gothic" w:eastAsia="MS Gothic" w:hAnsi="Century Gothic"/>
          <w:color w:val="F24F4F"/>
          <w:sz w:val="24"/>
          <w:szCs w:val="24"/>
          <w:lang w:val="en-US" w:eastAsia="ja-JP"/>
        </w:rPr>
      </w:pP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t>Submitted by United Nations Environment Programme (UN Environment)</w:t>
      </w:r>
    </w:p>
    <w:p w:rsidR="007D7C38" w:rsidRPr="007D7C38" w:rsidRDefault="007D7C38" w:rsidP="00B6788E">
      <w:pPr>
        <w:pBdr>
          <w:bottom w:val="single" w:sz="6" w:space="1" w:color="auto"/>
        </w:pBdr>
        <w:jc w:val="left"/>
        <w:rPr>
          <w:rFonts w:ascii="Roboto" w:hAnsi="Roboto"/>
          <w:b/>
          <w:bCs/>
          <w:sz w:val="20"/>
          <w:szCs w:val="20"/>
          <w:lang w:val="en-US" w:eastAsia="ja-JP"/>
        </w:rPr>
      </w:pPr>
    </w:p>
    <w:p w:rsidR="007D7C38" w:rsidRPr="007D7C38" w:rsidRDefault="007D7C38" w:rsidP="00B6788E">
      <w:pPr>
        <w:ind w:left="720"/>
        <w:rPr>
          <w:rFonts w:ascii="Roboto" w:hAnsi="Roboto"/>
          <w:b/>
          <w:bCs/>
          <w:sz w:val="20"/>
          <w:szCs w:val="20"/>
          <w:lang w:val="en-US"/>
        </w:rPr>
      </w:pPr>
    </w:p>
    <w:p w:rsidR="007D7C38" w:rsidRPr="007D7C38" w:rsidRDefault="00CD7348" w:rsidP="00CD7348">
      <w:pPr>
        <w:jc w:val="left"/>
        <w:rPr>
          <w:rFonts w:ascii="Roboto" w:hAnsi="Roboto"/>
          <w:b/>
          <w:bCs/>
          <w:sz w:val="20"/>
          <w:szCs w:val="20"/>
          <w:lang w:val="en-US"/>
        </w:rPr>
      </w:pPr>
      <w:r>
        <w:rPr>
          <w:rFonts w:ascii="Roboto" w:hAnsi="Roboto"/>
          <w:b/>
          <w:bCs/>
          <w:sz w:val="20"/>
          <w:szCs w:val="20"/>
          <w:lang w:val="en-US"/>
        </w:rPr>
        <w:t xml:space="preserve">1. </w:t>
      </w:r>
      <w:r w:rsidR="007D7C38" w:rsidRPr="007D7C38">
        <w:rPr>
          <w:rFonts w:ascii="Roboto" w:hAnsi="Roboto"/>
          <w:b/>
          <w:bCs/>
          <w:sz w:val="20"/>
          <w:szCs w:val="20"/>
          <w:lang w:val="en-US"/>
        </w:rPr>
        <w:t>Background</w:t>
      </w:r>
    </w:p>
    <w:p w:rsidR="007D7C38" w:rsidRPr="007D7C38" w:rsidRDefault="007D7C38" w:rsidP="00B6788E">
      <w:pPr>
        <w:rPr>
          <w:rFonts w:ascii="Roboto" w:hAnsi="Roboto" w:cs="Garamond"/>
          <w:sz w:val="20"/>
          <w:szCs w:val="20"/>
        </w:rPr>
      </w:pPr>
      <w:r w:rsidRPr="007D7C38">
        <w:rPr>
          <w:rFonts w:ascii="Roboto" w:hAnsi="Roboto"/>
          <w:sz w:val="20"/>
          <w:szCs w:val="20"/>
          <w:lang w:val="en-US" w:eastAsia="es-MX"/>
        </w:rPr>
        <w:t xml:space="preserve">On behalf of the Government of Saint Lucia, the UN Environment is submitting this Project </w:t>
      </w:r>
      <w:proofErr w:type="gramStart"/>
      <w:r w:rsidRPr="007D7C38">
        <w:rPr>
          <w:rFonts w:ascii="Roboto" w:hAnsi="Roboto"/>
          <w:sz w:val="20"/>
          <w:szCs w:val="20"/>
          <w:lang w:val="en-US" w:eastAsia="es-MX"/>
        </w:rPr>
        <w:t>proposal which</w:t>
      </w:r>
      <w:proofErr w:type="gramEnd"/>
      <w:r w:rsidRPr="007D7C38">
        <w:rPr>
          <w:rFonts w:ascii="Roboto" w:hAnsi="Roboto"/>
          <w:sz w:val="20"/>
          <w:szCs w:val="20"/>
          <w:lang w:val="en-US" w:eastAsia="es-MX"/>
        </w:rPr>
        <w:t xml:space="preserve"> is seeking funding to support </w:t>
      </w:r>
      <w:r w:rsidRPr="007D7C38">
        <w:rPr>
          <w:rFonts w:ascii="Roboto" w:hAnsi="Roboto"/>
          <w:sz w:val="20"/>
          <w:szCs w:val="20"/>
          <w:lang w:val="en-US"/>
        </w:rPr>
        <w:t xml:space="preserve">the country’s early ratification of the Kigali Amendment.  This </w:t>
      </w:r>
      <w:proofErr w:type="gramStart"/>
      <w:r w:rsidRPr="007D7C38">
        <w:rPr>
          <w:rFonts w:ascii="Roboto" w:hAnsi="Roboto"/>
          <w:sz w:val="20"/>
          <w:szCs w:val="20"/>
          <w:lang w:val="en-US"/>
        </w:rPr>
        <w:t>will be achieved</w:t>
      </w:r>
      <w:proofErr w:type="gramEnd"/>
      <w:r w:rsidRPr="007D7C38">
        <w:rPr>
          <w:rFonts w:ascii="Roboto" w:hAnsi="Roboto"/>
          <w:sz w:val="20"/>
          <w:szCs w:val="20"/>
          <w:lang w:val="en-US"/>
        </w:rPr>
        <w:t xml:space="preserve"> through the implementation of specific nationally appropriate enabling activities to assist the country to fulfill initial obligations with regard to hydrofluorocarbon (HFC) phase-down in line with the Kigali Amendment (KA).  In accordance with Executive Committee Decision 79/46, Saint Lucia is eligible for U</w:t>
      </w:r>
      <w:r w:rsidRPr="007D7C38">
        <w:rPr>
          <w:rFonts w:ascii="Roboto" w:hAnsi="Roboto" w:cs="Garamond"/>
          <w:sz w:val="20"/>
          <w:szCs w:val="20"/>
        </w:rPr>
        <w:t>S$ 95,000.</w:t>
      </w:r>
    </w:p>
    <w:p w:rsidR="007D7C38" w:rsidRPr="007D7C38" w:rsidRDefault="007D7C38" w:rsidP="00B6788E">
      <w:pPr>
        <w:rPr>
          <w:rFonts w:ascii="Roboto" w:hAnsi="Roboto" w:cs="Garamond"/>
          <w:sz w:val="20"/>
          <w:szCs w:val="20"/>
        </w:rPr>
      </w:pPr>
    </w:p>
    <w:p w:rsidR="007D7C38" w:rsidRPr="007D7C38" w:rsidRDefault="007D7C38" w:rsidP="00B6788E">
      <w:pPr>
        <w:tabs>
          <w:tab w:val="left" w:pos="1134"/>
        </w:tabs>
        <w:ind w:firstLine="720"/>
        <w:rPr>
          <w:rFonts w:ascii="Roboto" w:hAnsi="Roboto"/>
          <w:b/>
          <w:bCs/>
          <w:sz w:val="20"/>
          <w:szCs w:val="20"/>
          <w:lang w:val="en-US"/>
        </w:rPr>
      </w:pPr>
      <w:r w:rsidRPr="007D7C38">
        <w:rPr>
          <w:rFonts w:ascii="Roboto" w:hAnsi="Roboto"/>
          <w:b/>
          <w:bCs/>
          <w:sz w:val="20"/>
          <w:szCs w:val="20"/>
          <w:lang w:val="en-US"/>
        </w:rPr>
        <w:t>a.</w:t>
      </w:r>
      <w:r w:rsidRPr="007D7C38">
        <w:rPr>
          <w:rFonts w:ascii="Roboto" w:hAnsi="Roboto"/>
          <w:b/>
          <w:bCs/>
          <w:sz w:val="20"/>
          <w:szCs w:val="20"/>
          <w:lang w:val="en-US"/>
        </w:rPr>
        <w:tab/>
        <w:t>Country ODS Policy and Legislative Framework</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Saint Lucia, classified as a party operating under paragraph 1 of Article 5 of the Protocol, acceded to the Montreal Protocol on Substances that Deplete the Ozone Layer on </w:t>
      </w:r>
      <w:proofErr w:type="gramStart"/>
      <w:r w:rsidRPr="007D7C38">
        <w:rPr>
          <w:rFonts w:ascii="Roboto" w:hAnsi="Roboto"/>
          <w:sz w:val="20"/>
          <w:szCs w:val="20"/>
          <w:lang w:val="en-US"/>
        </w:rPr>
        <w:t>28</w:t>
      </w:r>
      <w:r w:rsidRPr="007D7C38">
        <w:rPr>
          <w:rFonts w:ascii="Roboto" w:hAnsi="Roboto"/>
          <w:sz w:val="20"/>
          <w:szCs w:val="20"/>
          <w:vertAlign w:val="superscript"/>
          <w:lang w:val="en-US"/>
        </w:rPr>
        <w:t>th</w:t>
      </w:r>
      <w:proofErr w:type="gramEnd"/>
      <w:r w:rsidRPr="007D7C38">
        <w:rPr>
          <w:rFonts w:ascii="Roboto" w:hAnsi="Roboto"/>
          <w:sz w:val="20"/>
          <w:szCs w:val="20"/>
          <w:lang w:val="en-US"/>
        </w:rPr>
        <w:t xml:space="preserve"> July 1993, the London, Copenhagen and Montreal Amendments on 24</w:t>
      </w:r>
      <w:r w:rsidRPr="007D7C38">
        <w:rPr>
          <w:rFonts w:ascii="Roboto" w:hAnsi="Roboto"/>
          <w:sz w:val="20"/>
          <w:szCs w:val="20"/>
          <w:vertAlign w:val="superscript"/>
          <w:lang w:val="en-US"/>
        </w:rPr>
        <w:t>th</w:t>
      </w:r>
      <w:r w:rsidRPr="007D7C38">
        <w:rPr>
          <w:rFonts w:ascii="Roboto" w:hAnsi="Roboto"/>
          <w:sz w:val="20"/>
          <w:szCs w:val="20"/>
          <w:lang w:val="en-US"/>
        </w:rPr>
        <w:t xml:space="preserve"> August 1999 and the Beijing Amendment on 12</w:t>
      </w:r>
      <w:r w:rsidRPr="007D7C38">
        <w:rPr>
          <w:rFonts w:ascii="Roboto" w:hAnsi="Roboto"/>
          <w:sz w:val="20"/>
          <w:szCs w:val="20"/>
          <w:vertAlign w:val="superscript"/>
          <w:lang w:val="en-US"/>
        </w:rPr>
        <w:t>th</w:t>
      </w:r>
      <w:r w:rsidRPr="007D7C38">
        <w:rPr>
          <w:rFonts w:ascii="Roboto" w:hAnsi="Roboto"/>
          <w:sz w:val="20"/>
          <w:szCs w:val="20"/>
          <w:lang w:val="en-US"/>
        </w:rPr>
        <w:t xml:space="preserve"> December 2001.  </w:t>
      </w:r>
    </w:p>
    <w:p w:rsidR="007D7C38" w:rsidRPr="007D7C38" w:rsidRDefault="007D7C38" w:rsidP="00B6788E">
      <w:pPr>
        <w:rPr>
          <w:rFonts w:ascii="Roboto" w:hAnsi="Roboto"/>
          <w:sz w:val="20"/>
          <w:szCs w:val="20"/>
          <w:lang w:val="en-US"/>
        </w:rPr>
      </w:pP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Saint Lucia has been successfully operating its import/export licensing and quota system (LQS) for HCFC import since its establishment in 2005.  The LQS system was established based on the Montreal </w:t>
      </w:r>
      <w:proofErr w:type="gramStart"/>
      <w:r w:rsidRPr="007D7C38">
        <w:rPr>
          <w:rFonts w:ascii="Roboto" w:hAnsi="Roboto"/>
          <w:sz w:val="20"/>
          <w:szCs w:val="20"/>
          <w:lang w:val="en-US"/>
        </w:rPr>
        <w:t>Protocol’s</w:t>
      </w:r>
      <w:proofErr w:type="gramEnd"/>
      <w:r w:rsidRPr="007D7C38">
        <w:rPr>
          <w:rFonts w:ascii="Roboto" w:hAnsi="Roboto"/>
          <w:sz w:val="20"/>
          <w:szCs w:val="20"/>
          <w:lang w:val="en-US"/>
        </w:rPr>
        <w:t xml:space="preserve"> accelerated HCFC Phase out schedule.  To this end, Saint Lucia’ HCFC Phase-out Management Plan (HPMP) Stage I has committed to the phase out of 35% of HCFCs by 2020.  The LQS does not yet fully cover ODSs alternatives.  The focal point for implementation of the Montreal Protocol in Saint Lucia, is the National Ozone Unit (NOU), within the Department of Sustainable Development of the Ministry of Education, Innovation, Gender Relations and Sustainable Development (The Ministry), has expressed its intention towards the ratification of the KA of Montreal Protocol, as soon as possible.</w:t>
      </w:r>
    </w:p>
    <w:p w:rsidR="007D7C38" w:rsidRPr="007D7C38" w:rsidRDefault="007D7C38" w:rsidP="00B6788E">
      <w:pPr>
        <w:tabs>
          <w:tab w:val="right" w:pos="851"/>
          <w:tab w:val="left" w:pos="4082"/>
        </w:tabs>
        <w:ind w:right="15"/>
        <w:rPr>
          <w:rFonts w:ascii="Roboto" w:hAnsi="Roboto"/>
          <w:b/>
          <w:bCs/>
          <w:i/>
          <w:iCs/>
          <w:sz w:val="20"/>
          <w:szCs w:val="20"/>
          <w:lang w:val="en-US" w:eastAsia="ja-JP"/>
        </w:rPr>
      </w:pPr>
    </w:p>
    <w:p w:rsidR="007D7C38" w:rsidRPr="007D7C38" w:rsidRDefault="007D7C38" w:rsidP="008002C4">
      <w:pPr>
        <w:tabs>
          <w:tab w:val="left" w:pos="1134"/>
        </w:tabs>
        <w:ind w:left="720"/>
        <w:jc w:val="left"/>
        <w:rPr>
          <w:rFonts w:ascii="Roboto" w:hAnsi="Roboto"/>
          <w:b/>
          <w:bCs/>
          <w:sz w:val="20"/>
          <w:szCs w:val="20"/>
          <w:lang w:val="en-US" w:eastAsia="ja-JP"/>
        </w:rPr>
      </w:pPr>
      <w:r w:rsidRPr="007D7C38">
        <w:rPr>
          <w:rFonts w:ascii="Roboto" w:hAnsi="Roboto"/>
          <w:b/>
          <w:bCs/>
          <w:sz w:val="20"/>
          <w:szCs w:val="20"/>
          <w:lang w:val="en-US" w:eastAsia="ja-JP"/>
        </w:rPr>
        <w:t>b.</w:t>
      </w:r>
      <w:r w:rsidRPr="007D7C38">
        <w:rPr>
          <w:rFonts w:ascii="Roboto" w:hAnsi="Roboto"/>
          <w:b/>
          <w:bCs/>
          <w:sz w:val="20"/>
          <w:szCs w:val="20"/>
          <w:lang w:val="en-US" w:eastAsia="ja-JP"/>
        </w:rPr>
        <w:tab/>
        <w:t>Projects funded by the Multilateral Fund</w:t>
      </w:r>
    </w:p>
    <w:p w:rsidR="007D7C38" w:rsidRPr="007D7C38" w:rsidRDefault="007D7C38" w:rsidP="008002C4">
      <w:pPr>
        <w:jc w:val="left"/>
        <w:rPr>
          <w:rFonts w:ascii="Roboto" w:hAnsi="Roboto"/>
          <w:sz w:val="20"/>
          <w:szCs w:val="20"/>
          <w:lang w:val="en-US" w:eastAsia="ja-JP"/>
        </w:rPr>
      </w:pPr>
      <w:r w:rsidRPr="007D7C38">
        <w:rPr>
          <w:rFonts w:ascii="Roboto" w:hAnsi="Roboto"/>
          <w:sz w:val="20"/>
          <w:szCs w:val="20"/>
          <w:lang w:val="en-US" w:eastAsia="ja-JP"/>
        </w:rPr>
        <w:t xml:space="preserve">The HPMP for Saint Lucia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July 2011 at the 64</w:t>
      </w:r>
      <w:r w:rsidRPr="007D7C38">
        <w:rPr>
          <w:rFonts w:ascii="Roboto" w:hAnsi="Roboto"/>
          <w:sz w:val="20"/>
          <w:szCs w:val="20"/>
          <w:vertAlign w:val="superscript"/>
          <w:lang w:val="en-US" w:eastAsia="ja-JP"/>
        </w:rPr>
        <w:t xml:space="preserve">th </w:t>
      </w:r>
      <w:r w:rsidRPr="007D7C38">
        <w:rPr>
          <w:rFonts w:ascii="Roboto" w:hAnsi="Roboto"/>
          <w:sz w:val="20"/>
          <w:szCs w:val="20"/>
          <w:lang w:val="en-US" w:eastAsia="ja-JP"/>
        </w:rPr>
        <w:t xml:space="preserve">Meeting of the Executive Committee (ExCom) to the Multilateral Fund for the implementation of the Montreal Protocol, at a funding level of US $210,000 (excluding support costs).  The HPMP Stage I (HPMP I) commits to 35% phase out of HCFCs by 2020 in the refrigeration and air conditioning (RAC) servicing sector.  To date, the country has achieved the 2015 target of a 10% reduction in HCFC consumption, from a base line of 1.09 ODP tonnes (19.818 metric tonnes) and is well on the way to achieving the 2020 target.  The Government is currently completing implementation of Phase IX of the Institutional Strengthening Project and has submitted Phase X to the ExCom80.  The HPMP I is in its </w:t>
      </w:r>
      <w:proofErr w:type="gramStart"/>
      <w:r w:rsidRPr="007D7C38">
        <w:rPr>
          <w:rFonts w:ascii="Roboto" w:hAnsi="Roboto"/>
          <w:sz w:val="20"/>
          <w:szCs w:val="20"/>
          <w:lang w:val="en-US" w:eastAsia="ja-JP"/>
        </w:rPr>
        <w:t>3</w:t>
      </w:r>
      <w:r w:rsidRPr="007D7C38">
        <w:rPr>
          <w:rFonts w:ascii="Roboto" w:hAnsi="Roboto"/>
          <w:sz w:val="20"/>
          <w:szCs w:val="20"/>
          <w:vertAlign w:val="superscript"/>
          <w:lang w:val="en-US" w:eastAsia="ja-JP"/>
        </w:rPr>
        <w:t>rd</w:t>
      </w:r>
      <w:proofErr w:type="gramEnd"/>
      <w:r w:rsidRPr="007D7C38">
        <w:rPr>
          <w:rFonts w:ascii="Roboto" w:hAnsi="Roboto"/>
          <w:sz w:val="20"/>
          <w:szCs w:val="20"/>
          <w:lang w:val="en-US" w:eastAsia="ja-JP"/>
        </w:rPr>
        <w:t xml:space="preserve"> Tranche of implementation and the 4</w:t>
      </w:r>
      <w:r w:rsidRPr="007D7C38">
        <w:rPr>
          <w:rFonts w:ascii="Roboto" w:hAnsi="Roboto"/>
          <w:sz w:val="20"/>
          <w:szCs w:val="20"/>
          <w:vertAlign w:val="superscript"/>
          <w:lang w:val="en-US" w:eastAsia="ja-JP"/>
        </w:rPr>
        <w:t>th</w:t>
      </w:r>
      <w:r w:rsidRPr="007D7C38">
        <w:rPr>
          <w:rFonts w:ascii="Roboto" w:hAnsi="Roboto"/>
          <w:sz w:val="20"/>
          <w:szCs w:val="20"/>
          <w:lang w:val="en-US" w:eastAsia="ja-JP"/>
        </w:rPr>
        <w:t xml:space="preserve"> Tranche is expected to be submitted by end of 2018.</w:t>
      </w:r>
    </w:p>
    <w:p w:rsidR="007D7C38" w:rsidRPr="007D7C38" w:rsidRDefault="007D7C38" w:rsidP="008002C4">
      <w:pPr>
        <w:jc w:val="left"/>
        <w:rPr>
          <w:rFonts w:ascii="Roboto" w:hAnsi="Roboto" w:cs="Garamond"/>
          <w:color w:val="44546A"/>
          <w:sz w:val="20"/>
          <w:szCs w:val="20"/>
          <w:lang w:val="en-US" w:eastAsia="ja-JP"/>
        </w:rPr>
      </w:pPr>
    </w:p>
    <w:p w:rsidR="007D7C38" w:rsidRPr="007D7C38" w:rsidRDefault="007D7C38" w:rsidP="008002C4">
      <w:pPr>
        <w:jc w:val="left"/>
        <w:rPr>
          <w:rFonts w:ascii="Roboto" w:hAnsi="Roboto" w:cs="Garamond"/>
          <w:color w:val="000000"/>
          <w:sz w:val="20"/>
          <w:szCs w:val="20"/>
          <w:lang w:val="en-US" w:eastAsia="ja-JP"/>
        </w:rPr>
      </w:pPr>
      <w:r w:rsidRPr="007D7C38">
        <w:rPr>
          <w:rFonts w:ascii="Roboto" w:hAnsi="Roboto"/>
          <w:color w:val="000000"/>
          <w:sz w:val="20"/>
          <w:szCs w:val="20"/>
          <w:lang w:val="en-US" w:eastAsia="ja-JP"/>
        </w:rPr>
        <w:t xml:space="preserve">Saint Lucia undertook the </w:t>
      </w:r>
      <w:r w:rsidRPr="007D7C38">
        <w:rPr>
          <w:rFonts w:ascii="Roboto" w:hAnsi="Roboto" w:cs="Garamond"/>
          <w:color w:val="000000"/>
          <w:sz w:val="20"/>
          <w:szCs w:val="20"/>
          <w:lang w:val="en-US" w:eastAsia="ja-JP"/>
        </w:rPr>
        <w:t>ODS alternatives surveys conducted in 2016, which revealed the following level of consumption of ODS Alternatives between 2012 and 2015:</w:t>
      </w:r>
    </w:p>
    <w:p w:rsidR="007D7C38" w:rsidRPr="007D7C38" w:rsidRDefault="007D7C38" w:rsidP="008002C4">
      <w:pPr>
        <w:jc w:val="left"/>
        <w:rPr>
          <w:rFonts w:ascii="Roboto" w:hAnsi="Roboto" w:cs="Garamond"/>
          <w:color w:val="000000"/>
          <w:sz w:val="20"/>
          <w:szCs w:val="20"/>
          <w:lang w:val="en-US" w:eastAsia="ja-JP"/>
        </w:rPr>
      </w:pPr>
    </w:p>
    <w:p w:rsidR="007D7C38" w:rsidRPr="007D7C38" w:rsidRDefault="007D7C38" w:rsidP="008002C4">
      <w:pPr>
        <w:jc w:val="center"/>
        <w:rPr>
          <w:rFonts w:ascii="Roboto" w:hAnsi="Roboto" w:cs="Garamond"/>
          <w:color w:val="000000"/>
          <w:sz w:val="18"/>
          <w:szCs w:val="18"/>
          <w:lang w:val="en-US" w:eastAsia="ja-JP"/>
        </w:rPr>
      </w:pPr>
      <w:r w:rsidRPr="007D7C38">
        <w:rPr>
          <w:rFonts w:ascii="Roboto" w:hAnsi="Roboto" w:cs="Garamond"/>
          <w:color w:val="000000"/>
          <w:sz w:val="18"/>
          <w:szCs w:val="18"/>
          <w:lang w:val="en-US" w:eastAsia="ja-JP"/>
        </w:rPr>
        <w:t>Figure 1: Estimated use of ODS Alternatives between 2012 to 2015 (MT)</w:t>
      </w:r>
    </w:p>
    <w:p w:rsidR="007D7C38" w:rsidRPr="007D7C38" w:rsidRDefault="007D7C38" w:rsidP="008002C4">
      <w:pPr>
        <w:jc w:val="center"/>
        <w:rPr>
          <w:rFonts w:ascii="Roboto" w:hAnsi="Roboto" w:cs="Garamond"/>
          <w:color w:val="000000"/>
          <w:sz w:val="20"/>
          <w:szCs w:val="20"/>
          <w:lang w:val="en-US" w:eastAsia="ja-JP"/>
        </w:rPr>
      </w:pPr>
      <w:r w:rsidRPr="007D7C38">
        <w:rPr>
          <w:rFonts w:ascii="Roboto" w:hAnsi="Roboto" w:cs="Garamond"/>
          <w:noProof/>
          <w:color w:val="000000"/>
          <w:sz w:val="20"/>
          <w:szCs w:val="20"/>
          <w:lang w:val="en-CA" w:eastAsia="en-CA"/>
        </w:rPr>
        <w:drawing>
          <wp:inline distT="0" distB="0" distL="0" distR="0" wp14:anchorId="3C339D6F" wp14:editId="232B8F81">
            <wp:extent cx="4963160" cy="2188845"/>
            <wp:effectExtent l="0" t="0" r="889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63160" cy="2188845"/>
                    </a:xfrm>
                    <a:prstGeom prst="rect">
                      <a:avLst/>
                    </a:prstGeom>
                    <a:noFill/>
                  </pic:spPr>
                </pic:pic>
              </a:graphicData>
            </a:graphic>
          </wp:inline>
        </w:drawing>
      </w:r>
    </w:p>
    <w:p w:rsidR="007D7C38" w:rsidRPr="007D7C38" w:rsidRDefault="007D7C38" w:rsidP="008002C4">
      <w:pPr>
        <w:jc w:val="left"/>
        <w:rPr>
          <w:rFonts w:ascii="Roboto" w:hAnsi="Roboto" w:cs="Garamond"/>
          <w:color w:val="000000"/>
          <w:sz w:val="20"/>
          <w:szCs w:val="20"/>
          <w:lang w:val="en-US" w:eastAsia="ja-JP"/>
        </w:rPr>
      </w:pPr>
      <w:r w:rsidRPr="007D7C38">
        <w:rPr>
          <w:rFonts w:ascii="Roboto" w:hAnsi="Roboto" w:cs="Garamond"/>
          <w:color w:val="000000"/>
          <w:sz w:val="20"/>
          <w:szCs w:val="20"/>
          <w:lang w:val="en-US" w:eastAsia="ja-JP"/>
        </w:rPr>
        <w:t xml:space="preserve">This data suggests that </w:t>
      </w:r>
      <w:proofErr w:type="gramStart"/>
      <w:r w:rsidRPr="007D7C38">
        <w:rPr>
          <w:rFonts w:ascii="Roboto" w:hAnsi="Roboto" w:cs="Garamond"/>
          <w:color w:val="000000"/>
          <w:sz w:val="20"/>
          <w:szCs w:val="20"/>
          <w:lang w:val="en-US" w:eastAsia="ja-JP"/>
        </w:rPr>
        <w:t>more detailed analysis</w:t>
      </w:r>
      <w:proofErr w:type="gramEnd"/>
      <w:r w:rsidRPr="007D7C38">
        <w:rPr>
          <w:rFonts w:ascii="Roboto" w:hAnsi="Roboto" w:cs="Garamond"/>
          <w:color w:val="000000"/>
          <w:sz w:val="20"/>
          <w:szCs w:val="20"/>
          <w:lang w:val="en-US" w:eastAsia="ja-JP"/>
        </w:rPr>
        <w:t xml:space="preserve"> may be needed and sets the foundation for the foreseen challenges with managing its phase out under the KA.   </w:t>
      </w:r>
    </w:p>
    <w:p w:rsidR="007D7C38" w:rsidRPr="007D7C38" w:rsidRDefault="007D7C38" w:rsidP="008002C4">
      <w:pPr>
        <w:jc w:val="left"/>
        <w:rPr>
          <w:rFonts w:ascii="Roboto" w:hAnsi="Roboto" w:cs="Garamond"/>
          <w:color w:val="000000"/>
          <w:sz w:val="20"/>
          <w:szCs w:val="20"/>
          <w:lang w:val="en-US" w:eastAsia="ja-JP"/>
        </w:rPr>
      </w:pPr>
    </w:p>
    <w:p w:rsidR="007D7C38" w:rsidRPr="007D7C38" w:rsidRDefault="007D7C38" w:rsidP="008002C4">
      <w:pPr>
        <w:jc w:val="left"/>
        <w:rPr>
          <w:rFonts w:ascii="Roboto" w:hAnsi="Roboto" w:cs="Garamond"/>
          <w:color w:val="000000"/>
          <w:sz w:val="20"/>
          <w:szCs w:val="20"/>
          <w:lang w:val="en-US" w:eastAsia="ja-JP"/>
        </w:rPr>
      </w:pPr>
      <w:proofErr w:type="gramStart"/>
      <w:r w:rsidRPr="007D7C38">
        <w:rPr>
          <w:rFonts w:ascii="Roboto" w:hAnsi="Roboto" w:cs="Garamond"/>
          <w:color w:val="000000"/>
          <w:sz w:val="20"/>
          <w:szCs w:val="20"/>
          <w:lang w:val="en-US" w:eastAsia="ja-JP"/>
        </w:rPr>
        <w:lastRenderedPageBreak/>
        <w:t xml:space="preserve">Owing to the anticipated continuing increase in the use of HFCs and their dependent technologies, </w:t>
      </w:r>
      <w:r w:rsidRPr="007D7C38">
        <w:rPr>
          <w:rFonts w:ascii="Roboto" w:hAnsi="Roboto"/>
          <w:color w:val="000000"/>
          <w:sz w:val="20"/>
          <w:szCs w:val="20"/>
          <w:lang w:val="en-US" w:eastAsia="ja-JP"/>
        </w:rPr>
        <w:t xml:space="preserve">Saint Lucia </w:t>
      </w:r>
      <w:r w:rsidRPr="007D7C38">
        <w:rPr>
          <w:rFonts w:ascii="Roboto" w:hAnsi="Roboto" w:cs="Garamond"/>
          <w:color w:val="000000"/>
          <w:sz w:val="20"/>
          <w:szCs w:val="20"/>
          <w:lang w:val="en-US" w:eastAsia="ja-JP"/>
        </w:rPr>
        <w:t>has decided to take early steps to address HFCs, and in response, has submitted a request proposal for activities to facilitate ratification of the KA and related revision of the licensing system, as well as capacity building and demonstration projects and other related activities for adopting alternatives to HFCs.</w:t>
      </w:r>
      <w:proofErr w:type="gramEnd"/>
    </w:p>
    <w:p w:rsidR="007D7C38" w:rsidRPr="007D7C38" w:rsidRDefault="007D7C38" w:rsidP="008002C4">
      <w:pPr>
        <w:jc w:val="left"/>
        <w:rPr>
          <w:rFonts w:ascii="Roboto" w:hAnsi="Roboto" w:cs="Garamond"/>
          <w:sz w:val="20"/>
          <w:szCs w:val="20"/>
          <w:lang w:val="en-US" w:eastAsia="ja-JP"/>
        </w:rPr>
      </w:pPr>
    </w:p>
    <w:p w:rsidR="007D7C38" w:rsidRPr="007D7C38" w:rsidRDefault="007D7C38" w:rsidP="008002C4">
      <w:pPr>
        <w:ind w:left="426"/>
        <w:jc w:val="left"/>
        <w:rPr>
          <w:rFonts w:ascii="Roboto" w:hAnsi="Roboto"/>
          <w:b/>
          <w:sz w:val="20"/>
          <w:szCs w:val="20"/>
          <w:lang w:val="en-US" w:eastAsia="ja-JP"/>
        </w:rPr>
      </w:pPr>
    </w:p>
    <w:p w:rsidR="007D7C38" w:rsidRPr="00CD7348" w:rsidRDefault="007D7C38" w:rsidP="00CD7348">
      <w:pPr>
        <w:pStyle w:val="ListParagraph"/>
        <w:numPr>
          <w:ilvl w:val="0"/>
          <w:numId w:val="86"/>
        </w:numPr>
        <w:jc w:val="left"/>
        <w:rPr>
          <w:rFonts w:ascii="Roboto" w:hAnsi="Roboto"/>
          <w:b/>
          <w:sz w:val="20"/>
          <w:szCs w:val="20"/>
          <w:lang w:val="en-US" w:eastAsia="ja-JP"/>
        </w:rPr>
      </w:pPr>
      <w:r w:rsidRPr="00CD7348">
        <w:rPr>
          <w:rFonts w:ascii="Roboto" w:hAnsi="Roboto"/>
          <w:b/>
          <w:sz w:val="20"/>
          <w:szCs w:val="20"/>
          <w:lang w:val="en-US" w:eastAsia="ja-JP"/>
        </w:rPr>
        <w:t>Institutional arrangements for implementation of enabling activities</w:t>
      </w:r>
    </w:p>
    <w:p w:rsidR="007D7C38" w:rsidRPr="007D7C38" w:rsidRDefault="007D7C38" w:rsidP="008002C4">
      <w:pPr>
        <w:jc w:val="left"/>
        <w:rPr>
          <w:rFonts w:ascii="Roboto" w:hAnsi="Roboto"/>
          <w:sz w:val="20"/>
          <w:szCs w:val="20"/>
          <w:lang w:val="en-US" w:eastAsia="es-MX"/>
        </w:rPr>
      </w:pPr>
      <w:r w:rsidRPr="007D7C38">
        <w:rPr>
          <w:rFonts w:ascii="Roboto" w:hAnsi="Roboto" w:cs="Garamond"/>
          <w:sz w:val="20"/>
          <w:szCs w:val="20"/>
          <w:lang w:val="en-US" w:eastAsia="ja-JP"/>
        </w:rPr>
        <w:t xml:space="preserve">The implementation of the enabling activities </w:t>
      </w:r>
      <w:proofErr w:type="gramStart"/>
      <w:r w:rsidRPr="007D7C38">
        <w:rPr>
          <w:rFonts w:ascii="Roboto" w:hAnsi="Roboto" w:cs="Garamond"/>
          <w:sz w:val="20"/>
          <w:szCs w:val="20"/>
          <w:lang w:val="en-US" w:eastAsia="ja-JP"/>
        </w:rPr>
        <w:t>will be accomplished</w:t>
      </w:r>
      <w:proofErr w:type="gramEnd"/>
      <w:r w:rsidRPr="007D7C38">
        <w:rPr>
          <w:rFonts w:ascii="Roboto" w:hAnsi="Roboto" w:cs="Garamond"/>
          <w:sz w:val="20"/>
          <w:szCs w:val="20"/>
          <w:lang w:val="en-US" w:eastAsia="ja-JP"/>
        </w:rPr>
        <w:t xml:space="preserve"> through the existing national institutional framework already established for the implementation of the M</w:t>
      </w:r>
      <w:r w:rsidRPr="007D7C38">
        <w:rPr>
          <w:rFonts w:ascii="Roboto" w:hAnsi="Roboto" w:cs="Garamond" w:hint="eastAsia"/>
          <w:sz w:val="20"/>
          <w:szCs w:val="20"/>
          <w:lang w:val="en-US" w:eastAsia="ja-JP"/>
        </w:rPr>
        <w:t>o</w:t>
      </w:r>
      <w:r w:rsidRPr="007D7C38">
        <w:rPr>
          <w:rFonts w:ascii="Roboto" w:hAnsi="Roboto" w:cs="Garamond"/>
          <w:sz w:val="20"/>
          <w:szCs w:val="20"/>
          <w:lang w:val="en-US" w:eastAsia="ja-JP"/>
        </w:rPr>
        <w:t>ntreal Protocol in Saint Lucia</w:t>
      </w:r>
      <w:r w:rsidRPr="007D7C38">
        <w:rPr>
          <w:rFonts w:ascii="Roboto" w:hAnsi="Roboto"/>
          <w:color w:val="44546A"/>
          <w:sz w:val="20"/>
          <w:szCs w:val="20"/>
          <w:lang w:val="en-US" w:eastAsia="ja-JP"/>
        </w:rPr>
        <w:t xml:space="preserve">.  </w:t>
      </w:r>
      <w:r w:rsidRPr="007D7C38">
        <w:rPr>
          <w:rFonts w:ascii="Roboto" w:hAnsi="Roboto" w:cs="Garamond"/>
          <w:sz w:val="20"/>
          <w:szCs w:val="20"/>
          <w:lang w:val="en-US" w:eastAsia="ja-JP"/>
        </w:rPr>
        <w:t>As such, the implementation of these activities will be managed by the National Ozone Unit (NOU</w:t>
      </w:r>
      <w:proofErr w:type="gramStart"/>
      <w:r w:rsidRPr="007D7C38">
        <w:rPr>
          <w:rFonts w:ascii="Roboto" w:hAnsi="Roboto" w:cs="Garamond"/>
          <w:sz w:val="20"/>
          <w:szCs w:val="20"/>
          <w:lang w:val="en-US" w:eastAsia="ja-JP"/>
        </w:rPr>
        <w:t>) which</w:t>
      </w:r>
      <w:proofErr w:type="gramEnd"/>
      <w:r w:rsidRPr="007D7C38">
        <w:rPr>
          <w:rFonts w:ascii="Roboto" w:hAnsi="Roboto" w:cs="Garamond"/>
          <w:sz w:val="20"/>
          <w:szCs w:val="20"/>
          <w:lang w:val="en-US" w:eastAsia="ja-JP"/>
        </w:rPr>
        <w:t xml:space="preserve"> is situated within the Ministry.  </w:t>
      </w:r>
      <w:r w:rsidRPr="007D7C38">
        <w:rPr>
          <w:rFonts w:ascii="Roboto" w:hAnsi="Roboto"/>
          <w:sz w:val="20"/>
          <w:szCs w:val="20"/>
          <w:lang w:val="en-US" w:eastAsia="es-MX"/>
        </w:rPr>
        <w:t>The UN Environment Compliance Assistance Programme (CAP) Staff Members, regional and national experts/consultants will also provide support to the NOU in project implementation.</w:t>
      </w:r>
    </w:p>
    <w:p w:rsidR="007D7C38" w:rsidRPr="007D7C38" w:rsidRDefault="007D7C38" w:rsidP="008002C4">
      <w:pPr>
        <w:jc w:val="left"/>
        <w:rPr>
          <w:rFonts w:ascii="Roboto" w:hAnsi="Roboto" w:cs="Garamond"/>
          <w:sz w:val="20"/>
          <w:szCs w:val="20"/>
          <w:lang w:val="en-US" w:eastAsia="ja-JP"/>
        </w:rPr>
      </w:pPr>
    </w:p>
    <w:p w:rsidR="007D7C38" w:rsidRPr="007D7C38" w:rsidRDefault="007D7C38" w:rsidP="008002C4">
      <w:pPr>
        <w:rPr>
          <w:rFonts w:ascii="Roboto" w:hAnsi="Roboto" w:cs="Garamond"/>
          <w:sz w:val="20"/>
          <w:szCs w:val="20"/>
          <w:lang w:val="en-US" w:eastAsia="ja-JP"/>
        </w:rPr>
      </w:pPr>
      <w:proofErr w:type="gramStart"/>
      <w:r w:rsidRPr="007D7C38">
        <w:rPr>
          <w:rFonts w:ascii="Roboto" w:hAnsi="Roboto" w:cs="Garamond"/>
          <w:sz w:val="20"/>
          <w:szCs w:val="20"/>
          <w:lang w:val="en-US" w:eastAsia="ja-JP"/>
        </w:rPr>
        <w:t>Other relevant stakeholders expected to be involved in the implementatio</w:t>
      </w:r>
      <w:r w:rsidRPr="007D7C38">
        <w:rPr>
          <w:rFonts w:ascii="Roboto" w:hAnsi="Roboto" w:cs="Garamond" w:hint="eastAsia"/>
          <w:sz w:val="20"/>
          <w:szCs w:val="20"/>
          <w:lang w:val="en-US" w:eastAsia="ja-JP"/>
        </w:rPr>
        <w:t>n</w:t>
      </w:r>
      <w:r w:rsidRPr="007D7C38">
        <w:rPr>
          <w:rFonts w:ascii="Roboto" w:hAnsi="Roboto" w:cs="Garamond"/>
          <w:sz w:val="20"/>
          <w:szCs w:val="20"/>
          <w:lang w:val="en-US" w:eastAsia="ja-JP"/>
        </w:rPr>
        <w:t xml:space="preserve"> of the enabling activities, towards ratification of the KA include, but are not limited to, other relevant Departments within the Ministry including </w:t>
      </w:r>
      <w:r w:rsidRPr="007D7C38">
        <w:rPr>
          <w:rFonts w:ascii="Roboto" w:hAnsi="Roboto"/>
          <w:sz w:val="20"/>
          <w:szCs w:val="20"/>
          <w:lang w:val="en-US" w:eastAsia="es-MX"/>
        </w:rPr>
        <w:t>the Renewable Energy Division (</w:t>
      </w:r>
      <w:proofErr w:type="spellStart"/>
      <w:r w:rsidRPr="007D7C38">
        <w:rPr>
          <w:rFonts w:ascii="Roboto" w:hAnsi="Roboto"/>
          <w:sz w:val="20"/>
          <w:szCs w:val="20"/>
          <w:lang w:val="en-US" w:eastAsia="es-MX"/>
        </w:rPr>
        <w:t>REDiv</w:t>
      </w:r>
      <w:proofErr w:type="spellEnd"/>
      <w:r w:rsidRPr="007D7C38">
        <w:rPr>
          <w:rFonts w:ascii="Roboto" w:hAnsi="Roboto"/>
          <w:sz w:val="20"/>
          <w:szCs w:val="20"/>
          <w:lang w:val="en-US" w:eastAsia="es-MX"/>
        </w:rPr>
        <w:t>)</w:t>
      </w:r>
      <w:r w:rsidRPr="007D7C38">
        <w:rPr>
          <w:rFonts w:ascii="Roboto" w:hAnsi="Roboto" w:cs="Garamond"/>
          <w:sz w:val="20"/>
          <w:szCs w:val="20"/>
          <w:lang w:val="en-US" w:eastAsia="ja-JP"/>
        </w:rPr>
        <w:t xml:space="preserve"> </w:t>
      </w:r>
      <w:r w:rsidRPr="007D7C38">
        <w:rPr>
          <w:rFonts w:ascii="Roboto" w:hAnsi="Roboto"/>
          <w:sz w:val="20"/>
          <w:szCs w:val="20"/>
          <w:lang w:val="en-US" w:eastAsia="es-MX"/>
        </w:rPr>
        <w:t>, the Ministry of External Affairs, Customs and Excise Department, the Department of Commerce, the National Air-condition  and Refrigeration Association  (NARA), the Sir Arthur Lewis Community College (SALCC)  and other relevant agencies identified as critical to the project by the NOU.</w:t>
      </w:r>
      <w:proofErr w:type="gramEnd"/>
      <w:r w:rsidRPr="007D7C38">
        <w:rPr>
          <w:rFonts w:ascii="Roboto" w:hAnsi="Roboto"/>
          <w:sz w:val="20"/>
          <w:szCs w:val="20"/>
          <w:lang w:val="en-US" w:eastAsia="es-MX"/>
        </w:rPr>
        <w:t xml:space="preserve">  </w:t>
      </w:r>
    </w:p>
    <w:p w:rsidR="007D7C38" w:rsidRPr="007D7C38" w:rsidRDefault="007D7C38" w:rsidP="008002C4">
      <w:pPr>
        <w:jc w:val="left"/>
        <w:rPr>
          <w:rFonts w:ascii="Roboto" w:hAnsi="Roboto"/>
          <w:b/>
          <w:sz w:val="20"/>
          <w:szCs w:val="20"/>
          <w:lang w:val="en-US" w:eastAsia="ja-JP"/>
        </w:rPr>
      </w:pPr>
    </w:p>
    <w:p w:rsidR="007D7C38" w:rsidRPr="007D7C38" w:rsidRDefault="007D7C38" w:rsidP="00B6788E">
      <w:pPr>
        <w:numPr>
          <w:ilvl w:val="0"/>
          <w:numId w:val="147"/>
        </w:num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Components proposed for enabling activities</w:t>
      </w:r>
    </w:p>
    <w:p w:rsidR="007D7C38" w:rsidRPr="007D7C38" w:rsidRDefault="007D7C38" w:rsidP="00B6788E">
      <w:pPr>
        <w:ind w:left="1080"/>
        <w:contextualSpacing/>
        <w:jc w:val="left"/>
        <w:rPr>
          <w:rFonts w:ascii="Roboto" w:eastAsia="SimSun" w:hAnsi="Roboto"/>
          <w:b/>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6812"/>
      </w:tblGrid>
      <w:tr w:rsidR="007D7C38" w:rsidRPr="00CD7348" w:rsidTr="00CD7348">
        <w:tc>
          <w:tcPr>
            <w:tcW w:w="122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Proposed Component 1:</w:t>
            </w:r>
          </w:p>
        </w:tc>
        <w:tc>
          <w:tcPr>
            <w:tcW w:w="3778" w:type="pct"/>
            <w:shd w:val="clear" w:color="auto" w:fill="FFFFFF"/>
          </w:tcPr>
          <w:p w:rsidR="007D7C38" w:rsidRPr="00CD7348" w:rsidRDefault="007D7C38" w:rsidP="00B6788E">
            <w:pPr>
              <w:jc w:val="left"/>
              <w:rPr>
                <w:rFonts w:ascii="Roboto" w:hAnsi="Roboto"/>
                <w:b/>
                <w:bCs/>
                <w:sz w:val="18"/>
                <w:szCs w:val="18"/>
                <w:lang w:val="en-US" w:eastAsia="ja-JP"/>
              </w:rPr>
            </w:pPr>
            <w:r w:rsidRPr="00CD7348">
              <w:rPr>
                <w:rFonts w:ascii="Roboto" w:hAnsi="Roboto"/>
                <w:b/>
                <w:bCs/>
                <w:sz w:val="18"/>
                <w:szCs w:val="18"/>
                <w:lang w:val="en-US" w:eastAsia="ja-JP"/>
              </w:rPr>
              <w:t>Facilitate early ratification  of  the Kigali Amendment</w:t>
            </w:r>
          </w:p>
        </w:tc>
      </w:tr>
      <w:tr w:rsidR="007D7C38" w:rsidRPr="00CD7348" w:rsidTr="00CD7348">
        <w:tc>
          <w:tcPr>
            <w:tcW w:w="122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Objective:</w:t>
            </w:r>
          </w:p>
        </w:tc>
        <w:tc>
          <w:tcPr>
            <w:tcW w:w="3778" w:type="pct"/>
            <w:shd w:val="clear" w:color="auto" w:fill="FFFFFF"/>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cs="Garamond"/>
                <w:sz w:val="18"/>
                <w:szCs w:val="18"/>
                <w:lang w:val="en-US" w:eastAsia="ja-JP"/>
              </w:rPr>
              <w:t>To attain a broader understanding of the requirements under the Kigali Amendment (KA) and to prepare the necessary instrument</w:t>
            </w:r>
            <w:r w:rsidRPr="00CD7348">
              <w:rPr>
                <w:rFonts w:ascii="Roboto" w:hAnsi="Roboto" w:cs="Garamond" w:hint="eastAsia"/>
                <w:sz w:val="18"/>
                <w:szCs w:val="18"/>
                <w:lang w:val="en-US" w:eastAsia="ja-JP"/>
              </w:rPr>
              <w:t>s</w:t>
            </w:r>
            <w:r w:rsidRPr="00CD7348">
              <w:rPr>
                <w:rFonts w:ascii="Roboto" w:hAnsi="Roboto" w:cs="Garamond"/>
                <w:sz w:val="18"/>
                <w:szCs w:val="18"/>
                <w:lang w:val="en-US" w:eastAsia="ja-JP"/>
              </w:rPr>
              <w:t xml:space="preserve"> in support of ratification </w:t>
            </w:r>
          </w:p>
        </w:tc>
      </w:tr>
      <w:tr w:rsidR="007D7C38" w:rsidRPr="00CD7348" w:rsidTr="00CD7348">
        <w:tc>
          <w:tcPr>
            <w:tcW w:w="122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Target Group:</w:t>
            </w:r>
          </w:p>
        </w:tc>
        <w:tc>
          <w:tcPr>
            <w:tcW w:w="3778" w:type="pct"/>
            <w:shd w:val="clear" w:color="auto" w:fill="FFFFFF"/>
          </w:tcPr>
          <w:p w:rsidR="007D7C38" w:rsidRPr="00CD7348" w:rsidRDefault="007D7C38" w:rsidP="00B6788E">
            <w:pPr>
              <w:numPr>
                <w:ilvl w:val="0"/>
                <w:numId w:val="27"/>
              </w:numPr>
              <w:ind w:left="0" w:firstLine="0"/>
              <w:jc w:val="left"/>
              <w:rPr>
                <w:rFonts w:ascii="Roboto" w:hAnsi="Roboto"/>
                <w:sz w:val="18"/>
                <w:szCs w:val="18"/>
                <w:lang w:val="en-US" w:eastAsia="es-MX"/>
              </w:rPr>
            </w:pPr>
            <w:r w:rsidRPr="00CD7348">
              <w:rPr>
                <w:rFonts w:ascii="Roboto" w:hAnsi="Roboto" w:cs="Garamond"/>
                <w:sz w:val="18"/>
                <w:szCs w:val="18"/>
                <w:lang w:val="en-US" w:eastAsia="ja-JP"/>
              </w:rPr>
              <w:t>High-level decision makers, relevant governmental institutions, companies, importers and servicing technicians in the sectors that use HFCs</w:t>
            </w:r>
          </w:p>
        </w:tc>
      </w:tr>
      <w:tr w:rsidR="007D7C38" w:rsidRPr="00CD7348" w:rsidTr="00CD7348">
        <w:tc>
          <w:tcPr>
            <w:tcW w:w="122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Description of activities</w:t>
            </w:r>
          </w:p>
        </w:tc>
        <w:tc>
          <w:tcPr>
            <w:tcW w:w="3778" w:type="pct"/>
            <w:shd w:val="clear" w:color="auto" w:fill="FFFFFF"/>
          </w:tcPr>
          <w:p w:rsidR="007D7C38" w:rsidRPr="00CD7348" w:rsidRDefault="007D7C38" w:rsidP="00B6788E">
            <w:pPr>
              <w:numPr>
                <w:ilvl w:val="0"/>
                <w:numId w:val="31"/>
              </w:numPr>
              <w:ind w:left="317" w:hanging="283"/>
              <w:jc w:val="left"/>
              <w:rPr>
                <w:rFonts w:ascii="Roboto" w:hAnsi="Roboto"/>
                <w:sz w:val="18"/>
                <w:szCs w:val="18"/>
                <w:lang w:val="en-US" w:eastAsia="ja-JP"/>
              </w:rPr>
            </w:pPr>
            <w:r w:rsidRPr="00CD7348">
              <w:rPr>
                <w:rFonts w:ascii="Roboto" w:hAnsi="Roboto"/>
                <w:sz w:val="18"/>
                <w:szCs w:val="18"/>
                <w:lang w:val="en-US" w:eastAsia="ja-JP"/>
              </w:rPr>
              <w:t>Undertake an Analysis of existing Ozone and Climate policy/legislation to make adjustments to support implementation of the KA.  The Analysis should include:</w:t>
            </w:r>
          </w:p>
          <w:p w:rsidR="007D7C38" w:rsidRPr="00CD7348" w:rsidRDefault="007D7C38" w:rsidP="00B6788E">
            <w:pPr>
              <w:numPr>
                <w:ilvl w:val="0"/>
                <w:numId w:val="31"/>
              </w:numPr>
              <w:ind w:left="714" w:hanging="284"/>
              <w:jc w:val="left"/>
              <w:rPr>
                <w:rFonts w:ascii="Roboto" w:hAnsi="Roboto"/>
                <w:sz w:val="18"/>
                <w:szCs w:val="18"/>
                <w:lang w:val="en-US" w:eastAsia="ja-JP"/>
              </w:rPr>
            </w:pPr>
            <w:r w:rsidRPr="00CD7348">
              <w:rPr>
                <w:rFonts w:ascii="Roboto" w:hAnsi="Roboto"/>
                <w:sz w:val="18"/>
                <w:szCs w:val="18"/>
                <w:lang w:val="en-US" w:eastAsia="ja-JP"/>
              </w:rPr>
              <w:t xml:space="preserve">the comparative impacts to Saint Lucia of an early, late and no ratification of the KA; </w:t>
            </w:r>
          </w:p>
          <w:p w:rsidR="007D7C38" w:rsidRPr="00CD7348" w:rsidRDefault="007D7C38" w:rsidP="00B6788E">
            <w:pPr>
              <w:numPr>
                <w:ilvl w:val="0"/>
                <w:numId w:val="31"/>
              </w:numPr>
              <w:ind w:left="714" w:hanging="284"/>
              <w:jc w:val="left"/>
              <w:rPr>
                <w:rFonts w:ascii="Roboto" w:hAnsi="Roboto"/>
                <w:sz w:val="18"/>
                <w:szCs w:val="18"/>
                <w:lang w:val="en-US" w:eastAsia="ja-JP"/>
              </w:rPr>
            </w:pPr>
            <w:r w:rsidRPr="00CD7348">
              <w:rPr>
                <w:rFonts w:ascii="Roboto" w:hAnsi="Roboto"/>
                <w:sz w:val="18"/>
                <w:szCs w:val="18"/>
                <w:lang w:val="en-US" w:eastAsia="ja-JP"/>
              </w:rPr>
              <w:t>preparation of a Policy Paper on the Ratification of the KA, to instruct the Ministry of External Affairs</w:t>
            </w:r>
          </w:p>
          <w:p w:rsidR="007D7C38" w:rsidRPr="00CD7348" w:rsidRDefault="007D7C38" w:rsidP="00B6788E">
            <w:pPr>
              <w:numPr>
                <w:ilvl w:val="0"/>
                <w:numId w:val="31"/>
              </w:numPr>
              <w:ind w:left="317" w:hanging="283"/>
              <w:jc w:val="left"/>
              <w:rPr>
                <w:rFonts w:ascii="Roboto" w:hAnsi="Roboto"/>
                <w:sz w:val="18"/>
                <w:szCs w:val="18"/>
                <w:lang w:val="en-US" w:eastAsia="ja-JP"/>
              </w:rPr>
            </w:pPr>
            <w:r w:rsidRPr="00CD7348">
              <w:rPr>
                <w:rFonts w:ascii="Roboto" w:hAnsi="Roboto"/>
                <w:sz w:val="18"/>
                <w:szCs w:val="18"/>
                <w:lang w:val="en-US" w:eastAsia="ja-JP"/>
              </w:rPr>
              <w:t xml:space="preserve">Stakeholder consultations to facilitate the ratification process </w:t>
            </w:r>
          </w:p>
          <w:p w:rsidR="007D7C38" w:rsidRPr="00CD7348" w:rsidRDefault="007D7C38" w:rsidP="00B6788E">
            <w:pPr>
              <w:numPr>
                <w:ilvl w:val="0"/>
                <w:numId w:val="31"/>
              </w:numPr>
              <w:ind w:left="317" w:hanging="283"/>
              <w:contextualSpacing/>
              <w:jc w:val="left"/>
              <w:rPr>
                <w:rFonts w:ascii="Roboto" w:eastAsia="SimSun" w:hAnsi="Roboto"/>
                <w:iCs/>
                <w:sz w:val="18"/>
                <w:szCs w:val="18"/>
                <w:lang w:val="en-US" w:eastAsia="ja-JP"/>
              </w:rPr>
            </w:pPr>
            <w:r w:rsidRPr="00CD7348">
              <w:rPr>
                <w:rFonts w:ascii="Roboto" w:eastAsia="SimSun" w:hAnsi="Roboto"/>
                <w:iCs/>
                <w:sz w:val="18"/>
                <w:szCs w:val="18"/>
                <w:lang w:val="en-US" w:eastAsia="ja-JP"/>
              </w:rPr>
              <w:t>Provide technical assistance on HFC data collection and reporting</w:t>
            </w:r>
          </w:p>
          <w:p w:rsidR="007D7C38" w:rsidRPr="00CD7348" w:rsidRDefault="007D7C38" w:rsidP="00B6788E">
            <w:pPr>
              <w:numPr>
                <w:ilvl w:val="0"/>
                <w:numId w:val="31"/>
              </w:numPr>
              <w:ind w:left="317" w:hanging="283"/>
              <w:contextualSpacing/>
              <w:jc w:val="left"/>
              <w:rPr>
                <w:rFonts w:ascii="Roboto" w:eastAsia="SimSun" w:hAnsi="Roboto"/>
                <w:iCs/>
                <w:sz w:val="18"/>
                <w:szCs w:val="18"/>
                <w:lang w:val="en-US" w:eastAsia="ja-JP"/>
              </w:rPr>
            </w:pPr>
            <w:r w:rsidRPr="00CD7348">
              <w:rPr>
                <w:rFonts w:ascii="Roboto" w:eastAsia="SimSun" w:hAnsi="Roboto"/>
                <w:sz w:val="18"/>
                <w:szCs w:val="18"/>
                <w:lang w:val="en-US" w:eastAsia="ja-JP" w:bidi="my-MM"/>
              </w:rPr>
              <w:t>Awareness raising of relevant stakeholders on HFC phase-down and energy efficiency and climate friendly refrigerant options.</w:t>
            </w:r>
          </w:p>
        </w:tc>
      </w:tr>
      <w:tr w:rsidR="007D7C38" w:rsidRPr="00CD7348" w:rsidTr="00CD7348">
        <w:tc>
          <w:tcPr>
            <w:tcW w:w="1222"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Outputs</w:t>
            </w:r>
          </w:p>
        </w:tc>
        <w:tc>
          <w:tcPr>
            <w:tcW w:w="3778" w:type="pct"/>
            <w:shd w:val="clear" w:color="auto" w:fill="auto"/>
          </w:tcPr>
          <w:p w:rsidR="007D7C38" w:rsidRPr="00CD7348" w:rsidRDefault="007D7C38" w:rsidP="00B6788E">
            <w:pPr>
              <w:numPr>
                <w:ilvl w:val="0"/>
                <w:numId w:val="38"/>
              </w:numPr>
              <w:ind w:left="317" w:hanging="283"/>
              <w:jc w:val="left"/>
              <w:rPr>
                <w:rFonts w:ascii="Roboto" w:hAnsi="Roboto" w:cs="Garamond"/>
                <w:sz w:val="18"/>
                <w:szCs w:val="18"/>
                <w:lang w:val="en-US" w:eastAsia="ja-JP"/>
              </w:rPr>
            </w:pPr>
            <w:r w:rsidRPr="00CD7348">
              <w:rPr>
                <w:rFonts w:ascii="Roboto" w:hAnsi="Roboto" w:cs="Garamond"/>
                <w:sz w:val="18"/>
                <w:szCs w:val="18"/>
                <w:lang w:val="en-US" w:eastAsia="ja-JP"/>
              </w:rPr>
              <w:t>Analysis Report prepared and distributed to relevant agencies</w:t>
            </w:r>
          </w:p>
          <w:p w:rsidR="007D7C38" w:rsidRPr="00CD7348" w:rsidRDefault="007D7C38" w:rsidP="00B6788E">
            <w:pPr>
              <w:numPr>
                <w:ilvl w:val="0"/>
                <w:numId w:val="38"/>
              </w:numPr>
              <w:ind w:left="317" w:hanging="283"/>
              <w:jc w:val="left"/>
              <w:rPr>
                <w:rFonts w:ascii="Roboto" w:hAnsi="Roboto" w:cs="Garamond"/>
                <w:sz w:val="18"/>
                <w:szCs w:val="18"/>
                <w:lang w:val="en-US" w:eastAsia="ja-JP"/>
              </w:rPr>
            </w:pPr>
            <w:r w:rsidRPr="00CD7348">
              <w:rPr>
                <w:rFonts w:ascii="Roboto" w:hAnsi="Roboto" w:cs="Garamond"/>
                <w:sz w:val="18"/>
                <w:szCs w:val="18"/>
                <w:lang w:val="en-US" w:eastAsia="ja-JP"/>
              </w:rPr>
              <w:t>Production of fact sheets on the KA to facilitate consultations and speedy ratification</w:t>
            </w:r>
          </w:p>
          <w:p w:rsidR="007D7C38" w:rsidRPr="00CD7348" w:rsidRDefault="007D7C38" w:rsidP="00B6788E">
            <w:pPr>
              <w:numPr>
                <w:ilvl w:val="0"/>
                <w:numId w:val="38"/>
              </w:numPr>
              <w:ind w:left="317" w:hanging="283"/>
              <w:jc w:val="left"/>
              <w:rPr>
                <w:rFonts w:ascii="Roboto" w:hAnsi="Roboto" w:cs="Garamond"/>
                <w:sz w:val="18"/>
                <w:szCs w:val="18"/>
                <w:lang w:val="en-US" w:eastAsia="ja-JP"/>
              </w:rPr>
            </w:pPr>
            <w:r w:rsidRPr="00CD7348">
              <w:rPr>
                <w:rFonts w:ascii="Roboto" w:hAnsi="Roboto" w:cs="Garamond"/>
                <w:sz w:val="18"/>
                <w:szCs w:val="18"/>
                <w:lang w:val="en-US" w:eastAsia="ja-JP"/>
              </w:rPr>
              <w:t xml:space="preserve">Ratification Instrument drafted by the relevant </w:t>
            </w:r>
            <w:r w:rsidRPr="00CD7348">
              <w:rPr>
                <w:rFonts w:ascii="Roboto" w:hAnsi="Roboto" w:cs="Garamond" w:hint="eastAsia"/>
                <w:sz w:val="18"/>
                <w:szCs w:val="18"/>
                <w:lang w:val="en-US" w:eastAsia="ja-JP"/>
              </w:rPr>
              <w:t>G</w:t>
            </w:r>
            <w:r w:rsidRPr="00CD7348">
              <w:rPr>
                <w:rFonts w:ascii="Roboto" w:hAnsi="Roboto" w:cs="Garamond"/>
                <w:sz w:val="18"/>
                <w:szCs w:val="18"/>
                <w:lang w:val="en-US" w:eastAsia="ja-JP"/>
              </w:rPr>
              <w:t>overnment agency</w:t>
            </w:r>
          </w:p>
          <w:p w:rsidR="007D7C38" w:rsidRPr="00CD7348" w:rsidRDefault="007D7C38" w:rsidP="00B6788E">
            <w:pPr>
              <w:numPr>
                <w:ilvl w:val="0"/>
                <w:numId w:val="38"/>
              </w:numPr>
              <w:ind w:left="317" w:hanging="283"/>
              <w:jc w:val="left"/>
              <w:rPr>
                <w:rFonts w:ascii="Roboto" w:hAnsi="Roboto" w:cs="Garamond"/>
                <w:sz w:val="18"/>
                <w:szCs w:val="18"/>
                <w:lang w:val="en-US" w:eastAsia="ja-JP"/>
              </w:rPr>
            </w:pPr>
            <w:r w:rsidRPr="00CD7348">
              <w:rPr>
                <w:rFonts w:ascii="Roboto" w:hAnsi="Roboto" w:cs="Garamond"/>
                <w:sz w:val="18"/>
                <w:szCs w:val="18"/>
                <w:lang w:val="en-US" w:eastAsia="ja-JP"/>
              </w:rPr>
              <w:t>Two training workshops held on HFC data collection and reporting</w:t>
            </w:r>
          </w:p>
          <w:p w:rsidR="007D7C38" w:rsidRPr="00CD7348" w:rsidRDefault="007D7C38" w:rsidP="00B6788E">
            <w:pPr>
              <w:numPr>
                <w:ilvl w:val="0"/>
                <w:numId w:val="38"/>
              </w:numPr>
              <w:ind w:left="317" w:hanging="283"/>
              <w:jc w:val="left"/>
              <w:rPr>
                <w:rFonts w:ascii="Roboto" w:hAnsi="Roboto" w:cs="Garamond"/>
                <w:sz w:val="18"/>
                <w:szCs w:val="18"/>
                <w:lang w:val="en-US" w:eastAsia="ja-JP"/>
              </w:rPr>
            </w:pPr>
            <w:r w:rsidRPr="00CD7348">
              <w:rPr>
                <w:rFonts w:ascii="Roboto" w:hAnsi="Roboto" w:cs="Garamond"/>
                <w:sz w:val="18"/>
                <w:szCs w:val="18"/>
                <w:lang w:val="en-US" w:eastAsia="ja-JP"/>
              </w:rPr>
              <w:t>Preparation of a Policy Paper on the Ratification of the KA for endorsement by Cabinet of Ministers</w:t>
            </w:r>
          </w:p>
        </w:tc>
      </w:tr>
      <w:tr w:rsidR="007D7C38" w:rsidRPr="00CD7348" w:rsidTr="00CD7348">
        <w:tc>
          <w:tcPr>
            <w:tcW w:w="1222"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Outcome</w:t>
            </w:r>
          </w:p>
        </w:tc>
        <w:tc>
          <w:tcPr>
            <w:tcW w:w="3778" w:type="pct"/>
            <w:shd w:val="clear" w:color="auto" w:fill="FFFFFF"/>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cs="Garamond"/>
                <w:sz w:val="18"/>
                <w:szCs w:val="18"/>
                <w:lang w:val="en-US" w:eastAsia="ja-JP"/>
              </w:rPr>
              <w:t xml:space="preserve">The ultimate outcome of this component is ratification of the KA. It </w:t>
            </w:r>
            <w:proofErr w:type="gramStart"/>
            <w:r w:rsidRPr="00CD7348">
              <w:rPr>
                <w:rFonts w:ascii="Roboto" w:hAnsi="Roboto" w:cs="Garamond"/>
                <w:sz w:val="18"/>
                <w:szCs w:val="18"/>
                <w:lang w:val="en-US" w:eastAsia="ja-JP"/>
              </w:rPr>
              <w:t>should be noted</w:t>
            </w:r>
            <w:proofErr w:type="gramEnd"/>
            <w:r w:rsidRPr="00CD7348">
              <w:rPr>
                <w:rFonts w:ascii="Roboto" w:hAnsi="Roboto" w:cs="Garamond"/>
                <w:sz w:val="18"/>
                <w:szCs w:val="18"/>
                <w:lang w:val="en-US" w:eastAsia="ja-JP"/>
              </w:rPr>
              <w:t xml:space="preserve"> that the ratification process is outside of the mandate of the NOU.  With this intervention, the Ministry, as the focal point for the Montreal Protocol, </w:t>
            </w:r>
            <w:r w:rsidRPr="00CD7348">
              <w:rPr>
                <w:rFonts w:ascii="Roboto" w:hAnsi="Roboto"/>
                <w:sz w:val="18"/>
                <w:szCs w:val="18"/>
                <w:lang w:val="en-US" w:eastAsia="ja-JP"/>
              </w:rPr>
              <w:t>will be able to prepare the necessary background information (Policy Paper) to guide firstly, the Minister who may then inform the Cabinet of Ministers seeking the necessary endorsement that would direct the Ministry of External Affairs, on the commencement of the ratification process (deposit the ratification instrument).</w:t>
            </w:r>
          </w:p>
        </w:tc>
      </w:tr>
    </w:tbl>
    <w:p w:rsidR="007D7C38" w:rsidRPr="007D7C38" w:rsidRDefault="007D7C38" w:rsidP="00B6788E">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6814"/>
      </w:tblGrid>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Proposed Component 2:</w:t>
            </w:r>
          </w:p>
        </w:tc>
        <w:tc>
          <w:tcPr>
            <w:tcW w:w="3779" w:type="pct"/>
            <w:shd w:val="clear" w:color="auto" w:fill="auto"/>
          </w:tcPr>
          <w:p w:rsidR="007D7C38" w:rsidRPr="00CD7348" w:rsidRDefault="007D7C38" w:rsidP="00B6788E">
            <w:pPr>
              <w:numPr>
                <w:ilvl w:val="0"/>
                <w:numId w:val="27"/>
              </w:numPr>
              <w:ind w:left="0" w:firstLine="0"/>
              <w:jc w:val="left"/>
              <w:rPr>
                <w:rFonts w:ascii="Roboto" w:hAnsi="Roboto"/>
                <w:b/>
                <w:bCs/>
                <w:iCs/>
                <w:sz w:val="18"/>
                <w:szCs w:val="18"/>
                <w:lang w:val="en-US" w:eastAsia="ja-JP"/>
              </w:rPr>
            </w:pPr>
            <w:r w:rsidRPr="00CD7348">
              <w:rPr>
                <w:rFonts w:ascii="Roboto" w:hAnsi="Roboto"/>
                <w:b/>
                <w:bCs/>
                <w:sz w:val="18"/>
                <w:szCs w:val="18"/>
                <w:lang w:val="en-US" w:eastAsia="ja-JP"/>
              </w:rPr>
              <w:t>Capacity-building &amp; training for alternatives</w:t>
            </w:r>
          </w:p>
        </w:tc>
      </w:tr>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Objectives:</w:t>
            </w:r>
          </w:p>
        </w:tc>
        <w:tc>
          <w:tcPr>
            <w:tcW w:w="3779" w:type="pct"/>
            <w:shd w:val="clear" w:color="auto" w:fill="auto"/>
          </w:tcPr>
          <w:p w:rsidR="007D7C38" w:rsidRPr="00CD7348" w:rsidRDefault="007D7C38" w:rsidP="00B6788E">
            <w:pPr>
              <w:numPr>
                <w:ilvl w:val="0"/>
                <w:numId w:val="27"/>
              </w:numPr>
              <w:ind w:left="0" w:firstLine="0"/>
              <w:jc w:val="left"/>
              <w:rPr>
                <w:rFonts w:ascii="Roboto" w:hAnsi="Roboto" w:cs="Garamond"/>
                <w:sz w:val="18"/>
                <w:szCs w:val="18"/>
                <w:lang w:val="en-US" w:eastAsia="ja-JP"/>
              </w:rPr>
            </w:pPr>
            <w:r w:rsidRPr="00CD7348">
              <w:rPr>
                <w:rFonts w:ascii="Roboto" w:hAnsi="Roboto" w:cs="Garamond"/>
                <w:sz w:val="18"/>
                <w:szCs w:val="18"/>
                <w:lang w:val="en-US" w:eastAsia="ja-JP"/>
              </w:rPr>
              <w:t>To enhance capacit</w:t>
            </w:r>
            <w:r w:rsidRPr="00CD7348">
              <w:rPr>
                <w:rFonts w:ascii="Roboto" w:hAnsi="Roboto" w:cs="Garamond" w:hint="eastAsia"/>
                <w:sz w:val="18"/>
                <w:szCs w:val="18"/>
                <w:lang w:val="en-US" w:eastAsia="ja-JP"/>
              </w:rPr>
              <w:t>y</w:t>
            </w:r>
            <w:r w:rsidRPr="00CD7348">
              <w:rPr>
                <w:rFonts w:ascii="Roboto" w:hAnsi="Roboto" w:cs="Garamond"/>
                <w:sz w:val="18"/>
                <w:szCs w:val="18"/>
                <w:lang w:val="en-US" w:eastAsia="ja-JP"/>
              </w:rPr>
              <w:t xml:space="preserve"> within the RAC servicing sector for the management of alternatives through their life cycle (use, storage, transportation and disposal)</w:t>
            </w:r>
          </w:p>
        </w:tc>
      </w:tr>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Target Group:</w:t>
            </w:r>
          </w:p>
        </w:tc>
        <w:tc>
          <w:tcPr>
            <w:tcW w:w="3779" w:type="pct"/>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iCs/>
                <w:noProof/>
                <w:sz w:val="18"/>
                <w:szCs w:val="18"/>
                <w:lang w:val="en-US" w:eastAsia="es-PA" w:bidi="my-MM"/>
              </w:rPr>
              <w:t>NOU, technicians, NARA, SALCC, importers of HFCs/HFC alternatives and their equipment/products</w:t>
            </w:r>
          </w:p>
        </w:tc>
      </w:tr>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Description of activities</w:t>
            </w:r>
          </w:p>
        </w:tc>
        <w:tc>
          <w:tcPr>
            <w:tcW w:w="3779" w:type="pct"/>
            <w:shd w:val="clear" w:color="auto" w:fill="auto"/>
          </w:tcPr>
          <w:p w:rsidR="007D7C38" w:rsidRPr="00CD7348" w:rsidRDefault="007D7C38" w:rsidP="00B6788E">
            <w:pPr>
              <w:numPr>
                <w:ilvl w:val="0"/>
                <w:numId w:val="32"/>
              </w:numPr>
              <w:ind w:left="289" w:hanging="289"/>
              <w:jc w:val="left"/>
              <w:rPr>
                <w:rFonts w:ascii="Roboto" w:hAnsi="Roboto"/>
                <w:sz w:val="18"/>
                <w:szCs w:val="18"/>
                <w:lang w:val="en-US" w:eastAsia="ja-JP"/>
              </w:rPr>
            </w:pPr>
            <w:r w:rsidRPr="00CD7348">
              <w:rPr>
                <w:rFonts w:ascii="Roboto" w:hAnsi="Roboto"/>
                <w:sz w:val="18"/>
                <w:szCs w:val="18"/>
                <w:lang w:val="en-US" w:eastAsia="ja-JP"/>
              </w:rPr>
              <w:t>Undertake an assessment of training (and other) needs for the servicing sector, needed to support the transition to low GWP, highe</w:t>
            </w:r>
            <w:r w:rsidRPr="00CD7348">
              <w:rPr>
                <w:rFonts w:ascii="Roboto" w:hAnsi="Roboto" w:hint="eastAsia"/>
                <w:sz w:val="18"/>
                <w:szCs w:val="18"/>
                <w:lang w:val="en-US" w:eastAsia="ja-JP"/>
              </w:rPr>
              <w:t>r</w:t>
            </w:r>
            <w:r w:rsidRPr="00CD7348">
              <w:rPr>
                <w:rFonts w:ascii="Roboto" w:hAnsi="Roboto"/>
                <w:sz w:val="18"/>
                <w:szCs w:val="18"/>
                <w:lang w:val="en-US" w:eastAsia="ja-JP"/>
              </w:rPr>
              <w:t xml:space="preserve"> energy efficient (EE) alternatives, such as natural refrigerants (and other not-in-kind alternatives) and standards</w:t>
            </w:r>
          </w:p>
          <w:p w:rsidR="007D7C38" w:rsidRPr="00CD7348" w:rsidRDefault="007D7C38" w:rsidP="00B6788E">
            <w:pPr>
              <w:numPr>
                <w:ilvl w:val="0"/>
                <w:numId w:val="32"/>
              </w:numPr>
              <w:ind w:left="289" w:hanging="289"/>
              <w:jc w:val="left"/>
              <w:rPr>
                <w:rFonts w:ascii="Roboto" w:hAnsi="Roboto"/>
                <w:sz w:val="18"/>
                <w:szCs w:val="18"/>
                <w:lang w:val="en-US" w:eastAsia="ja-JP"/>
              </w:rPr>
            </w:pPr>
            <w:r w:rsidRPr="00CD7348">
              <w:rPr>
                <w:rFonts w:ascii="Roboto" w:hAnsi="Roboto"/>
                <w:sz w:val="18"/>
                <w:szCs w:val="18"/>
                <w:lang w:val="en-US" w:eastAsia="ja-JP"/>
              </w:rPr>
              <w:t>Conduct a mapping exercise to determine the HFC refrigerants available on the local market, their alternatives and their uptake</w:t>
            </w:r>
          </w:p>
          <w:p w:rsidR="007D7C38" w:rsidRPr="00CD7348" w:rsidRDefault="007D7C38" w:rsidP="00B6788E">
            <w:pPr>
              <w:numPr>
                <w:ilvl w:val="0"/>
                <w:numId w:val="31"/>
              </w:numPr>
              <w:ind w:left="317" w:hanging="283"/>
              <w:contextualSpacing/>
              <w:jc w:val="left"/>
              <w:rPr>
                <w:rFonts w:ascii="Roboto" w:eastAsia="SimSun" w:hAnsi="Roboto"/>
                <w:iCs/>
                <w:sz w:val="18"/>
                <w:szCs w:val="18"/>
                <w:lang w:val="en-US" w:eastAsia="ja-JP"/>
              </w:rPr>
            </w:pPr>
            <w:r w:rsidRPr="00CD7348">
              <w:rPr>
                <w:rFonts w:ascii="Roboto" w:eastAsia="SimSun" w:hAnsi="Roboto"/>
                <w:iCs/>
                <w:sz w:val="18"/>
                <w:szCs w:val="18"/>
                <w:lang w:val="en-US" w:eastAsia="ja-JP"/>
              </w:rPr>
              <w:t xml:space="preserve">Conduct a RAC technology projection and impact analysis </w:t>
            </w:r>
          </w:p>
          <w:p w:rsidR="007D7C38" w:rsidRPr="00CD7348" w:rsidRDefault="007D7C38" w:rsidP="00B6788E">
            <w:pPr>
              <w:numPr>
                <w:ilvl w:val="0"/>
                <w:numId w:val="32"/>
              </w:numPr>
              <w:ind w:left="289" w:hanging="289"/>
              <w:jc w:val="left"/>
              <w:rPr>
                <w:rFonts w:ascii="Roboto" w:hAnsi="Roboto"/>
                <w:iCs/>
                <w:sz w:val="18"/>
                <w:szCs w:val="18"/>
                <w:lang w:val="en-US" w:eastAsia="ja-JP"/>
              </w:rPr>
            </w:pPr>
            <w:r w:rsidRPr="00CD7348">
              <w:rPr>
                <w:rFonts w:ascii="Roboto" w:hAnsi="Roboto"/>
                <w:sz w:val="18"/>
                <w:szCs w:val="18"/>
                <w:lang w:val="en-US" w:eastAsia="ja-JP"/>
              </w:rPr>
              <w:lastRenderedPageBreak/>
              <w:t>Host a national symposium targeting agencies involved in Climate Change and Energy Efficiency initiatives, to address national responsibilit</w:t>
            </w:r>
            <w:r w:rsidRPr="00CD7348">
              <w:rPr>
                <w:rFonts w:ascii="Roboto" w:hAnsi="Roboto" w:hint="eastAsia"/>
                <w:sz w:val="18"/>
                <w:szCs w:val="18"/>
                <w:lang w:val="en-US" w:eastAsia="ja-JP"/>
              </w:rPr>
              <w:t>y</w:t>
            </w:r>
            <w:r w:rsidRPr="00CD7348">
              <w:rPr>
                <w:rFonts w:ascii="Roboto" w:hAnsi="Roboto"/>
                <w:sz w:val="18"/>
                <w:szCs w:val="18"/>
                <w:lang w:val="en-US" w:eastAsia="ja-JP"/>
              </w:rPr>
              <w:t xml:space="preserve"> that will stem from the ratification of the KA and the transition away from HFCs</w:t>
            </w:r>
          </w:p>
          <w:p w:rsidR="007D7C38" w:rsidRPr="00CD7348" w:rsidRDefault="007D7C38" w:rsidP="00B6788E">
            <w:pPr>
              <w:numPr>
                <w:ilvl w:val="0"/>
                <w:numId w:val="32"/>
              </w:numPr>
              <w:ind w:left="289" w:hanging="289"/>
              <w:jc w:val="left"/>
              <w:rPr>
                <w:rFonts w:ascii="Roboto" w:hAnsi="Roboto"/>
                <w:iCs/>
                <w:sz w:val="18"/>
                <w:szCs w:val="18"/>
                <w:lang w:val="en-US" w:eastAsia="ja-JP"/>
              </w:rPr>
            </w:pPr>
            <w:r w:rsidRPr="00CD7348">
              <w:rPr>
                <w:rFonts w:ascii="Roboto" w:hAnsi="Roboto"/>
                <w:sz w:val="18"/>
                <w:szCs w:val="18"/>
                <w:lang w:val="en-US" w:eastAsia="ja-JP"/>
              </w:rPr>
              <w:t>Host a Training Seminar for RAC Servicing Technicians on the M</w:t>
            </w:r>
            <w:r w:rsidRPr="00CD7348">
              <w:rPr>
                <w:rFonts w:ascii="Roboto" w:hAnsi="Roboto" w:cs="Garamond"/>
                <w:sz w:val="18"/>
                <w:szCs w:val="18"/>
                <w:lang w:val="en-US" w:eastAsia="ja-JP"/>
              </w:rPr>
              <w:t>anagement of alternatives through their life cycle (use, storage, transportation and disposal)</w:t>
            </w:r>
          </w:p>
          <w:p w:rsidR="007D7C38" w:rsidRPr="00CD7348" w:rsidRDefault="007D7C38" w:rsidP="00B6788E">
            <w:pPr>
              <w:numPr>
                <w:ilvl w:val="0"/>
                <w:numId w:val="32"/>
              </w:numPr>
              <w:ind w:left="289" w:hanging="289"/>
              <w:jc w:val="left"/>
              <w:rPr>
                <w:rFonts w:ascii="Roboto" w:hAnsi="Roboto"/>
                <w:iCs/>
                <w:sz w:val="18"/>
                <w:szCs w:val="18"/>
                <w:lang w:val="en-US" w:eastAsia="ja-JP"/>
              </w:rPr>
            </w:pPr>
            <w:r w:rsidRPr="00CD7348">
              <w:rPr>
                <w:rFonts w:ascii="Roboto" w:hAnsi="Roboto" w:cs="Garamond"/>
                <w:sz w:val="18"/>
                <w:szCs w:val="18"/>
                <w:lang w:val="en-US" w:eastAsia="ja-JP"/>
              </w:rPr>
              <w:t>Undertake training for NOU in implementing the HFC phase-down, as a  critical aspect of meeting national obligations under the KA</w:t>
            </w:r>
          </w:p>
        </w:tc>
      </w:tr>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lastRenderedPageBreak/>
              <w:t>Outputs</w:t>
            </w:r>
          </w:p>
        </w:tc>
        <w:tc>
          <w:tcPr>
            <w:tcW w:w="3779" w:type="pct"/>
          </w:tcPr>
          <w:p w:rsidR="007D7C38" w:rsidRPr="00CD7348" w:rsidRDefault="007D7C38" w:rsidP="00B6788E">
            <w:pPr>
              <w:numPr>
                <w:ilvl w:val="0"/>
                <w:numId w:val="36"/>
              </w:numPr>
              <w:ind w:left="317" w:hanging="283"/>
              <w:jc w:val="left"/>
              <w:rPr>
                <w:rFonts w:ascii="Roboto" w:hAnsi="Roboto"/>
                <w:sz w:val="18"/>
                <w:szCs w:val="18"/>
                <w:lang w:val="en-US" w:eastAsia="ja-JP"/>
              </w:rPr>
            </w:pPr>
            <w:r w:rsidRPr="00CD7348">
              <w:rPr>
                <w:rFonts w:ascii="Roboto" w:hAnsi="Roboto"/>
                <w:sz w:val="18"/>
                <w:szCs w:val="18"/>
                <w:lang w:val="en-US" w:eastAsia="ja-JP"/>
              </w:rPr>
              <w:t xml:space="preserve">An assessment report containing country specific needs for the RAC servicing sector (RSS) to transition to low GWP, higher EE alternatives; </w:t>
            </w:r>
            <w:r w:rsidRPr="00CD7348">
              <w:rPr>
                <w:rFonts w:ascii="Roboto" w:hAnsi="Roboto" w:cs="Garamond"/>
                <w:sz w:val="18"/>
                <w:szCs w:val="18"/>
                <w:lang w:val="en-US" w:eastAsia="ja-JP"/>
              </w:rPr>
              <w:t>including, but not limited to, training requirements and training tools/equipment; safety standards; etc.</w:t>
            </w:r>
          </w:p>
          <w:p w:rsidR="007D7C38" w:rsidRPr="00CD7348" w:rsidRDefault="007D7C38" w:rsidP="00B6788E">
            <w:pPr>
              <w:numPr>
                <w:ilvl w:val="0"/>
                <w:numId w:val="36"/>
              </w:numPr>
              <w:ind w:left="317" w:hanging="283"/>
              <w:jc w:val="left"/>
              <w:rPr>
                <w:rFonts w:ascii="Roboto" w:hAnsi="Roboto"/>
                <w:sz w:val="18"/>
                <w:szCs w:val="18"/>
                <w:lang w:val="en-US" w:eastAsia="ja-JP"/>
              </w:rPr>
            </w:pPr>
            <w:r w:rsidRPr="00CD7348">
              <w:rPr>
                <w:rFonts w:ascii="Roboto" w:hAnsi="Roboto"/>
                <w:sz w:val="18"/>
                <w:szCs w:val="18"/>
                <w:lang w:val="en-US" w:eastAsia="ja-JP"/>
              </w:rPr>
              <w:t>Report on HFC refrigerants available on the local market, their alternatives as well as projections on alternative technology uptake</w:t>
            </w:r>
          </w:p>
          <w:p w:rsidR="007D7C38" w:rsidRPr="00CD7348" w:rsidRDefault="007D7C38" w:rsidP="00B6788E">
            <w:pPr>
              <w:numPr>
                <w:ilvl w:val="0"/>
                <w:numId w:val="36"/>
              </w:numPr>
              <w:ind w:left="317" w:hanging="283"/>
              <w:jc w:val="left"/>
              <w:rPr>
                <w:rFonts w:ascii="Roboto" w:hAnsi="Roboto"/>
                <w:sz w:val="18"/>
                <w:szCs w:val="18"/>
                <w:lang w:val="en-US" w:eastAsia="ja-JP"/>
              </w:rPr>
            </w:pPr>
            <w:r w:rsidRPr="00CD7348">
              <w:rPr>
                <w:rFonts w:ascii="Roboto" w:hAnsi="Roboto" w:hint="eastAsia"/>
                <w:sz w:val="18"/>
                <w:szCs w:val="18"/>
                <w:lang w:val="en-US" w:eastAsia="ja-JP"/>
              </w:rPr>
              <w:t>O</w:t>
            </w:r>
            <w:r w:rsidRPr="00CD7348">
              <w:rPr>
                <w:rFonts w:ascii="Roboto" w:hAnsi="Roboto"/>
                <w:sz w:val="18"/>
                <w:szCs w:val="18"/>
                <w:lang w:val="en-US" w:eastAsia="ja-JP"/>
              </w:rPr>
              <w:t>ne national symposium on national responsibilitie</w:t>
            </w:r>
            <w:r w:rsidRPr="00CD7348">
              <w:rPr>
                <w:rFonts w:ascii="Roboto" w:hAnsi="Roboto" w:hint="eastAsia"/>
                <w:sz w:val="18"/>
                <w:szCs w:val="18"/>
                <w:lang w:val="en-US" w:eastAsia="ja-JP"/>
              </w:rPr>
              <w:t>s</w:t>
            </w:r>
            <w:r w:rsidRPr="00CD7348">
              <w:rPr>
                <w:rFonts w:ascii="Roboto" w:hAnsi="Roboto"/>
                <w:sz w:val="18"/>
                <w:szCs w:val="18"/>
                <w:lang w:val="en-US" w:eastAsia="ja-JP"/>
              </w:rPr>
              <w:t xml:space="preserve"> stemming from ratification of the KA and a National Policy on transitioning to low GWP, EE alternatives</w:t>
            </w:r>
          </w:p>
          <w:p w:rsidR="007D7C38" w:rsidRPr="00CD7348" w:rsidRDefault="007D7C38" w:rsidP="00B6788E">
            <w:pPr>
              <w:numPr>
                <w:ilvl w:val="0"/>
                <w:numId w:val="36"/>
              </w:numPr>
              <w:ind w:left="317" w:hanging="283"/>
              <w:jc w:val="left"/>
              <w:rPr>
                <w:rFonts w:ascii="Roboto" w:hAnsi="Roboto"/>
                <w:sz w:val="18"/>
                <w:szCs w:val="18"/>
                <w:lang w:val="en-US" w:eastAsia="ja-JP"/>
              </w:rPr>
            </w:pPr>
            <w:r w:rsidRPr="00CD7348">
              <w:rPr>
                <w:rFonts w:ascii="Roboto" w:hAnsi="Roboto"/>
                <w:sz w:val="18"/>
                <w:szCs w:val="18"/>
                <w:lang w:val="en-US" w:eastAsia="ja-JP"/>
              </w:rPr>
              <w:t xml:space="preserve">One RAC Servicing Sector Training Seminar on the </w:t>
            </w:r>
            <w:r w:rsidRPr="00CD7348">
              <w:rPr>
                <w:rFonts w:ascii="Roboto" w:hAnsi="Roboto" w:cs="Garamond"/>
                <w:sz w:val="18"/>
                <w:szCs w:val="18"/>
                <w:lang w:val="en-US" w:eastAsia="ja-JP"/>
              </w:rPr>
              <w:t>management of alternatives through their life cycle</w:t>
            </w:r>
          </w:p>
        </w:tc>
      </w:tr>
      <w:tr w:rsidR="007D7C38" w:rsidRPr="00CD7348" w:rsidTr="00CD7348">
        <w:tc>
          <w:tcPr>
            <w:tcW w:w="1221"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Outcome</w:t>
            </w:r>
          </w:p>
        </w:tc>
        <w:tc>
          <w:tcPr>
            <w:tcW w:w="3779" w:type="pct"/>
            <w:shd w:val="clear" w:color="auto" w:fill="auto"/>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Strengthened capacity to manage alternatives through a greater understanding of the needs and opportunities created by the KA and i</w:t>
            </w:r>
            <w:r w:rsidRPr="00CD7348">
              <w:rPr>
                <w:rFonts w:ascii="Roboto" w:hAnsi="Roboto" w:cs="PlantinStd-Light"/>
                <w:sz w:val="18"/>
                <w:szCs w:val="18"/>
                <w:lang w:val="en-US" w:eastAsia="ja-JP" w:bidi="my-MM"/>
              </w:rPr>
              <w:t xml:space="preserve">mproved capacity for decision-making and ODS management  </w:t>
            </w:r>
          </w:p>
        </w:tc>
      </w:tr>
    </w:tbl>
    <w:p w:rsidR="007D7C38" w:rsidRPr="007D7C38" w:rsidRDefault="007D7C38" w:rsidP="00B6788E">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6740"/>
      </w:tblGrid>
      <w:tr w:rsidR="007D7C38" w:rsidRPr="00CD7348" w:rsidTr="00CD7348">
        <w:tc>
          <w:tcPr>
            <w:tcW w:w="126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Proposed Component 3:</w:t>
            </w:r>
          </w:p>
        </w:tc>
        <w:tc>
          <w:tcPr>
            <w:tcW w:w="3738" w:type="pct"/>
            <w:shd w:val="clear" w:color="auto" w:fill="FFFFFF"/>
          </w:tcPr>
          <w:p w:rsidR="007D7C38" w:rsidRPr="00CD7348" w:rsidRDefault="007D7C38" w:rsidP="00B6788E">
            <w:pPr>
              <w:numPr>
                <w:ilvl w:val="0"/>
                <w:numId w:val="27"/>
              </w:numPr>
              <w:ind w:left="0" w:firstLine="0"/>
              <w:jc w:val="left"/>
              <w:rPr>
                <w:rFonts w:ascii="Roboto" w:hAnsi="Roboto"/>
                <w:b/>
                <w:bCs/>
                <w:iCs/>
                <w:sz w:val="18"/>
                <w:szCs w:val="18"/>
                <w:lang w:val="en-US" w:eastAsia="ja-JP"/>
              </w:rPr>
            </w:pPr>
            <w:r w:rsidRPr="00CD7348">
              <w:rPr>
                <w:rFonts w:ascii="Roboto" w:hAnsi="Roboto"/>
                <w:b/>
                <w:bCs/>
                <w:sz w:val="18"/>
                <w:szCs w:val="18"/>
                <w:lang w:val="en-US" w:eastAsia="ja-JP"/>
              </w:rPr>
              <w:t>Article 4B licensing &amp; Reporting</w:t>
            </w:r>
          </w:p>
        </w:tc>
      </w:tr>
      <w:tr w:rsidR="007D7C38" w:rsidRPr="00CD7348" w:rsidTr="00CD7348">
        <w:tc>
          <w:tcPr>
            <w:tcW w:w="126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Objective:</w:t>
            </w:r>
          </w:p>
        </w:tc>
        <w:tc>
          <w:tcPr>
            <w:tcW w:w="3738" w:type="pct"/>
            <w:shd w:val="clear" w:color="auto" w:fill="FFFFFF"/>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cs="Garamond"/>
                <w:sz w:val="18"/>
                <w:szCs w:val="18"/>
                <w:lang w:val="en-US" w:eastAsia="ja-JP"/>
              </w:rPr>
              <w:t xml:space="preserve">To strengthen the existing regulatory import/export licensing system to include HFCs and HFC alternatives </w:t>
            </w:r>
          </w:p>
        </w:tc>
      </w:tr>
      <w:tr w:rsidR="007D7C38" w:rsidRPr="00CD7348" w:rsidTr="00CD7348">
        <w:tc>
          <w:tcPr>
            <w:tcW w:w="126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Target Group:</w:t>
            </w:r>
          </w:p>
        </w:tc>
        <w:tc>
          <w:tcPr>
            <w:tcW w:w="3738" w:type="pct"/>
            <w:shd w:val="clear" w:color="auto" w:fill="FFFFFF"/>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iCs/>
                <w:sz w:val="18"/>
                <w:szCs w:val="18"/>
                <w:lang w:val="en-US" w:eastAsia="ja-JP"/>
              </w:rPr>
              <w:t>NOU, Customs Department, Department of Commerce, Customs Brokers, ODSs alternative importers.</w:t>
            </w:r>
          </w:p>
        </w:tc>
      </w:tr>
      <w:tr w:rsidR="007D7C38" w:rsidRPr="00CD7348" w:rsidTr="00CD7348">
        <w:tc>
          <w:tcPr>
            <w:tcW w:w="1262" w:type="pct"/>
            <w:shd w:val="clear" w:color="auto" w:fill="BFDEE5"/>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Description of activities</w:t>
            </w:r>
          </w:p>
        </w:tc>
        <w:tc>
          <w:tcPr>
            <w:tcW w:w="3738" w:type="pct"/>
            <w:shd w:val="clear" w:color="auto" w:fill="FFFFFF"/>
          </w:tcPr>
          <w:p w:rsidR="007D7C38" w:rsidRPr="00CD7348" w:rsidRDefault="007D7C38" w:rsidP="00B6788E">
            <w:pPr>
              <w:numPr>
                <w:ilvl w:val="0"/>
                <w:numId w:val="33"/>
              </w:numPr>
              <w:ind w:left="317" w:hanging="317"/>
              <w:jc w:val="left"/>
              <w:rPr>
                <w:rFonts w:ascii="Roboto" w:hAnsi="Roboto"/>
                <w:sz w:val="18"/>
                <w:szCs w:val="18"/>
                <w:lang w:val="en-US" w:eastAsia="ja-JP"/>
              </w:rPr>
            </w:pPr>
            <w:r w:rsidRPr="00CD7348">
              <w:rPr>
                <w:rFonts w:ascii="Roboto" w:hAnsi="Roboto" w:cs="Garamond"/>
                <w:sz w:val="18"/>
                <w:szCs w:val="18"/>
                <w:lang w:val="en-US" w:eastAsia="ja-JP"/>
              </w:rPr>
              <w:t xml:space="preserve">Undertake national consultations on the revision of the ODS </w:t>
            </w:r>
            <w:r w:rsidRPr="00CD7348">
              <w:rPr>
                <w:rFonts w:ascii="Roboto" w:hAnsi="Roboto"/>
                <w:sz w:val="18"/>
                <w:szCs w:val="18"/>
                <w:lang w:val="en-US" w:eastAsia="ja-JP"/>
              </w:rPr>
              <w:t>licensing and quota system (</w:t>
            </w:r>
            <w:r w:rsidRPr="00CD7348">
              <w:rPr>
                <w:rFonts w:ascii="Roboto" w:hAnsi="Roboto" w:cs="Garamond"/>
                <w:sz w:val="18"/>
                <w:szCs w:val="18"/>
                <w:lang w:val="en-US" w:eastAsia="ja-JP"/>
              </w:rPr>
              <w:t>LQS)</w:t>
            </w:r>
          </w:p>
          <w:p w:rsidR="007D7C38" w:rsidRPr="00CD7348" w:rsidRDefault="007D7C38" w:rsidP="00B6788E">
            <w:pPr>
              <w:numPr>
                <w:ilvl w:val="0"/>
                <w:numId w:val="33"/>
              </w:numPr>
              <w:ind w:left="317" w:hanging="317"/>
              <w:jc w:val="left"/>
              <w:rPr>
                <w:rFonts w:ascii="Roboto" w:hAnsi="Roboto"/>
                <w:sz w:val="18"/>
                <w:szCs w:val="18"/>
                <w:lang w:val="en-US" w:eastAsia="ja-JP"/>
              </w:rPr>
            </w:pPr>
            <w:r w:rsidRPr="00CD7348">
              <w:rPr>
                <w:rFonts w:ascii="Roboto" w:hAnsi="Roboto"/>
                <w:sz w:val="18"/>
                <w:szCs w:val="18"/>
                <w:lang w:val="en-US" w:eastAsia="ja-JP"/>
              </w:rPr>
              <w:t>Undertake a comprehensive review of the existing ODS LQS towards including HFCs and HFC alternatives into the l</w:t>
            </w:r>
            <w:r w:rsidRPr="00CD7348">
              <w:rPr>
                <w:rFonts w:ascii="Roboto" w:hAnsi="Roboto" w:cs="Garamond"/>
                <w:sz w:val="18"/>
                <w:szCs w:val="18"/>
                <w:lang w:val="en-US" w:eastAsia="ja-JP"/>
              </w:rPr>
              <w:t xml:space="preserve">icensing system and updating the licensing system.  The review will also explore including controls on HFC-based products and equipment and supporting policy interventions, such as </w:t>
            </w:r>
            <w:r w:rsidRPr="00CD7348">
              <w:rPr>
                <w:rFonts w:ascii="Roboto" w:hAnsi="Roboto"/>
                <w:sz w:val="18"/>
                <w:szCs w:val="18"/>
                <w:lang w:val="en-CA" w:eastAsia="ja-JP"/>
              </w:rPr>
              <w:t>setting minimum energy efficiency standards for equipment and developing and/or adapting safety standards for the proper handling and operating with natural/toxic refrigerants, in line with international standards;</w:t>
            </w:r>
          </w:p>
          <w:p w:rsidR="007D7C38" w:rsidRPr="00CD7348" w:rsidRDefault="007D7C38" w:rsidP="00B6788E">
            <w:pPr>
              <w:numPr>
                <w:ilvl w:val="0"/>
                <w:numId w:val="33"/>
              </w:numPr>
              <w:ind w:left="317" w:hanging="317"/>
              <w:jc w:val="left"/>
              <w:rPr>
                <w:rFonts w:ascii="Roboto" w:hAnsi="Roboto"/>
                <w:sz w:val="18"/>
                <w:szCs w:val="18"/>
                <w:lang w:val="en-US" w:eastAsia="ja-JP"/>
              </w:rPr>
            </w:pPr>
            <w:proofErr w:type="gramStart"/>
            <w:r w:rsidRPr="00CD7348">
              <w:rPr>
                <w:rFonts w:ascii="Roboto" w:hAnsi="Roboto" w:cs="Garamond"/>
                <w:sz w:val="18"/>
                <w:szCs w:val="18"/>
                <w:lang w:val="en-US" w:eastAsia="ja-JP"/>
              </w:rPr>
              <w:t>Provide assistance</w:t>
            </w:r>
            <w:proofErr w:type="gramEnd"/>
            <w:r w:rsidRPr="00CD7348">
              <w:rPr>
                <w:rFonts w:ascii="Roboto" w:hAnsi="Roboto" w:cs="Garamond"/>
                <w:sz w:val="18"/>
                <w:szCs w:val="18"/>
                <w:lang w:val="en-US" w:eastAsia="ja-JP"/>
              </w:rPr>
              <w:t xml:space="preserve"> to the Customs Department in developing country-specific national HS Codes for HFCs (mainly </w:t>
            </w:r>
            <w:r w:rsidRPr="00CD7348">
              <w:rPr>
                <w:rFonts w:ascii="Roboto" w:hAnsi="Roboto"/>
                <w:sz w:val="18"/>
                <w:szCs w:val="18"/>
                <w:lang w:val="en-US" w:eastAsia="ja-JP" w:bidi="my-MM"/>
              </w:rPr>
              <w:t xml:space="preserve">to </w:t>
            </w:r>
            <w:r w:rsidRPr="00CD7348">
              <w:rPr>
                <w:rFonts w:ascii="Roboto" w:hAnsi="Roboto"/>
                <w:sz w:val="18"/>
                <w:szCs w:val="18"/>
                <w:lang w:val="en-US" w:eastAsia="ja-JP"/>
              </w:rPr>
              <w:t xml:space="preserve">differentiate individual HFCs and key HFC blends) </w:t>
            </w:r>
            <w:r w:rsidRPr="00CD7348">
              <w:rPr>
                <w:rFonts w:ascii="Roboto" w:hAnsi="Roboto" w:cs="Garamond"/>
                <w:sz w:val="18"/>
                <w:szCs w:val="18"/>
                <w:lang w:val="en-US" w:eastAsia="ja-JP"/>
              </w:rPr>
              <w:t>and HFC alternatives</w:t>
            </w:r>
            <w:r w:rsidRPr="00CD7348">
              <w:rPr>
                <w:rFonts w:ascii="Roboto" w:hAnsi="Roboto"/>
                <w:sz w:val="18"/>
                <w:szCs w:val="18"/>
                <w:lang w:val="en-US" w:eastAsia="ja-JP"/>
              </w:rPr>
              <w:t xml:space="preserve">, </w:t>
            </w:r>
            <w:r w:rsidRPr="00CD7348">
              <w:rPr>
                <w:rFonts w:ascii="Roboto" w:hAnsi="Roboto"/>
                <w:sz w:val="18"/>
                <w:szCs w:val="18"/>
                <w:lang w:val="en-US" w:eastAsia="ja-JP" w:bidi="my-MM"/>
              </w:rPr>
              <w:t xml:space="preserve">in order </w:t>
            </w:r>
            <w:r w:rsidRPr="00CD7348">
              <w:rPr>
                <w:rFonts w:ascii="Roboto" w:hAnsi="Roboto" w:cs="Garamond"/>
                <w:sz w:val="18"/>
                <w:szCs w:val="18"/>
                <w:lang w:val="en-US" w:eastAsia="ja-JP"/>
              </w:rPr>
              <w:t>to ensure proper monitoring and recording of imports/exports of individual HFCs/alternatives substances</w:t>
            </w:r>
            <w:r w:rsidRPr="00CD7348">
              <w:rPr>
                <w:rFonts w:ascii="Roboto" w:hAnsi="Roboto"/>
                <w:sz w:val="18"/>
                <w:szCs w:val="18"/>
                <w:lang w:val="en-US" w:eastAsia="ja-JP"/>
              </w:rPr>
              <w:t xml:space="preserve">.  </w:t>
            </w:r>
          </w:p>
          <w:p w:rsidR="007D7C38" w:rsidRPr="00CD7348" w:rsidRDefault="007D7C38" w:rsidP="00B6788E">
            <w:pPr>
              <w:numPr>
                <w:ilvl w:val="0"/>
                <w:numId w:val="33"/>
              </w:numPr>
              <w:ind w:left="317" w:hanging="317"/>
              <w:jc w:val="left"/>
              <w:rPr>
                <w:rFonts w:ascii="Roboto" w:hAnsi="Roboto"/>
                <w:sz w:val="18"/>
                <w:szCs w:val="18"/>
                <w:lang w:val="en-US" w:eastAsia="ja-JP"/>
              </w:rPr>
            </w:pPr>
            <w:r w:rsidRPr="00CD7348">
              <w:rPr>
                <w:rFonts w:ascii="Roboto" w:hAnsi="Roboto"/>
                <w:sz w:val="18"/>
                <w:szCs w:val="18"/>
                <w:lang w:val="en-US" w:eastAsia="ja-JP"/>
              </w:rPr>
              <w:t xml:space="preserve">Develop an electronic LQS for HFCs (the system will include HCFCs as well).  </w:t>
            </w:r>
            <w:r w:rsidRPr="00CD7348">
              <w:rPr>
                <w:rFonts w:ascii="Roboto" w:hAnsi="Roboto"/>
                <w:i/>
                <w:sz w:val="18"/>
                <w:szCs w:val="18"/>
                <w:lang w:val="en-US" w:eastAsia="ja-JP"/>
              </w:rPr>
              <w:t>Note: the quota component will only kick in when the phase down kicks in.</w:t>
            </w:r>
          </w:p>
        </w:tc>
      </w:tr>
      <w:tr w:rsidR="007D7C38" w:rsidRPr="00CD7348" w:rsidTr="00CD7348">
        <w:tc>
          <w:tcPr>
            <w:tcW w:w="1262" w:type="pct"/>
            <w:shd w:val="clear" w:color="auto" w:fill="BFDEE5"/>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Outputs</w:t>
            </w:r>
          </w:p>
        </w:tc>
        <w:tc>
          <w:tcPr>
            <w:tcW w:w="3738" w:type="pct"/>
            <w:shd w:val="clear" w:color="auto" w:fill="FFFFFF"/>
          </w:tcPr>
          <w:p w:rsidR="007D7C38" w:rsidRPr="00CD7348" w:rsidRDefault="007D7C38" w:rsidP="00B6788E">
            <w:pPr>
              <w:numPr>
                <w:ilvl w:val="0"/>
                <w:numId w:val="37"/>
              </w:numPr>
              <w:ind w:left="317" w:hanging="317"/>
              <w:jc w:val="left"/>
              <w:rPr>
                <w:rFonts w:ascii="Roboto" w:hAnsi="Roboto"/>
                <w:sz w:val="18"/>
                <w:szCs w:val="18"/>
                <w:lang w:val="en-US" w:eastAsia="ja-JP"/>
              </w:rPr>
            </w:pPr>
            <w:r w:rsidRPr="00CD7348">
              <w:rPr>
                <w:rFonts w:ascii="Roboto" w:hAnsi="Roboto"/>
                <w:sz w:val="18"/>
                <w:szCs w:val="18"/>
                <w:lang w:val="en-US" w:eastAsia="ja-JP"/>
              </w:rPr>
              <w:t>An updated import/export licensing system to meet all requirements of the Article 4B, as well as to facili</w:t>
            </w:r>
            <w:r w:rsidRPr="00CD7348">
              <w:rPr>
                <w:rFonts w:ascii="Roboto" w:hAnsi="Roboto" w:hint="eastAsia"/>
                <w:sz w:val="18"/>
                <w:szCs w:val="18"/>
                <w:lang w:val="en-US" w:eastAsia="ja-JP"/>
              </w:rPr>
              <w:t>tate</w:t>
            </w:r>
            <w:r w:rsidRPr="00CD7348">
              <w:rPr>
                <w:rFonts w:ascii="Roboto" w:hAnsi="Roboto"/>
                <w:sz w:val="18"/>
                <w:szCs w:val="18"/>
                <w:lang w:val="en-US" w:eastAsia="ja-JP"/>
              </w:rPr>
              <w:t xml:space="preserve"> the country compliance with the HFCs phase-down schedule.</w:t>
            </w:r>
          </w:p>
          <w:p w:rsidR="007D7C38" w:rsidRPr="00CD7348" w:rsidRDefault="007D7C38" w:rsidP="00B6788E">
            <w:pPr>
              <w:numPr>
                <w:ilvl w:val="0"/>
                <w:numId w:val="37"/>
              </w:numPr>
              <w:ind w:left="317" w:hanging="317"/>
              <w:jc w:val="left"/>
              <w:rPr>
                <w:rFonts w:ascii="Roboto" w:hAnsi="Roboto"/>
                <w:sz w:val="18"/>
                <w:szCs w:val="18"/>
                <w:lang w:val="en-US" w:eastAsia="ja-JP"/>
              </w:rPr>
            </w:pPr>
            <w:r w:rsidRPr="00CD7348">
              <w:rPr>
                <w:rFonts w:ascii="Roboto" w:hAnsi="Roboto"/>
                <w:sz w:val="18"/>
                <w:szCs w:val="18"/>
                <w:lang w:val="en-US" w:eastAsia="ja-JP"/>
              </w:rPr>
              <w:t>Development of country-specific HS Codes for HFCs and HFC alternatives, in order to improve data capture and data reporting</w:t>
            </w:r>
          </w:p>
          <w:p w:rsidR="007D7C38" w:rsidRPr="00CD7348" w:rsidRDefault="007D7C38" w:rsidP="00B6788E">
            <w:pPr>
              <w:numPr>
                <w:ilvl w:val="0"/>
                <w:numId w:val="37"/>
              </w:numPr>
              <w:ind w:left="317" w:hanging="317"/>
              <w:jc w:val="left"/>
              <w:rPr>
                <w:rFonts w:ascii="Roboto" w:hAnsi="Roboto"/>
                <w:sz w:val="18"/>
                <w:szCs w:val="18"/>
                <w:lang w:val="en-US" w:eastAsia="ja-JP"/>
              </w:rPr>
            </w:pPr>
            <w:r w:rsidRPr="00CD7348">
              <w:rPr>
                <w:rFonts w:ascii="Roboto" w:hAnsi="Roboto" w:cs="Garamond"/>
                <w:sz w:val="18"/>
                <w:szCs w:val="18"/>
                <w:lang w:val="en-US" w:eastAsia="ja-JP"/>
              </w:rPr>
              <w:t>Recommendations for policy interventions to support the Article 4B licensing and reporting system</w:t>
            </w:r>
          </w:p>
        </w:tc>
      </w:tr>
      <w:tr w:rsidR="007D7C38" w:rsidRPr="00CD7348" w:rsidTr="00CD7348">
        <w:tc>
          <w:tcPr>
            <w:tcW w:w="1262" w:type="pct"/>
            <w:shd w:val="clear" w:color="auto" w:fill="BFDEE5"/>
          </w:tcPr>
          <w:p w:rsidR="007D7C38" w:rsidRPr="00CD7348" w:rsidRDefault="007D7C38" w:rsidP="00CD7348">
            <w:pPr>
              <w:jc w:val="left"/>
              <w:rPr>
                <w:rFonts w:ascii="Roboto" w:hAnsi="Roboto"/>
                <w:b/>
                <w:sz w:val="18"/>
                <w:szCs w:val="18"/>
                <w:lang w:val="en-US" w:eastAsia="ja-JP"/>
              </w:rPr>
            </w:pPr>
            <w:r w:rsidRPr="00CD7348">
              <w:rPr>
                <w:rFonts w:ascii="Roboto" w:hAnsi="Roboto"/>
                <w:b/>
                <w:sz w:val="18"/>
                <w:szCs w:val="18"/>
                <w:lang w:val="en-US" w:eastAsia="ja-JP"/>
              </w:rPr>
              <w:t>Outcome</w:t>
            </w:r>
          </w:p>
        </w:tc>
        <w:tc>
          <w:tcPr>
            <w:tcW w:w="3738" w:type="pct"/>
            <w:shd w:val="clear" w:color="auto" w:fill="FFFFFF"/>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A comprehensive import/export LQS that is able to respond to the obligations under the KA once it is ratified</w:t>
            </w:r>
          </w:p>
        </w:tc>
      </w:tr>
    </w:tbl>
    <w:p w:rsidR="007D7C38" w:rsidRPr="007D7C38" w:rsidRDefault="007D7C38" w:rsidP="008002C4">
      <w:pPr>
        <w:tabs>
          <w:tab w:val="left" w:pos="2235"/>
        </w:tabs>
        <w:jc w:val="left"/>
        <w:rPr>
          <w:rFonts w:ascii="Roboto" w:hAnsi="Roboto"/>
          <w:b/>
          <w:sz w:val="20"/>
          <w:szCs w:val="20"/>
          <w:lang w:val="en-US" w:eastAsia="ja-JP"/>
        </w:rPr>
      </w:pPr>
    </w:p>
    <w:p w:rsidR="007D7C38" w:rsidRPr="007D7C38" w:rsidRDefault="007D7C38" w:rsidP="008002C4">
      <w:pPr>
        <w:tabs>
          <w:tab w:val="left" w:pos="2235"/>
        </w:tabs>
        <w:jc w:val="left"/>
        <w:rPr>
          <w:rFonts w:ascii="Roboto" w:hAnsi="Roboto"/>
          <w:b/>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6843"/>
      </w:tblGrid>
      <w:tr w:rsidR="007D7C38" w:rsidRPr="00CD7348" w:rsidTr="00CD7348">
        <w:tc>
          <w:tcPr>
            <w:tcW w:w="1205" w:type="pct"/>
            <w:shd w:val="clear" w:color="auto" w:fill="B6DDE8"/>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Proposed Component 4:</w:t>
            </w:r>
          </w:p>
        </w:tc>
        <w:tc>
          <w:tcPr>
            <w:tcW w:w="3795" w:type="pct"/>
            <w:shd w:val="clear" w:color="auto" w:fill="auto"/>
          </w:tcPr>
          <w:p w:rsidR="007D7C38" w:rsidRPr="00CD7348" w:rsidRDefault="007D7C38" w:rsidP="00B6788E">
            <w:pPr>
              <w:numPr>
                <w:ilvl w:val="0"/>
                <w:numId w:val="27"/>
              </w:numPr>
              <w:ind w:left="0" w:firstLine="0"/>
              <w:jc w:val="left"/>
              <w:rPr>
                <w:rFonts w:ascii="Roboto" w:hAnsi="Roboto"/>
                <w:b/>
                <w:bCs/>
                <w:iCs/>
                <w:sz w:val="18"/>
                <w:szCs w:val="18"/>
                <w:lang w:val="en-US" w:eastAsia="ja-JP"/>
              </w:rPr>
            </w:pPr>
            <w:r w:rsidRPr="00CD7348">
              <w:rPr>
                <w:rFonts w:ascii="Roboto" w:hAnsi="Roboto"/>
                <w:b/>
                <w:bCs/>
                <w:sz w:val="18"/>
                <w:szCs w:val="18"/>
                <w:lang w:val="en-US" w:eastAsia="ja-JP"/>
              </w:rPr>
              <w:t xml:space="preserve">Development of National Strategies </w:t>
            </w:r>
          </w:p>
        </w:tc>
      </w:tr>
      <w:tr w:rsidR="007D7C38" w:rsidRPr="00CD7348" w:rsidTr="00CD7348">
        <w:tc>
          <w:tcPr>
            <w:tcW w:w="1205" w:type="pct"/>
            <w:shd w:val="clear" w:color="auto" w:fill="B6DDE8"/>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Objective:</w:t>
            </w:r>
          </w:p>
        </w:tc>
        <w:tc>
          <w:tcPr>
            <w:tcW w:w="3795" w:type="pct"/>
            <w:shd w:val="clear" w:color="auto" w:fill="auto"/>
          </w:tcPr>
          <w:p w:rsidR="007D7C38" w:rsidRPr="00CD7348" w:rsidRDefault="007D7C38" w:rsidP="00B6788E">
            <w:pPr>
              <w:numPr>
                <w:ilvl w:val="0"/>
                <w:numId w:val="27"/>
              </w:numPr>
              <w:tabs>
                <w:tab w:val="left" w:pos="2235"/>
              </w:tabs>
              <w:ind w:left="0" w:firstLine="0"/>
              <w:jc w:val="left"/>
              <w:rPr>
                <w:rFonts w:ascii="Roboto" w:hAnsi="Roboto"/>
                <w:b/>
                <w:sz w:val="18"/>
                <w:szCs w:val="18"/>
                <w:lang w:val="en-US" w:eastAsia="ja-JP"/>
              </w:rPr>
            </w:pPr>
            <w:r w:rsidRPr="00CD7348">
              <w:rPr>
                <w:rFonts w:ascii="Roboto" w:hAnsi="Roboto" w:cs="Garamond"/>
                <w:sz w:val="18"/>
                <w:szCs w:val="18"/>
                <w:lang w:val="en-US" w:eastAsia="ja-JP"/>
              </w:rPr>
              <w:t xml:space="preserve">To effect a change in the mindset of the RSS towards low GWP and natural refrigerants and to increase the uptake of their technologies </w:t>
            </w:r>
          </w:p>
        </w:tc>
      </w:tr>
      <w:tr w:rsidR="007D7C38" w:rsidRPr="00CD7348" w:rsidTr="00CD7348">
        <w:tc>
          <w:tcPr>
            <w:tcW w:w="1205" w:type="pct"/>
            <w:shd w:val="clear" w:color="auto" w:fill="B6DDE8"/>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Target Group:</w:t>
            </w:r>
          </w:p>
        </w:tc>
        <w:tc>
          <w:tcPr>
            <w:tcW w:w="3795" w:type="pct"/>
            <w:shd w:val="clear" w:color="auto" w:fill="auto"/>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iCs/>
                <w:sz w:val="18"/>
                <w:szCs w:val="18"/>
                <w:lang w:val="en-US" w:eastAsia="ja-JP"/>
              </w:rPr>
              <w:t xml:space="preserve">RSS/End-users, SALCC, </w:t>
            </w:r>
            <w:r w:rsidRPr="00CD7348">
              <w:rPr>
                <w:rFonts w:ascii="Roboto" w:hAnsi="Roboto"/>
                <w:iCs/>
                <w:noProof/>
                <w:sz w:val="18"/>
                <w:szCs w:val="18"/>
                <w:lang w:val="en-US" w:eastAsia="es-PA" w:bidi="my-MM"/>
              </w:rPr>
              <w:t xml:space="preserve">importers of HFCs/alternative substances/RAC equipment, </w:t>
            </w:r>
            <w:r w:rsidRPr="00CD7348">
              <w:rPr>
                <w:rFonts w:ascii="Roboto" w:hAnsi="Roboto"/>
                <w:iCs/>
                <w:sz w:val="18"/>
                <w:szCs w:val="18"/>
                <w:lang w:val="en-US" w:eastAsia="ja-JP"/>
              </w:rPr>
              <w:t>and the General Public</w:t>
            </w:r>
          </w:p>
        </w:tc>
      </w:tr>
      <w:tr w:rsidR="007D7C38" w:rsidRPr="00CD7348" w:rsidTr="00CD7348">
        <w:tc>
          <w:tcPr>
            <w:tcW w:w="1205" w:type="pct"/>
            <w:shd w:val="clear" w:color="auto" w:fill="B6DDE8"/>
          </w:tcPr>
          <w:p w:rsidR="007D7C38" w:rsidRPr="00CD7348" w:rsidRDefault="007D7C38" w:rsidP="008002C4">
            <w:pPr>
              <w:jc w:val="left"/>
              <w:rPr>
                <w:rFonts w:ascii="Roboto" w:hAnsi="Roboto"/>
                <w:b/>
                <w:bCs/>
                <w:iCs/>
                <w:sz w:val="18"/>
                <w:szCs w:val="18"/>
                <w:lang w:val="en-US" w:eastAsia="ja-JP"/>
              </w:rPr>
            </w:pPr>
            <w:r w:rsidRPr="00CD7348">
              <w:rPr>
                <w:rFonts w:ascii="Roboto" w:hAnsi="Roboto"/>
                <w:b/>
                <w:sz w:val="18"/>
                <w:szCs w:val="18"/>
                <w:lang w:val="en-US" w:eastAsia="ja-JP"/>
              </w:rPr>
              <w:t>Description of activities</w:t>
            </w:r>
          </w:p>
        </w:tc>
        <w:tc>
          <w:tcPr>
            <w:tcW w:w="3795" w:type="pct"/>
            <w:shd w:val="clear" w:color="auto" w:fill="auto"/>
          </w:tcPr>
          <w:p w:rsidR="007D7C38" w:rsidRPr="00CD7348" w:rsidRDefault="007D7C38" w:rsidP="00B6788E">
            <w:pPr>
              <w:numPr>
                <w:ilvl w:val="0"/>
                <w:numId w:val="34"/>
              </w:numPr>
              <w:ind w:left="318" w:hanging="284"/>
              <w:contextualSpacing/>
              <w:jc w:val="left"/>
              <w:textAlignment w:val="baseline"/>
              <w:rPr>
                <w:rFonts w:ascii="Roboto" w:eastAsia="SimSun" w:hAnsi="Roboto"/>
                <w:iCs/>
                <w:sz w:val="18"/>
                <w:szCs w:val="18"/>
                <w:lang w:val="en-US" w:eastAsia="ja-JP"/>
              </w:rPr>
            </w:pPr>
            <w:r w:rsidRPr="00CD7348">
              <w:rPr>
                <w:rFonts w:ascii="Roboto" w:eastAsia="SimSun" w:hAnsi="Roboto"/>
                <w:iCs/>
                <w:sz w:val="18"/>
                <w:szCs w:val="18"/>
                <w:lang w:val="en-US" w:eastAsia="ja-JP"/>
              </w:rPr>
              <w:t xml:space="preserve">Undertake a Knowledge, Attitude and Practices (KAP) study  to explore changes in Knowledge, Attitude and Practices of the RAC Servicing Sector regarding Low GWP and natural refrigerants </w:t>
            </w:r>
          </w:p>
          <w:p w:rsidR="007D7C38" w:rsidRPr="00CD7348" w:rsidRDefault="007D7C38" w:rsidP="00B6788E">
            <w:pPr>
              <w:numPr>
                <w:ilvl w:val="0"/>
                <w:numId w:val="34"/>
              </w:numPr>
              <w:ind w:left="318" w:hanging="284"/>
              <w:contextualSpacing/>
              <w:jc w:val="left"/>
              <w:textAlignment w:val="baseline"/>
              <w:rPr>
                <w:rFonts w:ascii="Roboto" w:eastAsia="SimSun" w:hAnsi="Roboto"/>
                <w:iCs/>
                <w:sz w:val="18"/>
                <w:szCs w:val="18"/>
                <w:lang w:val="en-US" w:eastAsia="ja-JP"/>
              </w:rPr>
            </w:pPr>
            <w:r w:rsidRPr="00CD7348">
              <w:rPr>
                <w:rFonts w:ascii="Roboto" w:eastAsia="SimSun" w:hAnsi="Roboto"/>
                <w:iCs/>
                <w:sz w:val="18"/>
                <w:szCs w:val="18"/>
                <w:lang w:val="en-US" w:eastAsia="ja-JP"/>
              </w:rPr>
              <w:t>Develop a National Strategy to change the mindset in the RSS, informed by the results from the KAP study</w:t>
            </w:r>
          </w:p>
          <w:p w:rsidR="007D7C38" w:rsidRPr="00CD7348" w:rsidRDefault="007D7C38" w:rsidP="00B6788E">
            <w:pPr>
              <w:numPr>
                <w:ilvl w:val="0"/>
                <w:numId w:val="34"/>
              </w:numPr>
              <w:ind w:left="318" w:hanging="284"/>
              <w:contextualSpacing/>
              <w:jc w:val="left"/>
              <w:textAlignment w:val="baseline"/>
              <w:rPr>
                <w:rFonts w:ascii="Roboto" w:eastAsia="SimSun" w:hAnsi="Roboto"/>
                <w:sz w:val="18"/>
                <w:szCs w:val="18"/>
                <w:lang w:val="en-US" w:eastAsia="ja-JP"/>
              </w:rPr>
            </w:pPr>
            <w:r w:rsidRPr="00CD7348">
              <w:rPr>
                <w:rFonts w:ascii="Roboto" w:eastAsia="SimSun" w:hAnsi="Roboto"/>
                <w:iCs/>
                <w:sz w:val="18"/>
                <w:szCs w:val="18"/>
                <w:lang w:val="en-US" w:eastAsia="ja-JP"/>
              </w:rPr>
              <w:t>Develop a National Strategy on a Staged approach to introducing low GWP, EE alternatives</w:t>
            </w:r>
            <w:r w:rsidRPr="00CD7348">
              <w:rPr>
                <w:rFonts w:ascii="Roboto" w:eastAsia="SimSun" w:hAnsi="Roboto"/>
                <w:b/>
                <w:sz w:val="18"/>
                <w:szCs w:val="18"/>
                <w:lang w:val="en-US" w:eastAsia="ja-JP"/>
              </w:rPr>
              <w:t xml:space="preserve">, </w:t>
            </w:r>
            <w:r w:rsidRPr="00CD7348">
              <w:rPr>
                <w:rFonts w:ascii="Roboto" w:eastAsia="SimSun" w:hAnsi="Roboto"/>
                <w:iCs/>
                <w:sz w:val="18"/>
                <w:szCs w:val="18"/>
                <w:lang w:val="en-US" w:eastAsia="ja-JP"/>
              </w:rPr>
              <w:t>informed by the results from the KAP study</w:t>
            </w:r>
          </w:p>
        </w:tc>
      </w:tr>
      <w:tr w:rsidR="007D7C38" w:rsidRPr="00CD7348" w:rsidTr="00CD7348">
        <w:tc>
          <w:tcPr>
            <w:tcW w:w="1205" w:type="pct"/>
            <w:shd w:val="clear" w:color="auto" w:fill="B6DDE8"/>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t>Outputs</w:t>
            </w:r>
          </w:p>
        </w:tc>
        <w:tc>
          <w:tcPr>
            <w:tcW w:w="3795" w:type="pct"/>
            <w:shd w:val="clear" w:color="auto" w:fill="auto"/>
          </w:tcPr>
          <w:p w:rsidR="007D7C38" w:rsidRPr="00CD7348" w:rsidRDefault="007D7C38" w:rsidP="00B6788E">
            <w:pPr>
              <w:numPr>
                <w:ilvl w:val="0"/>
                <w:numId w:val="34"/>
              </w:numPr>
              <w:ind w:left="318" w:hanging="284"/>
              <w:contextualSpacing/>
              <w:jc w:val="left"/>
              <w:textAlignment w:val="baseline"/>
              <w:rPr>
                <w:rFonts w:ascii="Roboto" w:eastAsia="SimSun" w:hAnsi="Roboto"/>
                <w:iCs/>
                <w:sz w:val="18"/>
                <w:szCs w:val="18"/>
                <w:lang w:val="en-US" w:eastAsia="ja-JP"/>
              </w:rPr>
            </w:pPr>
            <w:r w:rsidRPr="00CD7348">
              <w:rPr>
                <w:rFonts w:ascii="Roboto" w:eastAsia="SimSun" w:hAnsi="Roboto"/>
                <w:sz w:val="18"/>
                <w:szCs w:val="18"/>
                <w:lang w:val="en-US" w:eastAsia="ja-JP"/>
              </w:rPr>
              <w:t xml:space="preserve">KAP study shows </w:t>
            </w:r>
            <w:r w:rsidRPr="00CD7348">
              <w:rPr>
                <w:rFonts w:ascii="Roboto" w:eastAsia="SimSun" w:hAnsi="Roboto"/>
                <w:iCs/>
                <w:sz w:val="18"/>
                <w:szCs w:val="18"/>
                <w:lang w:val="en-US" w:eastAsia="ja-JP"/>
              </w:rPr>
              <w:t xml:space="preserve">Knowledge, Attitude and Practices of the RSS towards Low GWP and natural refrigerants </w:t>
            </w:r>
          </w:p>
          <w:p w:rsidR="007D7C38" w:rsidRPr="00CD7348" w:rsidRDefault="007D7C38" w:rsidP="00B6788E">
            <w:pPr>
              <w:numPr>
                <w:ilvl w:val="0"/>
                <w:numId w:val="36"/>
              </w:numPr>
              <w:ind w:left="318" w:hanging="284"/>
              <w:jc w:val="left"/>
              <w:rPr>
                <w:rFonts w:ascii="Roboto" w:hAnsi="Roboto"/>
                <w:sz w:val="18"/>
                <w:szCs w:val="18"/>
                <w:lang w:val="en-US" w:eastAsia="ja-JP"/>
              </w:rPr>
            </w:pPr>
            <w:r w:rsidRPr="00CD7348">
              <w:rPr>
                <w:rFonts w:ascii="Roboto" w:hAnsi="Roboto"/>
                <w:sz w:val="18"/>
                <w:szCs w:val="18"/>
                <w:lang w:val="en-US" w:eastAsia="ja-JP"/>
              </w:rPr>
              <w:lastRenderedPageBreak/>
              <w:t>National Strategy on Low GWP, EE alternatives developed</w:t>
            </w:r>
          </w:p>
          <w:p w:rsidR="007D7C38" w:rsidRPr="00CD7348" w:rsidRDefault="007D7C38" w:rsidP="00B6788E">
            <w:pPr>
              <w:numPr>
                <w:ilvl w:val="0"/>
                <w:numId w:val="36"/>
              </w:numPr>
              <w:ind w:left="318" w:hanging="284"/>
              <w:jc w:val="left"/>
              <w:rPr>
                <w:rFonts w:ascii="Roboto" w:hAnsi="Roboto"/>
                <w:sz w:val="18"/>
                <w:szCs w:val="18"/>
                <w:lang w:val="en-US" w:eastAsia="ja-JP"/>
              </w:rPr>
            </w:pPr>
            <w:r w:rsidRPr="00CD7348">
              <w:rPr>
                <w:rFonts w:ascii="Roboto" w:hAnsi="Roboto"/>
                <w:sz w:val="18"/>
                <w:szCs w:val="18"/>
                <w:lang w:val="en-US" w:eastAsia="ja-JP"/>
              </w:rPr>
              <w:t xml:space="preserve">Radio spots, newspaper ads, and messages promote the </w:t>
            </w:r>
            <w:r w:rsidRPr="00CD7348">
              <w:rPr>
                <w:rFonts w:ascii="Roboto" w:hAnsi="Roboto"/>
                <w:sz w:val="18"/>
                <w:szCs w:val="18"/>
                <w:lang w:val="en-US" w:eastAsia="ja-JP" w:bidi="my-MM"/>
              </w:rPr>
              <w:t>low-GWP and zero-GWP replacement technologies</w:t>
            </w:r>
          </w:p>
        </w:tc>
      </w:tr>
      <w:tr w:rsidR="007D7C38" w:rsidRPr="00CD7348" w:rsidTr="00CD7348">
        <w:tc>
          <w:tcPr>
            <w:tcW w:w="1205" w:type="pct"/>
            <w:shd w:val="clear" w:color="auto" w:fill="B6DDE8"/>
          </w:tcPr>
          <w:p w:rsidR="007D7C38" w:rsidRPr="00CD7348" w:rsidRDefault="007D7C38" w:rsidP="008002C4">
            <w:pPr>
              <w:jc w:val="left"/>
              <w:rPr>
                <w:rFonts w:ascii="Roboto" w:hAnsi="Roboto"/>
                <w:b/>
                <w:sz w:val="18"/>
                <w:szCs w:val="18"/>
                <w:lang w:val="en-US" w:eastAsia="ja-JP"/>
              </w:rPr>
            </w:pPr>
            <w:r w:rsidRPr="00CD7348">
              <w:rPr>
                <w:rFonts w:ascii="Roboto" w:hAnsi="Roboto"/>
                <w:b/>
                <w:sz w:val="18"/>
                <w:szCs w:val="18"/>
                <w:lang w:val="en-US" w:eastAsia="ja-JP"/>
              </w:rPr>
              <w:lastRenderedPageBreak/>
              <w:t>Outcomes</w:t>
            </w:r>
          </w:p>
        </w:tc>
        <w:tc>
          <w:tcPr>
            <w:tcW w:w="3795" w:type="pct"/>
            <w:shd w:val="clear" w:color="auto" w:fill="auto"/>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RSS, end-users’ and the general public mindset towards low GWP and natural refrigerants improved and sector able to safely manage these refrigerants, allowing for the increase uptake</w:t>
            </w:r>
          </w:p>
        </w:tc>
      </w:tr>
    </w:tbl>
    <w:p w:rsidR="007D7C38" w:rsidRPr="007D7C38" w:rsidRDefault="007D7C38" w:rsidP="008002C4">
      <w:pPr>
        <w:tabs>
          <w:tab w:val="left" w:pos="2235"/>
        </w:tabs>
        <w:jc w:val="left"/>
        <w:rPr>
          <w:rFonts w:ascii="Roboto" w:hAnsi="Roboto"/>
          <w:b/>
          <w:sz w:val="20"/>
          <w:szCs w:val="20"/>
          <w:lang w:val="en-US" w:eastAsia="ja-JP"/>
        </w:rPr>
      </w:pPr>
    </w:p>
    <w:p w:rsidR="007D7C38" w:rsidRPr="007D7C38" w:rsidRDefault="007D7C38" w:rsidP="00CD7348">
      <w:pPr>
        <w:tabs>
          <w:tab w:val="left" w:pos="2235"/>
        </w:tabs>
        <w:jc w:val="left"/>
        <w:rPr>
          <w:rFonts w:ascii="Roboto" w:hAnsi="Roboto"/>
          <w:b/>
          <w:sz w:val="20"/>
          <w:szCs w:val="20"/>
          <w:lang w:val="en-US" w:eastAsia="ja-JP"/>
        </w:rPr>
      </w:pPr>
      <w:r w:rsidRPr="007D7C38">
        <w:rPr>
          <w:rFonts w:ascii="Roboto" w:hAnsi="Roboto"/>
          <w:b/>
          <w:sz w:val="20"/>
          <w:szCs w:val="20"/>
          <w:lang w:val="en-US" w:eastAsia="ja-JP"/>
        </w:rPr>
        <w:t>Proposed Budget</w:t>
      </w:r>
    </w:p>
    <w:p w:rsidR="007D7C38" w:rsidRPr="007D7C38" w:rsidRDefault="007D7C38" w:rsidP="008002C4">
      <w:pPr>
        <w:tabs>
          <w:tab w:val="left" w:pos="2235"/>
        </w:tabs>
        <w:jc w:val="left"/>
        <w:rPr>
          <w:rFonts w:ascii="Roboto" w:hAnsi="Roboto"/>
          <w:iCs/>
          <w:sz w:val="20"/>
          <w:szCs w:val="20"/>
          <w:lang w:val="en-US" w:eastAsia="ja-JP"/>
        </w:rPr>
      </w:pPr>
    </w:p>
    <w:p w:rsidR="007D7C38" w:rsidRPr="007D7C38" w:rsidRDefault="007D7C38" w:rsidP="00CD7348">
      <w:pPr>
        <w:tabs>
          <w:tab w:val="left" w:pos="709"/>
        </w:tabs>
        <w:jc w:val="left"/>
        <w:rPr>
          <w:rFonts w:ascii="Roboto" w:hAnsi="Roboto"/>
          <w:b/>
          <w:iCs/>
          <w:sz w:val="20"/>
          <w:szCs w:val="20"/>
          <w:lang w:val="en-US" w:eastAsia="ja-JP"/>
        </w:rPr>
      </w:pPr>
      <w:r w:rsidRPr="007D7C38">
        <w:rPr>
          <w:rFonts w:ascii="Roboto" w:hAnsi="Roboto"/>
          <w:b/>
          <w:iCs/>
          <w:sz w:val="20"/>
          <w:szCs w:val="20"/>
          <w:lang w:val="en-US" w:eastAsia="ja-JP"/>
        </w:rPr>
        <w:t>Table 1. Proposed Budget per component</w:t>
      </w:r>
    </w:p>
    <w:p w:rsidR="007D7C38" w:rsidRPr="007D7C38" w:rsidRDefault="007D7C38" w:rsidP="008002C4">
      <w:pPr>
        <w:tabs>
          <w:tab w:val="left" w:pos="709"/>
        </w:tabs>
        <w:jc w:val="left"/>
        <w:rPr>
          <w:rFonts w:ascii="Roboto" w:hAnsi="Roboto"/>
          <w:b/>
          <w:iCs/>
          <w:sz w:val="20"/>
          <w:szCs w:val="20"/>
          <w:lang w:val="en-US"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607"/>
        <w:gridCol w:w="2409"/>
      </w:tblGrid>
      <w:tr w:rsidR="007D7C38" w:rsidRPr="00CD7348" w:rsidTr="008002C4">
        <w:trPr>
          <w:trHeight w:hRule="exact" w:val="547"/>
          <w:jc w:val="center"/>
        </w:trPr>
        <w:tc>
          <w:tcPr>
            <w:tcW w:w="3664" w:type="pct"/>
            <w:shd w:val="clear" w:color="auto" w:fill="BFDEE5"/>
          </w:tcPr>
          <w:p w:rsidR="007D7C38" w:rsidRPr="00CD7348" w:rsidRDefault="007D7C38" w:rsidP="00B6788E">
            <w:pPr>
              <w:jc w:val="center"/>
              <w:rPr>
                <w:rFonts w:ascii="Roboto" w:hAnsi="Roboto"/>
                <w:b/>
                <w:sz w:val="18"/>
                <w:szCs w:val="18"/>
                <w:lang w:val="en-US" w:eastAsia="ja-JP"/>
              </w:rPr>
            </w:pPr>
          </w:p>
          <w:p w:rsidR="007D7C38" w:rsidRPr="00CD7348" w:rsidRDefault="007D7C38" w:rsidP="00B6788E">
            <w:pPr>
              <w:jc w:val="center"/>
              <w:rPr>
                <w:rFonts w:ascii="Roboto" w:hAnsi="Roboto"/>
                <w:b/>
                <w:sz w:val="18"/>
                <w:szCs w:val="18"/>
                <w:lang w:val="en-US" w:eastAsia="ja-JP"/>
              </w:rPr>
            </w:pPr>
            <w:r w:rsidRPr="00CD7348">
              <w:rPr>
                <w:rFonts w:ascii="Roboto" w:hAnsi="Roboto"/>
                <w:b/>
                <w:sz w:val="18"/>
                <w:szCs w:val="18"/>
                <w:lang w:val="en-US" w:eastAsia="ja-JP"/>
              </w:rPr>
              <w:t>Activities</w:t>
            </w:r>
          </w:p>
        </w:tc>
        <w:tc>
          <w:tcPr>
            <w:tcW w:w="1336" w:type="pct"/>
            <w:shd w:val="clear" w:color="auto" w:fill="BFDEE5"/>
          </w:tcPr>
          <w:p w:rsidR="007D7C38" w:rsidRPr="00CD7348" w:rsidRDefault="007D7C38" w:rsidP="00B6788E">
            <w:pPr>
              <w:jc w:val="center"/>
              <w:rPr>
                <w:rFonts w:ascii="Roboto" w:hAnsi="Roboto"/>
                <w:b/>
                <w:sz w:val="18"/>
                <w:szCs w:val="18"/>
                <w:lang w:val="en-US" w:eastAsia="ja-JP"/>
              </w:rPr>
            </w:pPr>
            <w:r w:rsidRPr="00CD7348">
              <w:rPr>
                <w:rFonts w:ascii="Roboto" w:hAnsi="Roboto"/>
                <w:b/>
                <w:sz w:val="18"/>
                <w:szCs w:val="18"/>
                <w:lang w:val="en-US" w:eastAsia="ja-JP"/>
              </w:rPr>
              <w:t>Proposed cost in (USD) without PSC</w:t>
            </w:r>
          </w:p>
        </w:tc>
      </w:tr>
      <w:tr w:rsidR="007D7C38" w:rsidRPr="00CD7348" w:rsidTr="008002C4">
        <w:trPr>
          <w:trHeight w:hRule="exact" w:val="284"/>
          <w:jc w:val="center"/>
        </w:trPr>
        <w:tc>
          <w:tcPr>
            <w:tcW w:w="3664"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Component 1: Facilitate early ratification of the Kigali Amendment</w:t>
            </w:r>
          </w:p>
        </w:tc>
        <w:tc>
          <w:tcPr>
            <w:tcW w:w="1336" w:type="pct"/>
          </w:tcPr>
          <w:p w:rsidR="007D7C38" w:rsidRPr="00CD7348" w:rsidRDefault="007D7C38" w:rsidP="00B6788E">
            <w:pPr>
              <w:jc w:val="center"/>
              <w:rPr>
                <w:rFonts w:ascii="Roboto" w:hAnsi="Roboto"/>
                <w:sz w:val="18"/>
                <w:szCs w:val="18"/>
                <w:lang w:val="en-US" w:eastAsia="ja-JP"/>
              </w:rPr>
            </w:pPr>
            <w:r w:rsidRPr="00CD7348">
              <w:rPr>
                <w:rFonts w:ascii="Roboto" w:hAnsi="Roboto"/>
                <w:sz w:val="18"/>
                <w:szCs w:val="18"/>
                <w:lang w:val="en-US" w:eastAsia="ja-JP"/>
              </w:rPr>
              <w:t xml:space="preserve"> 20,000</w:t>
            </w:r>
          </w:p>
        </w:tc>
      </w:tr>
      <w:tr w:rsidR="007D7C38" w:rsidRPr="00CD7348" w:rsidTr="008002C4">
        <w:trPr>
          <w:trHeight w:hRule="exact" w:val="284"/>
          <w:jc w:val="center"/>
        </w:trPr>
        <w:tc>
          <w:tcPr>
            <w:tcW w:w="3664"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Component 2: Capacity-building &amp; training for alternatives</w:t>
            </w:r>
          </w:p>
        </w:tc>
        <w:tc>
          <w:tcPr>
            <w:tcW w:w="1336" w:type="pct"/>
          </w:tcPr>
          <w:p w:rsidR="007D7C38" w:rsidRPr="00CD7348" w:rsidRDefault="007D7C38" w:rsidP="00B6788E">
            <w:pPr>
              <w:jc w:val="center"/>
              <w:rPr>
                <w:rFonts w:ascii="Roboto" w:hAnsi="Roboto"/>
                <w:sz w:val="18"/>
                <w:szCs w:val="18"/>
                <w:lang w:val="en-US" w:eastAsia="ja-JP"/>
              </w:rPr>
            </w:pPr>
            <w:r w:rsidRPr="00CD7348">
              <w:rPr>
                <w:rFonts w:ascii="Roboto" w:hAnsi="Roboto"/>
                <w:sz w:val="18"/>
                <w:szCs w:val="18"/>
                <w:lang w:val="en-US" w:eastAsia="ja-JP"/>
              </w:rPr>
              <w:t xml:space="preserve"> 26,000</w:t>
            </w:r>
          </w:p>
        </w:tc>
      </w:tr>
      <w:tr w:rsidR="007D7C38" w:rsidRPr="00CD7348" w:rsidTr="008002C4">
        <w:trPr>
          <w:trHeight w:hRule="exact" w:val="284"/>
          <w:jc w:val="center"/>
        </w:trPr>
        <w:tc>
          <w:tcPr>
            <w:tcW w:w="3664"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Component 3: Article 4B licensing &amp; Reporting</w:t>
            </w:r>
          </w:p>
        </w:tc>
        <w:tc>
          <w:tcPr>
            <w:tcW w:w="1336" w:type="pct"/>
          </w:tcPr>
          <w:p w:rsidR="007D7C38" w:rsidRPr="00CD7348" w:rsidRDefault="007D7C38" w:rsidP="00B6788E">
            <w:pPr>
              <w:jc w:val="center"/>
              <w:rPr>
                <w:rFonts w:ascii="Roboto" w:hAnsi="Roboto"/>
                <w:sz w:val="18"/>
                <w:szCs w:val="18"/>
                <w:lang w:val="en-US" w:eastAsia="ja-JP"/>
              </w:rPr>
            </w:pPr>
            <w:r w:rsidRPr="00CD7348">
              <w:rPr>
                <w:rFonts w:ascii="Roboto" w:hAnsi="Roboto"/>
                <w:sz w:val="18"/>
                <w:szCs w:val="18"/>
                <w:lang w:val="en-US" w:eastAsia="ja-JP"/>
              </w:rPr>
              <w:t xml:space="preserve"> 31,000</w:t>
            </w:r>
          </w:p>
        </w:tc>
      </w:tr>
      <w:tr w:rsidR="007D7C38" w:rsidRPr="00CD7348" w:rsidTr="008002C4">
        <w:trPr>
          <w:trHeight w:hRule="exact" w:val="284"/>
          <w:jc w:val="center"/>
        </w:trPr>
        <w:tc>
          <w:tcPr>
            <w:tcW w:w="3664"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Component 4:</w:t>
            </w:r>
            <w:r w:rsidRPr="00CD7348">
              <w:rPr>
                <w:rFonts w:ascii="Roboto" w:hAnsi="Roboto"/>
                <w:b/>
                <w:bCs/>
                <w:sz w:val="18"/>
                <w:szCs w:val="18"/>
                <w:lang w:val="en-US" w:eastAsia="ja-JP"/>
              </w:rPr>
              <w:t xml:space="preserve"> </w:t>
            </w:r>
            <w:r w:rsidRPr="00CD7348">
              <w:rPr>
                <w:rFonts w:ascii="Roboto" w:hAnsi="Roboto"/>
                <w:bCs/>
                <w:sz w:val="18"/>
                <w:szCs w:val="18"/>
                <w:lang w:val="en-US" w:eastAsia="ja-JP"/>
              </w:rPr>
              <w:t>Development of National Strategies</w:t>
            </w:r>
          </w:p>
        </w:tc>
        <w:tc>
          <w:tcPr>
            <w:tcW w:w="1336" w:type="pct"/>
          </w:tcPr>
          <w:p w:rsidR="007D7C38" w:rsidRPr="00CD7348" w:rsidRDefault="007D7C38" w:rsidP="00B6788E">
            <w:pPr>
              <w:jc w:val="center"/>
              <w:rPr>
                <w:rFonts w:ascii="Roboto" w:hAnsi="Roboto"/>
                <w:sz w:val="18"/>
                <w:szCs w:val="18"/>
                <w:lang w:val="en-US" w:eastAsia="ja-JP"/>
              </w:rPr>
            </w:pPr>
            <w:r w:rsidRPr="00CD7348">
              <w:rPr>
                <w:rFonts w:ascii="Roboto" w:hAnsi="Roboto"/>
                <w:sz w:val="18"/>
                <w:szCs w:val="18"/>
                <w:lang w:val="en-US" w:eastAsia="ja-JP"/>
              </w:rPr>
              <w:t>18,000</w:t>
            </w:r>
          </w:p>
        </w:tc>
      </w:tr>
      <w:tr w:rsidR="007D7C38" w:rsidRPr="00CD7348" w:rsidTr="008002C4">
        <w:trPr>
          <w:trHeight w:hRule="exact" w:val="284"/>
          <w:jc w:val="center"/>
        </w:trPr>
        <w:tc>
          <w:tcPr>
            <w:tcW w:w="3664" w:type="pct"/>
          </w:tcPr>
          <w:p w:rsidR="007D7C38" w:rsidRPr="00CD7348" w:rsidRDefault="007D7C38" w:rsidP="00B6788E">
            <w:pPr>
              <w:jc w:val="left"/>
              <w:rPr>
                <w:rFonts w:ascii="Roboto" w:hAnsi="Roboto"/>
                <w:b/>
                <w:sz w:val="18"/>
                <w:szCs w:val="18"/>
                <w:lang w:val="en-US" w:eastAsia="ja-JP"/>
              </w:rPr>
            </w:pPr>
            <w:r w:rsidRPr="00CD7348">
              <w:rPr>
                <w:rFonts w:ascii="Roboto" w:hAnsi="Roboto"/>
                <w:b/>
                <w:sz w:val="18"/>
                <w:szCs w:val="18"/>
                <w:lang w:val="en-US" w:eastAsia="ja-JP"/>
              </w:rPr>
              <w:t>Total in (USD) without PSC</w:t>
            </w:r>
          </w:p>
        </w:tc>
        <w:tc>
          <w:tcPr>
            <w:tcW w:w="1336" w:type="pct"/>
          </w:tcPr>
          <w:p w:rsidR="007D7C38" w:rsidRPr="00CD7348" w:rsidRDefault="007D7C38" w:rsidP="00B6788E">
            <w:pPr>
              <w:jc w:val="center"/>
              <w:rPr>
                <w:rFonts w:ascii="Roboto" w:hAnsi="Roboto"/>
                <w:b/>
                <w:sz w:val="18"/>
                <w:szCs w:val="18"/>
                <w:lang w:val="en-US" w:eastAsia="ja-JP"/>
              </w:rPr>
            </w:pPr>
            <w:r w:rsidRPr="00CD7348">
              <w:rPr>
                <w:rFonts w:ascii="Roboto" w:hAnsi="Roboto"/>
                <w:b/>
                <w:sz w:val="18"/>
                <w:szCs w:val="18"/>
                <w:lang w:val="en-US" w:eastAsia="ja-JP"/>
              </w:rPr>
              <w:t>95,000</w:t>
            </w:r>
          </w:p>
        </w:tc>
      </w:tr>
    </w:tbl>
    <w:p w:rsidR="008002C4" w:rsidRDefault="008002C4" w:rsidP="008002C4">
      <w:pPr>
        <w:tabs>
          <w:tab w:val="left" w:pos="2235"/>
        </w:tabs>
        <w:jc w:val="left"/>
        <w:rPr>
          <w:rFonts w:ascii="Roboto" w:hAnsi="Roboto"/>
          <w:b/>
          <w:iCs/>
          <w:sz w:val="20"/>
          <w:szCs w:val="20"/>
          <w:lang w:val="en-US" w:eastAsia="ja-JP"/>
        </w:rPr>
      </w:pPr>
    </w:p>
    <w:p w:rsidR="007D7C38" w:rsidRPr="007D7C38" w:rsidRDefault="007D7C38" w:rsidP="008002C4">
      <w:pPr>
        <w:tabs>
          <w:tab w:val="left" w:pos="2235"/>
        </w:tabs>
        <w:jc w:val="left"/>
        <w:rPr>
          <w:rFonts w:ascii="Roboto" w:hAnsi="Roboto"/>
          <w:b/>
          <w:iCs/>
          <w:sz w:val="20"/>
          <w:szCs w:val="20"/>
          <w:lang w:val="en-US" w:eastAsia="ja-JP"/>
        </w:rPr>
      </w:pPr>
      <w:r w:rsidRPr="007D7C38">
        <w:rPr>
          <w:rFonts w:ascii="Roboto" w:hAnsi="Roboto"/>
          <w:b/>
          <w:iCs/>
          <w:sz w:val="20"/>
          <w:szCs w:val="20"/>
          <w:lang w:val="en-US" w:eastAsia="ja-JP"/>
        </w:rPr>
        <w:t>Table 2:  Proposed Budget Breakdown</w:t>
      </w:r>
    </w:p>
    <w:p w:rsidR="007D7C38" w:rsidRPr="007D7C38" w:rsidRDefault="007D7C38" w:rsidP="008002C4">
      <w:pPr>
        <w:tabs>
          <w:tab w:val="left" w:pos="2235"/>
        </w:tabs>
        <w:ind w:left="113"/>
        <w:jc w:val="left"/>
        <w:rPr>
          <w:rFonts w:ascii="Roboto" w:hAnsi="Roboto"/>
          <w:iCs/>
          <w:sz w:val="20"/>
          <w:szCs w:val="20"/>
          <w:lang w:val="en-US"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370"/>
        <w:gridCol w:w="5420"/>
        <w:gridCol w:w="1226"/>
      </w:tblGrid>
      <w:tr w:rsidR="007D7C38" w:rsidRPr="00CD7348" w:rsidTr="008002C4">
        <w:trPr>
          <w:trHeight w:hRule="exact" w:val="340"/>
          <w:tblHeader/>
          <w:jc w:val="center"/>
        </w:trPr>
        <w:tc>
          <w:tcPr>
            <w:tcW w:w="1314" w:type="pct"/>
            <w:shd w:val="clear" w:color="auto" w:fill="BFDEE5"/>
          </w:tcPr>
          <w:p w:rsidR="007D7C38" w:rsidRPr="00CD7348" w:rsidRDefault="007D7C38" w:rsidP="00B6788E">
            <w:pPr>
              <w:jc w:val="left"/>
              <w:rPr>
                <w:rFonts w:ascii="Roboto" w:hAnsi="Roboto"/>
                <w:b/>
                <w:sz w:val="18"/>
                <w:szCs w:val="18"/>
                <w:lang w:val="en-US" w:eastAsia="ja-JP"/>
              </w:rPr>
            </w:pPr>
            <w:r w:rsidRPr="00CD7348">
              <w:rPr>
                <w:rFonts w:ascii="Roboto" w:hAnsi="Roboto"/>
                <w:b/>
                <w:sz w:val="18"/>
                <w:szCs w:val="18"/>
                <w:lang w:val="en-US" w:eastAsia="ja-JP"/>
              </w:rPr>
              <w:t>Activities</w:t>
            </w:r>
          </w:p>
        </w:tc>
        <w:tc>
          <w:tcPr>
            <w:tcW w:w="3006" w:type="pct"/>
            <w:shd w:val="clear" w:color="auto" w:fill="BFDEE5"/>
          </w:tcPr>
          <w:p w:rsidR="007D7C38" w:rsidRPr="00CD7348" w:rsidRDefault="007D7C38" w:rsidP="00B6788E">
            <w:pPr>
              <w:jc w:val="left"/>
              <w:rPr>
                <w:rFonts w:ascii="Roboto" w:hAnsi="Roboto"/>
                <w:b/>
                <w:sz w:val="18"/>
                <w:szCs w:val="18"/>
                <w:lang w:val="en-US" w:eastAsia="ja-JP"/>
              </w:rPr>
            </w:pPr>
            <w:r w:rsidRPr="00CD7348">
              <w:rPr>
                <w:rFonts w:ascii="Roboto" w:hAnsi="Roboto"/>
                <w:b/>
                <w:sz w:val="18"/>
                <w:szCs w:val="18"/>
                <w:lang w:val="en-US" w:eastAsia="ja-JP"/>
              </w:rPr>
              <w:t>Item</w:t>
            </w:r>
          </w:p>
        </w:tc>
        <w:tc>
          <w:tcPr>
            <w:tcW w:w="680" w:type="pct"/>
            <w:shd w:val="clear" w:color="auto" w:fill="BFDEE5"/>
          </w:tcPr>
          <w:p w:rsidR="007D7C38" w:rsidRPr="00CD7348" w:rsidRDefault="007D7C38" w:rsidP="00B6788E">
            <w:pPr>
              <w:jc w:val="center"/>
              <w:rPr>
                <w:rFonts w:ascii="Roboto" w:hAnsi="Roboto"/>
                <w:b/>
                <w:sz w:val="18"/>
                <w:szCs w:val="18"/>
                <w:lang w:val="en-US" w:eastAsia="ja-JP"/>
              </w:rPr>
            </w:pPr>
            <w:r w:rsidRPr="00CD7348">
              <w:rPr>
                <w:rFonts w:ascii="Roboto" w:hAnsi="Roboto"/>
                <w:b/>
                <w:sz w:val="18"/>
                <w:szCs w:val="18"/>
                <w:lang w:val="en-US" w:eastAsia="ja-JP"/>
              </w:rPr>
              <w:t>US $</w:t>
            </w:r>
          </w:p>
        </w:tc>
      </w:tr>
      <w:tr w:rsidR="007D7C38" w:rsidRPr="00CD7348" w:rsidTr="008002C4">
        <w:trPr>
          <w:trHeight w:hRule="exact" w:val="674"/>
          <w:jc w:val="center"/>
        </w:trPr>
        <w:tc>
          <w:tcPr>
            <w:tcW w:w="1314" w:type="pct"/>
            <w:vMerge w:val="restart"/>
          </w:tcPr>
          <w:p w:rsidR="007D7C38" w:rsidRPr="00CD7348" w:rsidRDefault="007D7C38" w:rsidP="00B6788E">
            <w:pPr>
              <w:jc w:val="left"/>
              <w:rPr>
                <w:rFonts w:ascii="Roboto" w:hAnsi="Roboto"/>
                <w:sz w:val="18"/>
                <w:szCs w:val="18"/>
                <w:u w:val="single"/>
                <w:lang w:val="en-US" w:eastAsia="ja-JP"/>
              </w:rPr>
            </w:pPr>
            <w:r w:rsidRPr="00CD7348">
              <w:rPr>
                <w:rFonts w:ascii="Roboto" w:hAnsi="Roboto"/>
                <w:sz w:val="18"/>
                <w:szCs w:val="18"/>
                <w:u w:val="single"/>
                <w:lang w:val="en-US" w:eastAsia="ja-JP"/>
              </w:rPr>
              <w:t>Component 1</w:t>
            </w:r>
            <w:r w:rsidRPr="00CD7348">
              <w:rPr>
                <w:rFonts w:ascii="Roboto" w:hAnsi="Roboto"/>
                <w:sz w:val="18"/>
                <w:szCs w:val="18"/>
                <w:lang w:val="en-US" w:eastAsia="ja-JP"/>
              </w:rPr>
              <w:t>: Facilitate early ratification  of  the Kigali Amendment</w:t>
            </w:r>
          </w:p>
        </w:tc>
        <w:tc>
          <w:tcPr>
            <w:tcW w:w="3006" w:type="pct"/>
          </w:tcPr>
          <w:p w:rsidR="007D7C38" w:rsidRPr="00CD7348" w:rsidRDefault="007D7C38" w:rsidP="00B6788E">
            <w:pPr>
              <w:jc w:val="left"/>
              <w:rPr>
                <w:rFonts w:ascii="Roboto" w:hAnsi="Roboto"/>
                <w:sz w:val="18"/>
                <w:szCs w:val="18"/>
                <w:lang w:val="en-US" w:eastAsia="ja-JP"/>
              </w:rPr>
            </w:pPr>
            <w:r w:rsidRPr="00CD7348">
              <w:rPr>
                <w:rFonts w:ascii="Roboto" w:hAnsi="Roboto" w:cs="Garamond"/>
                <w:sz w:val="18"/>
                <w:szCs w:val="18"/>
                <w:lang w:val="en-US" w:eastAsia="ja-JP"/>
              </w:rPr>
              <w:t xml:space="preserve">Conduct an Analysis </w:t>
            </w:r>
            <w:r w:rsidRPr="00CD7348">
              <w:rPr>
                <w:rFonts w:ascii="Roboto" w:hAnsi="Roboto"/>
                <w:sz w:val="18"/>
                <w:szCs w:val="18"/>
                <w:lang w:val="en-US" w:eastAsia="ja-JP"/>
              </w:rPr>
              <w:t>of existing Ozone and Climate policy/legislation and adjustments necessary to implement the Kigali Amendment (KA)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6,000</w:t>
            </w:r>
          </w:p>
        </w:tc>
      </w:tr>
      <w:tr w:rsidR="007D7C38" w:rsidRPr="00CD7348" w:rsidTr="008002C4">
        <w:trPr>
          <w:trHeight w:hRule="exact" w:val="496"/>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Conduct up to 3 Stakeholder consultations to facilitate the ratification process at the national level (</w:t>
            </w:r>
            <w:r w:rsidRPr="00CD7348">
              <w:rPr>
                <w:rFonts w:ascii="Roboto" w:hAnsi="Roboto"/>
                <w:i/>
                <w:sz w:val="18"/>
                <w:szCs w:val="18"/>
                <w:lang w:val="en-US" w:eastAsia="ja-JP"/>
              </w:rPr>
              <w:t>Facilitator Services; service contracts</w:t>
            </w:r>
            <w:r w:rsidRPr="00CD7348">
              <w:rPr>
                <w:rFonts w:ascii="Roboto" w:hAnsi="Roboto"/>
                <w:sz w:val="18"/>
                <w:szCs w:val="18"/>
                <w:lang w:val="en-US" w:eastAsia="ja-JP"/>
              </w:rPr>
              <w:t>)</w:t>
            </w:r>
          </w:p>
          <w:p w:rsidR="007D7C38" w:rsidRPr="00CD7348" w:rsidRDefault="007D7C38" w:rsidP="00B6788E">
            <w:pPr>
              <w:jc w:val="left"/>
              <w:rPr>
                <w:rFonts w:ascii="Roboto" w:hAnsi="Roboto"/>
                <w:sz w:val="18"/>
                <w:szCs w:val="18"/>
                <w:lang w:val="en-US" w:eastAsia="ja-JP"/>
              </w:rPr>
            </w:pP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3,000</w:t>
            </w:r>
          </w:p>
        </w:tc>
      </w:tr>
      <w:tr w:rsidR="007D7C38" w:rsidRPr="00CD7348" w:rsidTr="008002C4">
        <w:trPr>
          <w:trHeight w:hRule="exact" w:val="495"/>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jc w:val="left"/>
              <w:rPr>
                <w:rFonts w:ascii="Roboto" w:hAnsi="Roboto"/>
                <w:iCs/>
                <w:sz w:val="18"/>
                <w:szCs w:val="18"/>
                <w:lang w:val="en-US" w:eastAsia="ja-JP"/>
              </w:rPr>
            </w:pPr>
            <w:r w:rsidRPr="00CD7348">
              <w:rPr>
                <w:rFonts w:ascii="Roboto" w:hAnsi="Roboto"/>
                <w:iCs/>
                <w:sz w:val="18"/>
                <w:szCs w:val="18"/>
                <w:lang w:val="en-US" w:eastAsia="ja-JP"/>
              </w:rPr>
              <w:t>Conduct 2 training sessions on HFC data collection and reporting (</w:t>
            </w:r>
            <w:r w:rsidRPr="00CD7348">
              <w:rPr>
                <w:rFonts w:ascii="Roboto" w:hAnsi="Roboto"/>
                <w:i/>
                <w:iCs/>
                <w:sz w:val="18"/>
                <w:szCs w:val="18"/>
                <w:lang w:val="en-US" w:eastAsia="ja-JP"/>
              </w:rPr>
              <w:t>one for NOU and one for Customs Department and Customs Brokers</w:t>
            </w:r>
            <w:r w:rsidRPr="00CD7348">
              <w:rPr>
                <w:rFonts w:ascii="Roboto" w:hAnsi="Roboto"/>
                <w:iCs/>
                <w:sz w:val="18"/>
                <w:szCs w:val="18"/>
                <w:lang w:val="en-US" w:eastAsia="ja-JP"/>
              </w:rPr>
              <w:t>)</w:t>
            </w:r>
          </w:p>
          <w:p w:rsidR="007D7C38" w:rsidRPr="00CD7348" w:rsidRDefault="007D7C38" w:rsidP="00B6788E">
            <w:pPr>
              <w:jc w:val="left"/>
              <w:rPr>
                <w:rFonts w:ascii="Roboto" w:hAnsi="Roboto"/>
                <w:sz w:val="18"/>
                <w:szCs w:val="18"/>
                <w:lang w:val="en-US" w:eastAsia="ja-JP"/>
              </w:rPr>
            </w:pP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val="836"/>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jc w:val="left"/>
              <w:rPr>
                <w:rFonts w:ascii="Roboto" w:hAnsi="Roboto"/>
                <w:sz w:val="18"/>
                <w:szCs w:val="18"/>
                <w:lang w:val="en-US" w:eastAsia="ja-JP" w:bidi="my-MM"/>
              </w:rPr>
            </w:pPr>
            <w:r w:rsidRPr="00CD7348">
              <w:rPr>
                <w:rFonts w:ascii="Roboto" w:hAnsi="Roboto"/>
                <w:sz w:val="18"/>
                <w:szCs w:val="18"/>
                <w:lang w:val="en-US" w:eastAsia="ja-JP" w:bidi="my-MM"/>
              </w:rPr>
              <w:t>Awareness raising of relevant stakeholders on HFC phase-down and energy efficiency improvement options:</w:t>
            </w:r>
          </w:p>
          <w:p w:rsidR="007D7C38" w:rsidRPr="00CD7348" w:rsidRDefault="007D7C38" w:rsidP="00B6788E">
            <w:pPr>
              <w:numPr>
                <w:ilvl w:val="0"/>
                <w:numId w:val="45"/>
              </w:numPr>
              <w:ind w:left="176" w:hanging="142"/>
              <w:contextualSpacing/>
              <w:jc w:val="left"/>
              <w:rPr>
                <w:rFonts w:ascii="Roboto" w:eastAsia="SimSun" w:hAnsi="Roboto"/>
                <w:sz w:val="18"/>
                <w:szCs w:val="18"/>
                <w:lang w:val="en-US" w:eastAsia="ja-JP"/>
              </w:rPr>
            </w:pPr>
            <w:r w:rsidRPr="00CD7348">
              <w:rPr>
                <w:rFonts w:ascii="Roboto" w:eastAsia="SimSun" w:hAnsi="Roboto" w:cs="Garamond"/>
                <w:sz w:val="18"/>
                <w:szCs w:val="18"/>
                <w:lang w:val="en-US" w:eastAsia="ja-JP"/>
              </w:rPr>
              <w:t>P</w:t>
            </w:r>
            <w:r w:rsidRPr="00CD7348">
              <w:rPr>
                <w:rFonts w:ascii="Roboto" w:eastAsia="SimSun" w:hAnsi="Roboto"/>
                <w:sz w:val="18"/>
                <w:szCs w:val="18"/>
                <w:lang w:val="en-US" w:eastAsia="ja-JP"/>
              </w:rPr>
              <w:t>roduction of information sheets on the KA (</w:t>
            </w:r>
            <w:r w:rsidRPr="00CD7348">
              <w:rPr>
                <w:rFonts w:ascii="Roboto" w:eastAsia="SimSun" w:hAnsi="Roboto"/>
                <w:i/>
                <w:sz w:val="18"/>
                <w:szCs w:val="18"/>
                <w:lang w:val="en-US" w:eastAsia="ja-JP"/>
              </w:rPr>
              <w:t>service contracts</w:t>
            </w:r>
            <w:r w:rsidRPr="00CD7348">
              <w:rPr>
                <w:rFonts w:ascii="Roboto" w:eastAsia="SimSun" w:hAnsi="Roboto" w:cs="Garamond"/>
                <w:i/>
                <w:sz w:val="18"/>
                <w:szCs w:val="18"/>
                <w:lang w:val="en-US" w:eastAsia="ja-JP"/>
              </w:rPr>
              <w:t>; printing services etc.)</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6,000</w:t>
            </w:r>
          </w:p>
        </w:tc>
      </w:tr>
      <w:tr w:rsidR="007D7C38" w:rsidRPr="00CD7348" w:rsidTr="008002C4">
        <w:trPr>
          <w:trHeight w:hRule="exact" w:val="284"/>
          <w:jc w:val="center"/>
        </w:trPr>
        <w:tc>
          <w:tcPr>
            <w:tcW w:w="4320" w:type="pct"/>
            <w:gridSpan w:val="2"/>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Subtotal 1</w:t>
            </w:r>
          </w:p>
        </w:tc>
        <w:tc>
          <w:tcPr>
            <w:tcW w:w="680" w:type="pct"/>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20,000</w:t>
            </w:r>
          </w:p>
        </w:tc>
      </w:tr>
      <w:tr w:rsidR="007D7C38" w:rsidRPr="00CD7348" w:rsidTr="008002C4">
        <w:trPr>
          <w:trHeight w:hRule="exact" w:val="429"/>
          <w:jc w:val="center"/>
        </w:trPr>
        <w:tc>
          <w:tcPr>
            <w:tcW w:w="1314" w:type="pct"/>
            <w:vMerge w:val="restar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u w:val="single"/>
                <w:lang w:val="en-US" w:eastAsia="ja-JP"/>
              </w:rPr>
              <w:t>Component 2</w:t>
            </w:r>
            <w:r w:rsidRPr="00CD7348">
              <w:rPr>
                <w:rFonts w:ascii="Roboto" w:hAnsi="Roboto"/>
                <w:sz w:val="18"/>
                <w:szCs w:val="18"/>
                <w:lang w:val="en-US" w:eastAsia="ja-JP"/>
              </w:rPr>
              <w:t>: Capacity building &amp; training for alternatives</w:t>
            </w: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Undertake an assessment of training (and other) needs for the servicing sector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hRule="exact" w:val="451"/>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sz w:val="18"/>
                <w:szCs w:val="18"/>
                <w:lang w:val="en-US" w:eastAsia="ja-JP"/>
              </w:rPr>
              <w:t>Conduct a mapping exercise to determine the HFC refrigerants available on the local market, their alternatives and their uptake (C</w:t>
            </w:r>
            <w:r w:rsidRPr="00CD7348">
              <w:rPr>
                <w:rFonts w:ascii="Roboto" w:hAnsi="Roboto"/>
                <w:i/>
                <w:sz w:val="18"/>
                <w:szCs w:val="18"/>
                <w:lang w:val="en-US" w:eastAsia="ja-JP"/>
              </w:rPr>
              <w:t>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hRule="exact" w:val="471"/>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contextualSpacing/>
              <w:jc w:val="left"/>
              <w:rPr>
                <w:rFonts w:ascii="Roboto" w:eastAsia="SimSun" w:hAnsi="Roboto"/>
                <w:iCs/>
                <w:sz w:val="18"/>
                <w:szCs w:val="18"/>
                <w:lang w:val="en-US" w:eastAsia="ja-JP"/>
              </w:rPr>
            </w:pPr>
            <w:r w:rsidRPr="00CD7348">
              <w:rPr>
                <w:rFonts w:ascii="Roboto" w:eastAsia="SimSun" w:hAnsi="Roboto"/>
                <w:iCs/>
                <w:sz w:val="18"/>
                <w:szCs w:val="18"/>
                <w:lang w:val="en-US" w:eastAsia="ja-JP"/>
              </w:rPr>
              <w:t xml:space="preserve">Conduct a RAC technology projection and impact analysis </w:t>
            </w:r>
            <w:r w:rsidRPr="00CD7348">
              <w:rPr>
                <w:rFonts w:ascii="Roboto" w:eastAsia="SimSun" w:hAnsi="Roboto"/>
                <w:sz w:val="18"/>
                <w:szCs w:val="18"/>
                <w:lang w:val="en-US" w:eastAsia="ja-JP"/>
              </w:rPr>
              <w:t>(C</w:t>
            </w:r>
            <w:r w:rsidRPr="00CD7348">
              <w:rPr>
                <w:rFonts w:ascii="Roboto" w:eastAsia="SimSun" w:hAnsi="Roboto"/>
                <w:i/>
                <w:sz w:val="18"/>
                <w:szCs w:val="18"/>
                <w:lang w:val="en-US" w:eastAsia="ja-JP"/>
              </w:rPr>
              <w:t>onsultant Services</w:t>
            </w:r>
            <w:r w:rsidRPr="00CD7348">
              <w:rPr>
                <w:rFonts w:ascii="Roboto" w:eastAsia="SimSun"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hRule="exact" w:val="463"/>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numPr>
                <w:ilvl w:val="0"/>
                <w:numId w:val="27"/>
              </w:numPr>
              <w:ind w:left="0" w:firstLine="0"/>
              <w:jc w:val="left"/>
              <w:rPr>
                <w:rFonts w:ascii="Roboto" w:hAnsi="Roboto"/>
                <w:iCs/>
                <w:sz w:val="18"/>
                <w:szCs w:val="18"/>
                <w:lang w:val="en-US" w:eastAsia="ja-JP"/>
              </w:rPr>
            </w:pPr>
            <w:r w:rsidRPr="00CD7348">
              <w:rPr>
                <w:rFonts w:ascii="Roboto" w:hAnsi="Roboto"/>
                <w:sz w:val="18"/>
                <w:szCs w:val="18"/>
                <w:lang w:val="en-US" w:eastAsia="ja-JP"/>
              </w:rPr>
              <w:t>Host a national symposium on national responsibilit</w:t>
            </w:r>
            <w:r w:rsidRPr="00CD7348">
              <w:rPr>
                <w:rFonts w:ascii="Roboto" w:hAnsi="Roboto" w:hint="eastAsia"/>
                <w:sz w:val="18"/>
                <w:szCs w:val="18"/>
                <w:lang w:val="en-US" w:eastAsia="ja-JP"/>
              </w:rPr>
              <w:t>y</w:t>
            </w:r>
            <w:r w:rsidRPr="00CD7348">
              <w:rPr>
                <w:rFonts w:ascii="Roboto" w:hAnsi="Roboto"/>
                <w:sz w:val="18"/>
                <w:szCs w:val="18"/>
                <w:lang w:val="en-US" w:eastAsia="ja-JP"/>
              </w:rPr>
              <w:t xml:space="preserve"> on ratification of the Kigali Amendment  (</w:t>
            </w:r>
            <w:r w:rsidRPr="00CD7348">
              <w:rPr>
                <w:rFonts w:ascii="Roboto" w:hAnsi="Roboto"/>
                <w:i/>
                <w:sz w:val="18"/>
                <w:szCs w:val="18"/>
                <w:lang w:val="en-US" w:eastAsia="ja-JP"/>
              </w:rPr>
              <w:t>Service Contracts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3,000</w:t>
            </w:r>
          </w:p>
        </w:tc>
      </w:tr>
      <w:tr w:rsidR="007D7C38" w:rsidRPr="00CD7348" w:rsidTr="008002C4">
        <w:trPr>
          <w:trHeight w:hRule="exact" w:val="463"/>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cs="Garamond"/>
                <w:sz w:val="18"/>
                <w:szCs w:val="18"/>
                <w:lang w:val="en-US" w:eastAsia="ja-JP"/>
              </w:rPr>
              <w:t>Undertake Training for NOU in implementing the HFC phase-down, as a  critical aspect of meeting national obligations under the KA</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3,000</w:t>
            </w:r>
          </w:p>
        </w:tc>
      </w:tr>
      <w:tr w:rsidR="007D7C38" w:rsidRPr="00CD7348" w:rsidTr="008002C4">
        <w:trPr>
          <w:trHeight w:hRule="exact" w:val="599"/>
          <w:jc w:val="center"/>
        </w:trPr>
        <w:tc>
          <w:tcPr>
            <w:tcW w:w="1314" w:type="pct"/>
            <w:vMerge/>
          </w:tcPr>
          <w:p w:rsidR="007D7C38" w:rsidRPr="00CD7348" w:rsidRDefault="007D7C38" w:rsidP="00B6788E">
            <w:pPr>
              <w:jc w:val="left"/>
              <w:rPr>
                <w:rFonts w:ascii="Roboto" w:hAnsi="Roboto"/>
                <w:sz w:val="18"/>
                <w:szCs w:val="18"/>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Host a Training Seminar for RAC Servicing Technicians on the M</w:t>
            </w:r>
            <w:r w:rsidRPr="00CD7348">
              <w:rPr>
                <w:rFonts w:ascii="Roboto" w:hAnsi="Roboto" w:cs="Garamond"/>
                <w:sz w:val="18"/>
                <w:szCs w:val="18"/>
                <w:lang w:val="en-US" w:eastAsia="ja-JP"/>
              </w:rPr>
              <w:t>anagement of alternatives through their life cycle  (</w:t>
            </w:r>
            <w:r w:rsidRPr="00CD7348">
              <w:rPr>
                <w:rFonts w:ascii="Roboto" w:hAnsi="Roboto" w:cs="Garamond"/>
                <w:i/>
                <w:sz w:val="18"/>
                <w:szCs w:val="18"/>
                <w:lang w:val="en-US" w:eastAsia="ja-JP"/>
              </w:rPr>
              <w:t>Consultant Services and Contract services</w:t>
            </w:r>
            <w:r w:rsidRPr="00CD7348">
              <w:rPr>
                <w:rFonts w:ascii="Roboto" w:hAnsi="Roboto" w:cs="Garamond"/>
                <w:sz w:val="18"/>
                <w:szCs w:val="18"/>
                <w:lang w:val="en-US" w:eastAsia="ja-JP"/>
              </w:rPr>
              <w:t xml:space="preserve">) </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hRule="exact" w:val="284"/>
          <w:jc w:val="center"/>
        </w:trPr>
        <w:tc>
          <w:tcPr>
            <w:tcW w:w="4320" w:type="pct"/>
            <w:gridSpan w:val="2"/>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Subtotal 2</w:t>
            </w:r>
          </w:p>
        </w:tc>
        <w:tc>
          <w:tcPr>
            <w:tcW w:w="680" w:type="pct"/>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26,000</w:t>
            </w:r>
          </w:p>
        </w:tc>
      </w:tr>
      <w:tr w:rsidR="007D7C38" w:rsidRPr="00CD7348" w:rsidTr="008002C4">
        <w:trPr>
          <w:trHeight w:val="253"/>
          <w:jc w:val="center"/>
        </w:trPr>
        <w:tc>
          <w:tcPr>
            <w:tcW w:w="1314" w:type="pct"/>
            <w:vMerge w:val="restar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u w:val="single"/>
                <w:lang w:val="en-US" w:eastAsia="ja-JP"/>
              </w:rPr>
              <w:t>Component 3</w:t>
            </w:r>
            <w:r w:rsidRPr="00CD7348">
              <w:rPr>
                <w:rFonts w:ascii="Roboto" w:hAnsi="Roboto"/>
                <w:sz w:val="18"/>
                <w:szCs w:val="18"/>
                <w:lang w:val="en-US" w:eastAsia="ja-JP"/>
              </w:rPr>
              <w:t>: Article 4B licensing &amp; Reporting</w:t>
            </w: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cs="Garamond"/>
                <w:sz w:val="18"/>
                <w:szCs w:val="18"/>
                <w:lang w:val="en-US" w:eastAsia="ja-JP"/>
              </w:rPr>
              <w:t xml:space="preserve">National consultations on the revision of the ODS LQS </w:t>
            </w:r>
            <w:r w:rsidRPr="00CD7348">
              <w:rPr>
                <w:rFonts w:ascii="Roboto" w:hAnsi="Roboto"/>
                <w:sz w:val="18"/>
                <w:szCs w:val="18"/>
                <w:lang w:val="en-US" w:eastAsia="ja-JP"/>
              </w:rPr>
              <w:t>(</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10,000</w:t>
            </w:r>
          </w:p>
        </w:tc>
      </w:tr>
      <w:tr w:rsidR="007D7C38" w:rsidRPr="00CD7348" w:rsidTr="008002C4">
        <w:trPr>
          <w:trHeight w:hRule="exact" w:val="1045"/>
          <w:jc w:val="center"/>
        </w:trPr>
        <w:tc>
          <w:tcPr>
            <w:tcW w:w="1314" w:type="pct"/>
            <w:vMerge/>
          </w:tcPr>
          <w:p w:rsidR="007D7C38" w:rsidRPr="00CD7348" w:rsidRDefault="007D7C38" w:rsidP="00B6788E">
            <w:pPr>
              <w:jc w:val="left"/>
              <w:rPr>
                <w:rFonts w:ascii="Roboto" w:hAnsi="Roboto"/>
                <w:sz w:val="18"/>
                <w:szCs w:val="18"/>
                <w:u w:val="single"/>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 xml:space="preserve">Comprehensive review of the existing ODS LQS: </w:t>
            </w:r>
          </w:p>
          <w:p w:rsidR="007D7C38" w:rsidRPr="00CD7348" w:rsidRDefault="007D7C38" w:rsidP="00B6788E">
            <w:pPr>
              <w:numPr>
                <w:ilvl w:val="0"/>
                <w:numId w:val="46"/>
              </w:numPr>
              <w:ind w:left="176" w:hanging="142"/>
              <w:jc w:val="left"/>
              <w:rPr>
                <w:rFonts w:ascii="Roboto" w:hAnsi="Roboto"/>
                <w:sz w:val="18"/>
                <w:szCs w:val="18"/>
                <w:lang w:val="en-US" w:eastAsia="ja-JP"/>
              </w:rPr>
            </w:pPr>
            <w:r w:rsidRPr="00CD7348">
              <w:rPr>
                <w:rFonts w:ascii="Roboto" w:hAnsi="Roboto"/>
                <w:sz w:val="18"/>
                <w:szCs w:val="18"/>
                <w:lang w:val="en-US" w:eastAsia="ja-JP"/>
              </w:rPr>
              <w:t>to include HFCs and HFC alternatives into the LQS</w:t>
            </w:r>
            <w:r w:rsidRPr="00CD7348">
              <w:rPr>
                <w:rFonts w:ascii="Roboto" w:hAnsi="Roboto" w:cs="Garamond"/>
                <w:sz w:val="18"/>
                <w:szCs w:val="18"/>
                <w:lang w:val="en-US" w:eastAsia="ja-JP"/>
              </w:rPr>
              <w:t xml:space="preserve"> and updating the system</w:t>
            </w:r>
          </w:p>
          <w:p w:rsidR="007D7C38" w:rsidRPr="00CD7348" w:rsidRDefault="007D7C38" w:rsidP="00B6788E">
            <w:pPr>
              <w:numPr>
                <w:ilvl w:val="0"/>
                <w:numId w:val="46"/>
              </w:numPr>
              <w:ind w:left="176" w:hanging="142"/>
              <w:jc w:val="left"/>
              <w:rPr>
                <w:rFonts w:ascii="Roboto" w:hAnsi="Roboto"/>
                <w:sz w:val="18"/>
                <w:szCs w:val="18"/>
                <w:lang w:val="en-US" w:eastAsia="ja-JP"/>
              </w:rPr>
            </w:pPr>
            <w:r w:rsidRPr="00CD7348">
              <w:rPr>
                <w:rFonts w:ascii="Roboto" w:hAnsi="Roboto" w:cs="Garamond"/>
                <w:sz w:val="18"/>
                <w:szCs w:val="18"/>
                <w:lang w:val="en-US" w:eastAsia="ja-JP"/>
              </w:rPr>
              <w:t>Explore including controls on HFC-based products and equipment</w:t>
            </w:r>
          </w:p>
          <w:p w:rsidR="007D7C38" w:rsidRPr="00CD7348" w:rsidRDefault="007D7C38" w:rsidP="00B6788E">
            <w:pPr>
              <w:numPr>
                <w:ilvl w:val="0"/>
                <w:numId w:val="46"/>
              </w:numPr>
              <w:ind w:left="176" w:hanging="142"/>
              <w:jc w:val="left"/>
              <w:rPr>
                <w:rFonts w:ascii="Roboto" w:hAnsi="Roboto"/>
                <w:sz w:val="18"/>
                <w:szCs w:val="18"/>
                <w:lang w:val="en-US" w:eastAsia="ja-JP"/>
              </w:rPr>
            </w:pPr>
            <w:r w:rsidRPr="00CD7348">
              <w:rPr>
                <w:rFonts w:ascii="Roboto" w:hAnsi="Roboto" w:cs="Garamond"/>
                <w:sz w:val="18"/>
                <w:szCs w:val="18"/>
                <w:lang w:val="en-US" w:eastAsia="ja-JP"/>
              </w:rPr>
              <w:t xml:space="preserve">Supporting policy interventions </w:t>
            </w:r>
          </w:p>
          <w:p w:rsidR="007D7C38" w:rsidRPr="00CD7348" w:rsidRDefault="007D7C38" w:rsidP="00B6788E">
            <w:pPr>
              <w:numPr>
                <w:ilvl w:val="0"/>
                <w:numId w:val="27"/>
              </w:numPr>
              <w:ind w:left="34" w:firstLine="0"/>
              <w:jc w:val="left"/>
              <w:rPr>
                <w:rFonts w:ascii="Roboto" w:hAnsi="Roboto"/>
                <w:sz w:val="18"/>
                <w:szCs w:val="18"/>
                <w:lang w:val="en-US" w:eastAsia="ja-JP"/>
              </w:rPr>
            </w:pPr>
            <w:r w:rsidRPr="00CD7348">
              <w:rPr>
                <w:rFonts w:ascii="Roboto" w:hAnsi="Roboto"/>
                <w:sz w:val="18"/>
                <w:szCs w:val="18"/>
                <w:lang w:val="en-US" w:eastAsia="ja-JP"/>
              </w:rPr>
              <w:t>(</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10,000</w:t>
            </w:r>
          </w:p>
        </w:tc>
      </w:tr>
      <w:tr w:rsidR="007D7C38" w:rsidRPr="00CD7348" w:rsidTr="008002C4">
        <w:trPr>
          <w:trHeight w:hRule="exact" w:val="485"/>
          <w:jc w:val="center"/>
        </w:trPr>
        <w:tc>
          <w:tcPr>
            <w:tcW w:w="1314" w:type="pct"/>
            <w:vMerge/>
          </w:tcPr>
          <w:p w:rsidR="007D7C38" w:rsidRPr="00CD7348" w:rsidRDefault="007D7C38" w:rsidP="00B6788E">
            <w:pPr>
              <w:jc w:val="left"/>
              <w:rPr>
                <w:rFonts w:ascii="Roboto" w:hAnsi="Roboto"/>
                <w:sz w:val="18"/>
                <w:szCs w:val="18"/>
                <w:u w:val="single"/>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cs="Garamond"/>
                <w:sz w:val="18"/>
                <w:szCs w:val="18"/>
                <w:lang w:val="en-US" w:eastAsia="ja-JP"/>
              </w:rPr>
              <w:t xml:space="preserve">Developing Country-specific national HS Codes for HFCs and Alternatives </w:t>
            </w:r>
            <w:r w:rsidRPr="00CD7348">
              <w:rPr>
                <w:rFonts w:ascii="Roboto" w:hAnsi="Roboto"/>
                <w:sz w:val="18"/>
                <w:szCs w:val="18"/>
                <w:lang w:val="en-US" w:eastAsia="ja-JP"/>
              </w:rPr>
              <w:t>(</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5,000</w:t>
            </w:r>
          </w:p>
        </w:tc>
      </w:tr>
      <w:tr w:rsidR="007D7C38" w:rsidRPr="00CD7348" w:rsidTr="008002C4">
        <w:trPr>
          <w:trHeight w:hRule="exact" w:val="231"/>
          <w:jc w:val="center"/>
        </w:trPr>
        <w:tc>
          <w:tcPr>
            <w:tcW w:w="1314" w:type="pct"/>
            <w:vMerge/>
          </w:tcPr>
          <w:p w:rsidR="007D7C38" w:rsidRPr="00CD7348" w:rsidRDefault="007D7C38" w:rsidP="00B6788E">
            <w:pPr>
              <w:jc w:val="left"/>
              <w:rPr>
                <w:rFonts w:ascii="Roboto" w:hAnsi="Roboto"/>
                <w:sz w:val="18"/>
                <w:szCs w:val="18"/>
                <w:u w:val="single"/>
                <w:lang w:val="en-US" w:eastAsia="ja-JP"/>
              </w:rPr>
            </w:pPr>
          </w:p>
        </w:tc>
        <w:tc>
          <w:tcPr>
            <w:tcW w:w="3006" w:type="pct"/>
          </w:tcPr>
          <w:p w:rsidR="007D7C38" w:rsidRPr="00CD7348" w:rsidRDefault="007D7C38" w:rsidP="00B6788E">
            <w:pPr>
              <w:numPr>
                <w:ilvl w:val="0"/>
                <w:numId w:val="27"/>
              </w:numPr>
              <w:ind w:left="0" w:firstLine="0"/>
              <w:jc w:val="left"/>
              <w:rPr>
                <w:rFonts w:ascii="Roboto" w:hAnsi="Roboto"/>
                <w:sz w:val="18"/>
                <w:szCs w:val="18"/>
                <w:lang w:val="en-US" w:eastAsia="ja-JP"/>
              </w:rPr>
            </w:pPr>
            <w:r w:rsidRPr="00CD7348">
              <w:rPr>
                <w:rFonts w:ascii="Roboto" w:hAnsi="Roboto"/>
                <w:sz w:val="18"/>
                <w:szCs w:val="18"/>
                <w:lang w:val="en-US" w:eastAsia="ja-JP"/>
              </w:rPr>
              <w:t>Develop an electronic LQS for HFCs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tcPr>
          <w:p w:rsidR="007D7C38" w:rsidRPr="00CD7348" w:rsidRDefault="007D7C38" w:rsidP="00B6788E">
            <w:pPr>
              <w:jc w:val="right"/>
              <w:rPr>
                <w:rFonts w:ascii="Roboto" w:hAnsi="Roboto"/>
                <w:sz w:val="18"/>
                <w:szCs w:val="18"/>
                <w:lang w:val="en-US" w:eastAsia="ja-JP"/>
              </w:rPr>
            </w:pPr>
            <w:r w:rsidRPr="00CD7348">
              <w:rPr>
                <w:rFonts w:ascii="Roboto" w:hAnsi="Roboto"/>
                <w:sz w:val="18"/>
                <w:szCs w:val="18"/>
                <w:lang w:val="en-US" w:eastAsia="ja-JP"/>
              </w:rPr>
              <w:t>6,000</w:t>
            </w:r>
          </w:p>
        </w:tc>
      </w:tr>
      <w:tr w:rsidR="007D7C38" w:rsidRPr="00CD7348" w:rsidTr="008002C4">
        <w:trPr>
          <w:trHeight w:hRule="exact" w:val="279"/>
          <w:jc w:val="center"/>
        </w:trPr>
        <w:tc>
          <w:tcPr>
            <w:tcW w:w="4320" w:type="pct"/>
            <w:gridSpan w:val="2"/>
            <w:tcBorders>
              <w:bottom w:val="single" w:sz="4" w:space="0" w:color="auto"/>
            </w:tcBorders>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Subtotal 3</w:t>
            </w:r>
          </w:p>
        </w:tc>
        <w:tc>
          <w:tcPr>
            <w:tcW w:w="680" w:type="pct"/>
            <w:tcBorders>
              <w:bottom w:val="single" w:sz="4" w:space="0" w:color="auto"/>
            </w:tcBorders>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31,000</w:t>
            </w:r>
          </w:p>
        </w:tc>
      </w:tr>
      <w:tr w:rsidR="007D7C38" w:rsidRPr="00CD7348" w:rsidTr="008002C4">
        <w:trPr>
          <w:trHeight w:hRule="exact" w:val="279"/>
          <w:jc w:val="center"/>
        </w:trPr>
        <w:tc>
          <w:tcPr>
            <w:tcW w:w="1314" w:type="pct"/>
            <w:vMerge w:val="restart"/>
            <w:shd w:val="clear" w:color="auto" w:fill="FFFFFF"/>
          </w:tcPr>
          <w:p w:rsidR="007D7C38" w:rsidRPr="00CD7348" w:rsidRDefault="007D7C38" w:rsidP="00B6788E">
            <w:pPr>
              <w:jc w:val="left"/>
              <w:rPr>
                <w:rFonts w:ascii="Roboto" w:hAnsi="Roboto"/>
                <w:bCs/>
                <w:iCs/>
                <w:sz w:val="18"/>
                <w:szCs w:val="18"/>
                <w:lang w:val="en-US" w:eastAsia="ja-JP"/>
              </w:rPr>
            </w:pPr>
            <w:r w:rsidRPr="00CD7348">
              <w:rPr>
                <w:rFonts w:ascii="Roboto" w:hAnsi="Roboto"/>
                <w:bCs/>
                <w:iCs/>
                <w:sz w:val="18"/>
                <w:szCs w:val="18"/>
                <w:u w:val="single"/>
                <w:lang w:val="en-US" w:eastAsia="ja-JP"/>
              </w:rPr>
              <w:lastRenderedPageBreak/>
              <w:t xml:space="preserve">Component 4: </w:t>
            </w:r>
            <w:r w:rsidRPr="00CD7348">
              <w:rPr>
                <w:rFonts w:ascii="Roboto" w:hAnsi="Roboto"/>
                <w:sz w:val="18"/>
                <w:szCs w:val="18"/>
                <w:lang w:val="en-US" w:eastAsia="ja-JP"/>
              </w:rPr>
              <w:t>Development of National Strategies</w:t>
            </w:r>
          </w:p>
        </w:tc>
        <w:tc>
          <w:tcPr>
            <w:tcW w:w="3006" w:type="pct"/>
            <w:shd w:val="clear" w:color="auto" w:fill="FFFFFF"/>
          </w:tcPr>
          <w:p w:rsidR="007D7C38" w:rsidRPr="00CD7348" w:rsidRDefault="007D7C38" w:rsidP="00B6788E">
            <w:pPr>
              <w:jc w:val="left"/>
              <w:rPr>
                <w:rFonts w:ascii="Roboto" w:hAnsi="Roboto"/>
                <w:b/>
                <w:bCs/>
                <w:i/>
                <w:iCs/>
                <w:sz w:val="18"/>
                <w:szCs w:val="18"/>
                <w:lang w:val="en-US" w:eastAsia="ja-JP"/>
              </w:rPr>
            </w:pPr>
            <w:r w:rsidRPr="00CD7348">
              <w:rPr>
                <w:rFonts w:ascii="Roboto" w:hAnsi="Roboto"/>
                <w:sz w:val="18"/>
                <w:szCs w:val="18"/>
                <w:lang w:val="en-US" w:eastAsia="ja-JP"/>
              </w:rPr>
              <w:t>Undertake KAP study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shd w:val="clear" w:color="auto" w:fill="FFFFFF"/>
          </w:tcPr>
          <w:p w:rsidR="007D7C38" w:rsidRPr="00CD7348" w:rsidRDefault="007D7C38" w:rsidP="00B6788E">
            <w:pPr>
              <w:jc w:val="right"/>
              <w:rPr>
                <w:rFonts w:ascii="Roboto" w:hAnsi="Roboto"/>
                <w:bCs/>
                <w:iCs/>
                <w:sz w:val="18"/>
                <w:szCs w:val="18"/>
                <w:lang w:val="en-US" w:eastAsia="ja-JP"/>
              </w:rPr>
            </w:pPr>
            <w:r w:rsidRPr="00CD7348">
              <w:rPr>
                <w:rFonts w:ascii="Roboto" w:hAnsi="Roboto"/>
                <w:bCs/>
                <w:iCs/>
                <w:sz w:val="18"/>
                <w:szCs w:val="18"/>
                <w:lang w:val="en-US" w:eastAsia="ja-JP"/>
              </w:rPr>
              <w:t>6,000</w:t>
            </w:r>
          </w:p>
        </w:tc>
      </w:tr>
      <w:tr w:rsidR="007D7C38" w:rsidRPr="00CD7348" w:rsidTr="008002C4">
        <w:trPr>
          <w:trHeight w:hRule="exact" w:val="411"/>
          <w:jc w:val="center"/>
        </w:trPr>
        <w:tc>
          <w:tcPr>
            <w:tcW w:w="1314" w:type="pct"/>
            <w:vMerge/>
            <w:shd w:val="clear" w:color="auto" w:fill="FFFFFF"/>
          </w:tcPr>
          <w:p w:rsidR="007D7C38" w:rsidRPr="00CD7348" w:rsidRDefault="007D7C38" w:rsidP="00B6788E">
            <w:pPr>
              <w:jc w:val="right"/>
              <w:rPr>
                <w:rFonts w:ascii="Roboto" w:hAnsi="Roboto"/>
                <w:b/>
                <w:bCs/>
                <w:i/>
                <w:iCs/>
                <w:sz w:val="18"/>
                <w:szCs w:val="18"/>
                <w:lang w:val="en-US" w:eastAsia="ja-JP"/>
              </w:rPr>
            </w:pPr>
          </w:p>
        </w:tc>
        <w:tc>
          <w:tcPr>
            <w:tcW w:w="3006" w:type="pct"/>
            <w:shd w:val="clear" w:color="auto" w:fill="FFFFFF"/>
          </w:tcPr>
          <w:p w:rsidR="007D7C38" w:rsidRPr="00CD7348" w:rsidRDefault="007D7C38" w:rsidP="00B6788E">
            <w:pPr>
              <w:jc w:val="left"/>
              <w:rPr>
                <w:rFonts w:ascii="Roboto" w:hAnsi="Roboto"/>
                <w:b/>
                <w:bCs/>
                <w:i/>
                <w:iCs/>
                <w:sz w:val="18"/>
                <w:szCs w:val="18"/>
                <w:lang w:val="en-US" w:eastAsia="ja-JP"/>
              </w:rPr>
            </w:pPr>
            <w:r w:rsidRPr="00CD7348">
              <w:rPr>
                <w:rFonts w:ascii="Roboto" w:hAnsi="Roboto"/>
                <w:sz w:val="18"/>
                <w:szCs w:val="18"/>
                <w:lang w:val="en-US" w:eastAsia="ja-JP"/>
              </w:rPr>
              <w:t>Development of a National strategy to change the mindset in the RSS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shd w:val="clear" w:color="auto" w:fill="FFFFFF"/>
          </w:tcPr>
          <w:p w:rsidR="007D7C38" w:rsidRPr="00CD7348" w:rsidRDefault="007D7C38" w:rsidP="00B6788E">
            <w:pPr>
              <w:jc w:val="right"/>
              <w:rPr>
                <w:rFonts w:ascii="Roboto" w:hAnsi="Roboto"/>
                <w:bCs/>
                <w:iCs/>
                <w:sz w:val="18"/>
                <w:szCs w:val="18"/>
                <w:lang w:val="en-US" w:eastAsia="ja-JP"/>
              </w:rPr>
            </w:pPr>
            <w:r w:rsidRPr="00CD7348">
              <w:rPr>
                <w:rFonts w:ascii="Roboto" w:hAnsi="Roboto"/>
                <w:bCs/>
                <w:iCs/>
                <w:sz w:val="18"/>
                <w:szCs w:val="18"/>
                <w:lang w:val="en-US" w:eastAsia="ja-JP"/>
              </w:rPr>
              <w:t>6,000</w:t>
            </w:r>
          </w:p>
        </w:tc>
      </w:tr>
      <w:tr w:rsidR="007D7C38" w:rsidRPr="00CD7348" w:rsidTr="008002C4">
        <w:trPr>
          <w:trHeight w:hRule="exact" w:val="414"/>
          <w:jc w:val="center"/>
        </w:trPr>
        <w:tc>
          <w:tcPr>
            <w:tcW w:w="1314" w:type="pct"/>
            <w:vMerge/>
            <w:shd w:val="clear" w:color="auto" w:fill="FFFFFF"/>
          </w:tcPr>
          <w:p w:rsidR="007D7C38" w:rsidRPr="00CD7348" w:rsidRDefault="007D7C38" w:rsidP="00B6788E">
            <w:pPr>
              <w:jc w:val="right"/>
              <w:rPr>
                <w:rFonts w:ascii="Roboto" w:hAnsi="Roboto"/>
                <w:b/>
                <w:bCs/>
                <w:i/>
                <w:iCs/>
                <w:sz w:val="18"/>
                <w:szCs w:val="18"/>
                <w:lang w:val="en-US" w:eastAsia="ja-JP"/>
              </w:rPr>
            </w:pPr>
          </w:p>
        </w:tc>
        <w:tc>
          <w:tcPr>
            <w:tcW w:w="3006" w:type="pct"/>
            <w:shd w:val="clear" w:color="auto" w:fill="FFFFFF"/>
          </w:tcPr>
          <w:p w:rsidR="007D7C38" w:rsidRPr="00CD7348" w:rsidRDefault="007D7C38" w:rsidP="00B6788E">
            <w:pPr>
              <w:jc w:val="left"/>
              <w:rPr>
                <w:rFonts w:ascii="Roboto" w:hAnsi="Roboto"/>
                <w:b/>
                <w:bCs/>
                <w:i/>
                <w:iCs/>
                <w:sz w:val="18"/>
                <w:szCs w:val="18"/>
                <w:lang w:val="en-US" w:eastAsia="ja-JP"/>
              </w:rPr>
            </w:pPr>
            <w:r w:rsidRPr="00CD7348">
              <w:rPr>
                <w:rFonts w:ascii="Roboto" w:hAnsi="Roboto"/>
                <w:sz w:val="18"/>
                <w:szCs w:val="18"/>
                <w:lang w:val="en-US" w:eastAsia="ja-JP"/>
              </w:rPr>
              <w:t>Development of a National Strategy on a Staged approach to introducing low GWP, EE alternatives (</w:t>
            </w:r>
            <w:r w:rsidRPr="00CD7348">
              <w:rPr>
                <w:rFonts w:ascii="Roboto" w:hAnsi="Roboto"/>
                <w:i/>
                <w:sz w:val="18"/>
                <w:szCs w:val="18"/>
                <w:lang w:val="en-US" w:eastAsia="ja-JP"/>
              </w:rPr>
              <w:t>Consultant Services</w:t>
            </w:r>
            <w:r w:rsidRPr="00CD7348">
              <w:rPr>
                <w:rFonts w:ascii="Roboto" w:hAnsi="Roboto"/>
                <w:sz w:val="18"/>
                <w:szCs w:val="18"/>
                <w:lang w:val="en-US" w:eastAsia="ja-JP"/>
              </w:rPr>
              <w:t>)</w:t>
            </w:r>
          </w:p>
        </w:tc>
        <w:tc>
          <w:tcPr>
            <w:tcW w:w="680" w:type="pct"/>
            <w:shd w:val="clear" w:color="auto" w:fill="FFFFFF"/>
          </w:tcPr>
          <w:p w:rsidR="007D7C38" w:rsidRPr="00CD7348" w:rsidRDefault="007D7C38" w:rsidP="00B6788E">
            <w:pPr>
              <w:jc w:val="right"/>
              <w:rPr>
                <w:rFonts w:ascii="Roboto" w:hAnsi="Roboto"/>
                <w:bCs/>
                <w:iCs/>
                <w:sz w:val="18"/>
                <w:szCs w:val="18"/>
                <w:lang w:val="en-US" w:eastAsia="ja-JP"/>
              </w:rPr>
            </w:pPr>
            <w:r w:rsidRPr="00CD7348">
              <w:rPr>
                <w:rFonts w:ascii="Roboto" w:hAnsi="Roboto"/>
                <w:bCs/>
                <w:iCs/>
                <w:sz w:val="18"/>
                <w:szCs w:val="18"/>
                <w:lang w:val="en-US" w:eastAsia="ja-JP"/>
              </w:rPr>
              <w:t>6,000</w:t>
            </w:r>
          </w:p>
        </w:tc>
      </w:tr>
      <w:tr w:rsidR="007D7C38" w:rsidRPr="00CD7348" w:rsidTr="008002C4">
        <w:trPr>
          <w:trHeight w:hRule="exact" w:val="279"/>
          <w:jc w:val="center"/>
        </w:trPr>
        <w:tc>
          <w:tcPr>
            <w:tcW w:w="4320" w:type="pct"/>
            <w:gridSpan w:val="2"/>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Subtotal 5</w:t>
            </w:r>
          </w:p>
        </w:tc>
        <w:tc>
          <w:tcPr>
            <w:tcW w:w="680" w:type="pct"/>
            <w:shd w:val="clear" w:color="auto" w:fill="DFEEF2"/>
          </w:tcPr>
          <w:p w:rsidR="007D7C38" w:rsidRPr="00CD7348" w:rsidRDefault="007D7C38" w:rsidP="00B6788E">
            <w:pPr>
              <w:jc w:val="right"/>
              <w:rPr>
                <w:rFonts w:ascii="Roboto" w:hAnsi="Roboto"/>
                <w:b/>
                <w:bCs/>
                <w:i/>
                <w:iCs/>
                <w:sz w:val="18"/>
                <w:szCs w:val="18"/>
                <w:lang w:val="en-US" w:eastAsia="ja-JP"/>
              </w:rPr>
            </w:pPr>
            <w:r w:rsidRPr="00CD7348">
              <w:rPr>
                <w:rFonts w:ascii="Roboto" w:hAnsi="Roboto"/>
                <w:b/>
                <w:bCs/>
                <w:i/>
                <w:iCs/>
                <w:sz w:val="18"/>
                <w:szCs w:val="18"/>
                <w:lang w:val="en-US" w:eastAsia="ja-JP"/>
              </w:rPr>
              <w:t>18,000</w:t>
            </w:r>
          </w:p>
        </w:tc>
      </w:tr>
      <w:tr w:rsidR="007D7C38" w:rsidRPr="00CD7348" w:rsidTr="008002C4">
        <w:trPr>
          <w:trHeight w:hRule="exact" w:val="340"/>
          <w:jc w:val="center"/>
        </w:trPr>
        <w:tc>
          <w:tcPr>
            <w:tcW w:w="4320" w:type="pct"/>
            <w:gridSpan w:val="2"/>
            <w:shd w:val="clear" w:color="auto" w:fill="BFDEE5"/>
          </w:tcPr>
          <w:p w:rsidR="007D7C38" w:rsidRPr="00CD7348" w:rsidRDefault="007D7C38" w:rsidP="00B6788E">
            <w:pPr>
              <w:jc w:val="right"/>
              <w:rPr>
                <w:rFonts w:ascii="Roboto" w:hAnsi="Roboto"/>
                <w:b/>
                <w:i/>
                <w:sz w:val="18"/>
                <w:szCs w:val="18"/>
                <w:lang w:val="en-US" w:eastAsia="ja-JP"/>
              </w:rPr>
            </w:pPr>
            <w:r w:rsidRPr="00CD7348">
              <w:rPr>
                <w:rFonts w:ascii="Roboto" w:hAnsi="Roboto"/>
                <w:b/>
                <w:i/>
                <w:sz w:val="18"/>
                <w:szCs w:val="18"/>
                <w:lang w:val="en-US" w:eastAsia="ja-JP"/>
              </w:rPr>
              <w:t>Total (US $)</w:t>
            </w:r>
          </w:p>
        </w:tc>
        <w:tc>
          <w:tcPr>
            <w:tcW w:w="680" w:type="pct"/>
            <w:shd w:val="clear" w:color="auto" w:fill="BFDEE5"/>
          </w:tcPr>
          <w:p w:rsidR="007D7C38" w:rsidRPr="00CD7348" w:rsidRDefault="007D7C38" w:rsidP="00B6788E">
            <w:pPr>
              <w:jc w:val="right"/>
              <w:rPr>
                <w:rFonts w:ascii="Roboto" w:hAnsi="Roboto"/>
                <w:b/>
                <w:i/>
                <w:sz w:val="18"/>
                <w:szCs w:val="18"/>
                <w:lang w:val="en-US" w:eastAsia="ja-JP"/>
              </w:rPr>
            </w:pPr>
            <w:r w:rsidRPr="00CD7348">
              <w:rPr>
                <w:rFonts w:ascii="Roboto" w:hAnsi="Roboto"/>
                <w:b/>
                <w:i/>
                <w:sz w:val="18"/>
                <w:szCs w:val="18"/>
                <w:lang w:val="en-US" w:eastAsia="ja-JP"/>
              </w:rPr>
              <w:t>95,000</w:t>
            </w:r>
          </w:p>
        </w:tc>
      </w:tr>
    </w:tbl>
    <w:p w:rsidR="007D7C38" w:rsidRPr="007D7C38" w:rsidRDefault="007D7C38" w:rsidP="00B6788E">
      <w:pPr>
        <w:ind w:left="1080"/>
        <w:contextualSpacing/>
        <w:jc w:val="left"/>
        <w:rPr>
          <w:rFonts w:ascii="Roboto" w:eastAsia="SimSun" w:hAnsi="Roboto"/>
          <w:b/>
          <w:sz w:val="20"/>
          <w:szCs w:val="20"/>
          <w:lang w:val="en-US" w:eastAsia="ja-JP"/>
        </w:rPr>
      </w:pPr>
      <w:r w:rsidRPr="007D7C38">
        <w:rPr>
          <w:rFonts w:ascii="Roboto" w:eastAsia="SimSun" w:hAnsi="Roboto" w:hint="eastAsia"/>
          <w:b/>
          <w:sz w:val="20"/>
          <w:szCs w:val="20"/>
          <w:lang w:val="en-US" w:eastAsia="ja-JP"/>
        </w:rPr>
        <w:br w:type="page"/>
      </w:r>
      <w:r w:rsidRPr="007D7C38">
        <w:rPr>
          <w:rFonts w:ascii="Roboto" w:eastAsia="SimSun" w:hAnsi="Roboto"/>
          <w:b/>
          <w:sz w:val="20"/>
          <w:szCs w:val="20"/>
          <w:lang w:val="en-US" w:eastAsia="ja-JP"/>
        </w:rPr>
        <w:lastRenderedPageBreak/>
        <w:t>5.</w:t>
      </w:r>
      <w:r w:rsidRPr="007D7C38">
        <w:rPr>
          <w:rFonts w:ascii="Roboto" w:eastAsia="SimSun" w:hAnsi="Roboto"/>
          <w:b/>
          <w:sz w:val="20"/>
          <w:szCs w:val="20"/>
          <w:lang w:val="en-US" w:eastAsia="ja-JP"/>
        </w:rPr>
        <w:tab/>
        <w:t>Enabling activities milestones and time plan</w:t>
      </w:r>
    </w:p>
    <w:tbl>
      <w:tblPr>
        <w:tblW w:w="10464" w:type="dxa"/>
        <w:jc w:val="center"/>
        <w:tblLayout w:type="fixed"/>
        <w:tblCellMar>
          <w:left w:w="10" w:type="dxa"/>
          <w:right w:w="10" w:type="dxa"/>
        </w:tblCellMar>
        <w:tblLook w:val="0000" w:firstRow="0" w:lastRow="0" w:firstColumn="0" w:lastColumn="0" w:noHBand="0" w:noVBand="0"/>
      </w:tblPr>
      <w:tblGrid>
        <w:gridCol w:w="2584"/>
        <w:gridCol w:w="460"/>
        <w:gridCol w:w="460"/>
        <w:gridCol w:w="460"/>
        <w:gridCol w:w="460"/>
        <w:gridCol w:w="460"/>
        <w:gridCol w:w="460"/>
        <w:gridCol w:w="460"/>
        <w:gridCol w:w="460"/>
        <w:gridCol w:w="460"/>
        <w:gridCol w:w="460"/>
        <w:gridCol w:w="460"/>
        <w:gridCol w:w="460"/>
        <w:gridCol w:w="460"/>
        <w:gridCol w:w="460"/>
        <w:gridCol w:w="360"/>
        <w:gridCol w:w="360"/>
        <w:gridCol w:w="360"/>
        <w:gridCol w:w="360"/>
      </w:tblGrid>
      <w:tr w:rsidR="007D7C38" w:rsidRPr="007D7C38" w:rsidTr="00FD7CCF">
        <w:trPr>
          <w:trHeight w:hRule="exact" w:val="284"/>
          <w:tblHeader/>
          <w:jc w:val="center"/>
        </w:trPr>
        <w:tc>
          <w:tcPr>
            <w:tcW w:w="2584" w:type="dxa"/>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hAnsi="Roboto"/>
                <w:b/>
                <w:sz w:val="18"/>
                <w:szCs w:val="18"/>
                <w:lang w:val="en-US" w:eastAsia="ja-JP"/>
              </w:rPr>
            </w:pPr>
            <w:r w:rsidRPr="007D7C38">
              <w:rPr>
                <w:rFonts w:ascii="Roboto" w:hAnsi="Roboto"/>
                <w:b/>
                <w:sz w:val="18"/>
                <w:szCs w:val="18"/>
                <w:lang w:val="en-US" w:eastAsia="ja-JP"/>
              </w:rPr>
              <w:t>Activities</w:t>
            </w:r>
          </w:p>
        </w:tc>
        <w:tc>
          <w:tcPr>
            <w:tcW w:w="5520" w:type="dxa"/>
            <w:gridSpan w:val="12"/>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2018</w:t>
            </w:r>
          </w:p>
        </w:tc>
        <w:tc>
          <w:tcPr>
            <w:tcW w:w="2360" w:type="dxa"/>
            <w:gridSpan w:val="6"/>
            <w:tcBorders>
              <w:top w:val="single" w:sz="4" w:space="0" w:color="000000"/>
              <w:left w:val="single" w:sz="4" w:space="0" w:color="000000"/>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2019</w:t>
            </w:r>
          </w:p>
        </w:tc>
      </w:tr>
      <w:tr w:rsidR="007D7C38" w:rsidRPr="007D7C38" w:rsidTr="00FD7CCF">
        <w:trPr>
          <w:trHeight w:hRule="exact" w:val="284"/>
          <w:tblHeader/>
          <w:jc w:val="center"/>
        </w:trPr>
        <w:tc>
          <w:tcPr>
            <w:tcW w:w="2584" w:type="dxa"/>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18"/>
                <w:szCs w:val="18"/>
                <w:lang w:val="en-US" w:eastAsia="ja-JP"/>
              </w:rPr>
            </w:pPr>
            <w:r w:rsidRPr="007D7C38">
              <w:rPr>
                <w:rFonts w:ascii="Roboto" w:eastAsia="Calibri" w:hAnsi="Roboto" w:cs="Calibri"/>
                <w:b/>
                <w:sz w:val="18"/>
                <w:szCs w:val="18"/>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18"/>
                <w:szCs w:val="18"/>
                <w:lang w:val="en-US" w:eastAsia="ja-JP"/>
              </w:rPr>
            </w:pPr>
            <w:r w:rsidRPr="007D7C38">
              <w:rPr>
                <w:rFonts w:ascii="Roboto" w:eastAsia="Calibri" w:hAnsi="Roboto" w:cs="Calibri"/>
                <w:b/>
                <w:sz w:val="18"/>
                <w:szCs w:val="18"/>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1</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2</w:t>
            </w:r>
          </w:p>
        </w:tc>
        <w:tc>
          <w:tcPr>
            <w:tcW w:w="3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3</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4</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5</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18"/>
                <w:szCs w:val="18"/>
                <w:lang w:val="en-US" w:eastAsia="ja-JP"/>
              </w:rPr>
            </w:pPr>
            <w:r w:rsidRPr="007D7C38">
              <w:rPr>
                <w:rFonts w:ascii="Roboto" w:eastAsia="Calibri" w:hAnsi="Roboto" w:cs="Calibri"/>
                <w:b/>
                <w:sz w:val="18"/>
                <w:szCs w:val="18"/>
                <w:lang w:val="en-US" w:eastAsia="ja-JP"/>
              </w:rPr>
              <w:t>6</w:t>
            </w:r>
          </w:p>
        </w:tc>
      </w:tr>
      <w:tr w:rsidR="007D7C38" w:rsidRPr="007D7C38" w:rsidTr="00FD7CCF">
        <w:trPr>
          <w:trHeight w:hRule="exact" w:val="284"/>
          <w:jc w:val="center"/>
        </w:trPr>
        <w:tc>
          <w:tcPr>
            <w:tcW w:w="9384" w:type="dxa"/>
            <w:gridSpan w:val="16"/>
            <w:tcBorders>
              <w:top w:val="single" w:sz="4" w:space="0" w:color="000000"/>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1: </w:t>
            </w:r>
            <w:r w:rsidRPr="007D7C38">
              <w:rPr>
                <w:rFonts w:ascii="Roboto" w:hAnsi="Roboto"/>
                <w:b/>
                <w:bCs/>
                <w:sz w:val="20"/>
                <w:szCs w:val="20"/>
                <w:lang w:val="en-US" w:eastAsia="ja-JP"/>
              </w:rPr>
              <w:t>Facilitate early ratification of the Kigali Amendment</w:t>
            </w: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Signature of the SSFA between UN Environment and the Government.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Contracting Consultants /Facilitators</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Analysis of existing Ozone and Climate policy/legislation for KA</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 xml:space="preserve">Stakeholder consultations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06"/>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iCs/>
                <w:sz w:val="16"/>
                <w:szCs w:val="16"/>
                <w:lang w:val="en-US" w:eastAsia="ja-JP"/>
              </w:rPr>
              <w:t>Training: HFC data collection and reporting</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6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bidi="my-MM"/>
              </w:rPr>
              <w:t xml:space="preserve">Awareness raising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2: </w:t>
            </w:r>
            <w:r w:rsidRPr="007D7C38">
              <w:rPr>
                <w:rFonts w:ascii="Roboto" w:hAnsi="Roboto"/>
                <w:b/>
                <w:bCs/>
                <w:sz w:val="20"/>
                <w:szCs w:val="20"/>
                <w:lang w:val="en-US" w:eastAsia="ja-JP"/>
              </w:rPr>
              <w:t>Capacity-building &amp; training for alternatives</w:t>
            </w: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28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Contracting Consultants/Facilitators</w:t>
            </w:r>
          </w:p>
        </w:tc>
        <w:tc>
          <w:tcPr>
            <w:tcW w:w="460"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 xml:space="preserve">Assessment of Training needs </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7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ind w:left="34"/>
              <w:jc w:val="left"/>
              <w:rPr>
                <w:rFonts w:ascii="Roboto" w:hAnsi="Roboto"/>
                <w:iCs/>
                <w:sz w:val="16"/>
                <w:szCs w:val="16"/>
                <w:lang w:val="en-US" w:eastAsia="ja-JP"/>
              </w:rPr>
            </w:pPr>
            <w:r w:rsidRPr="007D7C38">
              <w:rPr>
                <w:rFonts w:ascii="Roboto" w:hAnsi="Roboto"/>
                <w:sz w:val="16"/>
                <w:szCs w:val="16"/>
                <w:lang w:val="en-US" w:eastAsia="ja-JP"/>
              </w:rPr>
              <w:t>Mapping exercise: HFC refrigerants available on local market, alternatives and uptake</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1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ind w:left="34"/>
              <w:jc w:val="left"/>
              <w:rPr>
                <w:rFonts w:ascii="Roboto" w:hAnsi="Roboto"/>
                <w:sz w:val="16"/>
                <w:szCs w:val="16"/>
                <w:lang w:val="en-US" w:eastAsia="ja-JP"/>
              </w:rPr>
            </w:pPr>
            <w:r w:rsidRPr="007D7C38">
              <w:rPr>
                <w:rFonts w:ascii="Roboto" w:hAnsi="Roboto"/>
                <w:sz w:val="16"/>
                <w:szCs w:val="16"/>
                <w:lang w:val="en-US" w:eastAsia="ja-JP"/>
              </w:rPr>
              <w:t xml:space="preserve">RAC technology projection and impact analysis </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61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National Symposium: National Responsibilit</w:t>
            </w:r>
            <w:r w:rsidRPr="007D7C38">
              <w:rPr>
                <w:rFonts w:ascii="Roboto" w:hAnsi="Roboto" w:hint="eastAsia"/>
                <w:sz w:val="16"/>
                <w:szCs w:val="16"/>
                <w:lang w:val="en-US" w:eastAsia="ja-JP"/>
              </w:rPr>
              <w:t>y</w:t>
            </w:r>
            <w:r w:rsidRPr="007D7C38">
              <w:rPr>
                <w:rFonts w:ascii="Roboto" w:hAnsi="Roboto"/>
                <w:sz w:val="16"/>
                <w:szCs w:val="16"/>
                <w:lang w:val="en-US" w:eastAsia="ja-JP"/>
              </w:rPr>
              <w:t xml:space="preserve"> on Ratification of the KA</w:t>
            </w:r>
            <w:r w:rsidRPr="007D7C38">
              <w:rPr>
                <w:rFonts w:ascii="Roboto" w:hAnsi="Roboto"/>
                <w:sz w:val="18"/>
                <w:szCs w:val="18"/>
                <w:lang w:val="en-US" w:eastAsia="ja-JP"/>
              </w:rPr>
              <w:t xml:space="preserve">  </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8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Training for NOU: Implementing HFC phase-down</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3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Technicians Training Seminar: M</w:t>
            </w:r>
            <w:r w:rsidRPr="007D7C38">
              <w:rPr>
                <w:rFonts w:ascii="Roboto" w:hAnsi="Roboto" w:cs="Garamond"/>
                <w:sz w:val="16"/>
                <w:szCs w:val="16"/>
                <w:lang w:val="en-US" w:eastAsia="ja-JP"/>
              </w:rPr>
              <w:t xml:space="preserve">anagement of alternatives </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3: </w:t>
            </w:r>
            <w:r w:rsidRPr="007D7C38">
              <w:rPr>
                <w:rFonts w:ascii="Roboto" w:hAnsi="Roboto"/>
                <w:b/>
                <w:bCs/>
                <w:sz w:val="20"/>
                <w:szCs w:val="20"/>
                <w:lang w:val="en-US" w:eastAsia="ja-JP"/>
              </w:rPr>
              <w:t>Article 4B licensing &amp; Reporting</w:t>
            </w: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33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Contracting Consultants/Facilitators </w:t>
            </w: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4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Review of the existing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5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cs="Garamond"/>
                <w:sz w:val="16"/>
                <w:szCs w:val="16"/>
                <w:lang w:val="en-US" w:eastAsia="ja-JP"/>
              </w:rPr>
              <w:t>Consultations: revision of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49"/>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cs="Garamond"/>
                <w:sz w:val="16"/>
                <w:szCs w:val="16"/>
                <w:lang w:val="en-US" w:eastAsia="ja-JP"/>
              </w:rPr>
              <w:t>Develop Country-specific HS Codes for HFCs and alternatives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49"/>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cs="Garamond"/>
                <w:sz w:val="16"/>
                <w:szCs w:val="16"/>
                <w:lang w:val="en-US" w:eastAsia="ja-JP"/>
              </w:rPr>
              <w:t>Develop an electronic LQS for HFCs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9"/>
          <w:jc w:val="center"/>
        </w:trPr>
        <w:tc>
          <w:tcPr>
            <w:tcW w:w="9384" w:type="dxa"/>
            <w:gridSpan w:val="16"/>
            <w:tcBorders>
              <w:top w:val="single" w:sz="4" w:space="0" w:color="auto"/>
              <w:left w:val="single" w:sz="4" w:space="0" w:color="000000"/>
              <w:bottom w:val="single" w:sz="4" w:space="0" w:color="auto"/>
              <w:right w:val="single" w:sz="4" w:space="0" w:color="auto"/>
            </w:tcBorders>
            <w:shd w:val="clear" w:color="000000" w:fill="DAEEF3"/>
            <w:tcMar>
              <w:left w:w="108" w:type="dxa"/>
              <w:right w:w="108" w:type="dxa"/>
            </w:tcMa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Component 4:  Development of National Strategies</w:t>
            </w: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21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KAP Study</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8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to change the mindset in the RSS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60"/>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Staged approach to introducing low GWP, EE alternatives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bl>
    <w:p w:rsidR="007D7C38" w:rsidRPr="008002C4" w:rsidRDefault="007D7C38" w:rsidP="008002C4">
      <w:pPr>
        <w:numPr>
          <w:ilvl w:val="0"/>
          <w:numId w:val="27"/>
        </w:numPr>
        <w:ind w:left="0" w:firstLine="0"/>
        <w:jc w:val="left"/>
        <w:rPr>
          <w:rFonts w:ascii="Roboto" w:hAnsi="Roboto"/>
          <w:sz w:val="20"/>
          <w:szCs w:val="20"/>
          <w:lang w:val="en-US" w:eastAsia="ja-JP"/>
        </w:rPr>
        <w:sectPr w:rsidR="007D7C38" w:rsidRPr="008002C4" w:rsidSect="00FD7CCF">
          <w:footerReference w:type="default" r:id="rId67"/>
          <w:pgSz w:w="11906" w:h="16838" w:code="9"/>
          <w:pgMar w:top="1440" w:right="1440" w:bottom="1440" w:left="1440" w:header="720" w:footer="720" w:gutter="0"/>
          <w:cols w:space="720"/>
          <w:docGrid w:linePitch="360"/>
        </w:sectPr>
      </w:pPr>
    </w:p>
    <w:p w:rsidR="007D7C38" w:rsidRPr="007D7C38" w:rsidRDefault="007D7C38" w:rsidP="008002C4">
      <w:pPr>
        <w:jc w:val="left"/>
        <w:rPr>
          <w:rFonts w:ascii="Roboto" w:hAnsi="Roboto"/>
          <w:b/>
          <w:sz w:val="20"/>
          <w:szCs w:val="20"/>
          <w:lang w:val="en-US" w:eastAsia="ja-JP"/>
        </w:rPr>
      </w:pPr>
      <w:r w:rsidRPr="007D7C38">
        <w:rPr>
          <w:rFonts w:ascii="Roboto" w:hAnsi="Roboto"/>
          <w:b/>
          <w:sz w:val="20"/>
          <w:szCs w:val="20"/>
          <w:lang w:val="en-US" w:eastAsia="ja-JP"/>
        </w:rPr>
        <w:lastRenderedPageBreak/>
        <w:t>6.</w:t>
      </w:r>
      <w:r w:rsidRPr="007D7C38">
        <w:rPr>
          <w:rFonts w:ascii="Roboto" w:hAnsi="Roboto"/>
          <w:b/>
          <w:sz w:val="20"/>
          <w:szCs w:val="20"/>
          <w:lang w:val="en-US" w:eastAsia="ja-JP"/>
        </w:rPr>
        <w:tab/>
        <w:t xml:space="preserve">Implementation Plan </w:t>
      </w:r>
    </w:p>
    <w:p w:rsidR="007D7C38" w:rsidRPr="007D7C38" w:rsidRDefault="007D7C38" w:rsidP="008002C4">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1030"/>
        <w:gridCol w:w="1807"/>
        <w:gridCol w:w="1289"/>
        <w:gridCol w:w="1467"/>
        <w:gridCol w:w="1030"/>
        <w:gridCol w:w="1548"/>
        <w:gridCol w:w="2486"/>
      </w:tblGrid>
      <w:tr w:rsidR="007D7C38" w:rsidRPr="007D7C38" w:rsidTr="00FD7CCF">
        <w:trPr>
          <w:tblHeader/>
        </w:trPr>
        <w:tc>
          <w:tcPr>
            <w:tcW w:w="888"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ACTIVITY</w:t>
            </w:r>
          </w:p>
        </w:tc>
        <w:tc>
          <w:tcPr>
            <w:tcW w:w="40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RESP ENTITY</w:t>
            </w:r>
          </w:p>
        </w:tc>
        <w:tc>
          <w:tcPr>
            <w:tcW w:w="70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TARGET GROUP</w:t>
            </w:r>
          </w:p>
        </w:tc>
        <w:tc>
          <w:tcPr>
            <w:tcW w:w="50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START DATE</w:t>
            </w:r>
          </w:p>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(Month/</w:t>
            </w:r>
            <w:proofErr w:type="spellStart"/>
            <w:r w:rsidRPr="00CD7348">
              <w:rPr>
                <w:rFonts w:ascii="Roboto" w:hAnsi="Roboto" w:cs="Arial"/>
                <w:b/>
                <w:sz w:val="18"/>
                <w:szCs w:val="18"/>
                <w:lang w:val="en-US" w:eastAsia="ja-JP"/>
              </w:rPr>
              <w:t>Yr</w:t>
            </w:r>
            <w:proofErr w:type="spellEnd"/>
            <w:r w:rsidRPr="00CD7348">
              <w:rPr>
                <w:rFonts w:ascii="Roboto" w:hAnsi="Roboto" w:cs="Arial"/>
                <w:b/>
                <w:sz w:val="18"/>
                <w:szCs w:val="18"/>
                <w:lang w:val="en-US" w:eastAsia="ja-JP"/>
              </w:rPr>
              <w:t>)</w:t>
            </w:r>
          </w:p>
        </w:tc>
        <w:tc>
          <w:tcPr>
            <w:tcW w:w="55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DATE OF COMPLETION</w:t>
            </w:r>
          </w:p>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(Month/Year)</w:t>
            </w:r>
          </w:p>
        </w:tc>
        <w:tc>
          <w:tcPr>
            <w:tcW w:w="40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BUDGET</w:t>
            </w:r>
          </w:p>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(US$)</w:t>
            </w:r>
          </w:p>
        </w:tc>
        <w:tc>
          <w:tcPr>
            <w:tcW w:w="600"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MILESTONES</w:t>
            </w:r>
          </w:p>
        </w:tc>
        <w:tc>
          <w:tcPr>
            <w:tcW w:w="962" w:type="pct"/>
            <w:tcBorders>
              <w:bottom w:val="single" w:sz="4" w:space="0" w:color="auto"/>
            </w:tcBorders>
            <w:shd w:val="clear" w:color="auto" w:fill="D9D9D9"/>
          </w:tcPr>
          <w:p w:rsidR="007D7C38" w:rsidRPr="00CD7348" w:rsidRDefault="007D7C38" w:rsidP="008002C4">
            <w:pPr>
              <w:jc w:val="left"/>
              <w:rPr>
                <w:rFonts w:ascii="Roboto" w:hAnsi="Roboto" w:cs="Arial"/>
                <w:b/>
                <w:sz w:val="18"/>
                <w:szCs w:val="18"/>
                <w:lang w:val="en-US" w:eastAsia="ja-JP"/>
              </w:rPr>
            </w:pPr>
            <w:r w:rsidRPr="00CD7348">
              <w:rPr>
                <w:rFonts w:ascii="Roboto" w:hAnsi="Roboto" w:cs="Arial"/>
                <w:b/>
                <w:sz w:val="18"/>
                <w:szCs w:val="18"/>
                <w:lang w:val="en-US" w:eastAsia="ja-JP"/>
              </w:rPr>
              <w:t>EXPECTED OUTPUTS</w:t>
            </w:r>
          </w:p>
        </w:tc>
      </w:tr>
      <w:tr w:rsidR="007D7C38" w:rsidRPr="007D7C38" w:rsidTr="007D7C38">
        <w:trPr>
          <w:trHeight w:val="82"/>
        </w:trPr>
        <w:tc>
          <w:tcPr>
            <w:tcW w:w="5000" w:type="pct"/>
            <w:gridSpan w:val="8"/>
            <w:shd w:val="clear" w:color="auto" w:fill="D9D9D9"/>
          </w:tcPr>
          <w:p w:rsidR="007D7C38" w:rsidRPr="00CD7348" w:rsidRDefault="007D7C38" w:rsidP="00B6788E">
            <w:pPr>
              <w:jc w:val="left"/>
              <w:rPr>
                <w:rFonts w:ascii="Roboto" w:hAnsi="Roboto" w:cs="Arial"/>
                <w:b/>
                <w:sz w:val="18"/>
                <w:szCs w:val="18"/>
                <w:highlight w:val="yellow"/>
                <w:lang w:val="en-US" w:eastAsia="ja-JP"/>
              </w:rPr>
            </w:pPr>
            <w:r w:rsidRPr="00CD7348">
              <w:rPr>
                <w:rFonts w:ascii="Roboto" w:hAnsi="Roboto" w:cs="Arial"/>
                <w:b/>
                <w:sz w:val="18"/>
                <w:szCs w:val="18"/>
                <w:lang w:val="en-US" w:eastAsia="ja-JP"/>
              </w:rPr>
              <w:t>COMPONENT 1: Facilitate the ratification of the Kigali Amendment</w:t>
            </w:r>
          </w:p>
        </w:tc>
      </w:tr>
      <w:tr w:rsidR="007D7C38" w:rsidRPr="007D7C38" w:rsidTr="00FD7CCF">
        <w:tc>
          <w:tcPr>
            <w:tcW w:w="888" w:type="pct"/>
            <w:vAlign w:val="center"/>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 xml:space="preserve">Signature of the SSFA </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N/A</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Feb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Feb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Signed SSFA</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1</w:t>
            </w:r>
            <w:r w:rsidRPr="00CD7348">
              <w:rPr>
                <w:rFonts w:ascii="Roboto" w:hAnsi="Roboto" w:cs="Arial"/>
                <w:sz w:val="18"/>
                <w:szCs w:val="18"/>
                <w:vertAlign w:val="superscript"/>
                <w:lang w:val="en-US" w:eastAsia="ja-JP"/>
              </w:rPr>
              <w:t>st</w:t>
            </w:r>
            <w:r w:rsidRPr="00CD7348">
              <w:rPr>
                <w:rFonts w:ascii="Roboto" w:hAnsi="Roboto" w:cs="Arial"/>
                <w:sz w:val="18"/>
                <w:szCs w:val="18"/>
                <w:lang w:val="en-US" w:eastAsia="ja-JP"/>
              </w:rPr>
              <w:t xml:space="preserve"> payment issued; commencement of work</w:t>
            </w:r>
          </w:p>
        </w:tc>
      </w:tr>
      <w:tr w:rsidR="007D7C38" w:rsidRPr="007D7C38" w:rsidTr="00FD7CCF">
        <w:trPr>
          <w:trHeight w:val="583"/>
        </w:trPr>
        <w:tc>
          <w:tcPr>
            <w:tcW w:w="888" w:type="pct"/>
            <w:vAlign w:val="center"/>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Contracting Consultant /Facilitator</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N/A</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Apr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w:t>
            </w:r>
          </w:p>
        </w:tc>
        <w:tc>
          <w:tcPr>
            <w:tcW w:w="600" w:type="pct"/>
          </w:tcPr>
          <w:p w:rsidR="007D7C38" w:rsidRPr="00CD7348" w:rsidRDefault="007D7C38" w:rsidP="00B6788E">
            <w:pPr>
              <w:jc w:val="left"/>
              <w:rPr>
                <w:rFonts w:ascii="Roboto" w:hAnsi="Roboto" w:cs="Arial"/>
                <w:sz w:val="18"/>
                <w:szCs w:val="18"/>
                <w:highlight w:val="green"/>
                <w:lang w:val="en-US" w:eastAsia="ja-JP"/>
              </w:rPr>
            </w:pPr>
            <w:r w:rsidRPr="00CD7348">
              <w:rPr>
                <w:rFonts w:ascii="Roboto" w:hAnsi="Roboto" w:cs="Arial"/>
                <w:sz w:val="18"/>
                <w:szCs w:val="18"/>
                <w:lang w:val="en-US" w:eastAsia="ja-JP"/>
              </w:rPr>
              <w:t>Signed contract</w:t>
            </w:r>
          </w:p>
        </w:tc>
        <w:tc>
          <w:tcPr>
            <w:tcW w:w="962" w:type="pct"/>
          </w:tcPr>
          <w:p w:rsidR="007D7C38" w:rsidRPr="00CD7348" w:rsidRDefault="007D7C38" w:rsidP="00B6788E">
            <w:pPr>
              <w:jc w:val="left"/>
              <w:rPr>
                <w:rFonts w:ascii="Roboto" w:hAnsi="Roboto" w:cs="Arial"/>
                <w:sz w:val="18"/>
                <w:szCs w:val="18"/>
                <w:highlight w:val="green"/>
                <w:lang w:val="en-US" w:eastAsia="ja-JP"/>
              </w:rPr>
            </w:pPr>
            <w:r w:rsidRPr="00CD7348">
              <w:rPr>
                <w:rFonts w:ascii="Roboto" w:hAnsi="Roboto" w:cs="Arial"/>
                <w:sz w:val="18"/>
                <w:szCs w:val="18"/>
                <w:lang w:val="en-US" w:eastAsia="ja-JP"/>
              </w:rPr>
              <w:t>Consultant on board</w:t>
            </w:r>
          </w:p>
        </w:tc>
      </w:tr>
      <w:tr w:rsidR="007D7C38" w:rsidRPr="007D7C38" w:rsidTr="00FD7CCF">
        <w:tc>
          <w:tcPr>
            <w:tcW w:w="888" w:type="pct"/>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Analysis of existing Ozone and Climate policy/legislation for KA</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Garamond"/>
                <w:sz w:val="18"/>
                <w:szCs w:val="18"/>
                <w:lang w:val="en-US" w:eastAsia="ja-JP"/>
              </w:rPr>
              <w:t>High-level decision-makers, Gov’t agencies, private sector, RAC sector,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May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Oct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Analysis report</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Analysis documents prepared and submitted to the Ministry and Cabinet</w:t>
            </w:r>
          </w:p>
        </w:tc>
      </w:tr>
      <w:tr w:rsidR="007D7C38" w:rsidRPr="007D7C38" w:rsidTr="00FD7CCF">
        <w:trPr>
          <w:trHeight w:val="1184"/>
        </w:trPr>
        <w:tc>
          <w:tcPr>
            <w:tcW w:w="888" w:type="pct"/>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 xml:space="preserve">Stakeholder consultations </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Garamond"/>
                <w:sz w:val="18"/>
                <w:szCs w:val="18"/>
                <w:lang w:val="en-US" w:eastAsia="ja-JP"/>
              </w:rPr>
              <w:t>High-level decision makers, Gov’t agencies. Private sector, RAC sector,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May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Oct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3,000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Reports</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Preparation of Instrument of Ratification</w:t>
            </w:r>
          </w:p>
        </w:tc>
      </w:tr>
      <w:tr w:rsidR="007D7C38" w:rsidRPr="007D7C38" w:rsidTr="00FD7CCF">
        <w:tc>
          <w:tcPr>
            <w:tcW w:w="888" w:type="pct"/>
          </w:tcPr>
          <w:p w:rsidR="007D7C38" w:rsidRPr="00CD7348" w:rsidRDefault="007D7C38" w:rsidP="008002C4">
            <w:pPr>
              <w:jc w:val="left"/>
              <w:rPr>
                <w:rFonts w:ascii="Roboto" w:hAnsi="Roboto"/>
                <w:sz w:val="18"/>
                <w:szCs w:val="18"/>
                <w:lang w:val="en-US" w:eastAsia="ja-JP"/>
              </w:rPr>
            </w:pPr>
            <w:r w:rsidRPr="00CD7348">
              <w:rPr>
                <w:rFonts w:ascii="Roboto" w:hAnsi="Roboto"/>
                <w:iCs/>
                <w:sz w:val="18"/>
                <w:szCs w:val="18"/>
                <w:lang w:val="en-US" w:eastAsia="ja-JP"/>
              </w:rPr>
              <w:t>Training: HFC data collection and reporting</w:t>
            </w:r>
          </w:p>
        </w:tc>
        <w:tc>
          <w:tcPr>
            <w:tcW w:w="400" w:type="pct"/>
          </w:tcPr>
          <w:p w:rsidR="007D7C38" w:rsidRPr="00CD7348" w:rsidRDefault="007D7C38" w:rsidP="00B6788E">
            <w:pPr>
              <w:jc w:val="center"/>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NOU, Customs </w:t>
            </w:r>
            <w:proofErr w:type="spellStart"/>
            <w:r w:rsidRPr="00CD7348">
              <w:rPr>
                <w:rFonts w:ascii="Roboto" w:hAnsi="Roboto" w:cs="Arial"/>
                <w:sz w:val="18"/>
                <w:szCs w:val="18"/>
                <w:lang w:val="en-US" w:eastAsia="ja-JP"/>
              </w:rPr>
              <w:t>Dept</w:t>
            </w:r>
            <w:proofErr w:type="spellEnd"/>
            <w:r w:rsidRPr="00CD7348">
              <w:rPr>
                <w:rFonts w:ascii="Roboto" w:hAnsi="Roboto" w:cs="Arial"/>
                <w:sz w:val="18"/>
                <w:szCs w:val="18"/>
                <w:lang w:val="en-US" w:eastAsia="ja-JP"/>
              </w:rPr>
              <w:t>, Customs Brokers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May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Oct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Training workshop report</w:t>
            </w:r>
          </w:p>
        </w:tc>
        <w:tc>
          <w:tcPr>
            <w:tcW w:w="962"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 xml:space="preserve">Strengthened capacity for HFC data collection and reporting </w:t>
            </w:r>
          </w:p>
        </w:tc>
      </w:tr>
      <w:tr w:rsidR="007D7C38" w:rsidRPr="007D7C38" w:rsidTr="00FD7CCF">
        <w:tc>
          <w:tcPr>
            <w:tcW w:w="888" w:type="pct"/>
            <w:tcBorders>
              <w:bottom w:val="single" w:sz="4" w:space="0" w:color="auto"/>
            </w:tcBorders>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bidi="my-MM"/>
              </w:rPr>
              <w:t xml:space="preserve">Awareness raising: </w:t>
            </w:r>
            <w:r w:rsidRPr="00CD7348">
              <w:rPr>
                <w:rFonts w:ascii="Roboto" w:hAnsi="Roboto" w:cs="Garamond"/>
                <w:sz w:val="18"/>
                <w:szCs w:val="18"/>
                <w:lang w:val="en-US" w:eastAsia="ja-JP"/>
              </w:rPr>
              <w:t>P</w:t>
            </w:r>
            <w:r w:rsidRPr="00CD7348">
              <w:rPr>
                <w:rFonts w:ascii="Roboto" w:hAnsi="Roboto"/>
                <w:sz w:val="18"/>
                <w:szCs w:val="18"/>
                <w:lang w:val="en-US" w:eastAsia="ja-JP"/>
              </w:rPr>
              <w:t>roduction of information sheets on the KA</w:t>
            </w:r>
          </w:p>
        </w:tc>
        <w:tc>
          <w:tcPr>
            <w:tcW w:w="400" w:type="pct"/>
            <w:tcBorders>
              <w:bottom w:val="single" w:sz="4" w:space="0" w:color="auto"/>
            </w:tcBorders>
          </w:tcPr>
          <w:p w:rsidR="007D7C38" w:rsidRPr="00CD7348" w:rsidRDefault="007D7C38" w:rsidP="00B6788E">
            <w:pPr>
              <w:jc w:val="center"/>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Private and public sector, high level decision-makers</w:t>
            </w:r>
          </w:p>
        </w:tc>
        <w:tc>
          <w:tcPr>
            <w:tcW w:w="5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2018</w:t>
            </w:r>
          </w:p>
        </w:tc>
        <w:tc>
          <w:tcPr>
            <w:tcW w:w="55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2019</w:t>
            </w:r>
          </w:p>
        </w:tc>
        <w:tc>
          <w:tcPr>
            <w:tcW w:w="400" w:type="pct"/>
            <w:tcBorders>
              <w:bottom w:val="single" w:sz="4" w:space="0" w:color="auto"/>
            </w:tcBorders>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Awareness materials</w:t>
            </w:r>
          </w:p>
        </w:tc>
        <w:tc>
          <w:tcPr>
            <w:tcW w:w="962" w:type="pct"/>
            <w:tcBorders>
              <w:bottom w:val="single" w:sz="4" w:space="0" w:color="auto"/>
            </w:tcBorders>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Awareness materials on HFC phase down produced</w:t>
            </w:r>
          </w:p>
        </w:tc>
      </w:tr>
      <w:tr w:rsidR="007D7C38" w:rsidRPr="007D7C38" w:rsidTr="007D7C38">
        <w:trPr>
          <w:trHeight w:val="265"/>
        </w:trPr>
        <w:tc>
          <w:tcPr>
            <w:tcW w:w="5000" w:type="pct"/>
            <w:gridSpan w:val="8"/>
            <w:shd w:val="clear" w:color="auto" w:fill="D9D9D9"/>
          </w:tcPr>
          <w:p w:rsidR="007D7C38" w:rsidRPr="00CD7348" w:rsidRDefault="007D7C38" w:rsidP="00B6788E">
            <w:pPr>
              <w:jc w:val="left"/>
              <w:rPr>
                <w:rFonts w:ascii="Roboto" w:hAnsi="Roboto" w:cs="Arial"/>
                <w:b/>
                <w:sz w:val="18"/>
                <w:szCs w:val="18"/>
                <w:highlight w:val="yellow"/>
                <w:lang w:val="en-US" w:eastAsia="ja-JP"/>
              </w:rPr>
            </w:pPr>
            <w:r w:rsidRPr="00CD7348">
              <w:rPr>
                <w:rFonts w:ascii="Roboto" w:hAnsi="Roboto" w:cs="Arial"/>
                <w:b/>
                <w:sz w:val="18"/>
                <w:szCs w:val="18"/>
                <w:lang w:val="en-US" w:eastAsia="ja-JP"/>
              </w:rPr>
              <w:t>COMPONENT  2: Capacity building and awareness on HFCs and alternatives management</w:t>
            </w:r>
          </w:p>
        </w:tc>
      </w:tr>
      <w:tr w:rsidR="007D7C38" w:rsidRPr="007D7C38" w:rsidTr="00FD7CCF">
        <w:tc>
          <w:tcPr>
            <w:tcW w:w="888" w:type="pct"/>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Contracting Consultant/Facilitator</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N/A</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Apr 2018</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Signed contract</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Consultant on board</w:t>
            </w:r>
          </w:p>
        </w:tc>
      </w:tr>
      <w:tr w:rsidR="007D7C38" w:rsidRPr="007D7C38" w:rsidTr="00FD7CCF">
        <w:tc>
          <w:tcPr>
            <w:tcW w:w="888" w:type="pct"/>
          </w:tcPr>
          <w:p w:rsidR="007D7C38" w:rsidRPr="00CD7348" w:rsidRDefault="007D7C38" w:rsidP="008002C4">
            <w:pPr>
              <w:jc w:val="left"/>
              <w:rPr>
                <w:rFonts w:ascii="Roboto" w:hAnsi="Roboto"/>
                <w:sz w:val="18"/>
                <w:szCs w:val="18"/>
                <w:lang w:val="en-US" w:eastAsia="ja-JP"/>
              </w:rPr>
            </w:pPr>
            <w:r w:rsidRPr="00CD7348">
              <w:rPr>
                <w:rFonts w:ascii="Roboto" w:hAnsi="Roboto"/>
                <w:sz w:val="18"/>
                <w:szCs w:val="18"/>
                <w:lang w:val="en-US" w:eastAsia="ja-JP"/>
              </w:rPr>
              <w:t xml:space="preserve">Assessment of Training needs </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iCs/>
                <w:noProof/>
                <w:sz w:val="18"/>
                <w:szCs w:val="18"/>
                <w:lang w:val="en-US" w:eastAsia="es-PA" w:bidi="my-MM"/>
              </w:rPr>
              <w:t xml:space="preserve">Tchnicians, NARA, SALCC </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Jul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Training Needs Report</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Training needs for RAC sector identified</w:t>
            </w:r>
          </w:p>
        </w:tc>
      </w:tr>
      <w:tr w:rsidR="007D7C38" w:rsidRPr="007D7C38" w:rsidTr="00FD7CCF">
        <w:tc>
          <w:tcPr>
            <w:tcW w:w="888" w:type="pct"/>
          </w:tcPr>
          <w:p w:rsidR="007D7C38" w:rsidRPr="00CD7348" w:rsidRDefault="007D7C38" w:rsidP="008002C4">
            <w:pPr>
              <w:ind w:left="34"/>
              <w:jc w:val="left"/>
              <w:rPr>
                <w:rFonts w:ascii="Roboto" w:hAnsi="Roboto"/>
                <w:iCs/>
                <w:sz w:val="18"/>
                <w:szCs w:val="18"/>
                <w:lang w:val="en-US" w:eastAsia="ja-JP"/>
              </w:rPr>
            </w:pPr>
            <w:r w:rsidRPr="00CD7348">
              <w:rPr>
                <w:rFonts w:ascii="Roboto" w:hAnsi="Roboto"/>
                <w:sz w:val="18"/>
                <w:szCs w:val="18"/>
                <w:lang w:val="en-US" w:eastAsia="ja-JP"/>
              </w:rPr>
              <w:t>Mapping exercise: HFC refrigerants available on local market, alternatives and uptake</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noProof/>
                <w:sz w:val="18"/>
                <w:szCs w:val="18"/>
                <w:lang w:val="en-US" w:eastAsia="es-PA" w:bidi="my-MM"/>
              </w:rPr>
              <w:t>Technicians; NARA, SALCC; HFC alternatives, equipment/products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May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Mapping Report</w:t>
            </w:r>
          </w:p>
        </w:tc>
        <w:tc>
          <w:tcPr>
            <w:tcW w:w="962"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Clear picture of what HFCs are available on local market, future uptake, trends</w:t>
            </w:r>
          </w:p>
        </w:tc>
      </w:tr>
      <w:tr w:rsidR="007D7C38" w:rsidRPr="007D7C38" w:rsidTr="00FD7CCF">
        <w:tc>
          <w:tcPr>
            <w:tcW w:w="888" w:type="pct"/>
          </w:tcPr>
          <w:p w:rsidR="007D7C38" w:rsidRPr="00CD7348" w:rsidRDefault="007D7C38" w:rsidP="008002C4">
            <w:pPr>
              <w:ind w:left="34"/>
              <w:jc w:val="left"/>
              <w:rPr>
                <w:rFonts w:ascii="Roboto" w:hAnsi="Roboto"/>
                <w:sz w:val="18"/>
                <w:szCs w:val="18"/>
                <w:lang w:val="en-US" w:eastAsia="ja-JP"/>
              </w:rPr>
            </w:pPr>
            <w:r w:rsidRPr="00CD7348">
              <w:rPr>
                <w:rFonts w:ascii="Roboto" w:hAnsi="Roboto"/>
                <w:sz w:val="18"/>
                <w:szCs w:val="18"/>
                <w:lang w:val="en-US" w:eastAsia="ja-JP"/>
              </w:rPr>
              <w:t>RAC Technology projection and impact analysis</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noProof/>
                <w:sz w:val="18"/>
                <w:szCs w:val="18"/>
                <w:lang w:val="en-US" w:eastAsia="es-PA" w:bidi="my-MM"/>
              </w:rPr>
              <w:t xml:space="preserve">NOU, technicians, NARA, importers </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Jul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Oct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Analysis Report</w:t>
            </w:r>
          </w:p>
        </w:tc>
        <w:tc>
          <w:tcPr>
            <w:tcW w:w="962"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Analysis of HFC alternatives technology projection and impact in RAC Sector</w:t>
            </w:r>
          </w:p>
        </w:tc>
      </w:tr>
      <w:tr w:rsidR="007D7C38" w:rsidRPr="007D7C38" w:rsidTr="00FD7CCF">
        <w:tc>
          <w:tcPr>
            <w:tcW w:w="888" w:type="pct"/>
          </w:tcPr>
          <w:p w:rsidR="007D7C38" w:rsidRPr="00CD7348" w:rsidRDefault="007D7C38" w:rsidP="00B6788E">
            <w:pPr>
              <w:jc w:val="left"/>
              <w:rPr>
                <w:rFonts w:ascii="Roboto" w:hAnsi="Roboto"/>
                <w:iCs/>
                <w:sz w:val="18"/>
                <w:szCs w:val="18"/>
                <w:highlight w:val="yellow"/>
                <w:lang w:val="en-US" w:eastAsia="ja-JP"/>
              </w:rPr>
            </w:pPr>
            <w:r w:rsidRPr="00CD7348">
              <w:rPr>
                <w:rFonts w:ascii="Roboto" w:hAnsi="Roboto"/>
                <w:sz w:val="18"/>
                <w:szCs w:val="18"/>
                <w:lang w:val="en-US" w:eastAsia="ja-JP"/>
              </w:rPr>
              <w:t>National Symposium: Responsibility from ratification of the KA</w:t>
            </w:r>
          </w:p>
        </w:tc>
        <w:tc>
          <w:tcPr>
            <w:tcW w:w="40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noProof/>
                <w:sz w:val="18"/>
                <w:szCs w:val="18"/>
                <w:lang w:val="en-US" w:eastAsia="es-PA" w:bidi="my-MM"/>
              </w:rPr>
              <w:t xml:space="preserve">Ministry, technicians, NARA, SALCC, importers </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55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Oct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3,000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Symposium Report</w:t>
            </w:r>
          </w:p>
        </w:tc>
        <w:tc>
          <w:tcPr>
            <w:tcW w:w="962"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 xml:space="preserve">Clear stakeholders roles and responsibilities post KA ratification </w:t>
            </w:r>
          </w:p>
        </w:tc>
      </w:tr>
      <w:tr w:rsidR="007D7C38" w:rsidRPr="007D7C38" w:rsidTr="00FD7CCF">
        <w:tc>
          <w:tcPr>
            <w:tcW w:w="888"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NOU Training: implementing the HFC phase-down</w:t>
            </w:r>
          </w:p>
        </w:tc>
        <w:tc>
          <w:tcPr>
            <w:tcW w:w="40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noProof/>
                <w:sz w:val="18"/>
                <w:szCs w:val="18"/>
                <w:lang w:val="en-US" w:eastAsia="es-PA" w:bidi="my-MM"/>
              </w:rPr>
              <w:t>NOU</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55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Sept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3,000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Training Report</w:t>
            </w:r>
          </w:p>
        </w:tc>
        <w:tc>
          <w:tcPr>
            <w:tcW w:w="962"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NOU enabled to implement the HFC phase down</w:t>
            </w:r>
          </w:p>
        </w:tc>
      </w:tr>
      <w:tr w:rsidR="007D7C38" w:rsidRPr="007D7C38" w:rsidTr="00FD7CCF">
        <w:tc>
          <w:tcPr>
            <w:tcW w:w="888" w:type="pct"/>
            <w:tcBorders>
              <w:bottom w:val="single" w:sz="4" w:space="0" w:color="auto"/>
            </w:tcBorders>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lastRenderedPageBreak/>
              <w:t>Technicians Training Seminar: M</w:t>
            </w:r>
            <w:r w:rsidRPr="00CD7348">
              <w:rPr>
                <w:rFonts w:ascii="Roboto" w:hAnsi="Roboto" w:cs="Garamond"/>
                <w:sz w:val="18"/>
                <w:szCs w:val="18"/>
                <w:lang w:val="en-US" w:eastAsia="ja-JP"/>
              </w:rPr>
              <w:t>anagement of alternatives</w:t>
            </w:r>
            <w:r w:rsidRPr="00CD7348">
              <w:rPr>
                <w:rFonts w:ascii="Roboto" w:hAnsi="Roboto"/>
                <w:sz w:val="18"/>
                <w:szCs w:val="18"/>
                <w:lang w:val="en-US" w:eastAsia="ja-JP"/>
              </w:rPr>
              <w:t xml:space="preserve">  </w:t>
            </w:r>
          </w:p>
        </w:tc>
        <w:tc>
          <w:tcPr>
            <w:tcW w:w="400" w:type="pct"/>
            <w:tcBorders>
              <w:bottom w:val="single" w:sz="4" w:space="0" w:color="auto"/>
            </w:tcBorders>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NOU</w:t>
            </w:r>
          </w:p>
        </w:tc>
        <w:tc>
          <w:tcPr>
            <w:tcW w:w="7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iCs/>
                <w:noProof/>
                <w:sz w:val="18"/>
                <w:szCs w:val="18"/>
                <w:lang w:val="en-US" w:eastAsia="es-PA" w:bidi="my-MM"/>
              </w:rPr>
              <w:t>Technicians, NARA, SALCC</w:t>
            </w:r>
          </w:p>
        </w:tc>
        <w:tc>
          <w:tcPr>
            <w:tcW w:w="5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Oct 2018</w:t>
            </w:r>
          </w:p>
        </w:tc>
        <w:tc>
          <w:tcPr>
            <w:tcW w:w="550" w:type="pct"/>
            <w:tcBorders>
              <w:bottom w:val="single" w:sz="4" w:space="0" w:color="auto"/>
            </w:tcBorders>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Mar 2019</w:t>
            </w:r>
          </w:p>
        </w:tc>
        <w:tc>
          <w:tcPr>
            <w:tcW w:w="400" w:type="pct"/>
            <w:tcBorders>
              <w:bottom w:val="single" w:sz="4" w:space="0" w:color="auto"/>
            </w:tcBorders>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Seminar Report</w:t>
            </w:r>
          </w:p>
        </w:tc>
        <w:tc>
          <w:tcPr>
            <w:tcW w:w="962"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Technicians capacity enhanced to manage alternatives</w:t>
            </w:r>
          </w:p>
        </w:tc>
      </w:tr>
      <w:tr w:rsidR="007D7C38" w:rsidRPr="007D7C38" w:rsidTr="007D7C38">
        <w:tc>
          <w:tcPr>
            <w:tcW w:w="5000" w:type="pct"/>
            <w:gridSpan w:val="8"/>
            <w:shd w:val="clear" w:color="auto" w:fill="D9D9D9"/>
          </w:tcPr>
          <w:p w:rsidR="007D7C38" w:rsidRPr="00CD7348" w:rsidRDefault="007D7C38" w:rsidP="00B6788E">
            <w:pPr>
              <w:jc w:val="left"/>
              <w:rPr>
                <w:rFonts w:ascii="Roboto" w:hAnsi="Roboto" w:cs="Arial"/>
                <w:b/>
                <w:sz w:val="18"/>
                <w:szCs w:val="18"/>
                <w:highlight w:val="yellow"/>
                <w:lang w:val="en-US" w:eastAsia="ja-JP"/>
              </w:rPr>
            </w:pPr>
            <w:r w:rsidRPr="00CD7348">
              <w:rPr>
                <w:rFonts w:ascii="Roboto" w:hAnsi="Roboto" w:cs="Arial"/>
                <w:b/>
                <w:sz w:val="18"/>
                <w:szCs w:val="18"/>
                <w:lang w:val="en-US" w:eastAsia="ja-JP"/>
              </w:rPr>
              <w:t xml:space="preserve"> COMPONENT 3: Article 4B licensing system and reporting</w:t>
            </w:r>
          </w:p>
        </w:tc>
      </w:tr>
      <w:tr w:rsidR="007D7C38" w:rsidRPr="007D7C38" w:rsidTr="00FD7CCF">
        <w:tc>
          <w:tcPr>
            <w:tcW w:w="888" w:type="pct"/>
          </w:tcPr>
          <w:p w:rsidR="007D7C38" w:rsidRPr="00CD7348" w:rsidRDefault="007D7C38" w:rsidP="00B6788E">
            <w:pPr>
              <w:jc w:val="left"/>
              <w:rPr>
                <w:rFonts w:ascii="Roboto" w:hAnsi="Roboto"/>
                <w:sz w:val="18"/>
                <w:szCs w:val="18"/>
                <w:lang w:val="en-US" w:eastAsia="ja-JP"/>
              </w:rPr>
            </w:pPr>
            <w:r w:rsidRPr="00CD7348">
              <w:rPr>
                <w:rFonts w:ascii="Roboto" w:hAnsi="Roboto"/>
                <w:sz w:val="18"/>
                <w:szCs w:val="18"/>
                <w:lang w:val="en-US" w:eastAsia="ja-JP"/>
              </w:rPr>
              <w:t xml:space="preserve">Contracting Consultant/Facilitator </w:t>
            </w:r>
          </w:p>
        </w:tc>
        <w:tc>
          <w:tcPr>
            <w:tcW w:w="400" w:type="pct"/>
          </w:tcPr>
          <w:p w:rsidR="007D7C38" w:rsidRPr="00CD7348" w:rsidRDefault="007D7C38" w:rsidP="00B6788E">
            <w:pPr>
              <w:jc w:val="left"/>
              <w:rPr>
                <w:rFonts w:ascii="Roboto" w:hAnsi="Roboto" w:cs="Arial"/>
                <w:sz w:val="18"/>
                <w:szCs w:val="18"/>
                <w:highlight w:val="yellow"/>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N/A</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Apr 2018</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Signed contract</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Consultant on board</w:t>
            </w:r>
          </w:p>
        </w:tc>
      </w:tr>
      <w:tr w:rsidR="007D7C38" w:rsidRPr="007D7C38" w:rsidTr="00FD7CCF">
        <w:tc>
          <w:tcPr>
            <w:tcW w:w="888" w:type="pct"/>
          </w:tcPr>
          <w:p w:rsidR="007D7C38" w:rsidRPr="00CD7348" w:rsidRDefault="007D7C38" w:rsidP="00B6788E">
            <w:pPr>
              <w:jc w:val="left"/>
              <w:rPr>
                <w:rFonts w:ascii="Roboto" w:hAnsi="Roboto"/>
                <w:b/>
                <w:sz w:val="18"/>
                <w:szCs w:val="18"/>
                <w:lang w:val="en-US" w:eastAsia="ja-JP"/>
              </w:rPr>
            </w:pPr>
            <w:r w:rsidRPr="00CD7348">
              <w:rPr>
                <w:rFonts w:ascii="Roboto" w:hAnsi="Roboto" w:cs="Garamond"/>
                <w:sz w:val="18"/>
                <w:szCs w:val="18"/>
                <w:lang w:val="en-US" w:eastAsia="ja-JP"/>
              </w:rPr>
              <w:t>National Consultations: revision of ODS LQS</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Customs Dept., Commerce Dept., Customs Brokers, ODS alternative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Apr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10,000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Reports</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Current LQS reviewed </w:t>
            </w:r>
          </w:p>
          <w:p w:rsidR="007D7C38" w:rsidRPr="00CD7348" w:rsidRDefault="007D7C38" w:rsidP="00B6788E">
            <w:pPr>
              <w:jc w:val="left"/>
              <w:rPr>
                <w:rFonts w:ascii="Roboto" w:hAnsi="Roboto" w:cs="Arial"/>
                <w:sz w:val="18"/>
                <w:szCs w:val="18"/>
                <w:lang w:val="en-US" w:eastAsia="ja-JP"/>
              </w:rPr>
            </w:pPr>
          </w:p>
        </w:tc>
      </w:tr>
      <w:tr w:rsidR="007D7C38" w:rsidRPr="007D7C38" w:rsidTr="00FD7CCF">
        <w:tc>
          <w:tcPr>
            <w:tcW w:w="888" w:type="pct"/>
          </w:tcPr>
          <w:p w:rsidR="007D7C38" w:rsidRPr="00CD7348" w:rsidRDefault="007D7C38" w:rsidP="00B6788E">
            <w:pPr>
              <w:jc w:val="left"/>
              <w:rPr>
                <w:rFonts w:ascii="Roboto" w:hAnsi="Roboto"/>
                <w:b/>
                <w:sz w:val="18"/>
                <w:szCs w:val="18"/>
                <w:lang w:val="en-US" w:eastAsia="ja-JP"/>
              </w:rPr>
            </w:pPr>
            <w:r w:rsidRPr="00CD7348">
              <w:rPr>
                <w:rFonts w:ascii="Roboto" w:hAnsi="Roboto"/>
                <w:sz w:val="18"/>
                <w:szCs w:val="18"/>
                <w:lang w:val="en-US" w:eastAsia="ja-JP"/>
              </w:rPr>
              <w:t>Comprehensive review of the existing ODS LQS</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Customs Dept., Commerce Dept., Customs Brokers, ODS alternative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Apr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Sept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10,000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Reports</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Current LQS reviewed; recommendations identified </w:t>
            </w:r>
          </w:p>
          <w:p w:rsidR="007D7C38" w:rsidRPr="00CD7348" w:rsidRDefault="007D7C38" w:rsidP="00B6788E">
            <w:pPr>
              <w:jc w:val="left"/>
              <w:rPr>
                <w:rFonts w:ascii="Roboto" w:hAnsi="Roboto" w:cs="Arial"/>
                <w:sz w:val="18"/>
                <w:szCs w:val="18"/>
                <w:lang w:val="en-US" w:eastAsia="ja-JP"/>
              </w:rPr>
            </w:pPr>
          </w:p>
        </w:tc>
      </w:tr>
      <w:tr w:rsidR="007D7C38" w:rsidRPr="007D7C38" w:rsidTr="00FD7CCF">
        <w:tc>
          <w:tcPr>
            <w:tcW w:w="888" w:type="pct"/>
          </w:tcPr>
          <w:p w:rsidR="007D7C38" w:rsidRPr="00CD7348" w:rsidRDefault="007D7C38" w:rsidP="00B6788E">
            <w:pPr>
              <w:jc w:val="left"/>
              <w:rPr>
                <w:rFonts w:ascii="Roboto" w:hAnsi="Roboto"/>
                <w:sz w:val="18"/>
                <w:szCs w:val="18"/>
                <w:lang w:val="en-US" w:eastAsia="ja-JP"/>
              </w:rPr>
            </w:pPr>
            <w:r w:rsidRPr="00CD7348">
              <w:rPr>
                <w:rFonts w:ascii="Roboto" w:hAnsi="Roboto" w:cs="Garamond"/>
                <w:sz w:val="18"/>
                <w:szCs w:val="18"/>
                <w:lang w:val="en-US" w:eastAsia="ja-JP"/>
              </w:rPr>
              <w:t>Develop Country-specific HS Codes for HFCs and alternatives</w:t>
            </w:r>
            <w:r w:rsidRPr="00CD7348">
              <w:rPr>
                <w:rFonts w:ascii="Roboto" w:hAnsi="Roboto"/>
                <w:sz w:val="18"/>
                <w:szCs w:val="18"/>
                <w:lang w:val="en-US" w:eastAsia="ja-JP"/>
              </w:rPr>
              <w:t xml:space="preserve"> </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Customs Dept., Customs Brokers, ODS alternative importers</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May 2018 </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2019</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5,000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List of Country-Specific Codes </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Country-specific HS Codes for HFCs, alternatives</w:t>
            </w:r>
          </w:p>
        </w:tc>
      </w:tr>
      <w:tr w:rsidR="007D7C38" w:rsidRPr="007D7C38" w:rsidTr="00FD7CCF">
        <w:tc>
          <w:tcPr>
            <w:tcW w:w="888" w:type="pct"/>
            <w:tcBorders>
              <w:bottom w:val="single" w:sz="4" w:space="0" w:color="auto"/>
            </w:tcBorders>
          </w:tcPr>
          <w:p w:rsidR="007D7C38" w:rsidRPr="00CD7348" w:rsidRDefault="007D7C38" w:rsidP="00B6788E">
            <w:pPr>
              <w:jc w:val="left"/>
              <w:rPr>
                <w:rFonts w:ascii="Roboto" w:hAnsi="Roboto" w:cs="Garamond"/>
                <w:sz w:val="18"/>
                <w:szCs w:val="18"/>
                <w:lang w:val="en-US" w:eastAsia="ja-JP"/>
              </w:rPr>
            </w:pPr>
            <w:r w:rsidRPr="00CD7348">
              <w:rPr>
                <w:rFonts w:ascii="Roboto" w:hAnsi="Roboto" w:cs="Garamond"/>
                <w:sz w:val="18"/>
                <w:szCs w:val="18"/>
                <w:lang w:val="en-US" w:eastAsia="ja-JP"/>
              </w:rPr>
              <w:t>Develop electronic LQS for HFCs</w:t>
            </w:r>
          </w:p>
        </w:tc>
        <w:tc>
          <w:tcPr>
            <w:tcW w:w="4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Customs Dept., Commerce Dept., Customs Brokers, ODS alternative importers</w:t>
            </w:r>
          </w:p>
        </w:tc>
        <w:tc>
          <w:tcPr>
            <w:tcW w:w="5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May 2018 </w:t>
            </w:r>
          </w:p>
        </w:tc>
        <w:tc>
          <w:tcPr>
            <w:tcW w:w="55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2019</w:t>
            </w:r>
          </w:p>
        </w:tc>
        <w:tc>
          <w:tcPr>
            <w:tcW w:w="400" w:type="pct"/>
            <w:tcBorders>
              <w:bottom w:val="single" w:sz="4" w:space="0" w:color="auto"/>
            </w:tcBorders>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 xml:space="preserve">Report </w:t>
            </w:r>
          </w:p>
        </w:tc>
        <w:tc>
          <w:tcPr>
            <w:tcW w:w="962" w:type="pct"/>
            <w:tcBorders>
              <w:bottom w:val="single" w:sz="4" w:space="0" w:color="auto"/>
            </w:tcBorders>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Electronic LQS for HFCs</w:t>
            </w:r>
          </w:p>
        </w:tc>
      </w:tr>
      <w:tr w:rsidR="007D7C38" w:rsidRPr="007D7C38" w:rsidTr="007D7C38">
        <w:tc>
          <w:tcPr>
            <w:tcW w:w="5000" w:type="pct"/>
            <w:gridSpan w:val="8"/>
            <w:shd w:val="clear" w:color="auto" w:fill="D9D9D9"/>
          </w:tcPr>
          <w:p w:rsidR="007D7C38" w:rsidRPr="00CD7348" w:rsidRDefault="007D7C38" w:rsidP="00B6788E">
            <w:pPr>
              <w:rPr>
                <w:rFonts w:ascii="Roboto" w:hAnsi="Roboto" w:cs="Arial"/>
                <w:sz w:val="18"/>
                <w:szCs w:val="18"/>
                <w:highlight w:val="yellow"/>
                <w:lang w:val="en-US" w:eastAsia="ja-JP"/>
              </w:rPr>
            </w:pPr>
            <w:r w:rsidRPr="00CD7348">
              <w:rPr>
                <w:rFonts w:ascii="Roboto" w:hAnsi="Roboto" w:cs="Arial"/>
                <w:b/>
                <w:sz w:val="18"/>
                <w:szCs w:val="18"/>
                <w:lang w:val="en-US" w:eastAsia="ja-JP"/>
              </w:rPr>
              <w:t xml:space="preserve">COMPONENT 4: </w:t>
            </w:r>
            <w:r w:rsidRPr="00CD7348">
              <w:rPr>
                <w:rFonts w:ascii="Roboto" w:hAnsi="Roboto"/>
                <w:b/>
                <w:sz w:val="18"/>
                <w:szCs w:val="18"/>
                <w:lang w:val="en-US" w:eastAsia="ja-JP"/>
              </w:rPr>
              <w:t>Development of National Strategies</w:t>
            </w:r>
          </w:p>
        </w:tc>
      </w:tr>
      <w:tr w:rsidR="007D7C38" w:rsidRPr="007D7C38" w:rsidTr="00FD7CCF">
        <w:tc>
          <w:tcPr>
            <w:tcW w:w="888" w:type="pct"/>
          </w:tcPr>
          <w:p w:rsidR="007D7C38" w:rsidRPr="00CD7348" w:rsidRDefault="007D7C38" w:rsidP="00B6788E">
            <w:pPr>
              <w:jc w:val="left"/>
              <w:rPr>
                <w:rFonts w:ascii="Roboto" w:hAnsi="Roboto" w:cs="Garamond"/>
                <w:sz w:val="18"/>
                <w:szCs w:val="18"/>
                <w:lang w:val="en-US" w:eastAsia="ja-JP"/>
              </w:rPr>
            </w:pPr>
            <w:r w:rsidRPr="00CD7348">
              <w:rPr>
                <w:rFonts w:ascii="Roboto" w:hAnsi="Roboto"/>
                <w:sz w:val="18"/>
                <w:szCs w:val="18"/>
                <w:lang w:val="en-US" w:eastAsia="ja-JP"/>
              </w:rPr>
              <w:t>KAP Study</w:t>
            </w:r>
          </w:p>
        </w:tc>
        <w:tc>
          <w:tcPr>
            <w:tcW w:w="4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 xml:space="preserve">RSS; End-users; </w:t>
            </w:r>
            <w:r w:rsidRPr="00CD7348">
              <w:rPr>
                <w:rFonts w:ascii="Roboto" w:hAnsi="Roboto"/>
                <w:iCs/>
                <w:noProof/>
                <w:sz w:val="18"/>
                <w:szCs w:val="18"/>
                <w:lang w:val="en-US" w:eastAsia="es-PA" w:bidi="my-MM"/>
              </w:rPr>
              <w:t xml:space="preserve">importers of HFCs, alternatives, RAC equipment; </w:t>
            </w:r>
            <w:r w:rsidRPr="00CD7348">
              <w:rPr>
                <w:rFonts w:ascii="Roboto" w:hAnsi="Roboto"/>
                <w:iCs/>
                <w:sz w:val="18"/>
                <w:szCs w:val="18"/>
                <w:lang w:val="en-US" w:eastAsia="ja-JP"/>
              </w:rPr>
              <w:t xml:space="preserve"> General Public</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May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Dec 2018</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Study</w:t>
            </w:r>
          </w:p>
        </w:tc>
        <w:tc>
          <w:tcPr>
            <w:tcW w:w="962" w:type="pct"/>
          </w:tcPr>
          <w:p w:rsidR="007D7C38" w:rsidRPr="00CD7348" w:rsidRDefault="007D7C38" w:rsidP="00B6788E">
            <w:pPr>
              <w:jc w:val="left"/>
              <w:textAlignment w:val="baseline"/>
              <w:rPr>
                <w:rFonts w:ascii="Roboto" w:hAnsi="Roboto"/>
                <w:iCs/>
                <w:sz w:val="18"/>
                <w:szCs w:val="18"/>
                <w:lang w:val="en-US" w:eastAsia="ja-JP"/>
              </w:rPr>
            </w:pPr>
            <w:r w:rsidRPr="00CD7348">
              <w:rPr>
                <w:rFonts w:ascii="Roboto" w:hAnsi="Roboto" w:cs="Arial"/>
                <w:sz w:val="18"/>
                <w:szCs w:val="18"/>
                <w:lang w:val="en-US" w:eastAsia="ja-JP"/>
              </w:rPr>
              <w:t xml:space="preserve">Understanding of the </w:t>
            </w:r>
            <w:r w:rsidRPr="00CD7348">
              <w:rPr>
                <w:rFonts w:ascii="Roboto" w:hAnsi="Roboto"/>
                <w:iCs/>
                <w:sz w:val="18"/>
                <w:szCs w:val="18"/>
                <w:lang w:val="en-US" w:eastAsia="ja-JP"/>
              </w:rPr>
              <w:t xml:space="preserve">KAP of the RAC/MAC Sector regarding Low GWP and natural refrigerants </w:t>
            </w:r>
          </w:p>
          <w:p w:rsidR="007D7C38" w:rsidRPr="00CD7348" w:rsidRDefault="007D7C38" w:rsidP="00B6788E">
            <w:pPr>
              <w:jc w:val="left"/>
              <w:rPr>
                <w:rFonts w:ascii="Roboto" w:hAnsi="Roboto" w:cs="Arial"/>
                <w:sz w:val="18"/>
                <w:szCs w:val="18"/>
                <w:lang w:val="en-US" w:eastAsia="ja-JP"/>
              </w:rPr>
            </w:pPr>
          </w:p>
        </w:tc>
      </w:tr>
      <w:tr w:rsidR="007D7C38" w:rsidRPr="007D7C38" w:rsidTr="00FD7CCF">
        <w:tc>
          <w:tcPr>
            <w:tcW w:w="888" w:type="pct"/>
          </w:tcPr>
          <w:p w:rsidR="007D7C38" w:rsidRPr="00CD7348" w:rsidRDefault="007D7C38" w:rsidP="00B6788E">
            <w:pPr>
              <w:jc w:val="left"/>
              <w:rPr>
                <w:rFonts w:ascii="Roboto" w:hAnsi="Roboto" w:cs="Garamond"/>
                <w:sz w:val="18"/>
                <w:szCs w:val="18"/>
                <w:lang w:val="en-US" w:eastAsia="ja-JP"/>
              </w:rPr>
            </w:pPr>
            <w:r w:rsidRPr="00CD7348">
              <w:rPr>
                <w:rFonts w:ascii="Roboto" w:hAnsi="Roboto"/>
                <w:sz w:val="18"/>
                <w:szCs w:val="18"/>
                <w:lang w:val="en-US" w:eastAsia="ja-JP"/>
              </w:rPr>
              <w:t>National Strategy: to change the mindset in the RSS</w:t>
            </w:r>
          </w:p>
        </w:tc>
        <w:tc>
          <w:tcPr>
            <w:tcW w:w="40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 xml:space="preserve">RSS; End-users; SALCC; </w:t>
            </w:r>
            <w:r w:rsidRPr="00CD7348">
              <w:rPr>
                <w:rFonts w:ascii="Roboto" w:hAnsi="Roboto"/>
                <w:iCs/>
                <w:noProof/>
                <w:sz w:val="18"/>
                <w:szCs w:val="18"/>
                <w:lang w:val="en-US" w:eastAsia="es-PA" w:bidi="my-MM"/>
              </w:rPr>
              <w:t xml:space="preserve">HFC, alternatives and equipment importers; </w:t>
            </w:r>
            <w:r w:rsidRPr="00CD7348">
              <w:rPr>
                <w:rFonts w:ascii="Roboto" w:hAnsi="Roboto"/>
                <w:iCs/>
                <w:sz w:val="18"/>
                <w:szCs w:val="18"/>
                <w:lang w:val="en-US" w:eastAsia="ja-JP"/>
              </w:rPr>
              <w:t xml:space="preserve"> General Public,</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Aug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2019</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Strategy</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Change in mindset of RSS, towards transitioning to HFC alternatives</w:t>
            </w:r>
          </w:p>
        </w:tc>
      </w:tr>
      <w:tr w:rsidR="007D7C38" w:rsidRPr="007D7C38" w:rsidTr="00FD7CCF">
        <w:tc>
          <w:tcPr>
            <w:tcW w:w="888" w:type="pct"/>
          </w:tcPr>
          <w:p w:rsidR="007D7C38" w:rsidRPr="00CD7348" w:rsidRDefault="007D7C38" w:rsidP="00B6788E">
            <w:pPr>
              <w:jc w:val="left"/>
              <w:rPr>
                <w:rFonts w:ascii="Roboto" w:hAnsi="Roboto" w:cs="Garamond"/>
                <w:sz w:val="18"/>
                <w:szCs w:val="18"/>
                <w:lang w:val="en-US" w:eastAsia="ja-JP"/>
              </w:rPr>
            </w:pPr>
            <w:r w:rsidRPr="00CD7348">
              <w:rPr>
                <w:rFonts w:ascii="Roboto" w:hAnsi="Roboto"/>
                <w:sz w:val="18"/>
                <w:szCs w:val="18"/>
                <w:lang w:val="en-US" w:eastAsia="ja-JP"/>
              </w:rPr>
              <w:t>National Strategy and Action Plan: Staged approach to introducing low GWP, EE alternatives</w:t>
            </w:r>
          </w:p>
        </w:tc>
        <w:tc>
          <w:tcPr>
            <w:tcW w:w="400" w:type="pct"/>
          </w:tcPr>
          <w:p w:rsidR="007D7C38" w:rsidRPr="00CD7348" w:rsidRDefault="007D7C38" w:rsidP="00B6788E">
            <w:pPr>
              <w:jc w:val="left"/>
              <w:rPr>
                <w:rFonts w:ascii="Roboto" w:hAnsi="Roboto"/>
                <w:color w:val="44546A"/>
                <w:sz w:val="18"/>
                <w:szCs w:val="18"/>
                <w:lang w:val="en-US" w:eastAsia="ja-JP"/>
              </w:rPr>
            </w:pPr>
            <w:r w:rsidRPr="00CD7348">
              <w:rPr>
                <w:rFonts w:ascii="Roboto" w:hAnsi="Roboto" w:cs="Arial"/>
                <w:sz w:val="18"/>
                <w:szCs w:val="18"/>
                <w:lang w:val="en-US" w:eastAsia="ja-JP"/>
              </w:rPr>
              <w:t>NOU</w:t>
            </w:r>
          </w:p>
        </w:tc>
        <w:tc>
          <w:tcPr>
            <w:tcW w:w="700" w:type="pct"/>
          </w:tcPr>
          <w:p w:rsidR="007D7C38" w:rsidRPr="00CD7348" w:rsidRDefault="007D7C38" w:rsidP="00B6788E">
            <w:pPr>
              <w:jc w:val="left"/>
              <w:rPr>
                <w:rFonts w:ascii="Roboto" w:hAnsi="Roboto" w:cs="Arial"/>
                <w:sz w:val="18"/>
                <w:szCs w:val="18"/>
                <w:lang w:val="en-US" w:eastAsia="ja-JP"/>
              </w:rPr>
            </w:pPr>
            <w:r w:rsidRPr="00CD7348">
              <w:rPr>
                <w:rFonts w:ascii="Roboto" w:hAnsi="Roboto"/>
                <w:iCs/>
                <w:sz w:val="18"/>
                <w:szCs w:val="18"/>
                <w:lang w:val="en-US" w:eastAsia="ja-JP"/>
              </w:rPr>
              <w:t xml:space="preserve">RSS; End-users; SALCC; </w:t>
            </w:r>
            <w:r w:rsidRPr="00CD7348">
              <w:rPr>
                <w:rFonts w:ascii="Roboto" w:hAnsi="Roboto"/>
                <w:iCs/>
                <w:noProof/>
                <w:sz w:val="18"/>
                <w:szCs w:val="18"/>
                <w:lang w:val="en-US" w:eastAsia="es-PA" w:bidi="my-MM"/>
              </w:rPr>
              <w:t xml:space="preserve">HFC, alternative and equipmnet importers; </w:t>
            </w:r>
            <w:r w:rsidRPr="00CD7348">
              <w:rPr>
                <w:rFonts w:ascii="Roboto" w:hAnsi="Roboto"/>
                <w:iCs/>
                <w:sz w:val="18"/>
                <w:szCs w:val="18"/>
                <w:lang w:val="en-US" w:eastAsia="ja-JP"/>
              </w:rPr>
              <w:t>General Public</w:t>
            </w:r>
          </w:p>
        </w:tc>
        <w:tc>
          <w:tcPr>
            <w:tcW w:w="5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Aug 2018</w:t>
            </w:r>
          </w:p>
        </w:tc>
        <w:tc>
          <w:tcPr>
            <w:tcW w:w="55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Mar 2019</w:t>
            </w:r>
          </w:p>
        </w:tc>
        <w:tc>
          <w:tcPr>
            <w:tcW w:w="400" w:type="pct"/>
          </w:tcPr>
          <w:p w:rsidR="007D7C38" w:rsidRPr="00CD7348" w:rsidRDefault="007D7C38" w:rsidP="00B6788E">
            <w:pPr>
              <w:jc w:val="right"/>
              <w:rPr>
                <w:rFonts w:ascii="Roboto" w:hAnsi="Roboto" w:cs="Arial"/>
                <w:sz w:val="18"/>
                <w:szCs w:val="18"/>
                <w:lang w:val="en-US" w:eastAsia="ja-JP"/>
              </w:rPr>
            </w:pPr>
            <w:r w:rsidRPr="00CD7348">
              <w:rPr>
                <w:rFonts w:ascii="Roboto" w:hAnsi="Roboto" w:cs="Arial"/>
                <w:sz w:val="18"/>
                <w:szCs w:val="18"/>
                <w:lang w:val="en-US" w:eastAsia="ja-JP"/>
              </w:rPr>
              <w:t>6,000</w:t>
            </w:r>
          </w:p>
        </w:tc>
        <w:tc>
          <w:tcPr>
            <w:tcW w:w="600"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Strategy and Action Plan</w:t>
            </w:r>
          </w:p>
        </w:tc>
        <w:tc>
          <w:tcPr>
            <w:tcW w:w="962" w:type="pct"/>
          </w:tcPr>
          <w:p w:rsidR="007D7C38" w:rsidRPr="00CD7348" w:rsidRDefault="007D7C38" w:rsidP="00B6788E">
            <w:pPr>
              <w:jc w:val="left"/>
              <w:rPr>
                <w:rFonts w:ascii="Roboto" w:hAnsi="Roboto" w:cs="Arial"/>
                <w:sz w:val="18"/>
                <w:szCs w:val="18"/>
                <w:lang w:val="en-US" w:eastAsia="ja-JP"/>
              </w:rPr>
            </w:pPr>
            <w:r w:rsidRPr="00CD7348">
              <w:rPr>
                <w:rFonts w:ascii="Roboto" w:hAnsi="Roboto" w:cs="Arial"/>
                <w:sz w:val="18"/>
                <w:szCs w:val="18"/>
                <w:lang w:val="en-US" w:eastAsia="ja-JP"/>
              </w:rPr>
              <w:t>Strategy and Action plan to transition into low GWP, EE alternatives</w:t>
            </w:r>
          </w:p>
        </w:tc>
      </w:tr>
    </w:tbl>
    <w:p w:rsidR="007D7C38" w:rsidRPr="008002C4" w:rsidRDefault="007D7C38" w:rsidP="008002C4">
      <w:pPr>
        <w:numPr>
          <w:ilvl w:val="0"/>
          <w:numId w:val="27"/>
        </w:numPr>
        <w:ind w:left="0" w:firstLine="0"/>
        <w:jc w:val="left"/>
        <w:rPr>
          <w:rFonts w:ascii="Roboto" w:hAnsi="Roboto"/>
          <w:sz w:val="20"/>
          <w:szCs w:val="20"/>
          <w:lang w:val="en-US" w:eastAsia="ja-JP"/>
        </w:rPr>
        <w:sectPr w:rsidR="007D7C38" w:rsidRPr="008002C4" w:rsidSect="00FD7CCF">
          <w:pgSz w:w="15840" w:h="12240" w:orient="landscape" w:code="1"/>
          <w:pgMar w:top="1080" w:right="1440" w:bottom="1080" w:left="1440" w:header="720" w:footer="720" w:gutter="0"/>
          <w:cols w:space="720"/>
          <w:docGrid w:linePitch="360"/>
        </w:sectPr>
      </w:pPr>
    </w:p>
    <w:p w:rsidR="007D7C38" w:rsidRPr="007D7C38" w:rsidRDefault="007D7C38" w:rsidP="008002C4">
      <w:pPr>
        <w:jc w:val="left"/>
        <w:rPr>
          <w:rFonts w:ascii="Roboto" w:hAnsi="Roboto"/>
          <w:sz w:val="20"/>
          <w:szCs w:val="20"/>
          <w:lang w:val="en-US" w:eastAsia="ja-JP"/>
        </w:rPr>
      </w:pPr>
    </w:p>
    <w:p w:rsidR="007D7C38" w:rsidRPr="007D7C38" w:rsidRDefault="007D7C38" w:rsidP="008002C4">
      <w:pPr>
        <w:jc w:val="left"/>
        <w:rPr>
          <w:rFonts w:ascii="Roboto" w:hAnsi="Roboto"/>
          <w:b/>
          <w:sz w:val="20"/>
          <w:szCs w:val="20"/>
          <w:lang w:val="en-US" w:eastAsia="ja-JP"/>
        </w:rPr>
      </w:pPr>
      <w:r w:rsidRPr="007D7C38">
        <w:rPr>
          <w:rFonts w:ascii="Roboto" w:hAnsi="Roboto"/>
          <w:b/>
          <w:sz w:val="20"/>
          <w:szCs w:val="20"/>
          <w:lang w:val="en-US" w:eastAsia="ja-JP"/>
        </w:rPr>
        <w:t xml:space="preserve">Statement by the Government and Implementing Agency </w:t>
      </w:r>
    </w:p>
    <w:p w:rsidR="007D7C38" w:rsidRPr="007D7C38" w:rsidRDefault="007D7C38" w:rsidP="008002C4">
      <w:pPr>
        <w:ind w:left="720"/>
        <w:jc w:val="left"/>
        <w:rPr>
          <w:rFonts w:ascii="Roboto" w:hAnsi="Roboto"/>
          <w:b/>
          <w:sz w:val="20"/>
          <w:szCs w:val="20"/>
          <w:lang w:val="en-US" w:eastAsia="ja-JP"/>
        </w:rPr>
      </w:pPr>
    </w:p>
    <w:p w:rsidR="007D7C38" w:rsidRPr="007D7C38" w:rsidRDefault="007D7C38" w:rsidP="008002C4">
      <w:pPr>
        <w:jc w:val="left"/>
        <w:rPr>
          <w:rFonts w:ascii="Roboto" w:hAnsi="Roboto"/>
          <w:sz w:val="20"/>
          <w:szCs w:val="20"/>
          <w:lang w:val="en-US" w:eastAsia="ja-JP"/>
        </w:rPr>
      </w:pPr>
      <w:r w:rsidRPr="007D7C38">
        <w:rPr>
          <w:rFonts w:ascii="Roboto" w:hAnsi="Roboto"/>
          <w:sz w:val="20"/>
          <w:szCs w:val="20"/>
          <w:lang w:val="en-US" w:eastAsia="ja-JP"/>
        </w:rPr>
        <w:t xml:space="preserve">The Government of Saint Lucia and the UN Environment confirm that the proposed enabling activities will not delay the implementation of HCFC phase-out activities in the country. </w:t>
      </w:r>
    </w:p>
    <w:p w:rsidR="007D7C38" w:rsidRPr="007D7C38" w:rsidRDefault="007D7C38" w:rsidP="00B6788E">
      <w:pPr>
        <w:jc w:val="left"/>
        <w:rPr>
          <w:rFonts w:ascii="Century Gothic" w:eastAsia="MS Gothic" w:hAnsi="Century Gothic"/>
          <w:color w:val="F24F4F"/>
          <w:sz w:val="24"/>
          <w:szCs w:val="24"/>
          <w:lang w:val="en-US" w:eastAsia="ja-JP"/>
        </w:rPr>
      </w:pPr>
      <w:r w:rsidRPr="007D7C38">
        <w:rPr>
          <w:rFonts w:ascii="Century Gothic" w:eastAsia="MS Gothic" w:hAnsi="Century Gothic"/>
          <w:color w:val="F24F4F"/>
          <w:sz w:val="24"/>
          <w:szCs w:val="24"/>
          <w:lang w:val="en-US" w:eastAsia="ja-JP"/>
        </w:rPr>
        <w:br w:type="page"/>
      </w: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lastRenderedPageBreak/>
        <w:t>Enabling Activities for Kigali Amendment in St. Vincent and the Grenadines</w:t>
      </w:r>
    </w:p>
    <w:p w:rsidR="007D7C38" w:rsidRPr="007D7C38" w:rsidRDefault="007D7C38" w:rsidP="00B6788E">
      <w:pPr>
        <w:pBdr>
          <w:bottom w:val="single" w:sz="6" w:space="1" w:color="auto"/>
        </w:pBdr>
        <w:jc w:val="left"/>
        <w:rPr>
          <w:rFonts w:ascii="Century Gothic" w:eastAsia="MS Gothic" w:hAnsi="Century Gothic"/>
          <w:i/>
          <w:color w:val="F24F4F"/>
          <w:sz w:val="24"/>
          <w:szCs w:val="24"/>
          <w:lang w:val="en-US" w:eastAsia="ja-JP"/>
        </w:rPr>
      </w:pPr>
      <w:r w:rsidRPr="007D7C38">
        <w:rPr>
          <w:rFonts w:ascii="Century Gothic" w:eastAsia="MS Gothic" w:hAnsi="Century Gothic"/>
          <w:i/>
          <w:color w:val="F24F4F"/>
          <w:sz w:val="24"/>
          <w:szCs w:val="24"/>
          <w:lang w:val="en-US" w:eastAsia="ja-JP"/>
        </w:rPr>
        <w:t xml:space="preserve">(As per Executive </w:t>
      </w:r>
      <w:proofErr w:type="gramStart"/>
      <w:r w:rsidRPr="007D7C38">
        <w:rPr>
          <w:rFonts w:ascii="Century Gothic" w:eastAsia="MS Gothic" w:hAnsi="Century Gothic"/>
          <w:i/>
          <w:color w:val="F24F4F"/>
          <w:sz w:val="24"/>
          <w:szCs w:val="24"/>
          <w:lang w:val="en-US" w:eastAsia="ja-JP"/>
        </w:rPr>
        <w:t>Committee</w:t>
      </w:r>
      <w:proofErr w:type="gramEnd"/>
      <w:r w:rsidRPr="007D7C38">
        <w:rPr>
          <w:rFonts w:ascii="Century Gothic" w:eastAsia="MS Gothic" w:hAnsi="Century Gothic"/>
          <w:i/>
          <w:color w:val="F24F4F"/>
          <w:sz w:val="24"/>
          <w:szCs w:val="24"/>
          <w:lang w:val="en-US" w:eastAsia="ja-JP"/>
        </w:rPr>
        <w:t xml:space="preserve"> decision 79/46)</w:t>
      </w:r>
    </w:p>
    <w:p w:rsidR="007D7C38" w:rsidRPr="007D7C38" w:rsidRDefault="007D7C38" w:rsidP="00B6788E">
      <w:pPr>
        <w:pBdr>
          <w:bottom w:val="single" w:sz="6" w:space="1" w:color="auto"/>
        </w:pBdr>
        <w:jc w:val="left"/>
        <w:rPr>
          <w:rFonts w:ascii="Century Gothic" w:eastAsia="MS Gothic" w:hAnsi="Century Gothic"/>
          <w:color w:val="F24F4F"/>
          <w:sz w:val="24"/>
          <w:szCs w:val="24"/>
          <w:lang w:val="en-US" w:eastAsia="ja-JP"/>
        </w:rPr>
      </w:pP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t>Submitted by United Nations Environment Programme (UN Environment)</w:t>
      </w:r>
    </w:p>
    <w:p w:rsidR="007D7C38" w:rsidRPr="007D7C38" w:rsidRDefault="007D7C38" w:rsidP="00B6788E">
      <w:pPr>
        <w:pBdr>
          <w:bottom w:val="single" w:sz="6" w:space="1" w:color="auto"/>
        </w:pBdr>
        <w:jc w:val="left"/>
        <w:rPr>
          <w:rFonts w:ascii="Roboto" w:hAnsi="Roboto"/>
          <w:b/>
          <w:bCs/>
          <w:sz w:val="20"/>
          <w:szCs w:val="20"/>
          <w:lang w:val="en-US" w:eastAsia="ja-JP"/>
        </w:rPr>
      </w:pPr>
    </w:p>
    <w:p w:rsidR="007D7C38" w:rsidRPr="007D7C38" w:rsidRDefault="007D7C38" w:rsidP="00B6788E">
      <w:pPr>
        <w:ind w:left="720"/>
        <w:rPr>
          <w:rFonts w:ascii="Roboto" w:hAnsi="Roboto"/>
          <w:b/>
          <w:bCs/>
          <w:sz w:val="20"/>
          <w:szCs w:val="20"/>
          <w:lang w:val="en-US"/>
        </w:rPr>
      </w:pPr>
    </w:p>
    <w:p w:rsidR="007D7C38" w:rsidRPr="007D7C38" w:rsidRDefault="007D7C38" w:rsidP="00B6788E">
      <w:pPr>
        <w:numPr>
          <w:ilvl w:val="0"/>
          <w:numId w:val="143"/>
        </w:numPr>
        <w:jc w:val="left"/>
        <w:rPr>
          <w:rFonts w:ascii="Roboto" w:hAnsi="Roboto"/>
          <w:b/>
          <w:bCs/>
          <w:sz w:val="20"/>
          <w:szCs w:val="20"/>
          <w:lang w:val="en-US"/>
        </w:rPr>
      </w:pPr>
      <w:r w:rsidRPr="007D7C38">
        <w:rPr>
          <w:rFonts w:ascii="Roboto" w:hAnsi="Roboto"/>
          <w:b/>
          <w:bCs/>
          <w:sz w:val="20"/>
          <w:szCs w:val="20"/>
          <w:lang w:val="en-US"/>
        </w:rPr>
        <w:t>Background</w:t>
      </w:r>
    </w:p>
    <w:p w:rsidR="007D7C38" w:rsidRPr="007D7C38" w:rsidRDefault="007D7C38" w:rsidP="00B6788E">
      <w:pPr>
        <w:rPr>
          <w:rFonts w:ascii="Roboto" w:hAnsi="Roboto" w:cs="Garamond"/>
          <w:sz w:val="20"/>
          <w:szCs w:val="20"/>
        </w:rPr>
      </w:pPr>
      <w:r w:rsidRPr="007D7C38">
        <w:rPr>
          <w:rFonts w:ascii="Roboto" w:hAnsi="Roboto"/>
          <w:sz w:val="20"/>
          <w:szCs w:val="20"/>
          <w:lang w:val="en-US" w:eastAsia="es-MX"/>
        </w:rPr>
        <w:t xml:space="preserve">On behalf of the Government of St. Vincent and the Grenadines, the UN Environment is submitting this Project </w:t>
      </w:r>
      <w:proofErr w:type="gramStart"/>
      <w:r w:rsidRPr="007D7C38">
        <w:rPr>
          <w:rFonts w:ascii="Roboto" w:hAnsi="Roboto"/>
          <w:sz w:val="20"/>
          <w:szCs w:val="20"/>
          <w:lang w:val="en-US" w:eastAsia="es-MX"/>
        </w:rPr>
        <w:t>proposal which</w:t>
      </w:r>
      <w:proofErr w:type="gramEnd"/>
      <w:r w:rsidRPr="007D7C38">
        <w:rPr>
          <w:rFonts w:ascii="Roboto" w:hAnsi="Roboto"/>
          <w:sz w:val="20"/>
          <w:szCs w:val="20"/>
          <w:lang w:val="en-US" w:eastAsia="es-MX"/>
        </w:rPr>
        <w:t xml:space="preserve"> is seeking funding to support </w:t>
      </w:r>
      <w:r w:rsidRPr="007D7C38">
        <w:rPr>
          <w:rFonts w:ascii="Roboto" w:hAnsi="Roboto"/>
          <w:sz w:val="20"/>
          <w:szCs w:val="20"/>
          <w:lang w:val="en-US"/>
        </w:rPr>
        <w:t xml:space="preserve">the country’s early ratification of the Kigali Amendment.  This </w:t>
      </w:r>
      <w:proofErr w:type="gramStart"/>
      <w:r w:rsidRPr="007D7C38">
        <w:rPr>
          <w:rFonts w:ascii="Roboto" w:hAnsi="Roboto"/>
          <w:sz w:val="20"/>
          <w:szCs w:val="20"/>
          <w:lang w:val="en-US"/>
        </w:rPr>
        <w:t>will be achieved</w:t>
      </w:r>
      <w:proofErr w:type="gramEnd"/>
      <w:r w:rsidRPr="007D7C38">
        <w:rPr>
          <w:rFonts w:ascii="Roboto" w:hAnsi="Roboto"/>
          <w:sz w:val="20"/>
          <w:szCs w:val="20"/>
          <w:lang w:val="en-US"/>
        </w:rPr>
        <w:t xml:space="preserve"> through the implementation of specific nationally appropriate enabling activities to assist the country to fulfill initial obligations with regard to hydrofluorocarbon (HFC) phase-down in line with the Kigali Amendment (KA).  In accordance with Executive Committee Decision 79/46, St. Vincent and the Grenadines is eligible for U</w:t>
      </w:r>
      <w:r w:rsidRPr="007D7C38">
        <w:rPr>
          <w:rFonts w:ascii="Roboto" w:hAnsi="Roboto" w:cs="Garamond"/>
          <w:sz w:val="20"/>
          <w:szCs w:val="20"/>
        </w:rPr>
        <w:t>S$ 50,000.</w:t>
      </w:r>
    </w:p>
    <w:p w:rsidR="007D7C38" w:rsidRPr="007D7C38" w:rsidRDefault="007D7C38" w:rsidP="00B6788E">
      <w:pPr>
        <w:rPr>
          <w:rFonts w:ascii="Roboto" w:hAnsi="Roboto" w:cs="Garamond"/>
          <w:sz w:val="20"/>
          <w:szCs w:val="20"/>
        </w:rPr>
      </w:pPr>
    </w:p>
    <w:p w:rsidR="007D7C38" w:rsidRPr="007D7C38" w:rsidRDefault="007D7C38" w:rsidP="00B6788E">
      <w:pPr>
        <w:tabs>
          <w:tab w:val="left" w:pos="1134"/>
        </w:tabs>
        <w:ind w:firstLine="720"/>
        <w:rPr>
          <w:rFonts w:ascii="Roboto" w:hAnsi="Roboto"/>
          <w:b/>
          <w:bCs/>
          <w:sz w:val="20"/>
          <w:szCs w:val="20"/>
          <w:lang w:val="en-US"/>
        </w:rPr>
      </w:pPr>
      <w:r w:rsidRPr="007D7C38">
        <w:rPr>
          <w:rFonts w:ascii="Roboto" w:hAnsi="Roboto"/>
          <w:b/>
          <w:bCs/>
          <w:sz w:val="20"/>
          <w:szCs w:val="20"/>
          <w:lang w:val="en-US"/>
        </w:rPr>
        <w:t>a.</w:t>
      </w:r>
      <w:r w:rsidRPr="007D7C38">
        <w:rPr>
          <w:rFonts w:ascii="Roboto" w:hAnsi="Roboto"/>
          <w:b/>
          <w:bCs/>
          <w:sz w:val="20"/>
          <w:szCs w:val="20"/>
          <w:lang w:val="en-US"/>
        </w:rPr>
        <w:tab/>
        <w:t>Country ODS Policy and Legislative Framework</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St. Vincent and the Grenadines, classified as a party operating under paragraph 1 of Article 5 of the Protocol, acceded to the Montreal Protocol on Substances that Deplete the Ozone Layer on </w:t>
      </w:r>
      <w:proofErr w:type="gramStart"/>
      <w:r w:rsidRPr="007D7C38">
        <w:rPr>
          <w:rFonts w:ascii="Roboto" w:hAnsi="Roboto"/>
          <w:sz w:val="20"/>
          <w:szCs w:val="20"/>
          <w:lang w:val="en-US"/>
        </w:rPr>
        <w:t>2</w:t>
      </w:r>
      <w:r w:rsidRPr="007D7C38">
        <w:rPr>
          <w:rFonts w:ascii="Roboto" w:hAnsi="Roboto"/>
          <w:sz w:val="20"/>
          <w:szCs w:val="20"/>
          <w:vertAlign w:val="superscript"/>
          <w:lang w:val="en-US"/>
        </w:rPr>
        <w:t>nd</w:t>
      </w:r>
      <w:proofErr w:type="gramEnd"/>
      <w:r w:rsidRPr="007D7C38">
        <w:rPr>
          <w:rFonts w:ascii="Roboto" w:hAnsi="Roboto"/>
          <w:sz w:val="20"/>
          <w:szCs w:val="20"/>
          <w:lang w:val="en-US"/>
        </w:rPr>
        <w:t xml:space="preserve"> December 1996, the London and Copenhagen Amendments on 2</w:t>
      </w:r>
      <w:r w:rsidRPr="007D7C38">
        <w:rPr>
          <w:rFonts w:ascii="Roboto" w:hAnsi="Roboto"/>
          <w:sz w:val="20"/>
          <w:szCs w:val="20"/>
          <w:vertAlign w:val="superscript"/>
          <w:lang w:val="en-US"/>
        </w:rPr>
        <w:t>nd</w:t>
      </w:r>
      <w:r w:rsidRPr="007D7C38">
        <w:rPr>
          <w:rFonts w:ascii="Roboto" w:hAnsi="Roboto"/>
          <w:sz w:val="20"/>
          <w:szCs w:val="20"/>
          <w:lang w:val="en-US"/>
        </w:rPr>
        <w:t xml:space="preserve"> December 1996 and the Montreal and Beijing Amendments on 11 May 2009.  </w:t>
      </w:r>
    </w:p>
    <w:p w:rsidR="007D7C38" w:rsidRPr="007D7C38" w:rsidRDefault="007D7C38" w:rsidP="00B6788E">
      <w:pPr>
        <w:rPr>
          <w:rFonts w:ascii="Roboto" w:hAnsi="Roboto"/>
          <w:sz w:val="20"/>
          <w:szCs w:val="20"/>
          <w:lang w:val="en-US"/>
        </w:rPr>
      </w:pP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St. Vincent and the Grenadines has been successfully operating its import/export licensing and quota system (LQS) for HCFC import since its establishment in 2005, ahead of implementation of the HPMP Phase out Management Plan (HPMP).  The LQS system </w:t>
      </w:r>
      <w:proofErr w:type="gramStart"/>
      <w:r w:rsidRPr="007D7C38">
        <w:rPr>
          <w:rFonts w:ascii="Roboto" w:hAnsi="Roboto"/>
          <w:sz w:val="20"/>
          <w:szCs w:val="20"/>
          <w:lang w:val="en-US"/>
        </w:rPr>
        <w:t>was established</w:t>
      </w:r>
      <w:proofErr w:type="gramEnd"/>
      <w:r w:rsidRPr="007D7C38">
        <w:rPr>
          <w:rFonts w:ascii="Roboto" w:hAnsi="Roboto"/>
          <w:sz w:val="20"/>
          <w:szCs w:val="20"/>
          <w:lang w:val="en-US"/>
        </w:rPr>
        <w:t xml:space="preserve"> based on the countries’ agreement to adopt an accelerated HCFC phase out schedule, more ambitious than the Montreal Protocol and has facilitated the accelerated phased out of HCFCs under the HPMP.  To this end, St. Vincent and the Grenadines’ HCFC Phase-out Management Plan (HPMP) Stage I has committed to the complete phase out of HCFCs by 2025.  The LQS does not yet fully cover ODSs alternatives.  The focal point for implementation of the Montreal Protocol in St. Vincent and the Grenadines, is the National Ozone Unit (NOU), within the Ministry of Economic Planning, Sustainable Development, Industry, Information and </w:t>
      </w:r>
      <w:proofErr w:type="spellStart"/>
      <w:r w:rsidRPr="007D7C38">
        <w:rPr>
          <w:rFonts w:ascii="Roboto" w:hAnsi="Roboto"/>
          <w:sz w:val="20"/>
          <w:szCs w:val="20"/>
          <w:lang w:val="en-US"/>
        </w:rPr>
        <w:t>Labour</w:t>
      </w:r>
      <w:proofErr w:type="spellEnd"/>
      <w:r w:rsidRPr="007D7C38">
        <w:rPr>
          <w:rFonts w:ascii="Roboto" w:hAnsi="Roboto"/>
          <w:sz w:val="20"/>
          <w:szCs w:val="20"/>
          <w:lang w:val="en-US"/>
        </w:rPr>
        <w:t xml:space="preserve"> (The Ministry), has expressed its intention towards the ratification of the KA of Montreal Protocol, as soon as possible.</w:t>
      </w:r>
    </w:p>
    <w:p w:rsidR="007D7C38" w:rsidRPr="007D7C38" w:rsidRDefault="007D7C38" w:rsidP="00B6788E">
      <w:pPr>
        <w:tabs>
          <w:tab w:val="right" w:pos="851"/>
          <w:tab w:val="left" w:pos="4082"/>
        </w:tabs>
        <w:ind w:right="15"/>
        <w:rPr>
          <w:rFonts w:ascii="Roboto" w:hAnsi="Roboto"/>
          <w:b/>
          <w:bCs/>
          <w:i/>
          <w:iCs/>
          <w:sz w:val="20"/>
          <w:szCs w:val="20"/>
          <w:lang w:val="en-US" w:eastAsia="ja-JP"/>
        </w:rPr>
      </w:pPr>
    </w:p>
    <w:p w:rsidR="007D7C38" w:rsidRPr="007D7C38" w:rsidRDefault="007D7C38" w:rsidP="008002C4">
      <w:pPr>
        <w:tabs>
          <w:tab w:val="left" w:pos="1134"/>
        </w:tabs>
        <w:ind w:left="720"/>
        <w:rPr>
          <w:rFonts w:ascii="Roboto" w:hAnsi="Roboto"/>
          <w:b/>
          <w:bCs/>
          <w:sz w:val="20"/>
          <w:szCs w:val="20"/>
          <w:lang w:val="en-US" w:eastAsia="ja-JP"/>
        </w:rPr>
      </w:pPr>
      <w:r w:rsidRPr="007D7C38">
        <w:rPr>
          <w:rFonts w:ascii="Roboto" w:hAnsi="Roboto"/>
          <w:b/>
          <w:bCs/>
          <w:sz w:val="20"/>
          <w:szCs w:val="20"/>
          <w:lang w:val="en-US" w:eastAsia="ja-JP"/>
        </w:rPr>
        <w:t>b.</w:t>
      </w:r>
      <w:r w:rsidRPr="007D7C38">
        <w:rPr>
          <w:rFonts w:ascii="Roboto" w:hAnsi="Roboto"/>
          <w:b/>
          <w:bCs/>
          <w:sz w:val="20"/>
          <w:szCs w:val="20"/>
          <w:lang w:val="en-US" w:eastAsia="ja-JP"/>
        </w:rPr>
        <w:tab/>
        <w:t>Projects funded by the Multilateral Fund</w:t>
      </w:r>
    </w:p>
    <w:p w:rsidR="007D7C38" w:rsidRPr="007D7C38" w:rsidRDefault="007D7C38" w:rsidP="008002C4">
      <w:pPr>
        <w:rPr>
          <w:rFonts w:ascii="Roboto" w:hAnsi="Roboto"/>
          <w:sz w:val="20"/>
          <w:szCs w:val="20"/>
          <w:lang w:val="en-US" w:eastAsia="ja-JP"/>
        </w:rPr>
      </w:pPr>
      <w:r w:rsidRPr="007D7C38">
        <w:rPr>
          <w:rFonts w:ascii="Roboto" w:hAnsi="Roboto"/>
          <w:sz w:val="20"/>
          <w:szCs w:val="20"/>
          <w:lang w:val="en-US" w:eastAsia="ja-JP"/>
        </w:rPr>
        <w:t xml:space="preserve">The HPMP for St. Vincent and the Grenadines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July 2011 at the 64</w:t>
      </w:r>
      <w:r w:rsidRPr="007D7C38">
        <w:rPr>
          <w:rFonts w:ascii="Roboto" w:hAnsi="Roboto"/>
          <w:sz w:val="20"/>
          <w:szCs w:val="20"/>
          <w:vertAlign w:val="superscript"/>
          <w:lang w:val="en-US" w:eastAsia="ja-JP"/>
        </w:rPr>
        <w:t>th</w:t>
      </w:r>
      <w:r w:rsidRPr="007D7C38">
        <w:rPr>
          <w:rFonts w:ascii="Roboto" w:hAnsi="Roboto"/>
          <w:sz w:val="20"/>
          <w:szCs w:val="20"/>
          <w:lang w:val="en-US" w:eastAsia="ja-JP"/>
        </w:rPr>
        <w:t xml:space="preserve">Meeting of Executive Committee to the Multilateral Fund for the implementation of the Montreal Protocol at a funding level of US $526,039.  The HPMP Stage I commits to the total phase out of HCFCs by 2025 in the refrigeration and air conditioning (RAC) servicing sector.  To date, the country has achieved 90% reduction in HCFC consumption, from a base line of 0.30 ODP tonnes (5.45 metric tonnes).  The Government is currently completing implementation of Phase VI of the Institutional Strengthening Project and has submitted Phase VII to the ExCom80.  The HPMP I </w:t>
      </w:r>
      <w:proofErr w:type="spellStart"/>
      <w:r w:rsidRPr="007D7C38">
        <w:rPr>
          <w:rFonts w:ascii="Roboto" w:hAnsi="Roboto"/>
          <w:sz w:val="20"/>
          <w:szCs w:val="20"/>
          <w:lang w:val="en-US" w:eastAsia="ja-JP"/>
        </w:rPr>
        <w:t>isin</w:t>
      </w:r>
      <w:proofErr w:type="spellEnd"/>
      <w:r w:rsidRPr="007D7C38">
        <w:rPr>
          <w:rFonts w:ascii="Roboto" w:hAnsi="Roboto"/>
          <w:sz w:val="20"/>
          <w:szCs w:val="20"/>
          <w:lang w:val="en-US" w:eastAsia="ja-JP"/>
        </w:rPr>
        <w:t xml:space="preserve"> its </w:t>
      </w:r>
      <w:proofErr w:type="gramStart"/>
      <w:r w:rsidRPr="007D7C38">
        <w:rPr>
          <w:rFonts w:ascii="Roboto" w:hAnsi="Roboto"/>
          <w:sz w:val="20"/>
          <w:szCs w:val="20"/>
          <w:lang w:val="en-US" w:eastAsia="ja-JP"/>
        </w:rPr>
        <w:t>3</w:t>
      </w:r>
      <w:r w:rsidRPr="007D7C38">
        <w:rPr>
          <w:rFonts w:ascii="Roboto" w:hAnsi="Roboto"/>
          <w:sz w:val="20"/>
          <w:szCs w:val="20"/>
          <w:vertAlign w:val="superscript"/>
          <w:lang w:val="en-US" w:eastAsia="ja-JP"/>
        </w:rPr>
        <w:t>rd</w:t>
      </w:r>
      <w:proofErr w:type="gramEnd"/>
      <w:r w:rsidRPr="007D7C38">
        <w:rPr>
          <w:rFonts w:ascii="Roboto" w:hAnsi="Roboto"/>
          <w:sz w:val="20"/>
          <w:szCs w:val="20"/>
          <w:lang w:val="en-US" w:eastAsia="ja-JP"/>
        </w:rPr>
        <w:t xml:space="preserve"> Tranche of implementation and the 4</w:t>
      </w:r>
      <w:r w:rsidRPr="007D7C38">
        <w:rPr>
          <w:rFonts w:ascii="Roboto" w:hAnsi="Roboto"/>
          <w:sz w:val="20"/>
          <w:szCs w:val="20"/>
          <w:vertAlign w:val="superscript"/>
          <w:lang w:val="en-US" w:eastAsia="ja-JP"/>
        </w:rPr>
        <w:t>th</w:t>
      </w:r>
      <w:r w:rsidRPr="007D7C38">
        <w:rPr>
          <w:rFonts w:ascii="Roboto" w:hAnsi="Roboto"/>
          <w:sz w:val="20"/>
          <w:szCs w:val="20"/>
          <w:lang w:val="en-US" w:eastAsia="ja-JP"/>
        </w:rPr>
        <w:t xml:space="preserve"> Tranche is expected to be submitted by end of 2019.</w:t>
      </w:r>
    </w:p>
    <w:p w:rsidR="007D7C38" w:rsidRPr="007D7C38" w:rsidRDefault="007D7C38" w:rsidP="008002C4">
      <w:pPr>
        <w:rPr>
          <w:rFonts w:ascii="Roboto" w:hAnsi="Roboto" w:cs="Garamond"/>
          <w:color w:val="44546A"/>
          <w:sz w:val="20"/>
          <w:szCs w:val="20"/>
          <w:highlight w:val="yellow"/>
          <w:lang w:val="en-US" w:eastAsia="ja-JP"/>
        </w:rPr>
      </w:pPr>
    </w:p>
    <w:p w:rsidR="007D7C38" w:rsidRPr="007D7C38" w:rsidRDefault="007D7C38" w:rsidP="008002C4">
      <w:pPr>
        <w:rPr>
          <w:rFonts w:ascii="Roboto" w:hAnsi="Roboto" w:cs="Garamond"/>
          <w:color w:val="000000"/>
          <w:sz w:val="20"/>
          <w:szCs w:val="20"/>
          <w:lang w:val="en-US" w:eastAsia="ja-JP"/>
        </w:rPr>
      </w:pPr>
      <w:proofErr w:type="gramStart"/>
      <w:r w:rsidRPr="007D7C38">
        <w:rPr>
          <w:rFonts w:ascii="Roboto" w:hAnsi="Roboto" w:cs="Garamond"/>
          <w:color w:val="000000"/>
          <w:sz w:val="20"/>
          <w:szCs w:val="20"/>
          <w:lang w:val="en-US" w:eastAsia="ja-JP"/>
        </w:rPr>
        <w:t xml:space="preserve">Though </w:t>
      </w:r>
      <w:r w:rsidRPr="007D7C38">
        <w:rPr>
          <w:rFonts w:ascii="Roboto" w:hAnsi="Roboto"/>
          <w:color w:val="000000"/>
          <w:sz w:val="20"/>
          <w:szCs w:val="20"/>
          <w:lang w:val="en-US" w:eastAsia="ja-JP"/>
        </w:rPr>
        <w:t xml:space="preserve">St. Vincent and the Grenadines did not benefit from the </w:t>
      </w:r>
      <w:r w:rsidRPr="007D7C38">
        <w:rPr>
          <w:rFonts w:ascii="Roboto" w:hAnsi="Roboto" w:cs="Garamond"/>
          <w:color w:val="000000"/>
          <w:sz w:val="20"/>
          <w:szCs w:val="20"/>
          <w:lang w:val="en-US" w:eastAsia="ja-JP"/>
        </w:rPr>
        <w:t xml:space="preserve">ODS alternatives surveys conducted in 2016, there is evidence which suggests that ODS alternatives are widely used in country, necessitating the need to ensure that the national data system captures HFCs in order to adequately meet the needs of the country and the foreseen challenges with managing its </w:t>
      </w:r>
      <w:proofErr w:type="spellStart"/>
      <w:r w:rsidRPr="007D7C38">
        <w:rPr>
          <w:rFonts w:ascii="Roboto" w:hAnsi="Roboto" w:cs="Garamond"/>
          <w:color w:val="000000"/>
          <w:sz w:val="20"/>
          <w:szCs w:val="20"/>
          <w:lang w:val="en-US" w:eastAsia="ja-JP"/>
        </w:rPr>
        <w:t>phaseout</w:t>
      </w:r>
      <w:proofErr w:type="spellEnd"/>
      <w:r w:rsidRPr="007D7C38">
        <w:rPr>
          <w:rFonts w:ascii="Roboto" w:hAnsi="Roboto" w:cs="Garamond"/>
          <w:color w:val="000000"/>
          <w:sz w:val="20"/>
          <w:szCs w:val="20"/>
          <w:lang w:val="en-US" w:eastAsia="ja-JP"/>
        </w:rPr>
        <w:t xml:space="preserve"> under the KA.</w:t>
      </w:r>
      <w:proofErr w:type="gramEnd"/>
      <w:r w:rsidRPr="007D7C38">
        <w:rPr>
          <w:rFonts w:ascii="Roboto" w:hAnsi="Roboto" w:cs="Garamond"/>
          <w:color w:val="000000"/>
          <w:sz w:val="20"/>
          <w:szCs w:val="20"/>
          <w:lang w:val="en-US" w:eastAsia="ja-JP"/>
        </w:rPr>
        <w:t xml:space="preserve"> </w:t>
      </w:r>
    </w:p>
    <w:p w:rsidR="007D7C38" w:rsidRPr="007D7C38" w:rsidRDefault="007D7C38" w:rsidP="008002C4">
      <w:pPr>
        <w:rPr>
          <w:rFonts w:ascii="Roboto" w:hAnsi="Roboto" w:cs="Garamond"/>
          <w:sz w:val="20"/>
          <w:szCs w:val="20"/>
          <w:highlight w:val="yellow"/>
          <w:lang w:val="en-US" w:eastAsia="ja-JP"/>
        </w:rPr>
      </w:pPr>
    </w:p>
    <w:p w:rsidR="007D7C38" w:rsidRPr="007D7C38" w:rsidRDefault="007D7C38" w:rsidP="008002C4">
      <w:pPr>
        <w:rPr>
          <w:rFonts w:ascii="Roboto" w:hAnsi="Roboto" w:cs="Garamond"/>
          <w:color w:val="000000"/>
          <w:sz w:val="20"/>
          <w:szCs w:val="20"/>
          <w:lang w:val="en-US" w:eastAsia="ja-JP"/>
        </w:rPr>
      </w:pPr>
      <w:proofErr w:type="gramStart"/>
      <w:r w:rsidRPr="007D7C38">
        <w:rPr>
          <w:rFonts w:ascii="Roboto" w:hAnsi="Roboto" w:cs="Garamond"/>
          <w:color w:val="000000"/>
          <w:sz w:val="20"/>
          <w:szCs w:val="20"/>
          <w:lang w:val="en-US" w:eastAsia="ja-JP"/>
        </w:rPr>
        <w:t xml:space="preserve">Owing to the anticipated continuing increase in the use of HFCs and their dependent technologies, </w:t>
      </w:r>
      <w:r w:rsidRPr="007D7C38">
        <w:rPr>
          <w:rFonts w:ascii="Roboto" w:hAnsi="Roboto"/>
          <w:color w:val="000000"/>
          <w:sz w:val="20"/>
          <w:szCs w:val="20"/>
          <w:lang w:val="en-US" w:eastAsia="ja-JP"/>
        </w:rPr>
        <w:t xml:space="preserve">St. Vincent and the Grenadines </w:t>
      </w:r>
      <w:r w:rsidRPr="007D7C38">
        <w:rPr>
          <w:rFonts w:ascii="Roboto" w:hAnsi="Roboto" w:cs="Garamond"/>
          <w:color w:val="000000"/>
          <w:sz w:val="20"/>
          <w:szCs w:val="20"/>
          <w:lang w:val="en-US" w:eastAsia="ja-JP"/>
        </w:rPr>
        <w:t>has decided to take early steps to address HFCs, and in response, has submitted a request proposal for activities to facilitate ratification of the KA and related d revision of the licensing system, as well as capacity building and demonstration projects and other related activities for adopting alternatives to HFCs.</w:t>
      </w:r>
      <w:proofErr w:type="gramEnd"/>
    </w:p>
    <w:p w:rsidR="007D7C38" w:rsidRPr="007D7C38" w:rsidRDefault="007D7C38" w:rsidP="008002C4">
      <w:pPr>
        <w:rPr>
          <w:rFonts w:ascii="Roboto" w:hAnsi="Roboto" w:cs="Garamond"/>
          <w:sz w:val="20"/>
          <w:szCs w:val="20"/>
          <w:lang w:val="en-US" w:eastAsia="ja-JP"/>
        </w:rPr>
      </w:pPr>
    </w:p>
    <w:p w:rsidR="007D7C38" w:rsidRPr="007D7C38" w:rsidRDefault="007D7C38" w:rsidP="008002C4">
      <w:pPr>
        <w:ind w:left="426"/>
        <w:rPr>
          <w:rFonts w:ascii="Roboto" w:hAnsi="Roboto"/>
          <w:b/>
          <w:sz w:val="20"/>
          <w:szCs w:val="20"/>
          <w:lang w:val="en-US" w:eastAsia="ja-JP"/>
        </w:rPr>
      </w:pPr>
    </w:p>
    <w:p w:rsidR="007D7C38" w:rsidRPr="007D7C38" w:rsidRDefault="007D7C38" w:rsidP="008002C4">
      <w:pPr>
        <w:ind w:left="426"/>
        <w:rPr>
          <w:rFonts w:ascii="Roboto" w:hAnsi="Roboto"/>
          <w:b/>
          <w:sz w:val="20"/>
          <w:szCs w:val="20"/>
          <w:lang w:val="en-US" w:eastAsia="ja-JP"/>
        </w:rPr>
      </w:pPr>
      <w:r w:rsidRPr="007D7C38">
        <w:rPr>
          <w:rFonts w:ascii="Roboto" w:hAnsi="Roboto"/>
          <w:b/>
          <w:sz w:val="20"/>
          <w:szCs w:val="20"/>
          <w:lang w:val="en-US" w:eastAsia="ja-JP"/>
        </w:rPr>
        <w:t>2.</w:t>
      </w:r>
      <w:r w:rsidRPr="007D7C38">
        <w:rPr>
          <w:rFonts w:ascii="Roboto" w:hAnsi="Roboto"/>
          <w:b/>
          <w:sz w:val="20"/>
          <w:szCs w:val="20"/>
          <w:lang w:val="en-US" w:eastAsia="ja-JP"/>
        </w:rPr>
        <w:tab/>
        <w:t>Institutional arrangements for implementation of enabling activities</w:t>
      </w:r>
    </w:p>
    <w:p w:rsidR="007D7C38" w:rsidRPr="007D7C38" w:rsidRDefault="007D7C38" w:rsidP="008002C4">
      <w:pPr>
        <w:rPr>
          <w:rFonts w:ascii="Roboto" w:hAnsi="Roboto"/>
          <w:sz w:val="20"/>
          <w:szCs w:val="20"/>
          <w:lang w:val="en-US" w:eastAsia="es-MX"/>
        </w:rPr>
      </w:pPr>
      <w:r w:rsidRPr="007D7C38">
        <w:rPr>
          <w:rFonts w:ascii="Roboto" w:hAnsi="Roboto" w:cs="Garamond"/>
          <w:sz w:val="20"/>
          <w:szCs w:val="20"/>
          <w:lang w:val="en-US" w:eastAsia="ja-JP"/>
        </w:rPr>
        <w:t xml:space="preserve">The implementation of the enabling activities </w:t>
      </w:r>
      <w:proofErr w:type="gramStart"/>
      <w:r w:rsidRPr="007D7C38">
        <w:rPr>
          <w:rFonts w:ascii="Roboto" w:hAnsi="Roboto" w:cs="Garamond"/>
          <w:sz w:val="20"/>
          <w:szCs w:val="20"/>
          <w:lang w:val="en-US" w:eastAsia="ja-JP"/>
        </w:rPr>
        <w:t>will be accomplished</w:t>
      </w:r>
      <w:proofErr w:type="gramEnd"/>
      <w:r w:rsidRPr="007D7C38">
        <w:rPr>
          <w:rFonts w:ascii="Roboto" w:hAnsi="Roboto" w:cs="Garamond"/>
          <w:sz w:val="20"/>
          <w:szCs w:val="20"/>
          <w:lang w:val="en-US" w:eastAsia="ja-JP"/>
        </w:rPr>
        <w:t xml:space="preserve"> through the existing national institutional framework already established for the implementation of the M</w:t>
      </w:r>
      <w:r w:rsidRPr="007D7C38">
        <w:rPr>
          <w:rFonts w:ascii="Roboto" w:hAnsi="Roboto" w:cs="Garamond" w:hint="eastAsia"/>
          <w:sz w:val="20"/>
          <w:szCs w:val="20"/>
          <w:lang w:val="en-US" w:eastAsia="ja-JP"/>
        </w:rPr>
        <w:t>o</w:t>
      </w:r>
      <w:r w:rsidRPr="007D7C38">
        <w:rPr>
          <w:rFonts w:ascii="Roboto" w:hAnsi="Roboto" w:cs="Garamond"/>
          <w:sz w:val="20"/>
          <w:szCs w:val="20"/>
          <w:lang w:val="en-US" w:eastAsia="ja-JP"/>
        </w:rPr>
        <w:t>ntreal Protocol in St. Vincent and the Grenadines</w:t>
      </w:r>
      <w:r w:rsidRPr="007D7C38">
        <w:rPr>
          <w:rFonts w:ascii="Roboto" w:hAnsi="Roboto"/>
          <w:color w:val="44546A"/>
          <w:sz w:val="20"/>
          <w:szCs w:val="20"/>
          <w:lang w:val="en-US" w:eastAsia="ja-JP"/>
        </w:rPr>
        <w:t xml:space="preserve">.  </w:t>
      </w:r>
      <w:r w:rsidRPr="007D7C38">
        <w:rPr>
          <w:rFonts w:ascii="Roboto" w:hAnsi="Roboto" w:cs="Garamond"/>
          <w:sz w:val="20"/>
          <w:szCs w:val="20"/>
          <w:lang w:val="en-US" w:eastAsia="ja-JP"/>
        </w:rPr>
        <w:t>As such the implementation of these activities will be managed by the National Ozone Unit (NOU</w:t>
      </w:r>
      <w:proofErr w:type="gramStart"/>
      <w:r w:rsidRPr="007D7C38">
        <w:rPr>
          <w:rFonts w:ascii="Roboto" w:hAnsi="Roboto" w:cs="Garamond"/>
          <w:sz w:val="20"/>
          <w:szCs w:val="20"/>
          <w:lang w:val="en-US" w:eastAsia="ja-JP"/>
        </w:rPr>
        <w:t>) which</w:t>
      </w:r>
      <w:proofErr w:type="gramEnd"/>
      <w:r w:rsidRPr="007D7C38">
        <w:rPr>
          <w:rFonts w:ascii="Roboto" w:hAnsi="Roboto" w:cs="Garamond"/>
          <w:sz w:val="20"/>
          <w:szCs w:val="20"/>
          <w:lang w:val="en-US" w:eastAsia="ja-JP"/>
        </w:rPr>
        <w:t xml:space="preserve"> is situated within the Ministry.  </w:t>
      </w:r>
      <w:r w:rsidRPr="007D7C38">
        <w:rPr>
          <w:rFonts w:ascii="Roboto" w:hAnsi="Roboto"/>
          <w:sz w:val="20"/>
          <w:szCs w:val="20"/>
          <w:lang w:val="en-US" w:eastAsia="es-MX"/>
        </w:rPr>
        <w:t>The UN Environment Compliance Assistance Programme (CAP) Staff Members, regional and national experts/consultants will also provide support to the NOU in project implementation.</w:t>
      </w:r>
    </w:p>
    <w:p w:rsidR="007D7C38" w:rsidRPr="007D7C38" w:rsidRDefault="007D7C38" w:rsidP="00B6788E">
      <w:pPr>
        <w:jc w:val="left"/>
        <w:rPr>
          <w:rFonts w:ascii="Roboto" w:hAnsi="Roboto" w:cs="Garamond"/>
          <w:sz w:val="20"/>
          <w:szCs w:val="20"/>
          <w:highlight w:val="yellow"/>
          <w:lang w:val="en-US" w:eastAsia="ja-JP"/>
        </w:rPr>
      </w:pPr>
    </w:p>
    <w:p w:rsidR="007D7C38" w:rsidRPr="007D7C38" w:rsidRDefault="007D7C38" w:rsidP="00B6788E">
      <w:pPr>
        <w:rPr>
          <w:rFonts w:ascii="Roboto" w:hAnsi="Roboto" w:cs="Garamond"/>
          <w:sz w:val="20"/>
          <w:szCs w:val="20"/>
          <w:lang w:val="en-US" w:eastAsia="ja-JP"/>
        </w:rPr>
      </w:pPr>
      <w:proofErr w:type="gramStart"/>
      <w:r w:rsidRPr="007D7C38">
        <w:rPr>
          <w:rFonts w:ascii="Roboto" w:hAnsi="Roboto" w:cs="Garamond"/>
          <w:sz w:val="20"/>
          <w:szCs w:val="20"/>
          <w:lang w:val="en-US" w:eastAsia="ja-JP"/>
        </w:rPr>
        <w:lastRenderedPageBreak/>
        <w:t>Other relevant stakeholders expected to be involved in the implementatio</w:t>
      </w:r>
      <w:r w:rsidRPr="007D7C38">
        <w:rPr>
          <w:rFonts w:ascii="Roboto" w:hAnsi="Roboto" w:cs="Garamond" w:hint="eastAsia"/>
          <w:sz w:val="20"/>
          <w:szCs w:val="20"/>
          <w:lang w:val="en-US" w:eastAsia="ja-JP"/>
        </w:rPr>
        <w:t>n</w:t>
      </w:r>
      <w:r w:rsidRPr="007D7C38">
        <w:rPr>
          <w:rFonts w:ascii="Roboto" w:hAnsi="Roboto" w:cs="Garamond"/>
          <w:sz w:val="20"/>
          <w:szCs w:val="20"/>
          <w:lang w:val="en-US" w:eastAsia="ja-JP"/>
        </w:rPr>
        <w:t xml:space="preserve"> of the enabling activities, towards ratification of the KA include, but is not limited to, other relevant Departments within the Ministry</w:t>
      </w:r>
      <w:r w:rsidRPr="007D7C38">
        <w:rPr>
          <w:rFonts w:ascii="Roboto" w:hAnsi="Roboto"/>
          <w:sz w:val="20"/>
          <w:szCs w:val="20"/>
          <w:lang w:val="en-US" w:eastAsia="es-MX"/>
        </w:rPr>
        <w:t>, the Ministry of Foreign Affairs, the Ministry with responsibility of Energy, Customs and Excise Department, RAC association, vocational institutions and other relevant agencies identified as critical to the project by the NOU.</w:t>
      </w:r>
      <w:proofErr w:type="gramEnd"/>
      <w:r w:rsidRPr="007D7C38">
        <w:rPr>
          <w:rFonts w:ascii="Roboto" w:hAnsi="Roboto"/>
          <w:sz w:val="20"/>
          <w:szCs w:val="20"/>
          <w:lang w:val="en-US" w:eastAsia="es-MX"/>
        </w:rPr>
        <w:t xml:space="preserve">  </w:t>
      </w:r>
    </w:p>
    <w:p w:rsidR="007D7C38" w:rsidRPr="007D7C38" w:rsidRDefault="007D7C38" w:rsidP="00B6788E">
      <w:pPr>
        <w:jc w:val="left"/>
        <w:rPr>
          <w:rFonts w:ascii="Roboto" w:hAnsi="Roboto"/>
          <w:b/>
          <w:sz w:val="20"/>
          <w:szCs w:val="20"/>
          <w:lang w:val="en-US" w:eastAsia="ja-JP"/>
        </w:rPr>
      </w:pPr>
    </w:p>
    <w:p w:rsidR="007D7C38" w:rsidRPr="007D7C38" w:rsidRDefault="007D7C38" w:rsidP="00B6788E">
      <w:pPr>
        <w:numPr>
          <w:ilvl w:val="0"/>
          <w:numId w:val="144"/>
        </w:numPr>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Components proposed for enabling activities</w:t>
      </w:r>
    </w:p>
    <w:p w:rsidR="007D7C38" w:rsidRPr="007D7C38" w:rsidRDefault="007D7C38" w:rsidP="00B6788E">
      <w:pPr>
        <w:ind w:left="1080"/>
        <w:contextualSpacing/>
        <w:jc w:val="left"/>
        <w:rPr>
          <w:rFonts w:ascii="Roboto" w:eastAsia="SimSun" w:hAnsi="Roboto"/>
          <w:b/>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6816"/>
      </w:tblGrid>
      <w:tr w:rsidR="007D7C38" w:rsidRPr="008907E2" w:rsidTr="008907E2">
        <w:tc>
          <w:tcPr>
            <w:tcW w:w="1220"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Proposed Component 1:</w:t>
            </w:r>
          </w:p>
        </w:tc>
        <w:tc>
          <w:tcPr>
            <w:tcW w:w="3780" w:type="pct"/>
            <w:shd w:val="clear" w:color="auto" w:fill="FFFFFF"/>
          </w:tcPr>
          <w:p w:rsidR="007D7C38" w:rsidRPr="008907E2" w:rsidRDefault="007D7C38" w:rsidP="00B6788E">
            <w:pPr>
              <w:jc w:val="left"/>
              <w:rPr>
                <w:rFonts w:ascii="Roboto" w:hAnsi="Roboto"/>
                <w:b/>
                <w:bCs/>
                <w:sz w:val="18"/>
                <w:szCs w:val="20"/>
                <w:lang w:val="en-US" w:eastAsia="ja-JP"/>
              </w:rPr>
            </w:pPr>
            <w:r w:rsidRPr="008907E2">
              <w:rPr>
                <w:rFonts w:ascii="Roboto" w:hAnsi="Roboto"/>
                <w:b/>
                <w:bCs/>
                <w:sz w:val="18"/>
                <w:szCs w:val="20"/>
                <w:lang w:val="en-US" w:eastAsia="ja-JP"/>
              </w:rPr>
              <w:t>Facilitate early ratification of the Kigali Amendment</w:t>
            </w:r>
          </w:p>
        </w:tc>
      </w:tr>
      <w:tr w:rsidR="007D7C38" w:rsidRPr="008907E2" w:rsidTr="008907E2">
        <w:tc>
          <w:tcPr>
            <w:tcW w:w="1220"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Objective:</w:t>
            </w:r>
          </w:p>
        </w:tc>
        <w:tc>
          <w:tcPr>
            <w:tcW w:w="3780" w:type="pct"/>
            <w:shd w:val="clear" w:color="auto" w:fill="FFFFFF"/>
          </w:tcPr>
          <w:p w:rsidR="007D7C38" w:rsidRPr="008907E2" w:rsidRDefault="007D7C38" w:rsidP="008002C4">
            <w:pPr>
              <w:jc w:val="left"/>
              <w:rPr>
                <w:rFonts w:ascii="Roboto" w:hAnsi="Roboto"/>
                <w:iCs/>
                <w:sz w:val="18"/>
                <w:szCs w:val="20"/>
                <w:highlight w:val="yellow"/>
                <w:lang w:val="en-US" w:eastAsia="ja-JP"/>
              </w:rPr>
            </w:pPr>
            <w:r w:rsidRPr="008907E2">
              <w:rPr>
                <w:rFonts w:ascii="Roboto" w:hAnsi="Roboto" w:cs="Garamond"/>
                <w:sz w:val="18"/>
                <w:szCs w:val="20"/>
                <w:lang w:val="en-US" w:eastAsia="ja-JP"/>
              </w:rPr>
              <w:t>To attain a broader understanding of the Requirements under the Kigali Amendment (KA) and to prepare the necessary instrument</w:t>
            </w:r>
            <w:r w:rsidRPr="008907E2">
              <w:rPr>
                <w:rFonts w:ascii="Roboto" w:hAnsi="Roboto" w:cs="Garamond" w:hint="eastAsia"/>
                <w:sz w:val="18"/>
                <w:szCs w:val="20"/>
                <w:lang w:val="en-US" w:eastAsia="ja-JP"/>
              </w:rPr>
              <w:t>s</w:t>
            </w:r>
            <w:r w:rsidRPr="008907E2">
              <w:rPr>
                <w:rFonts w:ascii="Roboto" w:hAnsi="Roboto" w:cs="Garamond"/>
                <w:sz w:val="18"/>
                <w:szCs w:val="20"/>
                <w:lang w:val="en-US" w:eastAsia="ja-JP"/>
              </w:rPr>
              <w:t xml:space="preserve"> in support of ratification </w:t>
            </w:r>
          </w:p>
        </w:tc>
      </w:tr>
      <w:tr w:rsidR="007D7C38" w:rsidRPr="008907E2" w:rsidTr="008907E2">
        <w:tc>
          <w:tcPr>
            <w:tcW w:w="1220"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Target Group:</w:t>
            </w:r>
          </w:p>
        </w:tc>
        <w:tc>
          <w:tcPr>
            <w:tcW w:w="3780" w:type="pct"/>
            <w:shd w:val="clear" w:color="auto" w:fill="FFFFFF"/>
          </w:tcPr>
          <w:p w:rsidR="007D7C38" w:rsidRPr="008907E2" w:rsidRDefault="007D7C38" w:rsidP="008002C4">
            <w:pPr>
              <w:jc w:val="left"/>
              <w:rPr>
                <w:rFonts w:ascii="Roboto" w:hAnsi="Roboto"/>
                <w:sz w:val="18"/>
                <w:szCs w:val="20"/>
                <w:highlight w:val="yellow"/>
                <w:lang w:val="en-US" w:eastAsia="es-MX"/>
              </w:rPr>
            </w:pPr>
            <w:r w:rsidRPr="008907E2">
              <w:rPr>
                <w:rFonts w:ascii="Roboto" w:hAnsi="Roboto" w:cs="Garamond"/>
                <w:sz w:val="18"/>
                <w:szCs w:val="20"/>
                <w:lang w:val="en-US" w:eastAsia="ja-JP"/>
              </w:rPr>
              <w:t>High-level decision makers, relevant governmental institutions, companies, importers and servicing technicians in the sectors that use HFCs</w:t>
            </w:r>
          </w:p>
        </w:tc>
      </w:tr>
      <w:tr w:rsidR="007D7C38" w:rsidRPr="008907E2" w:rsidTr="008907E2">
        <w:tc>
          <w:tcPr>
            <w:tcW w:w="1220"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Description of activities</w:t>
            </w:r>
          </w:p>
        </w:tc>
        <w:tc>
          <w:tcPr>
            <w:tcW w:w="3780" w:type="pct"/>
            <w:shd w:val="clear" w:color="auto" w:fill="FFFFFF"/>
          </w:tcPr>
          <w:p w:rsidR="007D7C38" w:rsidRPr="008907E2" w:rsidRDefault="007D7C38" w:rsidP="00B6788E">
            <w:pPr>
              <w:numPr>
                <w:ilvl w:val="0"/>
                <w:numId w:val="31"/>
              </w:numPr>
              <w:ind w:left="317" w:hanging="283"/>
              <w:jc w:val="left"/>
              <w:rPr>
                <w:rFonts w:ascii="Roboto" w:hAnsi="Roboto"/>
                <w:sz w:val="18"/>
                <w:szCs w:val="20"/>
                <w:lang w:val="en-US" w:eastAsia="ja-JP"/>
              </w:rPr>
            </w:pPr>
            <w:r w:rsidRPr="008907E2">
              <w:rPr>
                <w:rFonts w:ascii="Roboto" w:hAnsi="Roboto"/>
                <w:sz w:val="18"/>
                <w:szCs w:val="20"/>
                <w:lang w:val="en-US" w:eastAsia="ja-JP"/>
              </w:rPr>
              <w:t>Undertake an Analysis of existing Ozone and Climate policy/legislation to make adjustments to support implementation of the KA.  The Analysis should include:</w:t>
            </w:r>
          </w:p>
          <w:p w:rsidR="007D7C38" w:rsidRPr="008907E2" w:rsidRDefault="007D7C38" w:rsidP="00B6788E">
            <w:pPr>
              <w:numPr>
                <w:ilvl w:val="0"/>
                <w:numId w:val="31"/>
              </w:numPr>
              <w:ind w:left="572" w:hanging="142"/>
              <w:jc w:val="left"/>
              <w:rPr>
                <w:rFonts w:ascii="Roboto" w:hAnsi="Roboto"/>
                <w:sz w:val="18"/>
                <w:szCs w:val="20"/>
                <w:lang w:val="en-US" w:eastAsia="ja-JP"/>
              </w:rPr>
            </w:pPr>
            <w:r w:rsidRPr="008907E2">
              <w:rPr>
                <w:rFonts w:ascii="Roboto" w:hAnsi="Roboto"/>
                <w:sz w:val="18"/>
                <w:szCs w:val="20"/>
                <w:lang w:val="en-US" w:eastAsia="ja-JP"/>
              </w:rPr>
              <w:t xml:space="preserve">The comparative impacts to St. Vincent and the Grenadines of an early, late and no ratification of the KA; </w:t>
            </w:r>
          </w:p>
          <w:p w:rsidR="007D7C38" w:rsidRPr="008907E2" w:rsidRDefault="007D7C38" w:rsidP="00B6788E">
            <w:pPr>
              <w:numPr>
                <w:ilvl w:val="0"/>
                <w:numId w:val="31"/>
              </w:numPr>
              <w:ind w:left="572" w:hanging="142"/>
              <w:jc w:val="left"/>
              <w:rPr>
                <w:rFonts w:ascii="Roboto" w:hAnsi="Roboto"/>
                <w:sz w:val="18"/>
                <w:szCs w:val="20"/>
                <w:lang w:val="en-US" w:eastAsia="ja-JP"/>
              </w:rPr>
            </w:pPr>
            <w:r w:rsidRPr="008907E2">
              <w:rPr>
                <w:rFonts w:ascii="Roboto" w:hAnsi="Roboto"/>
                <w:sz w:val="18"/>
                <w:szCs w:val="20"/>
                <w:lang w:val="en-US" w:eastAsia="ja-JP"/>
              </w:rPr>
              <w:t>preparation of a Policy Paper on the Ratification of the KA, to instruct the Ministry of Foreign Affairs</w:t>
            </w:r>
          </w:p>
          <w:p w:rsidR="007D7C38" w:rsidRPr="008907E2" w:rsidRDefault="007D7C38" w:rsidP="00B6788E">
            <w:pPr>
              <w:numPr>
                <w:ilvl w:val="0"/>
                <w:numId w:val="31"/>
              </w:numPr>
              <w:ind w:left="317" w:hanging="283"/>
              <w:jc w:val="left"/>
              <w:rPr>
                <w:rFonts w:ascii="Roboto" w:hAnsi="Roboto"/>
                <w:sz w:val="18"/>
                <w:szCs w:val="20"/>
                <w:lang w:val="en-US" w:eastAsia="ja-JP"/>
              </w:rPr>
            </w:pPr>
            <w:r w:rsidRPr="008907E2">
              <w:rPr>
                <w:rFonts w:ascii="Roboto" w:hAnsi="Roboto"/>
                <w:sz w:val="18"/>
                <w:szCs w:val="20"/>
                <w:lang w:val="en-US" w:eastAsia="ja-JP"/>
              </w:rPr>
              <w:t xml:space="preserve">Stakeholder consultations to facilitate the ratification process </w:t>
            </w:r>
          </w:p>
          <w:p w:rsidR="007D7C38" w:rsidRPr="008907E2" w:rsidRDefault="007D7C38" w:rsidP="00B6788E">
            <w:pPr>
              <w:numPr>
                <w:ilvl w:val="0"/>
                <w:numId w:val="31"/>
              </w:numPr>
              <w:ind w:left="317" w:hanging="283"/>
              <w:jc w:val="left"/>
              <w:rPr>
                <w:rFonts w:ascii="Roboto" w:hAnsi="Roboto"/>
                <w:sz w:val="18"/>
                <w:szCs w:val="20"/>
                <w:lang w:val="en-US" w:eastAsia="ja-JP"/>
              </w:rPr>
            </w:pPr>
            <w:r w:rsidRPr="008907E2">
              <w:rPr>
                <w:rFonts w:ascii="Roboto" w:hAnsi="Roboto"/>
                <w:iCs/>
                <w:sz w:val="18"/>
                <w:szCs w:val="20"/>
                <w:lang w:val="en-US" w:eastAsia="ja-JP"/>
              </w:rPr>
              <w:t>Provide technical assistance on HFC data collection and reporting</w:t>
            </w:r>
          </w:p>
          <w:p w:rsidR="007D7C38" w:rsidRPr="008907E2" w:rsidRDefault="007D7C38" w:rsidP="00B6788E">
            <w:pPr>
              <w:numPr>
                <w:ilvl w:val="0"/>
                <w:numId w:val="31"/>
              </w:numPr>
              <w:ind w:left="317" w:hanging="283"/>
              <w:contextualSpacing/>
              <w:jc w:val="left"/>
              <w:rPr>
                <w:rFonts w:ascii="Roboto" w:eastAsia="SimSun" w:hAnsi="Roboto"/>
                <w:iCs/>
                <w:sz w:val="18"/>
                <w:szCs w:val="20"/>
                <w:lang w:val="en-US" w:eastAsia="ja-JP"/>
              </w:rPr>
            </w:pPr>
            <w:r w:rsidRPr="008907E2">
              <w:rPr>
                <w:rFonts w:ascii="Roboto" w:eastAsia="SimSun" w:hAnsi="Roboto"/>
                <w:sz w:val="18"/>
                <w:szCs w:val="20"/>
                <w:lang w:val="en-US" w:eastAsia="ja-JP" w:bidi="my-MM"/>
              </w:rPr>
              <w:t>Awareness raising of relevant stakeholders on HFC phase-down and energy efficiency and climate friendly refrigerant options.</w:t>
            </w:r>
          </w:p>
        </w:tc>
      </w:tr>
      <w:tr w:rsidR="007D7C38" w:rsidRPr="008907E2" w:rsidTr="008907E2">
        <w:tc>
          <w:tcPr>
            <w:tcW w:w="1220"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Outputs</w:t>
            </w:r>
          </w:p>
        </w:tc>
        <w:tc>
          <w:tcPr>
            <w:tcW w:w="3780" w:type="pct"/>
            <w:shd w:val="clear" w:color="auto" w:fill="auto"/>
          </w:tcPr>
          <w:p w:rsidR="007D7C38" w:rsidRPr="008907E2" w:rsidRDefault="007D7C38" w:rsidP="00B6788E">
            <w:pPr>
              <w:numPr>
                <w:ilvl w:val="0"/>
                <w:numId w:val="38"/>
              </w:numPr>
              <w:ind w:left="317" w:hanging="283"/>
              <w:jc w:val="left"/>
              <w:rPr>
                <w:rFonts w:ascii="Roboto" w:hAnsi="Roboto" w:cs="Garamond"/>
                <w:sz w:val="18"/>
                <w:szCs w:val="20"/>
                <w:lang w:val="en-US" w:eastAsia="ja-JP"/>
              </w:rPr>
            </w:pPr>
            <w:r w:rsidRPr="008907E2">
              <w:rPr>
                <w:rFonts w:ascii="Roboto" w:hAnsi="Roboto" w:cs="Garamond"/>
                <w:sz w:val="18"/>
                <w:szCs w:val="20"/>
                <w:lang w:val="en-US" w:eastAsia="ja-JP"/>
              </w:rPr>
              <w:t>Analysis Report prepared and distributed to relevant agencies</w:t>
            </w:r>
          </w:p>
          <w:p w:rsidR="007D7C38" w:rsidRPr="008907E2" w:rsidRDefault="007D7C38" w:rsidP="00B6788E">
            <w:pPr>
              <w:numPr>
                <w:ilvl w:val="0"/>
                <w:numId w:val="38"/>
              </w:numPr>
              <w:ind w:left="317" w:hanging="283"/>
              <w:jc w:val="left"/>
              <w:rPr>
                <w:rFonts w:ascii="Roboto" w:hAnsi="Roboto" w:cs="Garamond"/>
                <w:sz w:val="18"/>
                <w:szCs w:val="20"/>
                <w:lang w:val="en-US" w:eastAsia="ja-JP"/>
              </w:rPr>
            </w:pPr>
            <w:r w:rsidRPr="008907E2">
              <w:rPr>
                <w:rFonts w:ascii="Roboto" w:hAnsi="Roboto" w:cs="Garamond"/>
                <w:sz w:val="18"/>
                <w:szCs w:val="20"/>
                <w:lang w:val="en-US" w:eastAsia="ja-JP"/>
              </w:rPr>
              <w:t>Production of fact sheets on the KA to facilitate consultations and speedy ratification</w:t>
            </w:r>
          </w:p>
          <w:p w:rsidR="007D7C38" w:rsidRPr="008907E2" w:rsidRDefault="007D7C38" w:rsidP="00B6788E">
            <w:pPr>
              <w:numPr>
                <w:ilvl w:val="0"/>
                <w:numId w:val="38"/>
              </w:numPr>
              <w:ind w:left="317" w:hanging="283"/>
              <w:jc w:val="left"/>
              <w:rPr>
                <w:rFonts w:ascii="Roboto" w:hAnsi="Roboto" w:cs="Garamond"/>
                <w:sz w:val="18"/>
                <w:szCs w:val="20"/>
                <w:lang w:val="en-US" w:eastAsia="ja-JP"/>
              </w:rPr>
            </w:pPr>
            <w:r w:rsidRPr="008907E2">
              <w:rPr>
                <w:rFonts w:ascii="Roboto" w:hAnsi="Roboto" w:cs="Garamond"/>
                <w:sz w:val="18"/>
                <w:szCs w:val="20"/>
                <w:lang w:val="en-US" w:eastAsia="ja-JP"/>
              </w:rPr>
              <w:t xml:space="preserve">Ratification Instrument drafted by the relevant </w:t>
            </w:r>
            <w:r w:rsidRPr="008907E2">
              <w:rPr>
                <w:rFonts w:ascii="Roboto" w:hAnsi="Roboto" w:cs="Garamond" w:hint="eastAsia"/>
                <w:sz w:val="18"/>
                <w:szCs w:val="20"/>
                <w:lang w:val="en-US" w:eastAsia="ja-JP"/>
              </w:rPr>
              <w:t>G</w:t>
            </w:r>
            <w:r w:rsidRPr="008907E2">
              <w:rPr>
                <w:rFonts w:ascii="Roboto" w:hAnsi="Roboto" w:cs="Garamond"/>
                <w:sz w:val="18"/>
                <w:szCs w:val="20"/>
                <w:lang w:val="en-US" w:eastAsia="ja-JP"/>
              </w:rPr>
              <w:t>overnment agency</w:t>
            </w:r>
          </w:p>
          <w:p w:rsidR="007D7C38" w:rsidRPr="008907E2" w:rsidRDefault="007D7C38" w:rsidP="00B6788E">
            <w:pPr>
              <w:numPr>
                <w:ilvl w:val="0"/>
                <w:numId w:val="38"/>
              </w:numPr>
              <w:ind w:left="317" w:hanging="283"/>
              <w:jc w:val="left"/>
              <w:rPr>
                <w:rFonts w:ascii="Roboto" w:hAnsi="Roboto" w:cs="Garamond"/>
                <w:sz w:val="18"/>
                <w:szCs w:val="20"/>
                <w:lang w:val="en-US" w:eastAsia="ja-JP"/>
              </w:rPr>
            </w:pPr>
            <w:r w:rsidRPr="008907E2">
              <w:rPr>
                <w:rFonts w:ascii="Roboto" w:hAnsi="Roboto" w:cs="Garamond"/>
                <w:sz w:val="18"/>
                <w:szCs w:val="20"/>
                <w:lang w:val="en-US" w:eastAsia="ja-JP"/>
              </w:rPr>
              <w:t>Two training workshops held on HFC data collection and reporting</w:t>
            </w:r>
          </w:p>
          <w:p w:rsidR="007D7C38" w:rsidRPr="008907E2" w:rsidRDefault="007D7C38" w:rsidP="00B6788E">
            <w:pPr>
              <w:numPr>
                <w:ilvl w:val="0"/>
                <w:numId w:val="38"/>
              </w:numPr>
              <w:ind w:left="317" w:hanging="283"/>
              <w:jc w:val="left"/>
              <w:rPr>
                <w:rFonts w:ascii="Roboto" w:hAnsi="Roboto" w:cs="Garamond"/>
                <w:sz w:val="18"/>
                <w:szCs w:val="20"/>
                <w:lang w:val="en-US" w:eastAsia="ja-JP"/>
              </w:rPr>
            </w:pPr>
            <w:r w:rsidRPr="008907E2">
              <w:rPr>
                <w:rFonts w:ascii="Roboto" w:hAnsi="Roboto" w:cs="Garamond"/>
                <w:sz w:val="18"/>
                <w:szCs w:val="20"/>
                <w:lang w:val="en-US" w:eastAsia="ja-JP"/>
              </w:rPr>
              <w:t>Preparation of a Policy Paper on the Ratification of the KA</w:t>
            </w:r>
          </w:p>
        </w:tc>
      </w:tr>
      <w:tr w:rsidR="007D7C38" w:rsidRPr="008907E2" w:rsidTr="008907E2">
        <w:tc>
          <w:tcPr>
            <w:tcW w:w="1220"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Outcome</w:t>
            </w:r>
          </w:p>
        </w:tc>
        <w:tc>
          <w:tcPr>
            <w:tcW w:w="3780" w:type="pct"/>
            <w:shd w:val="clear" w:color="auto" w:fill="FFFFFF"/>
          </w:tcPr>
          <w:p w:rsidR="007D7C38" w:rsidRPr="008907E2" w:rsidRDefault="007D7C38" w:rsidP="00B6788E">
            <w:pPr>
              <w:numPr>
                <w:ilvl w:val="0"/>
                <w:numId w:val="27"/>
              </w:numPr>
              <w:ind w:left="0" w:firstLine="0"/>
              <w:jc w:val="left"/>
              <w:rPr>
                <w:rFonts w:ascii="Roboto" w:hAnsi="Roboto"/>
                <w:sz w:val="18"/>
                <w:szCs w:val="20"/>
                <w:lang w:val="en-US" w:eastAsia="ja-JP"/>
              </w:rPr>
            </w:pPr>
            <w:r w:rsidRPr="008907E2">
              <w:rPr>
                <w:rFonts w:ascii="Roboto" w:hAnsi="Roboto" w:cs="Garamond"/>
                <w:sz w:val="18"/>
                <w:szCs w:val="20"/>
                <w:lang w:val="en-US" w:eastAsia="ja-JP"/>
              </w:rPr>
              <w:t xml:space="preserve">The ultimate outcome of this component is ratification of the KA. It </w:t>
            </w:r>
            <w:proofErr w:type="gramStart"/>
            <w:r w:rsidRPr="008907E2">
              <w:rPr>
                <w:rFonts w:ascii="Roboto" w:hAnsi="Roboto" w:cs="Garamond"/>
                <w:sz w:val="18"/>
                <w:szCs w:val="20"/>
                <w:lang w:val="en-US" w:eastAsia="ja-JP"/>
              </w:rPr>
              <w:t>should be noted</w:t>
            </w:r>
            <w:proofErr w:type="gramEnd"/>
            <w:r w:rsidRPr="008907E2">
              <w:rPr>
                <w:rFonts w:ascii="Roboto" w:hAnsi="Roboto" w:cs="Garamond"/>
                <w:sz w:val="18"/>
                <w:szCs w:val="20"/>
                <w:lang w:val="en-US" w:eastAsia="ja-JP"/>
              </w:rPr>
              <w:t xml:space="preserve"> that the ratification process is outside of the purview and mandate of the NOU.  With this intervention The Ministry, as the focal point for the Montreal Protocol </w:t>
            </w:r>
            <w:r w:rsidRPr="008907E2">
              <w:rPr>
                <w:rFonts w:ascii="Roboto" w:hAnsi="Roboto"/>
                <w:sz w:val="18"/>
                <w:szCs w:val="20"/>
                <w:lang w:val="en-US" w:eastAsia="ja-JP"/>
              </w:rPr>
              <w:t>will be able to prepare the necessary background information (Policy Paper) to guide firstly, the Minister who may then direct the Ministry of External Affairs on the commencement of the ratification process (deposit the ratification instrument).</w:t>
            </w:r>
          </w:p>
        </w:tc>
      </w:tr>
    </w:tbl>
    <w:p w:rsidR="007D7C38" w:rsidRPr="007D7C38" w:rsidRDefault="007D7C38" w:rsidP="00B6788E">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6"/>
        <w:gridCol w:w="6820"/>
      </w:tblGrid>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Proposed Component 2:</w:t>
            </w:r>
          </w:p>
        </w:tc>
        <w:tc>
          <w:tcPr>
            <w:tcW w:w="3782" w:type="pct"/>
            <w:shd w:val="clear" w:color="auto" w:fill="auto"/>
          </w:tcPr>
          <w:p w:rsidR="007D7C38" w:rsidRPr="008907E2" w:rsidRDefault="007D7C38" w:rsidP="008907E2">
            <w:pPr>
              <w:jc w:val="left"/>
              <w:rPr>
                <w:rFonts w:ascii="Roboto" w:hAnsi="Roboto"/>
                <w:b/>
                <w:bCs/>
                <w:iCs/>
                <w:sz w:val="18"/>
                <w:szCs w:val="20"/>
                <w:lang w:val="en-US" w:eastAsia="ja-JP"/>
              </w:rPr>
            </w:pPr>
            <w:r w:rsidRPr="008907E2">
              <w:rPr>
                <w:rFonts w:ascii="Roboto" w:hAnsi="Roboto"/>
                <w:b/>
                <w:bCs/>
                <w:sz w:val="18"/>
                <w:szCs w:val="20"/>
                <w:lang w:val="en-US" w:eastAsia="ja-JP"/>
              </w:rPr>
              <w:t>Capacity-building &amp; training for alternatives</w:t>
            </w:r>
          </w:p>
        </w:tc>
      </w:tr>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Objectives:</w:t>
            </w:r>
          </w:p>
        </w:tc>
        <w:tc>
          <w:tcPr>
            <w:tcW w:w="3782" w:type="pct"/>
            <w:shd w:val="clear" w:color="auto" w:fill="auto"/>
          </w:tcPr>
          <w:p w:rsidR="007D7C38" w:rsidRPr="008907E2" w:rsidRDefault="007D7C38" w:rsidP="00B6788E">
            <w:pPr>
              <w:numPr>
                <w:ilvl w:val="0"/>
                <w:numId w:val="27"/>
              </w:numPr>
              <w:ind w:left="0" w:firstLine="0"/>
              <w:jc w:val="left"/>
              <w:rPr>
                <w:rFonts w:ascii="Roboto" w:hAnsi="Roboto" w:cs="Garamond"/>
                <w:sz w:val="18"/>
                <w:szCs w:val="20"/>
                <w:highlight w:val="yellow"/>
                <w:lang w:val="en-US" w:eastAsia="ja-JP"/>
              </w:rPr>
            </w:pPr>
            <w:r w:rsidRPr="008907E2">
              <w:rPr>
                <w:rFonts w:ascii="Roboto" w:hAnsi="Roboto" w:cs="Garamond"/>
                <w:sz w:val="18"/>
                <w:szCs w:val="20"/>
                <w:lang w:val="en-US" w:eastAsia="ja-JP"/>
              </w:rPr>
              <w:t>To enhance capacit</w:t>
            </w:r>
            <w:r w:rsidRPr="008907E2">
              <w:rPr>
                <w:rFonts w:ascii="Roboto" w:hAnsi="Roboto" w:cs="Garamond" w:hint="eastAsia"/>
                <w:sz w:val="18"/>
                <w:szCs w:val="20"/>
                <w:lang w:val="en-US" w:eastAsia="ja-JP"/>
              </w:rPr>
              <w:t>y</w:t>
            </w:r>
            <w:r w:rsidRPr="008907E2">
              <w:rPr>
                <w:rFonts w:ascii="Roboto" w:hAnsi="Roboto" w:cs="Garamond"/>
                <w:sz w:val="18"/>
                <w:szCs w:val="20"/>
                <w:lang w:val="en-US" w:eastAsia="ja-JP"/>
              </w:rPr>
              <w:t xml:space="preserve"> within the RAC servicing sector for the management of alternatives through their life cycle (use, storage, transportation and disposal)</w:t>
            </w:r>
          </w:p>
        </w:tc>
      </w:tr>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Target Group:</w:t>
            </w:r>
          </w:p>
        </w:tc>
        <w:tc>
          <w:tcPr>
            <w:tcW w:w="3782" w:type="pct"/>
          </w:tcPr>
          <w:p w:rsidR="007D7C38" w:rsidRPr="008907E2" w:rsidRDefault="007D7C38" w:rsidP="00B6788E">
            <w:pPr>
              <w:numPr>
                <w:ilvl w:val="0"/>
                <w:numId w:val="27"/>
              </w:numPr>
              <w:ind w:left="0" w:firstLine="0"/>
              <w:jc w:val="left"/>
              <w:rPr>
                <w:rFonts w:ascii="Roboto" w:hAnsi="Roboto"/>
                <w:iCs/>
                <w:sz w:val="18"/>
                <w:szCs w:val="20"/>
                <w:lang w:val="en-US" w:eastAsia="ja-JP"/>
              </w:rPr>
            </w:pPr>
            <w:r w:rsidRPr="008907E2">
              <w:rPr>
                <w:rFonts w:ascii="Roboto" w:hAnsi="Roboto"/>
                <w:iCs/>
                <w:noProof/>
                <w:sz w:val="18"/>
                <w:szCs w:val="20"/>
                <w:lang w:val="en-US" w:eastAsia="es-PA" w:bidi="my-MM"/>
              </w:rPr>
              <w:t>NOU, technicians, RAC asociation, Vocational Institutions, importers of HFCs/HFC alternative  and their equipment/products</w:t>
            </w:r>
          </w:p>
        </w:tc>
      </w:tr>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Description of activities</w:t>
            </w:r>
          </w:p>
        </w:tc>
        <w:tc>
          <w:tcPr>
            <w:tcW w:w="3782" w:type="pct"/>
            <w:shd w:val="clear" w:color="auto" w:fill="auto"/>
          </w:tcPr>
          <w:p w:rsidR="007D7C38" w:rsidRPr="008907E2" w:rsidRDefault="007D7C38" w:rsidP="00B6788E">
            <w:pPr>
              <w:numPr>
                <w:ilvl w:val="0"/>
                <w:numId w:val="32"/>
              </w:numPr>
              <w:ind w:left="289" w:hanging="289"/>
              <w:jc w:val="left"/>
              <w:rPr>
                <w:rFonts w:ascii="Roboto" w:hAnsi="Roboto"/>
                <w:sz w:val="18"/>
                <w:szCs w:val="20"/>
                <w:lang w:val="en-US" w:eastAsia="ja-JP"/>
              </w:rPr>
            </w:pPr>
            <w:r w:rsidRPr="008907E2">
              <w:rPr>
                <w:rFonts w:ascii="Roboto" w:hAnsi="Roboto"/>
                <w:sz w:val="18"/>
                <w:szCs w:val="20"/>
                <w:lang w:val="en-US" w:eastAsia="ja-JP"/>
              </w:rPr>
              <w:t>Undertake an assessment of training (and other) needs for the RAC servicing sector (RSS), needed to support the transition to low GWP, highe</w:t>
            </w:r>
            <w:r w:rsidRPr="008907E2">
              <w:rPr>
                <w:rFonts w:ascii="Roboto" w:hAnsi="Roboto" w:hint="eastAsia"/>
                <w:sz w:val="18"/>
                <w:szCs w:val="20"/>
                <w:lang w:val="en-US" w:eastAsia="ja-JP"/>
              </w:rPr>
              <w:t>r</w:t>
            </w:r>
            <w:r w:rsidRPr="008907E2">
              <w:rPr>
                <w:rFonts w:ascii="Roboto" w:hAnsi="Roboto"/>
                <w:sz w:val="18"/>
                <w:szCs w:val="20"/>
                <w:lang w:val="en-US" w:eastAsia="ja-JP"/>
              </w:rPr>
              <w:t xml:space="preserve"> energy efficient (EE) alternatives, such as natural refrigerants (and other not-in-kind alternatives) and standards</w:t>
            </w:r>
          </w:p>
          <w:p w:rsidR="007D7C38" w:rsidRPr="008907E2" w:rsidRDefault="007D7C38" w:rsidP="00B6788E">
            <w:pPr>
              <w:numPr>
                <w:ilvl w:val="0"/>
                <w:numId w:val="32"/>
              </w:numPr>
              <w:ind w:left="289" w:hanging="289"/>
              <w:jc w:val="left"/>
              <w:rPr>
                <w:rFonts w:ascii="Roboto" w:hAnsi="Roboto"/>
                <w:sz w:val="18"/>
                <w:szCs w:val="20"/>
                <w:lang w:val="en-US" w:eastAsia="ja-JP"/>
              </w:rPr>
            </w:pPr>
            <w:r w:rsidRPr="008907E2">
              <w:rPr>
                <w:rFonts w:ascii="Roboto" w:hAnsi="Roboto"/>
                <w:sz w:val="18"/>
                <w:szCs w:val="20"/>
                <w:lang w:val="en-US" w:eastAsia="ja-JP"/>
              </w:rPr>
              <w:t>Conduct a mapping exercise to determine the HFC refrigerants available on the local market, their alternatives and their uptake</w:t>
            </w:r>
          </w:p>
          <w:p w:rsidR="007D7C38" w:rsidRPr="008907E2" w:rsidRDefault="007D7C38" w:rsidP="00B6788E">
            <w:pPr>
              <w:numPr>
                <w:ilvl w:val="0"/>
                <w:numId w:val="31"/>
              </w:numPr>
              <w:ind w:left="317" w:hanging="283"/>
              <w:contextualSpacing/>
              <w:jc w:val="left"/>
              <w:rPr>
                <w:rFonts w:ascii="Roboto" w:eastAsia="SimSun" w:hAnsi="Roboto"/>
                <w:iCs/>
                <w:sz w:val="18"/>
                <w:szCs w:val="20"/>
                <w:lang w:val="en-US" w:eastAsia="ja-JP"/>
              </w:rPr>
            </w:pPr>
            <w:r w:rsidRPr="008907E2">
              <w:rPr>
                <w:rFonts w:ascii="Roboto" w:eastAsia="SimSun" w:hAnsi="Roboto"/>
                <w:iCs/>
                <w:sz w:val="18"/>
                <w:szCs w:val="20"/>
                <w:lang w:val="en-US" w:eastAsia="ja-JP"/>
              </w:rPr>
              <w:t xml:space="preserve">Conduct a RAC technology projection and impact analysis </w:t>
            </w:r>
          </w:p>
          <w:p w:rsidR="007D7C38" w:rsidRPr="008907E2" w:rsidRDefault="007D7C38" w:rsidP="00B6788E">
            <w:pPr>
              <w:numPr>
                <w:ilvl w:val="0"/>
                <w:numId w:val="32"/>
              </w:numPr>
              <w:ind w:left="289" w:hanging="289"/>
              <w:jc w:val="left"/>
              <w:rPr>
                <w:rFonts w:ascii="Roboto" w:hAnsi="Roboto"/>
                <w:iCs/>
                <w:sz w:val="18"/>
                <w:szCs w:val="20"/>
                <w:lang w:val="en-US" w:eastAsia="ja-JP"/>
              </w:rPr>
            </w:pPr>
            <w:r w:rsidRPr="008907E2">
              <w:rPr>
                <w:rFonts w:ascii="Roboto" w:hAnsi="Roboto"/>
                <w:sz w:val="18"/>
                <w:szCs w:val="20"/>
                <w:lang w:val="en-US" w:eastAsia="ja-JP"/>
              </w:rPr>
              <w:t>Host a national seminar on the transition to low GWP, higher EE Alternatives in the RSS</w:t>
            </w:r>
          </w:p>
          <w:p w:rsidR="007D7C38" w:rsidRPr="008907E2" w:rsidRDefault="007D7C38" w:rsidP="00B6788E">
            <w:pPr>
              <w:numPr>
                <w:ilvl w:val="0"/>
                <w:numId w:val="32"/>
              </w:numPr>
              <w:ind w:left="289" w:hanging="289"/>
              <w:jc w:val="left"/>
              <w:rPr>
                <w:rFonts w:ascii="Roboto" w:hAnsi="Roboto"/>
                <w:iCs/>
                <w:sz w:val="18"/>
                <w:szCs w:val="20"/>
                <w:lang w:val="en-US" w:eastAsia="ja-JP"/>
              </w:rPr>
            </w:pPr>
            <w:r w:rsidRPr="008907E2">
              <w:rPr>
                <w:rFonts w:ascii="Roboto" w:hAnsi="Roboto"/>
                <w:sz w:val="18"/>
                <w:szCs w:val="20"/>
                <w:lang w:val="en-US" w:eastAsia="ja-JP"/>
              </w:rPr>
              <w:t>Host a national symposium targeting agencies involved in Climate Change  initiative</w:t>
            </w:r>
            <w:r w:rsidRPr="008907E2">
              <w:rPr>
                <w:rFonts w:ascii="Roboto" w:hAnsi="Roboto" w:hint="eastAsia"/>
                <w:sz w:val="18"/>
                <w:szCs w:val="20"/>
                <w:lang w:val="en-US" w:eastAsia="ja-JP"/>
              </w:rPr>
              <w:t>s</w:t>
            </w:r>
            <w:r w:rsidRPr="008907E2">
              <w:rPr>
                <w:rFonts w:ascii="Roboto" w:hAnsi="Roboto"/>
                <w:sz w:val="18"/>
                <w:szCs w:val="20"/>
                <w:lang w:val="en-US" w:eastAsia="ja-JP"/>
              </w:rPr>
              <w:t xml:space="preserve"> and Energy Efficiency initiatives, to address national responsibilit</w:t>
            </w:r>
            <w:r w:rsidRPr="008907E2">
              <w:rPr>
                <w:rFonts w:ascii="Roboto" w:hAnsi="Roboto" w:hint="eastAsia"/>
                <w:sz w:val="18"/>
                <w:szCs w:val="20"/>
                <w:lang w:val="en-US" w:eastAsia="ja-JP"/>
              </w:rPr>
              <w:t>y</w:t>
            </w:r>
            <w:r w:rsidRPr="008907E2">
              <w:rPr>
                <w:rFonts w:ascii="Roboto" w:hAnsi="Roboto"/>
                <w:sz w:val="18"/>
                <w:szCs w:val="20"/>
                <w:lang w:val="en-US" w:eastAsia="ja-JP"/>
              </w:rPr>
              <w:t xml:space="preserve"> that will stem from the ratification of the KA and the transition away from HFCs</w:t>
            </w:r>
          </w:p>
          <w:p w:rsidR="007D7C38" w:rsidRPr="008907E2" w:rsidRDefault="007D7C38" w:rsidP="00B6788E">
            <w:pPr>
              <w:numPr>
                <w:ilvl w:val="0"/>
                <w:numId w:val="32"/>
              </w:numPr>
              <w:ind w:left="289" w:hanging="289"/>
              <w:jc w:val="left"/>
              <w:rPr>
                <w:rFonts w:ascii="Roboto" w:hAnsi="Roboto"/>
                <w:iCs/>
                <w:sz w:val="18"/>
                <w:szCs w:val="20"/>
                <w:lang w:val="en-US" w:eastAsia="ja-JP"/>
              </w:rPr>
            </w:pPr>
            <w:r w:rsidRPr="008907E2">
              <w:rPr>
                <w:rFonts w:ascii="Roboto" w:hAnsi="Roboto"/>
                <w:sz w:val="18"/>
                <w:szCs w:val="20"/>
                <w:lang w:val="en-US" w:eastAsia="ja-JP"/>
              </w:rPr>
              <w:t>Host a Training Seminar for RAC Servicing Technicians on the M</w:t>
            </w:r>
            <w:r w:rsidRPr="008907E2">
              <w:rPr>
                <w:rFonts w:ascii="Roboto" w:hAnsi="Roboto" w:cs="Garamond"/>
                <w:sz w:val="18"/>
                <w:szCs w:val="20"/>
                <w:lang w:val="en-US" w:eastAsia="ja-JP"/>
              </w:rPr>
              <w:t>anagement of alternatives through their life cycle (use, storage, transportation and disposal)</w:t>
            </w:r>
          </w:p>
          <w:p w:rsidR="007D7C38" w:rsidRPr="008907E2" w:rsidRDefault="007D7C38" w:rsidP="00B6788E">
            <w:pPr>
              <w:numPr>
                <w:ilvl w:val="0"/>
                <w:numId w:val="32"/>
              </w:numPr>
              <w:ind w:left="289" w:hanging="289"/>
              <w:jc w:val="left"/>
              <w:rPr>
                <w:rFonts w:ascii="Roboto" w:hAnsi="Roboto"/>
                <w:iCs/>
                <w:sz w:val="18"/>
                <w:szCs w:val="20"/>
                <w:lang w:val="en-US" w:eastAsia="ja-JP"/>
              </w:rPr>
            </w:pPr>
            <w:r w:rsidRPr="008907E2">
              <w:rPr>
                <w:rFonts w:ascii="Roboto" w:hAnsi="Roboto" w:cs="Garamond"/>
                <w:sz w:val="18"/>
                <w:szCs w:val="20"/>
                <w:lang w:val="en-US" w:eastAsia="ja-JP"/>
              </w:rPr>
              <w:t>Training for NOU in implementing the HFC phase-down will be critical to us meeting national obligations under the KA</w:t>
            </w:r>
          </w:p>
        </w:tc>
      </w:tr>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Outputs</w:t>
            </w:r>
          </w:p>
        </w:tc>
        <w:tc>
          <w:tcPr>
            <w:tcW w:w="3782" w:type="pct"/>
          </w:tcPr>
          <w:p w:rsidR="007D7C38" w:rsidRPr="008907E2" w:rsidRDefault="007D7C38" w:rsidP="00B6788E">
            <w:pPr>
              <w:numPr>
                <w:ilvl w:val="0"/>
                <w:numId w:val="36"/>
              </w:numPr>
              <w:ind w:left="317" w:hanging="283"/>
              <w:jc w:val="left"/>
              <w:rPr>
                <w:rFonts w:ascii="Roboto" w:hAnsi="Roboto"/>
                <w:sz w:val="18"/>
                <w:szCs w:val="20"/>
                <w:lang w:val="en-US" w:eastAsia="ja-JP"/>
              </w:rPr>
            </w:pPr>
            <w:r w:rsidRPr="008907E2">
              <w:rPr>
                <w:rFonts w:ascii="Roboto" w:hAnsi="Roboto"/>
                <w:sz w:val="18"/>
                <w:szCs w:val="20"/>
                <w:lang w:val="en-US" w:eastAsia="ja-JP"/>
              </w:rPr>
              <w:t xml:space="preserve">An assessment report containing country specific needs for the RSS to transition to low GWP, higher EE alternatives; </w:t>
            </w:r>
            <w:r w:rsidRPr="008907E2">
              <w:rPr>
                <w:rFonts w:ascii="Roboto" w:hAnsi="Roboto" w:cs="Garamond"/>
                <w:sz w:val="18"/>
                <w:szCs w:val="20"/>
                <w:lang w:val="en-US" w:eastAsia="ja-JP"/>
              </w:rPr>
              <w:t>including but not limited to training requirements and training tools/equipment; safety standards; etc.</w:t>
            </w:r>
          </w:p>
          <w:p w:rsidR="007D7C38" w:rsidRPr="008907E2" w:rsidRDefault="007D7C38" w:rsidP="00B6788E">
            <w:pPr>
              <w:numPr>
                <w:ilvl w:val="0"/>
                <w:numId w:val="32"/>
              </w:numPr>
              <w:ind w:left="289" w:hanging="289"/>
              <w:jc w:val="left"/>
              <w:rPr>
                <w:rFonts w:ascii="Roboto" w:hAnsi="Roboto"/>
                <w:iCs/>
                <w:sz w:val="18"/>
                <w:szCs w:val="20"/>
                <w:lang w:val="en-US" w:eastAsia="ja-JP"/>
              </w:rPr>
            </w:pPr>
            <w:r w:rsidRPr="008907E2">
              <w:rPr>
                <w:rFonts w:ascii="Roboto" w:hAnsi="Roboto" w:cs="Garamond"/>
                <w:sz w:val="18"/>
                <w:szCs w:val="20"/>
                <w:lang w:val="en-US" w:eastAsia="ja-JP"/>
              </w:rPr>
              <w:t xml:space="preserve">One national seminar on the </w:t>
            </w:r>
            <w:r w:rsidRPr="008907E2">
              <w:rPr>
                <w:rFonts w:ascii="Roboto" w:hAnsi="Roboto"/>
                <w:sz w:val="18"/>
                <w:szCs w:val="20"/>
                <w:lang w:val="en-US" w:eastAsia="ja-JP"/>
              </w:rPr>
              <w:t>transition to low GWP, more EE Alternatives in the RSS</w:t>
            </w:r>
          </w:p>
          <w:p w:rsidR="007D7C38" w:rsidRPr="008907E2" w:rsidRDefault="007D7C38" w:rsidP="00B6788E">
            <w:pPr>
              <w:numPr>
                <w:ilvl w:val="0"/>
                <w:numId w:val="36"/>
              </w:numPr>
              <w:ind w:left="317" w:hanging="283"/>
              <w:jc w:val="left"/>
              <w:rPr>
                <w:rFonts w:ascii="Roboto" w:hAnsi="Roboto"/>
                <w:sz w:val="18"/>
                <w:szCs w:val="20"/>
                <w:lang w:val="en-US" w:eastAsia="ja-JP"/>
              </w:rPr>
            </w:pPr>
            <w:r w:rsidRPr="008907E2">
              <w:rPr>
                <w:rFonts w:ascii="Roboto" w:hAnsi="Roboto" w:hint="eastAsia"/>
                <w:sz w:val="18"/>
                <w:szCs w:val="20"/>
                <w:lang w:val="en-US" w:eastAsia="ja-JP"/>
              </w:rPr>
              <w:t>O</w:t>
            </w:r>
            <w:r w:rsidRPr="008907E2">
              <w:rPr>
                <w:rFonts w:ascii="Roboto" w:hAnsi="Roboto"/>
                <w:sz w:val="18"/>
                <w:szCs w:val="20"/>
                <w:lang w:val="en-US" w:eastAsia="ja-JP"/>
              </w:rPr>
              <w:t>ne national symposium on national responsibilitie</w:t>
            </w:r>
            <w:r w:rsidRPr="008907E2">
              <w:rPr>
                <w:rFonts w:ascii="Roboto" w:hAnsi="Roboto" w:hint="eastAsia"/>
                <w:sz w:val="18"/>
                <w:szCs w:val="20"/>
                <w:lang w:val="en-US" w:eastAsia="ja-JP"/>
              </w:rPr>
              <w:t>s</w:t>
            </w:r>
            <w:r w:rsidRPr="008907E2">
              <w:rPr>
                <w:rFonts w:ascii="Roboto" w:hAnsi="Roboto"/>
                <w:sz w:val="18"/>
                <w:szCs w:val="20"/>
                <w:lang w:val="en-US" w:eastAsia="ja-JP"/>
              </w:rPr>
              <w:t xml:space="preserve"> stemming from ratification of the KA and a National Policy on transitioning to low GWP, EE alternatives</w:t>
            </w:r>
          </w:p>
          <w:p w:rsidR="007D7C38" w:rsidRPr="008907E2" w:rsidRDefault="007D7C38" w:rsidP="00B6788E">
            <w:pPr>
              <w:numPr>
                <w:ilvl w:val="0"/>
                <w:numId w:val="36"/>
              </w:numPr>
              <w:ind w:left="317" w:hanging="283"/>
              <w:jc w:val="left"/>
              <w:rPr>
                <w:rFonts w:ascii="Roboto" w:hAnsi="Roboto"/>
                <w:sz w:val="18"/>
                <w:szCs w:val="20"/>
                <w:lang w:val="en-US" w:eastAsia="ja-JP"/>
              </w:rPr>
            </w:pPr>
            <w:r w:rsidRPr="008907E2">
              <w:rPr>
                <w:rFonts w:ascii="Roboto" w:hAnsi="Roboto"/>
                <w:sz w:val="18"/>
                <w:szCs w:val="20"/>
                <w:lang w:val="en-US" w:eastAsia="ja-JP"/>
              </w:rPr>
              <w:t xml:space="preserve">One RAC Servicing Sector Training Seminar on the </w:t>
            </w:r>
            <w:r w:rsidRPr="008907E2">
              <w:rPr>
                <w:rFonts w:ascii="Roboto" w:hAnsi="Roboto" w:cs="Garamond"/>
                <w:sz w:val="18"/>
                <w:szCs w:val="20"/>
                <w:lang w:val="en-US" w:eastAsia="ja-JP"/>
              </w:rPr>
              <w:t>management of alternatives through their life cycle</w:t>
            </w:r>
          </w:p>
          <w:p w:rsidR="007D7C38" w:rsidRPr="008907E2" w:rsidRDefault="007D7C38" w:rsidP="00B6788E">
            <w:pPr>
              <w:numPr>
                <w:ilvl w:val="0"/>
                <w:numId w:val="36"/>
              </w:numPr>
              <w:ind w:left="317" w:hanging="283"/>
              <w:jc w:val="left"/>
              <w:rPr>
                <w:rFonts w:ascii="Roboto" w:hAnsi="Roboto"/>
                <w:sz w:val="18"/>
                <w:szCs w:val="20"/>
                <w:lang w:val="en-US" w:eastAsia="ja-JP"/>
              </w:rPr>
            </w:pPr>
            <w:r w:rsidRPr="008907E2">
              <w:rPr>
                <w:rFonts w:ascii="Roboto" w:hAnsi="Roboto"/>
                <w:sz w:val="18"/>
                <w:szCs w:val="20"/>
                <w:lang w:val="en-US" w:eastAsia="ja-JP"/>
              </w:rPr>
              <w:lastRenderedPageBreak/>
              <w:t>Report on HFC refrigerants available on the local market, their alternatives as well as projections on alternative technology uptake</w:t>
            </w:r>
          </w:p>
        </w:tc>
      </w:tr>
      <w:tr w:rsidR="007D7C38" w:rsidRPr="008907E2" w:rsidTr="008907E2">
        <w:tc>
          <w:tcPr>
            <w:tcW w:w="1218"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lastRenderedPageBreak/>
              <w:t>Outcome</w:t>
            </w:r>
          </w:p>
        </w:tc>
        <w:tc>
          <w:tcPr>
            <w:tcW w:w="3782" w:type="pct"/>
            <w:shd w:val="clear" w:color="auto" w:fill="auto"/>
          </w:tcPr>
          <w:p w:rsidR="007D7C38" w:rsidRPr="008907E2" w:rsidRDefault="007D7C38" w:rsidP="008907E2">
            <w:pPr>
              <w:jc w:val="left"/>
              <w:rPr>
                <w:rFonts w:ascii="Roboto" w:hAnsi="Roboto"/>
                <w:sz w:val="18"/>
                <w:szCs w:val="20"/>
                <w:highlight w:val="yellow"/>
                <w:lang w:val="en-US" w:eastAsia="ja-JP"/>
              </w:rPr>
            </w:pPr>
            <w:r w:rsidRPr="008907E2">
              <w:rPr>
                <w:rFonts w:ascii="Roboto" w:hAnsi="Roboto"/>
                <w:sz w:val="18"/>
                <w:szCs w:val="20"/>
                <w:lang w:val="en-US" w:eastAsia="ja-JP"/>
              </w:rPr>
              <w:t>Strengthened capacity to manage alternatives through a greater understanding of the needs and opportunities created by the KA and i</w:t>
            </w:r>
            <w:r w:rsidRPr="008907E2">
              <w:rPr>
                <w:rFonts w:ascii="Roboto" w:hAnsi="Roboto" w:cs="PlantinStd-Light"/>
                <w:sz w:val="18"/>
                <w:szCs w:val="20"/>
                <w:lang w:val="en-US" w:eastAsia="ja-JP" w:bidi="my-MM"/>
              </w:rPr>
              <w:t xml:space="preserve">mproved capacity for decision-making and ODS management  </w:t>
            </w:r>
          </w:p>
        </w:tc>
      </w:tr>
    </w:tbl>
    <w:p w:rsidR="007D7C38" w:rsidRPr="007D7C38" w:rsidRDefault="007D7C38" w:rsidP="00B6788E">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8"/>
        <w:gridCol w:w="6818"/>
      </w:tblGrid>
      <w:tr w:rsidR="007D7C38" w:rsidRPr="008907E2" w:rsidTr="008907E2">
        <w:tc>
          <w:tcPr>
            <w:tcW w:w="1219"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Proposed Component 3:</w:t>
            </w:r>
          </w:p>
        </w:tc>
        <w:tc>
          <w:tcPr>
            <w:tcW w:w="3781" w:type="pct"/>
            <w:shd w:val="clear" w:color="auto" w:fill="FFFFFF"/>
          </w:tcPr>
          <w:p w:rsidR="007D7C38" w:rsidRPr="008907E2" w:rsidRDefault="007D7C38" w:rsidP="008907E2">
            <w:pPr>
              <w:jc w:val="left"/>
              <w:rPr>
                <w:rFonts w:ascii="Roboto" w:hAnsi="Roboto"/>
                <w:b/>
                <w:bCs/>
                <w:iCs/>
                <w:sz w:val="18"/>
                <w:szCs w:val="20"/>
                <w:lang w:val="en-US" w:eastAsia="ja-JP"/>
              </w:rPr>
            </w:pPr>
            <w:r w:rsidRPr="008907E2">
              <w:rPr>
                <w:rFonts w:ascii="Roboto" w:hAnsi="Roboto"/>
                <w:b/>
                <w:bCs/>
                <w:sz w:val="18"/>
                <w:szCs w:val="20"/>
                <w:lang w:val="en-US" w:eastAsia="ja-JP"/>
              </w:rPr>
              <w:t>Article 4B licensing &amp; Reporting</w:t>
            </w:r>
          </w:p>
        </w:tc>
      </w:tr>
      <w:tr w:rsidR="007D7C38" w:rsidRPr="008907E2" w:rsidTr="008907E2">
        <w:tc>
          <w:tcPr>
            <w:tcW w:w="1219"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Objective:</w:t>
            </w:r>
          </w:p>
        </w:tc>
        <w:tc>
          <w:tcPr>
            <w:tcW w:w="3781" w:type="pct"/>
            <w:shd w:val="clear" w:color="auto" w:fill="FFFFFF"/>
          </w:tcPr>
          <w:p w:rsidR="007D7C38" w:rsidRPr="008907E2" w:rsidRDefault="007D7C38" w:rsidP="008907E2">
            <w:pPr>
              <w:jc w:val="left"/>
              <w:rPr>
                <w:rFonts w:ascii="Roboto" w:hAnsi="Roboto"/>
                <w:iCs/>
                <w:sz w:val="18"/>
                <w:szCs w:val="20"/>
                <w:highlight w:val="yellow"/>
                <w:lang w:val="en-US" w:eastAsia="ja-JP"/>
              </w:rPr>
            </w:pPr>
            <w:r w:rsidRPr="008907E2">
              <w:rPr>
                <w:rFonts w:ascii="Roboto" w:hAnsi="Roboto" w:cs="Garamond"/>
                <w:sz w:val="18"/>
                <w:szCs w:val="20"/>
                <w:lang w:val="en-US" w:eastAsia="ja-JP"/>
              </w:rPr>
              <w:t xml:space="preserve">To strengthen the existing regulatory import/export licensing system to include HFCs and HFC alternatives </w:t>
            </w:r>
          </w:p>
        </w:tc>
      </w:tr>
      <w:tr w:rsidR="007D7C38" w:rsidRPr="008907E2" w:rsidTr="008907E2">
        <w:tc>
          <w:tcPr>
            <w:tcW w:w="1219"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Target Group:</w:t>
            </w:r>
          </w:p>
        </w:tc>
        <w:tc>
          <w:tcPr>
            <w:tcW w:w="3781" w:type="pct"/>
            <w:shd w:val="clear" w:color="auto" w:fill="FFFFFF"/>
          </w:tcPr>
          <w:p w:rsidR="007D7C38" w:rsidRPr="008907E2" w:rsidRDefault="007D7C38" w:rsidP="00B6788E">
            <w:pPr>
              <w:numPr>
                <w:ilvl w:val="0"/>
                <w:numId w:val="27"/>
              </w:numPr>
              <w:ind w:left="0" w:firstLine="0"/>
              <w:jc w:val="left"/>
              <w:rPr>
                <w:rFonts w:ascii="Roboto" w:hAnsi="Roboto"/>
                <w:iCs/>
                <w:sz w:val="18"/>
                <w:szCs w:val="20"/>
                <w:lang w:val="en-US" w:eastAsia="ja-JP"/>
              </w:rPr>
            </w:pPr>
            <w:r w:rsidRPr="008907E2">
              <w:rPr>
                <w:rFonts w:ascii="Roboto" w:hAnsi="Roboto"/>
                <w:iCs/>
                <w:sz w:val="18"/>
                <w:szCs w:val="20"/>
                <w:lang w:val="en-US" w:eastAsia="ja-JP"/>
              </w:rPr>
              <w:t>NOU, The Ministry, Legal Affairs, Customs Department, Customs Brokers, ODSs alternative importers.</w:t>
            </w:r>
          </w:p>
        </w:tc>
      </w:tr>
      <w:tr w:rsidR="007D7C38" w:rsidRPr="008907E2" w:rsidTr="008907E2">
        <w:tc>
          <w:tcPr>
            <w:tcW w:w="1219" w:type="pct"/>
            <w:shd w:val="clear" w:color="auto" w:fill="BFDEE5"/>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Description of activities</w:t>
            </w:r>
          </w:p>
        </w:tc>
        <w:tc>
          <w:tcPr>
            <w:tcW w:w="3781" w:type="pct"/>
            <w:shd w:val="clear" w:color="auto" w:fill="FFFFFF"/>
          </w:tcPr>
          <w:p w:rsidR="007D7C38" w:rsidRPr="008907E2" w:rsidRDefault="007D7C38" w:rsidP="00B6788E">
            <w:pPr>
              <w:numPr>
                <w:ilvl w:val="0"/>
                <w:numId w:val="33"/>
              </w:numPr>
              <w:ind w:left="317" w:hanging="317"/>
              <w:jc w:val="left"/>
              <w:rPr>
                <w:rFonts w:ascii="Roboto" w:hAnsi="Roboto"/>
                <w:sz w:val="18"/>
                <w:szCs w:val="20"/>
                <w:lang w:val="en-US" w:eastAsia="ja-JP"/>
              </w:rPr>
            </w:pPr>
            <w:r w:rsidRPr="008907E2">
              <w:rPr>
                <w:rFonts w:ascii="Roboto" w:hAnsi="Roboto" w:cs="Garamond"/>
                <w:sz w:val="18"/>
                <w:szCs w:val="20"/>
                <w:lang w:val="en-US" w:eastAsia="ja-JP"/>
              </w:rPr>
              <w:t>Undertake national consultations on the revision of the ODS licensing and quota system (LQS)</w:t>
            </w:r>
          </w:p>
          <w:p w:rsidR="007D7C38" w:rsidRPr="008907E2" w:rsidRDefault="007D7C38" w:rsidP="00B6788E">
            <w:pPr>
              <w:numPr>
                <w:ilvl w:val="0"/>
                <w:numId w:val="33"/>
              </w:numPr>
              <w:ind w:left="317" w:hanging="317"/>
              <w:jc w:val="left"/>
              <w:rPr>
                <w:rFonts w:ascii="Roboto" w:hAnsi="Roboto"/>
                <w:sz w:val="18"/>
                <w:szCs w:val="20"/>
                <w:lang w:val="en-US" w:eastAsia="ja-JP"/>
              </w:rPr>
            </w:pPr>
            <w:r w:rsidRPr="008907E2">
              <w:rPr>
                <w:rFonts w:ascii="Roboto" w:hAnsi="Roboto"/>
                <w:sz w:val="18"/>
                <w:szCs w:val="20"/>
                <w:lang w:val="en-US" w:eastAsia="ja-JP"/>
              </w:rPr>
              <w:t>Undertake a comprehensive review of the existing ODS LQS of towards including HFCs and HFC alternatives into the LQS</w:t>
            </w:r>
            <w:r w:rsidRPr="008907E2">
              <w:rPr>
                <w:rFonts w:ascii="Roboto" w:hAnsi="Roboto" w:cs="Garamond"/>
                <w:sz w:val="18"/>
                <w:szCs w:val="20"/>
                <w:lang w:val="en-US" w:eastAsia="ja-JP"/>
              </w:rPr>
              <w:t xml:space="preserve"> and updating the LQS.  The review will also explore including controls on HFC-based products and equipment and supporting policy interventions such as </w:t>
            </w:r>
            <w:r w:rsidRPr="008907E2">
              <w:rPr>
                <w:rFonts w:ascii="Roboto" w:hAnsi="Roboto"/>
                <w:sz w:val="18"/>
                <w:szCs w:val="20"/>
                <w:lang w:val="en-CA" w:eastAsia="ja-JP"/>
              </w:rPr>
              <w:t>setting minimum energy efficiency standards for equipment and developing and/or adapting safety standards for the proper handling and operating with natural/toxic refrigerants in line with international standards;</w:t>
            </w:r>
          </w:p>
          <w:p w:rsidR="007D7C38" w:rsidRPr="008907E2" w:rsidRDefault="007D7C38" w:rsidP="00B6788E">
            <w:pPr>
              <w:numPr>
                <w:ilvl w:val="0"/>
                <w:numId w:val="33"/>
              </w:numPr>
              <w:ind w:left="317" w:hanging="317"/>
              <w:jc w:val="left"/>
              <w:rPr>
                <w:rFonts w:ascii="Roboto" w:hAnsi="Roboto"/>
                <w:sz w:val="18"/>
                <w:szCs w:val="20"/>
                <w:lang w:val="en-US" w:eastAsia="ja-JP"/>
              </w:rPr>
            </w:pPr>
            <w:proofErr w:type="gramStart"/>
            <w:r w:rsidRPr="008907E2">
              <w:rPr>
                <w:rFonts w:ascii="Roboto" w:hAnsi="Roboto" w:cs="Garamond"/>
                <w:sz w:val="18"/>
                <w:szCs w:val="20"/>
                <w:lang w:val="en-US" w:eastAsia="ja-JP"/>
              </w:rPr>
              <w:t>Provide assistance</w:t>
            </w:r>
            <w:proofErr w:type="gramEnd"/>
            <w:r w:rsidRPr="008907E2">
              <w:rPr>
                <w:rFonts w:ascii="Roboto" w:hAnsi="Roboto" w:cs="Garamond"/>
                <w:sz w:val="18"/>
                <w:szCs w:val="20"/>
                <w:lang w:val="en-US" w:eastAsia="ja-JP"/>
              </w:rPr>
              <w:t xml:space="preserve"> to the Customs Department in developing country-specific national HS Codes for HFCs (mainly </w:t>
            </w:r>
            <w:r w:rsidRPr="008907E2">
              <w:rPr>
                <w:rFonts w:ascii="Roboto" w:hAnsi="Roboto"/>
                <w:sz w:val="18"/>
                <w:szCs w:val="20"/>
                <w:lang w:val="en-US" w:eastAsia="ja-JP" w:bidi="my-MM"/>
              </w:rPr>
              <w:t xml:space="preserve">to </w:t>
            </w:r>
            <w:r w:rsidRPr="008907E2">
              <w:rPr>
                <w:rFonts w:ascii="Roboto" w:hAnsi="Roboto"/>
                <w:sz w:val="18"/>
                <w:szCs w:val="20"/>
                <w:lang w:val="en-US" w:eastAsia="ja-JP"/>
              </w:rPr>
              <w:t xml:space="preserve">differentiate individual HFCs and key HFC blends) </w:t>
            </w:r>
            <w:r w:rsidRPr="008907E2">
              <w:rPr>
                <w:rFonts w:ascii="Roboto" w:hAnsi="Roboto" w:cs="Garamond"/>
                <w:sz w:val="18"/>
                <w:szCs w:val="20"/>
                <w:lang w:val="en-US" w:eastAsia="ja-JP"/>
              </w:rPr>
              <w:t>and HFC alternatives</w:t>
            </w:r>
            <w:r w:rsidRPr="008907E2">
              <w:rPr>
                <w:rFonts w:ascii="Roboto" w:hAnsi="Roboto"/>
                <w:sz w:val="18"/>
                <w:szCs w:val="20"/>
                <w:lang w:val="en-US" w:eastAsia="ja-JP"/>
              </w:rPr>
              <w:t xml:space="preserve">, </w:t>
            </w:r>
            <w:r w:rsidRPr="008907E2">
              <w:rPr>
                <w:rFonts w:ascii="Roboto" w:hAnsi="Roboto"/>
                <w:sz w:val="18"/>
                <w:szCs w:val="20"/>
                <w:lang w:val="en-US" w:eastAsia="ja-JP" w:bidi="my-MM"/>
              </w:rPr>
              <w:t xml:space="preserve">in order </w:t>
            </w:r>
            <w:r w:rsidRPr="008907E2">
              <w:rPr>
                <w:rFonts w:ascii="Roboto" w:hAnsi="Roboto" w:cs="Garamond"/>
                <w:sz w:val="18"/>
                <w:szCs w:val="20"/>
                <w:lang w:val="en-US" w:eastAsia="ja-JP"/>
              </w:rPr>
              <w:t>to ensure proper monitoring and recording of imports/exports of individual HFCs/alternatives substances</w:t>
            </w:r>
            <w:r w:rsidRPr="008907E2">
              <w:rPr>
                <w:rFonts w:ascii="Roboto" w:hAnsi="Roboto"/>
                <w:sz w:val="18"/>
                <w:szCs w:val="20"/>
                <w:lang w:val="en-US" w:eastAsia="ja-JP"/>
              </w:rPr>
              <w:t xml:space="preserve">.  These substances will also be red-flagged in ASUCYDA to improve risk management. </w:t>
            </w:r>
          </w:p>
        </w:tc>
      </w:tr>
      <w:tr w:rsidR="007D7C38" w:rsidRPr="008907E2" w:rsidTr="008907E2">
        <w:tc>
          <w:tcPr>
            <w:tcW w:w="1219"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Outputs</w:t>
            </w:r>
          </w:p>
        </w:tc>
        <w:tc>
          <w:tcPr>
            <w:tcW w:w="3781" w:type="pct"/>
            <w:shd w:val="clear" w:color="auto" w:fill="FFFFFF"/>
          </w:tcPr>
          <w:p w:rsidR="007D7C38" w:rsidRPr="008907E2" w:rsidRDefault="007D7C38" w:rsidP="00B6788E">
            <w:pPr>
              <w:numPr>
                <w:ilvl w:val="0"/>
                <w:numId w:val="37"/>
              </w:numPr>
              <w:ind w:left="317" w:hanging="317"/>
              <w:jc w:val="left"/>
              <w:rPr>
                <w:rFonts w:ascii="Roboto" w:hAnsi="Roboto"/>
                <w:sz w:val="18"/>
                <w:szCs w:val="20"/>
                <w:lang w:val="en-US" w:eastAsia="ja-JP"/>
              </w:rPr>
            </w:pPr>
            <w:r w:rsidRPr="008907E2">
              <w:rPr>
                <w:rFonts w:ascii="Roboto" w:hAnsi="Roboto"/>
                <w:sz w:val="18"/>
                <w:szCs w:val="20"/>
                <w:lang w:val="en-US" w:eastAsia="ja-JP"/>
              </w:rPr>
              <w:t>An updated import/export licensing system to meet all requirements of the Article 4B as well as to facili</w:t>
            </w:r>
            <w:r w:rsidRPr="008907E2">
              <w:rPr>
                <w:rFonts w:ascii="Roboto" w:hAnsi="Roboto" w:hint="eastAsia"/>
                <w:sz w:val="18"/>
                <w:szCs w:val="20"/>
                <w:lang w:val="en-US" w:eastAsia="ja-JP"/>
              </w:rPr>
              <w:t>tate</w:t>
            </w:r>
            <w:r w:rsidRPr="008907E2">
              <w:rPr>
                <w:rFonts w:ascii="Roboto" w:hAnsi="Roboto"/>
                <w:sz w:val="18"/>
                <w:szCs w:val="20"/>
                <w:lang w:val="en-US" w:eastAsia="ja-JP"/>
              </w:rPr>
              <w:t xml:space="preserve"> the country compliance with the HFCs phase-down schedule.</w:t>
            </w:r>
          </w:p>
          <w:p w:rsidR="007D7C38" w:rsidRPr="008907E2" w:rsidRDefault="007D7C38" w:rsidP="00B6788E">
            <w:pPr>
              <w:numPr>
                <w:ilvl w:val="0"/>
                <w:numId w:val="37"/>
              </w:numPr>
              <w:ind w:left="317" w:hanging="317"/>
              <w:jc w:val="left"/>
              <w:rPr>
                <w:rFonts w:ascii="Roboto" w:hAnsi="Roboto"/>
                <w:sz w:val="18"/>
                <w:szCs w:val="20"/>
                <w:lang w:val="en-US" w:eastAsia="ja-JP"/>
              </w:rPr>
            </w:pPr>
            <w:r w:rsidRPr="008907E2">
              <w:rPr>
                <w:rFonts w:ascii="Roboto" w:hAnsi="Roboto"/>
                <w:sz w:val="18"/>
                <w:szCs w:val="20"/>
                <w:lang w:val="en-US" w:eastAsia="ja-JP"/>
              </w:rPr>
              <w:t xml:space="preserve">Development of country-specific </w:t>
            </w:r>
            <w:proofErr w:type="spellStart"/>
            <w:r w:rsidRPr="008907E2">
              <w:rPr>
                <w:rFonts w:ascii="Roboto" w:hAnsi="Roboto"/>
                <w:sz w:val="18"/>
                <w:szCs w:val="20"/>
                <w:lang w:val="en-US" w:eastAsia="ja-JP"/>
              </w:rPr>
              <w:t>HSCodes</w:t>
            </w:r>
            <w:proofErr w:type="spellEnd"/>
            <w:r w:rsidRPr="008907E2">
              <w:rPr>
                <w:rFonts w:ascii="Roboto" w:hAnsi="Roboto"/>
                <w:sz w:val="18"/>
                <w:szCs w:val="20"/>
                <w:lang w:val="en-US" w:eastAsia="ja-JP"/>
              </w:rPr>
              <w:t xml:space="preserve"> for HFCs and HFC alternatives, in order to improve data capture  and  data reporting</w:t>
            </w:r>
          </w:p>
          <w:p w:rsidR="007D7C38" w:rsidRPr="008907E2" w:rsidRDefault="007D7C38" w:rsidP="00B6788E">
            <w:pPr>
              <w:numPr>
                <w:ilvl w:val="0"/>
                <w:numId w:val="37"/>
              </w:numPr>
              <w:ind w:left="317" w:hanging="317"/>
              <w:jc w:val="left"/>
              <w:rPr>
                <w:rFonts w:ascii="Roboto" w:hAnsi="Roboto"/>
                <w:sz w:val="18"/>
                <w:szCs w:val="20"/>
                <w:lang w:val="en-US" w:eastAsia="ja-JP"/>
              </w:rPr>
            </w:pPr>
            <w:r w:rsidRPr="008907E2">
              <w:rPr>
                <w:rFonts w:ascii="Roboto" w:hAnsi="Roboto" w:cs="Garamond"/>
                <w:sz w:val="18"/>
                <w:szCs w:val="20"/>
                <w:lang w:val="en-US" w:eastAsia="ja-JP"/>
              </w:rPr>
              <w:t>Recommendations for policy interventions to support the Article 4B licensing and reporting system</w:t>
            </w:r>
          </w:p>
          <w:p w:rsidR="007D7C38" w:rsidRPr="008907E2" w:rsidRDefault="007D7C38" w:rsidP="00B6788E">
            <w:pPr>
              <w:numPr>
                <w:ilvl w:val="0"/>
                <w:numId w:val="37"/>
              </w:numPr>
              <w:ind w:left="317" w:hanging="317"/>
              <w:jc w:val="left"/>
              <w:rPr>
                <w:rFonts w:ascii="Roboto" w:hAnsi="Roboto"/>
                <w:sz w:val="18"/>
                <w:szCs w:val="20"/>
                <w:lang w:val="en-US" w:eastAsia="ja-JP"/>
              </w:rPr>
            </w:pPr>
            <w:r w:rsidRPr="008907E2">
              <w:rPr>
                <w:rFonts w:ascii="Roboto" w:hAnsi="Roboto"/>
                <w:sz w:val="18"/>
                <w:szCs w:val="20"/>
                <w:lang w:val="en-US" w:eastAsia="ja-JP"/>
              </w:rPr>
              <w:t xml:space="preserve">Recommended electronic registry and reporting tool for controlled substances and products  </w:t>
            </w:r>
          </w:p>
        </w:tc>
      </w:tr>
      <w:tr w:rsidR="007D7C38" w:rsidRPr="008907E2" w:rsidTr="008907E2">
        <w:tc>
          <w:tcPr>
            <w:tcW w:w="1219" w:type="pct"/>
            <w:shd w:val="clear" w:color="auto" w:fill="BFDEE5"/>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Outcome</w:t>
            </w:r>
          </w:p>
        </w:tc>
        <w:tc>
          <w:tcPr>
            <w:tcW w:w="3781" w:type="pct"/>
            <w:shd w:val="clear" w:color="auto" w:fill="FFFFFF"/>
          </w:tcPr>
          <w:p w:rsidR="007D7C38" w:rsidRPr="008907E2" w:rsidRDefault="007D7C38" w:rsidP="00B6788E">
            <w:pPr>
              <w:numPr>
                <w:ilvl w:val="0"/>
                <w:numId w:val="27"/>
              </w:numPr>
              <w:ind w:left="0" w:firstLine="0"/>
              <w:jc w:val="left"/>
              <w:rPr>
                <w:rFonts w:ascii="Roboto" w:hAnsi="Roboto"/>
                <w:sz w:val="18"/>
                <w:szCs w:val="20"/>
                <w:lang w:val="en-US" w:eastAsia="ja-JP"/>
              </w:rPr>
            </w:pPr>
            <w:r w:rsidRPr="008907E2">
              <w:rPr>
                <w:rFonts w:ascii="Roboto" w:hAnsi="Roboto"/>
                <w:sz w:val="18"/>
                <w:szCs w:val="20"/>
                <w:lang w:val="en-US" w:eastAsia="ja-JP"/>
              </w:rPr>
              <w:t>A comprehensive import/export licensing system that is able to respond to the obligations under the KA once it is ratified</w:t>
            </w:r>
          </w:p>
        </w:tc>
      </w:tr>
    </w:tbl>
    <w:p w:rsidR="007D7C38" w:rsidRPr="007D7C38" w:rsidRDefault="007D7C38" w:rsidP="008002C4">
      <w:pPr>
        <w:tabs>
          <w:tab w:val="left" w:pos="2235"/>
        </w:tabs>
        <w:jc w:val="left"/>
        <w:rPr>
          <w:rFonts w:ascii="Roboto" w:hAnsi="Roboto"/>
          <w:b/>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6831"/>
      </w:tblGrid>
      <w:tr w:rsidR="007D7C38" w:rsidRPr="008907E2" w:rsidTr="008907E2">
        <w:tc>
          <w:tcPr>
            <w:tcW w:w="1212" w:type="pct"/>
            <w:shd w:val="clear" w:color="auto" w:fill="B6DDE8"/>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Proposed Component 4:</w:t>
            </w:r>
          </w:p>
        </w:tc>
        <w:tc>
          <w:tcPr>
            <w:tcW w:w="3788" w:type="pct"/>
            <w:shd w:val="clear" w:color="auto" w:fill="auto"/>
          </w:tcPr>
          <w:p w:rsidR="007D7C38" w:rsidRPr="008907E2" w:rsidRDefault="007D7C38" w:rsidP="008907E2">
            <w:pPr>
              <w:jc w:val="left"/>
              <w:rPr>
                <w:rFonts w:ascii="Roboto" w:hAnsi="Roboto"/>
                <w:b/>
                <w:bCs/>
                <w:iCs/>
                <w:sz w:val="18"/>
                <w:szCs w:val="20"/>
                <w:lang w:val="en-US" w:eastAsia="ja-JP"/>
              </w:rPr>
            </w:pPr>
            <w:r w:rsidRPr="008907E2">
              <w:rPr>
                <w:rFonts w:ascii="Roboto" w:hAnsi="Roboto"/>
                <w:b/>
                <w:bCs/>
                <w:sz w:val="18"/>
                <w:szCs w:val="20"/>
                <w:lang w:val="en-US" w:eastAsia="ja-JP"/>
              </w:rPr>
              <w:t xml:space="preserve">Development of National Strategies </w:t>
            </w:r>
          </w:p>
        </w:tc>
      </w:tr>
      <w:tr w:rsidR="007D7C38" w:rsidRPr="008907E2" w:rsidTr="008907E2">
        <w:tc>
          <w:tcPr>
            <w:tcW w:w="1212" w:type="pct"/>
            <w:shd w:val="clear" w:color="auto" w:fill="B6DDE8"/>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Objective:</w:t>
            </w:r>
          </w:p>
        </w:tc>
        <w:tc>
          <w:tcPr>
            <w:tcW w:w="3788" w:type="pct"/>
            <w:shd w:val="clear" w:color="auto" w:fill="auto"/>
          </w:tcPr>
          <w:p w:rsidR="007D7C38" w:rsidRPr="008907E2" w:rsidRDefault="007D7C38" w:rsidP="00B6788E">
            <w:pPr>
              <w:numPr>
                <w:ilvl w:val="0"/>
                <w:numId w:val="27"/>
              </w:numPr>
              <w:tabs>
                <w:tab w:val="left" w:pos="2235"/>
              </w:tabs>
              <w:ind w:left="0" w:firstLine="0"/>
              <w:jc w:val="left"/>
              <w:rPr>
                <w:rFonts w:ascii="Roboto" w:hAnsi="Roboto"/>
                <w:b/>
                <w:sz w:val="18"/>
                <w:szCs w:val="20"/>
                <w:lang w:val="en-US" w:eastAsia="ja-JP"/>
              </w:rPr>
            </w:pPr>
            <w:r w:rsidRPr="008907E2">
              <w:rPr>
                <w:rFonts w:ascii="Roboto" w:hAnsi="Roboto" w:cs="Garamond"/>
                <w:sz w:val="18"/>
                <w:szCs w:val="20"/>
                <w:lang w:val="en-US" w:eastAsia="ja-JP"/>
              </w:rPr>
              <w:t xml:space="preserve">To increase change the mindset of the RAC and MAC sector towards low GWP and natural refrigerants and to increase the uptake of their technologies </w:t>
            </w:r>
          </w:p>
        </w:tc>
      </w:tr>
      <w:tr w:rsidR="007D7C38" w:rsidRPr="008907E2" w:rsidTr="008907E2">
        <w:tc>
          <w:tcPr>
            <w:tcW w:w="1212" w:type="pct"/>
            <w:shd w:val="clear" w:color="auto" w:fill="B6DDE8"/>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Target Group:</w:t>
            </w:r>
          </w:p>
        </w:tc>
        <w:tc>
          <w:tcPr>
            <w:tcW w:w="3788" w:type="pct"/>
            <w:shd w:val="clear" w:color="auto" w:fill="auto"/>
          </w:tcPr>
          <w:p w:rsidR="007D7C38" w:rsidRPr="008907E2" w:rsidRDefault="007D7C38" w:rsidP="00B6788E">
            <w:pPr>
              <w:numPr>
                <w:ilvl w:val="0"/>
                <w:numId w:val="27"/>
              </w:numPr>
              <w:ind w:left="0" w:firstLine="0"/>
              <w:jc w:val="left"/>
              <w:rPr>
                <w:rFonts w:ascii="Roboto" w:hAnsi="Roboto"/>
                <w:iCs/>
                <w:sz w:val="18"/>
                <w:szCs w:val="20"/>
                <w:lang w:val="en-US" w:eastAsia="ja-JP"/>
              </w:rPr>
            </w:pPr>
            <w:r w:rsidRPr="008907E2">
              <w:rPr>
                <w:rFonts w:ascii="Roboto" w:hAnsi="Roboto"/>
                <w:iCs/>
                <w:sz w:val="18"/>
                <w:szCs w:val="20"/>
                <w:lang w:val="en-US" w:eastAsia="ja-JP"/>
              </w:rPr>
              <w:t xml:space="preserve">RAC and MAC Service Sector/End-users, Vocational Institutes, </w:t>
            </w:r>
            <w:r w:rsidRPr="008907E2">
              <w:rPr>
                <w:rFonts w:ascii="Roboto" w:hAnsi="Roboto"/>
                <w:iCs/>
                <w:noProof/>
                <w:sz w:val="18"/>
                <w:szCs w:val="20"/>
                <w:lang w:val="en-US" w:eastAsia="es-PA" w:bidi="my-MM"/>
              </w:rPr>
              <w:t xml:space="preserve">importers of HFCs/alternative substances/RAC equipment, </w:t>
            </w:r>
            <w:r w:rsidRPr="008907E2">
              <w:rPr>
                <w:rFonts w:ascii="Roboto" w:hAnsi="Roboto"/>
                <w:iCs/>
                <w:sz w:val="18"/>
                <w:szCs w:val="20"/>
                <w:lang w:val="en-US" w:eastAsia="ja-JP"/>
              </w:rPr>
              <w:t>and the General Public</w:t>
            </w:r>
          </w:p>
        </w:tc>
      </w:tr>
      <w:tr w:rsidR="007D7C38" w:rsidRPr="008907E2" w:rsidTr="008907E2">
        <w:tc>
          <w:tcPr>
            <w:tcW w:w="1212" w:type="pct"/>
            <w:shd w:val="clear" w:color="auto" w:fill="B6DDE8"/>
          </w:tcPr>
          <w:p w:rsidR="007D7C38" w:rsidRPr="008907E2" w:rsidRDefault="007D7C38" w:rsidP="008002C4">
            <w:pPr>
              <w:jc w:val="left"/>
              <w:rPr>
                <w:rFonts w:ascii="Roboto" w:hAnsi="Roboto"/>
                <w:b/>
                <w:bCs/>
                <w:iCs/>
                <w:sz w:val="18"/>
                <w:szCs w:val="20"/>
                <w:lang w:val="en-US" w:eastAsia="ja-JP"/>
              </w:rPr>
            </w:pPr>
            <w:r w:rsidRPr="008907E2">
              <w:rPr>
                <w:rFonts w:ascii="Roboto" w:hAnsi="Roboto"/>
                <w:b/>
                <w:sz w:val="18"/>
                <w:szCs w:val="20"/>
                <w:lang w:val="en-US" w:eastAsia="ja-JP"/>
              </w:rPr>
              <w:t>Description of activities</w:t>
            </w:r>
          </w:p>
        </w:tc>
        <w:tc>
          <w:tcPr>
            <w:tcW w:w="3788" w:type="pct"/>
            <w:shd w:val="clear" w:color="auto" w:fill="auto"/>
          </w:tcPr>
          <w:p w:rsidR="007D7C38" w:rsidRPr="008907E2" w:rsidRDefault="007D7C38" w:rsidP="00B6788E">
            <w:pPr>
              <w:numPr>
                <w:ilvl w:val="0"/>
                <w:numId w:val="34"/>
              </w:numPr>
              <w:ind w:left="318" w:hanging="284"/>
              <w:contextualSpacing/>
              <w:jc w:val="left"/>
              <w:textAlignment w:val="baseline"/>
              <w:rPr>
                <w:rFonts w:ascii="Roboto" w:eastAsia="SimSun" w:hAnsi="Roboto"/>
                <w:iCs/>
                <w:sz w:val="18"/>
                <w:szCs w:val="20"/>
                <w:lang w:val="en-US" w:eastAsia="ja-JP"/>
              </w:rPr>
            </w:pPr>
            <w:r w:rsidRPr="008907E2">
              <w:rPr>
                <w:rFonts w:ascii="Roboto" w:eastAsia="SimSun" w:hAnsi="Roboto"/>
                <w:iCs/>
                <w:sz w:val="18"/>
                <w:szCs w:val="20"/>
                <w:lang w:val="en-US" w:eastAsia="ja-JP"/>
              </w:rPr>
              <w:t xml:space="preserve">Undertake a Knowledge, Attitude and Practices (KAP) study is to explore changes in Knowledge, Attitude and Practices of the RAC and MAC Sector regarding Low GWP and natural refrigerants </w:t>
            </w:r>
          </w:p>
          <w:p w:rsidR="007D7C38" w:rsidRPr="008907E2" w:rsidRDefault="007D7C38" w:rsidP="00B6788E">
            <w:pPr>
              <w:numPr>
                <w:ilvl w:val="0"/>
                <w:numId w:val="34"/>
              </w:numPr>
              <w:ind w:left="318" w:hanging="284"/>
              <w:contextualSpacing/>
              <w:jc w:val="left"/>
              <w:textAlignment w:val="baseline"/>
              <w:rPr>
                <w:rFonts w:ascii="Roboto" w:eastAsia="SimSun" w:hAnsi="Roboto"/>
                <w:iCs/>
                <w:sz w:val="18"/>
                <w:szCs w:val="20"/>
                <w:lang w:val="en-US" w:eastAsia="ja-JP"/>
              </w:rPr>
            </w:pPr>
            <w:r w:rsidRPr="008907E2">
              <w:rPr>
                <w:rFonts w:ascii="Roboto" w:eastAsia="SimSun" w:hAnsi="Roboto"/>
                <w:iCs/>
                <w:sz w:val="18"/>
                <w:szCs w:val="20"/>
                <w:lang w:val="en-US" w:eastAsia="ja-JP"/>
              </w:rPr>
              <w:t>Development of a National strategy to change the mindset in the RSS, informed by the results from the KAP study</w:t>
            </w:r>
          </w:p>
          <w:p w:rsidR="007D7C38" w:rsidRPr="008907E2" w:rsidRDefault="007D7C38" w:rsidP="00B6788E">
            <w:pPr>
              <w:numPr>
                <w:ilvl w:val="0"/>
                <w:numId w:val="34"/>
              </w:numPr>
              <w:ind w:left="318" w:hanging="284"/>
              <w:contextualSpacing/>
              <w:jc w:val="left"/>
              <w:textAlignment w:val="baseline"/>
              <w:rPr>
                <w:rFonts w:ascii="Roboto" w:eastAsia="SimSun" w:hAnsi="Roboto"/>
                <w:sz w:val="18"/>
                <w:szCs w:val="20"/>
                <w:lang w:val="en-US" w:eastAsia="ja-JP"/>
              </w:rPr>
            </w:pPr>
            <w:r w:rsidRPr="008907E2">
              <w:rPr>
                <w:rFonts w:ascii="Roboto" w:eastAsia="SimSun" w:hAnsi="Roboto"/>
                <w:iCs/>
                <w:sz w:val="18"/>
                <w:szCs w:val="20"/>
                <w:lang w:val="en-US" w:eastAsia="ja-JP"/>
              </w:rPr>
              <w:t>Development of a National Strategy on a Staged approach to introducing low GWP, EE alternatives</w:t>
            </w:r>
            <w:r w:rsidRPr="008907E2">
              <w:rPr>
                <w:rFonts w:ascii="Roboto" w:eastAsia="SimSun" w:hAnsi="Roboto"/>
                <w:b/>
                <w:sz w:val="18"/>
                <w:szCs w:val="20"/>
                <w:lang w:val="en-US" w:eastAsia="ja-JP"/>
              </w:rPr>
              <w:t xml:space="preserve">, </w:t>
            </w:r>
            <w:r w:rsidRPr="008907E2">
              <w:rPr>
                <w:rFonts w:ascii="Roboto" w:eastAsia="SimSun" w:hAnsi="Roboto"/>
                <w:iCs/>
                <w:sz w:val="18"/>
                <w:szCs w:val="20"/>
                <w:lang w:val="en-US" w:eastAsia="ja-JP"/>
              </w:rPr>
              <w:t>informed by the results from the KAP study</w:t>
            </w:r>
          </w:p>
        </w:tc>
      </w:tr>
      <w:tr w:rsidR="007D7C38" w:rsidRPr="008907E2" w:rsidTr="008907E2">
        <w:tc>
          <w:tcPr>
            <w:tcW w:w="1212" w:type="pct"/>
            <w:shd w:val="clear" w:color="auto" w:fill="B6DDE8"/>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Outputs</w:t>
            </w:r>
          </w:p>
        </w:tc>
        <w:tc>
          <w:tcPr>
            <w:tcW w:w="3788" w:type="pct"/>
            <w:shd w:val="clear" w:color="auto" w:fill="auto"/>
          </w:tcPr>
          <w:p w:rsidR="007D7C38" w:rsidRPr="008907E2" w:rsidRDefault="007D7C38" w:rsidP="00B6788E">
            <w:pPr>
              <w:numPr>
                <w:ilvl w:val="0"/>
                <w:numId w:val="36"/>
              </w:numPr>
              <w:ind w:left="318" w:hanging="284"/>
              <w:jc w:val="left"/>
              <w:rPr>
                <w:rFonts w:ascii="Roboto" w:hAnsi="Roboto"/>
                <w:sz w:val="18"/>
                <w:szCs w:val="20"/>
                <w:lang w:val="en-US" w:eastAsia="ja-JP"/>
              </w:rPr>
            </w:pPr>
            <w:r w:rsidRPr="008907E2">
              <w:rPr>
                <w:rFonts w:ascii="Roboto" w:hAnsi="Roboto"/>
                <w:sz w:val="18"/>
                <w:szCs w:val="20"/>
                <w:lang w:val="en-US" w:eastAsia="ja-JP"/>
              </w:rPr>
              <w:t xml:space="preserve">Attitudes of persons in the RAC/MAC sector and general public towards low GWP and natural refrigerants improves </w:t>
            </w:r>
          </w:p>
          <w:p w:rsidR="007D7C38" w:rsidRPr="008907E2" w:rsidRDefault="007D7C38" w:rsidP="00B6788E">
            <w:pPr>
              <w:numPr>
                <w:ilvl w:val="0"/>
                <w:numId w:val="36"/>
              </w:numPr>
              <w:ind w:left="318" w:hanging="284"/>
              <w:jc w:val="left"/>
              <w:rPr>
                <w:rFonts w:ascii="Roboto" w:hAnsi="Roboto"/>
                <w:sz w:val="18"/>
                <w:szCs w:val="20"/>
                <w:lang w:val="en-US" w:eastAsia="ja-JP"/>
              </w:rPr>
            </w:pPr>
            <w:r w:rsidRPr="008907E2">
              <w:rPr>
                <w:rFonts w:ascii="Roboto" w:hAnsi="Roboto"/>
                <w:iCs/>
                <w:sz w:val="18"/>
                <w:szCs w:val="20"/>
                <w:lang w:val="en-US" w:eastAsia="ja-JP"/>
              </w:rPr>
              <w:t>National strategy to change the mindset in the RSS developed</w:t>
            </w:r>
          </w:p>
          <w:p w:rsidR="007D7C38" w:rsidRPr="008907E2" w:rsidRDefault="007D7C38" w:rsidP="00B6788E">
            <w:pPr>
              <w:numPr>
                <w:ilvl w:val="0"/>
                <w:numId w:val="36"/>
              </w:numPr>
              <w:ind w:left="318" w:hanging="284"/>
              <w:jc w:val="left"/>
              <w:rPr>
                <w:rFonts w:ascii="Roboto" w:hAnsi="Roboto"/>
                <w:sz w:val="18"/>
                <w:szCs w:val="20"/>
                <w:lang w:val="en-US" w:eastAsia="ja-JP"/>
              </w:rPr>
            </w:pPr>
            <w:r w:rsidRPr="008907E2">
              <w:rPr>
                <w:rFonts w:ascii="Roboto" w:hAnsi="Roboto"/>
                <w:iCs/>
                <w:sz w:val="18"/>
                <w:szCs w:val="20"/>
                <w:lang w:val="en-US" w:eastAsia="ja-JP"/>
              </w:rPr>
              <w:t>National Strategy on a Staged approach to introducing low GWP, EE alternatives developed</w:t>
            </w:r>
          </w:p>
          <w:p w:rsidR="007D7C38" w:rsidRPr="008907E2" w:rsidRDefault="007D7C38" w:rsidP="00B6788E">
            <w:pPr>
              <w:numPr>
                <w:ilvl w:val="0"/>
                <w:numId w:val="36"/>
              </w:numPr>
              <w:ind w:left="318" w:hanging="284"/>
              <w:jc w:val="left"/>
              <w:rPr>
                <w:rFonts w:ascii="Roboto" w:hAnsi="Roboto"/>
                <w:sz w:val="18"/>
                <w:szCs w:val="20"/>
                <w:lang w:val="en-US" w:eastAsia="ja-JP"/>
              </w:rPr>
            </w:pPr>
            <w:r w:rsidRPr="008907E2">
              <w:rPr>
                <w:rFonts w:ascii="Roboto" w:hAnsi="Roboto"/>
                <w:sz w:val="18"/>
                <w:szCs w:val="20"/>
                <w:lang w:val="en-US" w:eastAsia="ja-JP"/>
              </w:rPr>
              <w:t xml:space="preserve">Radio spots, newspaper ads, and messages promote the </w:t>
            </w:r>
            <w:r w:rsidRPr="008907E2">
              <w:rPr>
                <w:rFonts w:ascii="Roboto" w:hAnsi="Roboto"/>
                <w:sz w:val="18"/>
                <w:szCs w:val="20"/>
                <w:lang w:val="en-US" w:eastAsia="ja-JP" w:bidi="my-MM"/>
              </w:rPr>
              <w:t>low-GWP and zero-GWP replacement technologies</w:t>
            </w:r>
          </w:p>
        </w:tc>
      </w:tr>
      <w:tr w:rsidR="007D7C38" w:rsidRPr="008907E2" w:rsidTr="008907E2">
        <w:tc>
          <w:tcPr>
            <w:tcW w:w="1212" w:type="pct"/>
            <w:shd w:val="clear" w:color="auto" w:fill="B6DDE8"/>
          </w:tcPr>
          <w:p w:rsidR="007D7C38" w:rsidRPr="008907E2" w:rsidRDefault="007D7C38" w:rsidP="008002C4">
            <w:pPr>
              <w:jc w:val="left"/>
              <w:rPr>
                <w:rFonts w:ascii="Roboto" w:hAnsi="Roboto"/>
                <w:b/>
                <w:sz w:val="18"/>
                <w:szCs w:val="20"/>
                <w:lang w:val="en-US" w:eastAsia="ja-JP"/>
              </w:rPr>
            </w:pPr>
            <w:r w:rsidRPr="008907E2">
              <w:rPr>
                <w:rFonts w:ascii="Roboto" w:hAnsi="Roboto"/>
                <w:b/>
                <w:sz w:val="18"/>
                <w:szCs w:val="20"/>
                <w:lang w:val="en-US" w:eastAsia="ja-JP"/>
              </w:rPr>
              <w:t>Outcomes</w:t>
            </w:r>
          </w:p>
        </w:tc>
        <w:tc>
          <w:tcPr>
            <w:tcW w:w="3788" w:type="pct"/>
            <w:shd w:val="clear" w:color="auto" w:fill="auto"/>
          </w:tcPr>
          <w:p w:rsidR="007D7C38" w:rsidRPr="008907E2" w:rsidRDefault="007D7C38" w:rsidP="00B6788E">
            <w:pPr>
              <w:numPr>
                <w:ilvl w:val="0"/>
                <w:numId w:val="27"/>
              </w:numPr>
              <w:ind w:left="0" w:firstLine="0"/>
              <w:jc w:val="left"/>
              <w:rPr>
                <w:rFonts w:ascii="Roboto" w:hAnsi="Roboto"/>
                <w:sz w:val="18"/>
                <w:szCs w:val="20"/>
                <w:lang w:val="en-US" w:eastAsia="ja-JP"/>
              </w:rPr>
            </w:pPr>
            <w:r w:rsidRPr="008907E2">
              <w:rPr>
                <w:rFonts w:ascii="Roboto" w:hAnsi="Roboto"/>
                <w:sz w:val="18"/>
                <w:szCs w:val="20"/>
                <w:lang w:val="en-US" w:eastAsia="ja-JP"/>
              </w:rPr>
              <w:t>RAC and MAC servicing sectors and end-users’ mindset towards low GWP and natural refrigerants improve and sector able to safely manage these refrigerants, allowing for the increase uptake</w:t>
            </w:r>
          </w:p>
        </w:tc>
      </w:tr>
    </w:tbl>
    <w:p w:rsidR="007D7C38" w:rsidRPr="007D7C38" w:rsidRDefault="007D7C38" w:rsidP="008002C4">
      <w:pPr>
        <w:tabs>
          <w:tab w:val="left" w:pos="2235"/>
        </w:tabs>
        <w:jc w:val="left"/>
        <w:rPr>
          <w:rFonts w:ascii="Roboto" w:hAnsi="Roboto"/>
          <w:b/>
          <w:sz w:val="20"/>
          <w:szCs w:val="20"/>
          <w:lang w:val="en-US" w:eastAsia="ja-JP"/>
        </w:rPr>
      </w:pPr>
    </w:p>
    <w:p w:rsidR="007D7C38" w:rsidRPr="007D7C38" w:rsidRDefault="007D7C38" w:rsidP="008002C4">
      <w:pPr>
        <w:tabs>
          <w:tab w:val="left" w:pos="2235"/>
        </w:tabs>
        <w:jc w:val="left"/>
        <w:rPr>
          <w:rFonts w:ascii="Roboto" w:hAnsi="Roboto"/>
          <w:b/>
          <w:sz w:val="20"/>
          <w:szCs w:val="20"/>
          <w:lang w:val="en-US" w:eastAsia="ja-JP"/>
        </w:rPr>
      </w:pPr>
    </w:p>
    <w:p w:rsidR="007D7C38" w:rsidRPr="007D7C38" w:rsidRDefault="007D7C38" w:rsidP="008907E2">
      <w:pPr>
        <w:keepNext/>
        <w:tabs>
          <w:tab w:val="left" w:pos="2235"/>
        </w:tabs>
        <w:jc w:val="left"/>
        <w:rPr>
          <w:rFonts w:ascii="Roboto" w:hAnsi="Roboto"/>
          <w:b/>
          <w:sz w:val="20"/>
          <w:szCs w:val="20"/>
          <w:lang w:val="en-US" w:eastAsia="ja-JP"/>
        </w:rPr>
      </w:pPr>
      <w:r w:rsidRPr="007D7C38">
        <w:rPr>
          <w:rFonts w:ascii="Roboto" w:hAnsi="Roboto"/>
          <w:b/>
          <w:sz w:val="20"/>
          <w:szCs w:val="20"/>
          <w:lang w:val="en-US" w:eastAsia="ja-JP"/>
        </w:rPr>
        <w:lastRenderedPageBreak/>
        <w:t>Proposed Budget</w:t>
      </w:r>
    </w:p>
    <w:p w:rsidR="007D7C38" w:rsidRPr="007D7C38" w:rsidRDefault="007D7C38" w:rsidP="008907E2">
      <w:pPr>
        <w:keepNext/>
        <w:tabs>
          <w:tab w:val="left" w:pos="2235"/>
        </w:tabs>
        <w:jc w:val="left"/>
        <w:rPr>
          <w:rFonts w:ascii="Roboto" w:hAnsi="Roboto"/>
          <w:iCs/>
          <w:sz w:val="20"/>
          <w:szCs w:val="20"/>
          <w:lang w:val="en-US" w:eastAsia="ja-JP"/>
        </w:rPr>
      </w:pPr>
    </w:p>
    <w:p w:rsidR="007D7C38" w:rsidRPr="007D7C38" w:rsidRDefault="007D7C38" w:rsidP="008907E2">
      <w:pPr>
        <w:keepNext/>
        <w:tabs>
          <w:tab w:val="left" w:pos="709"/>
        </w:tabs>
        <w:jc w:val="left"/>
        <w:rPr>
          <w:rFonts w:ascii="Roboto" w:hAnsi="Roboto"/>
          <w:b/>
          <w:iCs/>
          <w:sz w:val="20"/>
          <w:szCs w:val="20"/>
          <w:lang w:val="en-US" w:eastAsia="ja-JP"/>
        </w:rPr>
      </w:pPr>
      <w:r w:rsidRPr="007D7C38">
        <w:rPr>
          <w:rFonts w:ascii="Roboto" w:hAnsi="Roboto"/>
          <w:b/>
          <w:iCs/>
          <w:sz w:val="20"/>
          <w:szCs w:val="20"/>
          <w:lang w:val="en-US" w:eastAsia="ja-JP"/>
        </w:rPr>
        <w:t>Table 1.Proposed Budget per component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391"/>
        <w:gridCol w:w="2625"/>
      </w:tblGrid>
      <w:tr w:rsidR="007D7C38" w:rsidRPr="007D7C38" w:rsidTr="008907E2">
        <w:trPr>
          <w:trHeight w:hRule="exact" w:val="547"/>
          <w:jc w:val="center"/>
        </w:trPr>
        <w:tc>
          <w:tcPr>
            <w:tcW w:w="3544" w:type="pct"/>
            <w:shd w:val="clear" w:color="auto" w:fill="BFDEE5"/>
          </w:tcPr>
          <w:p w:rsidR="007D7C38" w:rsidRPr="007D7C38" w:rsidRDefault="007D7C38" w:rsidP="008907E2">
            <w:pPr>
              <w:keepNext/>
              <w:jc w:val="left"/>
              <w:rPr>
                <w:rFonts w:ascii="Roboto" w:hAnsi="Roboto"/>
                <w:b/>
                <w:sz w:val="20"/>
                <w:szCs w:val="20"/>
                <w:lang w:val="en-US" w:eastAsia="ja-JP"/>
              </w:rPr>
            </w:pPr>
            <w:r w:rsidRPr="007D7C38">
              <w:rPr>
                <w:rFonts w:ascii="Roboto" w:hAnsi="Roboto"/>
                <w:b/>
                <w:sz w:val="20"/>
                <w:szCs w:val="20"/>
                <w:lang w:val="en-US" w:eastAsia="ja-JP"/>
              </w:rPr>
              <w:t>Activities</w:t>
            </w:r>
          </w:p>
        </w:tc>
        <w:tc>
          <w:tcPr>
            <w:tcW w:w="1456" w:type="pct"/>
            <w:shd w:val="clear" w:color="auto" w:fill="BFDEE5"/>
          </w:tcPr>
          <w:p w:rsidR="007D7C38" w:rsidRPr="007D7C38" w:rsidRDefault="007D7C38" w:rsidP="008907E2">
            <w:pPr>
              <w:keepNext/>
              <w:jc w:val="center"/>
              <w:rPr>
                <w:rFonts w:ascii="Roboto" w:hAnsi="Roboto"/>
                <w:b/>
                <w:sz w:val="20"/>
                <w:szCs w:val="20"/>
                <w:lang w:val="en-US" w:eastAsia="ja-JP"/>
              </w:rPr>
            </w:pPr>
            <w:r w:rsidRPr="007D7C38">
              <w:rPr>
                <w:rFonts w:ascii="Roboto" w:hAnsi="Roboto"/>
                <w:b/>
                <w:sz w:val="20"/>
                <w:szCs w:val="20"/>
                <w:lang w:val="en-US" w:eastAsia="ja-JP"/>
              </w:rPr>
              <w:t>Proposed cost in (USD) without PSC</w:t>
            </w:r>
          </w:p>
        </w:tc>
      </w:tr>
      <w:tr w:rsidR="007D7C38" w:rsidRPr="007D7C38" w:rsidTr="008907E2">
        <w:trPr>
          <w:trHeight w:hRule="exact" w:val="284"/>
          <w:jc w:val="center"/>
        </w:trPr>
        <w:tc>
          <w:tcPr>
            <w:tcW w:w="3544" w:type="pct"/>
          </w:tcPr>
          <w:p w:rsidR="007D7C38" w:rsidRPr="007D7C38" w:rsidRDefault="007D7C38" w:rsidP="008002C4">
            <w:pPr>
              <w:jc w:val="left"/>
              <w:rPr>
                <w:rFonts w:ascii="Roboto" w:hAnsi="Roboto"/>
                <w:sz w:val="20"/>
                <w:szCs w:val="20"/>
                <w:lang w:val="en-US" w:eastAsia="ja-JP"/>
              </w:rPr>
            </w:pPr>
            <w:r w:rsidRPr="007D7C38">
              <w:rPr>
                <w:rFonts w:ascii="Roboto" w:hAnsi="Roboto"/>
                <w:sz w:val="20"/>
                <w:szCs w:val="20"/>
                <w:lang w:val="en-US" w:eastAsia="ja-JP"/>
              </w:rPr>
              <w:t>Component 1: Facilitate early ratification  of  the Kigali Amendment</w:t>
            </w:r>
          </w:p>
        </w:tc>
        <w:tc>
          <w:tcPr>
            <w:tcW w:w="1456" w:type="pct"/>
          </w:tcPr>
          <w:p w:rsidR="007D7C38" w:rsidRPr="007D7C38" w:rsidRDefault="007D7C38" w:rsidP="008002C4">
            <w:pPr>
              <w:jc w:val="center"/>
              <w:rPr>
                <w:rFonts w:ascii="Roboto" w:hAnsi="Roboto"/>
                <w:sz w:val="20"/>
                <w:szCs w:val="20"/>
                <w:lang w:val="en-US" w:eastAsia="ja-JP"/>
              </w:rPr>
            </w:pPr>
            <w:r w:rsidRPr="007D7C38">
              <w:rPr>
                <w:rFonts w:ascii="Roboto" w:hAnsi="Roboto"/>
                <w:sz w:val="20"/>
                <w:szCs w:val="20"/>
                <w:lang w:val="en-US" w:eastAsia="ja-JP"/>
              </w:rPr>
              <w:t xml:space="preserve"> 13,000</w:t>
            </w:r>
          </w:p>
        </w:tc>
      </w:tr>
      <w:tr w:rsidR="007D7C38" w:rsidRPr="007D7C38" w:rsidTr="008907E2">
        <w:trPr>
          <w:trHeight w:hRule="exact" w:val="284"/>
          <w:jc w:val="center"/>
        </w:trPr>
        <w:tc>
          <w:tcPr>
            <w:tcW w:w="3544"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2: Capacity-building &amp; training for alternatives</w:t>
            </w:r>
          </w:p>
        </w:tc>
        <w:tc>
          <w:tcPr>
            <w:tcW w:w="1456"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 xml:space="preserve"> 18,000</w:t>
            </w:r>
          </w:p>
        </w:tc>
      </w:tr>
      <w:tr w:rsidR="007D7C38" w:rsidRPr="007D7C38" w:rsidTr="008907E2">
        <w:trPr>
          <w:trHeight w:hRule="exact" w:val="284"/>
          <w:jc w:val="center"/>
        </w:trPr>
        <w:tc>
          <w:tcPr>
            <w:tcW w:w="3544"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3: Article 4B licensing &amp; Reporting</w:t>
            </w:r>
          </w:p>
        </w:tc>
        <w:tc>
          <w:tcPr>
            <w:tcW w:w="1456"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 xml:space="preserve"> 11,000</w:t>
            </w:r>
          </w:p>
        </w:tc>
      </w:tr>
      <w:tr w:rsidR="007D7C38" w:rsidRPr="007D7C38" w:rsidTr="008907E2">
        <w:trPr>
          <w:trHeight w:hRule="exact" w:val="284"/>
          <w:jc w:val="center"/>
        </w:trPr>
        <w:tc>
          <w:tcPr>
            <w:tcW w:w="3544" w:type="pct"/>
          </w:tcPr>
          <w:p w:rsidR="007D7C38" w:rsidRPr="007D7C38" w:rsidRDefault="007D7C38" w:rsidP="00B6788E">
            <w:pPr>
              <w:jc w:val="left"/>
              <w:rPr>
                <w:rFonts w:ascii="Roboto" w:hAnsi="Roboto"/>
                <w:sz w:val="20"/>
                <w:szCs w:val="20"/>
                <w:lang w:val="en-US" w:eastAsia="ja-JP"/>
              </w:rPr>
            </w:pPr>
            <w:r w:rsidRPr="007D7C38">
              <w:rPr>
                <w:rFonts w:ascii="Roboto" w:hAnsi="Roboto"/>
                <w:sz w:val="20"/>
                <w:szCs w:val="20"/>
                <w:lang w:val="en-US" w:eastAsia="ja-JP"/>
              </w:rPr>
              <w:t>Component 4:</w:t>
            </w:r>
            <w:r w:rsidRPr="007D7C38">
              <w:rPr>
                <w:rFonts w:ascii="Roboto" w:hAnsi="Roboto"/>
                <w:b/>
                <w:bCs/>
                <w:sz w:val="20"/>
                <w:szCs w:val="20"/>
                <w:lang w:val="en-US" w:eastAsia="ja-JP"/>
              </w:rPr>
              <w:t xml:space="preserve">  </w:t>
            </w:r>
            <w:r w:rsidRPr="007D7C38">
              <w:rPr>
                <w:rFonts w:ascii="Roboto" w:hAnsi="Roboto"/>
                <w:bCs/>
                <w:sz w:val="20"/>
                <w:szCs w:val="20"/>
                <w:lang w:val="en-US" w:eastAsia="ja-JP"/>
              </w:rPr>
              <w:t>Development of National Strategies</w:t>
            </w:r>
          </w:p>
        </w:tc>
        <w:tc>
          <w:tcPr>
            <w:tcW w:w="1456" w:type="pct"/>
          </w:tcPr>
          <w:p w:rsidR="007D7C38" w:rsidRPr="007D7C38" w:rsidRDefault="007D7C38" w:rsidP="00B6788E">
            <w:pPr>
              <w:jc w:val="center"/>
              <w:rPr>
                <w:rFonts w:ascii="Roboto" w:hAnsi="Roboto"/>
                <w:sz w:val="20"/>
                <w:szCs w:val="20"/>
                <w:lang w:val="en-US" w:eastAsia="ja-JP"/>
              </w:rPr>
            </w:pPr>
            <w:r w:rsidRPr="007D7C38">
              <w:rPr>
                <w:rFonts w:ascii="Roboto" w:hAnsi="Roboto"/>
                <w:sz w:val="20"/>
                <w:szCs w:val="20"/>
                <w:lang w:val="en-US" w:eastAsia="ja-JP"/>
              </w:rPr>
              <w:t>8,000</w:t>
            </w:r>
          </w:p>
        </w:tc>
      </w:tr>
      <w:tr w:rsidR="007D7C38" w:rsidRPr="007D7C38" w:rsidTr="008907E2">
        <w:trPr>
          <w:trHeight w:hRule="exact" w:val="284"/>
          <w:jc w:val="center"/>
        </w:trPr>
        <w:tc>
          <w:tcPr>
            <w:tcW w:w="3544" w:type="pct"/>
          </w:tcPr>
          <w:p w:rsidR="007D7C38" w:rsidRPr="007D7C38" w:rsidRDefault="007D7C38" w:rsidP="00B6788E">
            <w:pPr>
              <w:jc w:val="left"/>
              <w:rPr>
                <w:rFonts w:ascii="Roboto" w:hAnsi="Roboto"/>
                <w:b/>
                <w:sz w:val="20"/>
                <w:szCs w:val="20"/>
                <w:lang w:val="en-US" w:eastAsia="ja-JP"/>
              </w:rPr>
            </w:pPr>
            <w:r w:rsidRPr="007D7C38">
              <w:rPr>
                <w:rFonts w:ascii="Roboto" w:hAnsi="Roboto"/>
                <w:b/>
                <w:sz w:val="20"/>
                <w:szCs w:val="20"/>
                <w:lang w:val="en-US" w:eastAsia="ja-JP"/>
              </w:rPr>
              <w:t>Total in (USD) without PSC</w:t>
            </w:r>
          </w:p>
        </w:tc>
        <w:tc>
          <w:tcPr>
            <w:tcW w:w="1456" w:type="pct"/>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50,000</w:t>
            </w:r>
          </w:p>
        </w:tc>
      </w:tr>
    </w:tbl>
    <w:p w:rsidR="007D7C38" w:rsidRPr="007D7C38" w:rsidRDefault="007D7C38" w:rsidP="008002C4">
      <w:pPr>
        <w:tabs>
          <w:tab w:val="left" w:pos="2235"/>
        </w:tabs>
        <w:ind w:left="113"/>
        <w:jc w:val="left"/>
        <w:rPr>
          <w:rFonts w:ascii="Roboto" w:hAnsi="Roboto"/>
          <w:b/>
          <w:iCs/>
          <w:sz w:val="20"/>
          <w:szCs w:val="20"/>
          <w:lang w:val="en-US" w:eastAsia="ja-JP"/>
        </w:rPr>
      </w:pPr>
    </w:p>
    <w:p w:rsidR="007D7C38" w:rsidRPr="007D7C38" w:rsidRDefault="007D7C38" w:rsidP="008002C4">
      <w:pPr>
        <w:tabs>
          <w:tab w:val="left" w:pos="2235"/>
        </w:tabs>
        <w:ind w:left="113"/>
        <w:jc w:val="left"/>
        <w:rPr>
          <w:rFonts w:ascii="Roboto" w:hAnsi="Roboto"/>
          <w:b/>
          <w:iCs/>
          <w:sz w:val="20"/>
          <w:szCs w:val="20"/>
          <w:lang w:val="en-US" w:eastAsia="ja-JP"/>
        </w:rPr>
      </w:pPr>
      <w:r w:rsidRPr="007D7C38">
        <w:rPr>
          <w:rFonts w:ascii="Roboto" w:hAnsi="Roboto"/>
          <w:b/>
          <w:iCs/>
          <w:sz w:val="20"/>
          <w:szCs w:val="20"/>
          <w:lang w:val="en-US" w:eastAsia="ja-JP"/>
        </w:rPr>
        <w:br w:type="page"/>
      </w:r>
      <w:r w:rsidRPr="007D7C38">
        <w:rPr>
          <w:rFonts w:ascii="Roboto" w:hAnsi="Roboto"/>
          <w:b/>
          <w:iCs/>
          <w:sz w:val="20"/>
          <w:szCs w:val="20"/>
          <w:lang w:val="en-US" w:eastAsia="ja-JP"/>
        </w:rPr>
        <w:lastRenderedPageBreak/>
        <w:t>Table 2:  Proposed Budget Breakdown</w:t>
      </w:r>
    </w:p>
    <w:p w:rsidR="007D7C38" w:rsidRPr="007D7C38" w:rsidRDefault="007D7C38" w:rsidP="008002C4">
      <w:pPr>
        <w:tabs>
          <w:tab w:val="left" w:pos="2235"/>
        </w:tabs>
        <w:ind w:left="113"/>
        <w:jc w:val="left"/>
        <w:rPr>
          <w:rFonts w:ascii="Roboto" w:hAnsi="Roboto"/>
          <w:iCs/>
          <w:sz w:val="20"/>
          <w:szCs w:val="20"/>
          <w:lang w:val="en-US" w:eastAsia="ja-JP"/>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2370"/>
        <w:gridCol w:w="5420"/>
        <w:gridCol w:w="1226"/>
      </w:tblGrid>
      <w:tr w:rsidR="007D7C38" w:rsidRPr="008907E2" w:rsidTr="008907E2">
        <w:trPr>
          <w:trHeight w:hRule="exact" w:val="340"/>
          <w:tblHeader/>
          <w:jc w:val="center"/>
        </w:trPr>
        <w:tc>
          <w:tcPr>
            <w:tcW w:w="1314" w:type="pct"/>
            <w:shd w:val="clear" w:color="auto" w:fill="BFDEE5"/>
          </w:tcPr>
          <w:p w:rsidR="007D7C38" w:rsidRPr="008907E2" w:rsidRDefault="007D7C38" w:rsidP="008002C4">
            <w:pPr>
              <w:jc w:val="left"/>
              <w:rPr>
                <w:rFonts w:ascii="Roboto" w:hAnsi="Roboto"/>
                <w:b/>
                <w:sz w:val="18"/>
                <w:szCs w:val="18"/>
                <w:lang w:val="en-US" w:eastAsia="ja-JP"/>
              </w:rPr>
            </w:pPr>
            <w:r w:rsidRPr="008907E2">
              <w:rPr>
                <w:rFonts w:ascii="Roboto" w:hAnsi="Roboto"/>
                <w:b/>
                <w:sz w:val="18"/>
                <w:szCs w:val="18"/>
                <w:lang w:val="en-US" w:eastAsia="ja-JP"/>
              </w:rPr>
              <w:t>Activities</w:t>
            </w:r>
          </w:p>
        </w:tc>
        <w:tc>
          <w:tcPr>
            <w:tcW w:w="3006" w:type="pct"/>
            <w:shd w:val="clear" w:color="auto" w:fill="BFDEE5"/>
          </w:tcPr>
          <w:p w:rsidR="007D7C38" w:rsidRPr="008907E2" w:rsidRDefault="007D7C38" w:rsidP="008002C4">
            <w:pPr>
              <w:jc w:val="left"/>
              <w:rPr>
                <w:rFonts w:ascii="Roboto" w:hAnsi="Roboto"/>
                <w:b/>
                <w:sz w:val="18"/>
                <w:szCs w:val="18"/>
                <w:lang w:val="en-US" w:eastAsia="ja-JP"/>
              </w:rPr>
            </w:pPr>
            <w:r w:rsidRPr="008907E2">
              <w:rPr>
                <w:rFonts w:ascii="Roboto" w:hAnsi="Roboto"/>
                <w:b/>
                <w:sz w:val="18"/>
                <w:szCs w:val="18"/>
                <w:lang w:val="en-US" w:eastAsia="ja-JP"/>
              </w:rPr>
              <w:t>Item</w:t>
            </w:r>
          </w:p>
        </w:tc>
        <w:tc>
          <w:tcPr>
            <w:tcW w:w="680" w:type="pct"/>
            <w:shd w:val="clear" w:color="auto" w:fill="BFDEE5"/>
          </w:tcPr>
          <w:p w:rsidR="007D7C38" w:rsidRPr="008907E2" w:rsidRDefault="007D7C38" w:rsidP="008002C4">
            <w:pPr>
              <w:jc w:val="center"/>
              <w:rPr>
                <w:rFonts w:ascii="Roboto" w:hAnsi="Roboto"/>
                <w:b/>
                <w:sz w:val="18"/>
                <w:szCs w:val="18"/>
                <w:lang w:val="en-US" w:eastAsia="ja-JP"/>
              </w:rPr>
            </w:pPr>
            <w:r w:rsidRPr="008907E2">
              <w:rPr>
                <w:rFonts w:ascii="Roboto" w:hAnsi="Roboto"/>
                <w:b/>
                <w:sz w:val="18"/>
                <w:szCs w:val="18"/>
                <w:lang w:val="en-US" w:eastAsia="ja-JP"/>
              </w:rPr>
              <w:t>US $</w:t>
            </w:r>
          </w:p>
        </w:tc>
      </w:tr>
      <w:tr w:rsidR="007D7C38" w:rsidRPr="008907E2" w:rsidTr="008907E2">
        <w:trPr>
          <w:trHeight w:hRule="exact" w:val="489"/>
          <w:jc w:val="center"/>
        </w:trPr>
        <w:tc>
          <w:tcPr>
            <w:tcW w:w="1314" w:type="pct"/>
            <w:vMerge w:val="restart"/>
          </w:tcPr>
          <w:p w:rsidR="007D7C38" w:rsidRPr="008907E2" w:rsidRDefault="007D7C38" w:rsidP="00B6788E">
            <w:pPr>
              <w:jc w:val="left"/>
              <w:rPr>
                <w:rFonts w:ascii="Roboto" w:hAnsi="Roboto"/>
                <w:sz w:val="18"/>
                <w:szCs w:val="18"/>
                <w:u w:val="single"/>
                <w:lang w:val="en-US" w:eastAsia="ja-JP"/>
              </w:rPr>
            </w:pPr>
            <w:r w:rsidRPr="008907E2">
              <w:rPr>
                <w:rFonts w:ascii="Roboto" w:hAnsi="Roboto"/>
                <w:sz w:val="18"/>
                <w:szCs w:val="18"/>
                <w:u w:val="single"/>
                <w:lang w:val="en-US" w:eastAsia="ja-JP"/>
              </w:rPr>
              <w:t>Component 1</w:t>
            </w:r>
            <w:r w:rsidRPr="008907E2">
              <w:rPr>
                <w:rFonts w:ascii="Roboto" w:hAnsi="Roboto"/>
                <w:sz w:val="18"/>
                <w:szCs w:val="18"/>
                <w:lang w:val="en-US" w:eastAsia="ja-JP"/>
              </w:rPr>
              <w:t>: Facilitate early ratification  of  the Kigali Amendment (KA)</w:t>
            </w:r>
          </w:p>
        </w:tc>
        <w:tc>
          <w:tcPr>
            <w:tcW w:w="3006" w:type="pct"/>
          </w:tcPr>
          <w:p w:rsidR="007D7C38" w:rsidRPr="008907E2" w:rsidRDefault="007D7C38" w:rsidP="00B6788E">
            <w:pPr>
              <w:jc w:val="left"/>
              <w:rPr>
                <w:rFonts w:ascii="Roboto" w:hAnsi="Roboto"/>
                <w:sz w:val="18"/>
                <w:szCs w:val="18"/>
                <w:lang w:val="en-US" w:eastAsia="ja-JP"/>
              </w:rPr>
            </w:pPr>
            <w:r w:rsidRPr="008907E2">
              <w:rPr>
                <w:rFonts w:ascii="Roboto" w:hAnsi="Roboto" w:cs="Garamond"/>
                <w:sz w:val="18"/>
                <w:szCs w:val="18"/>
                <w:lang w:val="en-US" w:eastAsia="ja-JP"/>
              </w:rPr>
              <w:t xml:space="preserve">Conduct an Analysis </w:t>
            </w:r>
            <w:r w:rsidRPr="008907E2">
              <w:rPr>
                <w:rFonts w:ascii="Roboto" w:hAnsi="Roboto"/>
                <w:sz w:val="18"/>
                <w:szCs w:val="18"/>
                <w:lang w:val="en-US" w:eastAsia="ja-JP"/>
              </w:rPr>
              <w:t>of existing Ozone and Climate policy/legislation and adjustments necessary to implement the KA (</w:t>
            </w:r>
            <w:r w:rsidRPr="008907E2">
              <w:rPr>
                <w:rFonts w:ascii="Roboto" w:hAnsi="Roboto"/>
                <w:i/>
                <w:sz w:val="18"/>
                <w:szCs w:val="18"/>
                <w:lang w:val="en-US" w:eastAsia="ja-JP"/>
              </w:rPr>
              <w:t>Consultant Services</w:t>
            </w:r>
            <w:r w:rsidRPr="008907E2">
              <w:rPr>
                <w:rFonts w:ascii="Roboto" w:hAnsi="Roboto"/>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496"/>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Conduct up to 3 Stakeholder consultations to facilitate the ratification process at the national level (</w:t>
            </w:r>
            <w:r w:rsidRPr="008907E2">
              <w:rPr>
                <w:rFonts w:ascii="Roboto" w:hAnsi="Roboto"/>
                <w:i/>
                <w:sz w:val="18"/>
                <w:szCs w:val="18"/>
                <w:lang w:val="en-US" w:eastAsia="ja-JP"/>
              </w:rPr>
              <w:t>Facilitator Services; service contracts</w:t>
            </w:r>
            <w:r w:rsidRPr="008907E2">
              <w:rPr>
                <w:rFonts w:ascii="Roboto" w:hAnsi="Roboto"/>
                <w:sz w:val="18"/>
                <w:szCs w:val="18"/>
                <w:lang w:val="en-US" w:eastAsia="ja-JP"/>
              </w:rPr>
              <w:t>)</w:t>
            </w:r>
          </w:p>
          <w:p w:rsidR="007D7C38" w:rsidRPr="008907E2" w:rsidRDefault="007D7C38" w:rsidP="00B6788E">
            <w:pPr>
              <w:jc w:val="left"/>
              <w:rPr>
                <w:rFonts w:ascii="Roboto" w:hAnsi="Roboto"/>
                <w:sz w:val="18"/>
                <w:szCs w:val="18"/>
                <w:lang w:val="en-US" w:eastAsia="ja-JP"/>
              </w:rPr>
            </w:pP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495"/>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B6788E">
            <w:pPr>
              <w:jc w:val="left"/>
              <w:rPr>
                <w:rFonts w:ascii="Roboto" w:hAnsi="Roboto"/>
                <w:iCs/>
                <w:sz w:val="18"/>
                <w:szCs w:val="18"/>
                <w:lang w:val="en-US" w:eastAsia="ja-JP"/>
              </w:rPr>
            </w:pPr>
            <w:r w:rsidRPr="008907E2">
              <w:rPr>
                <w:rFonts w:ascii="Roboto" w:hAnsi="Roboto"/>
                <w:iCs/>
                <w:sz w:val="18"/>
                <w:szCs w:val="18"/>
                <w:lang w:val="en-US" w:eastAsia="ja-JP"/>
              </w:rPr>
              <w:t>Conduct 2 training sessions on HFC data collection and reporting (</w:t>
            </w:r>
            <w:r w:rsidRPr="008907E2">
              <w:rPr>
                <w:rFonts w:ascii="Roboto" w:hAnsi="Roboto"/>
                <w:i/>
                <w:iCs/>
                <w:sz w:val="18"/>
                <w:szCs w:val="18"/>
                <w:lang w:val="en-US" w:eastAsia="ja-JP"/>
              </w:rPr>
              <w:t>one for NOU and one for Customs Department and Customs Brokers</w:t>
            </w:r>
            <w:r w:rsidRPr="008907E2">
              <w:rPr>
                <w:rFonts w:ascii="Roboto" w:hAnsi="Roboto"/>
                <w:iCs/>
                <w:sz w:val="18"/>
                <w:szCs w:val="18"/>
                <w:lang w:val="en-US" w:eastAsia="ja-JP"/>
              </w:rPr>
              <w:t>)</w:t>
            </w:r>
          </w:p>
          <w:p w:rsidR="007D7C38" w:rsidRPr="008907E2" w:rsidRDefault="007D7C38" w:rsidP="00B6788E">
            <w:pPr>
              <w:jc w:val="left"/>
              <w:rPr>
                <w:rFonts w:ascii="Roboto" w:hAnsi="Roboto"/>
                <w:sz w:val="18"/>
                <w:szCs w:val="18"/>
                <w:lang w:val="en-US" w:eastAsia="ja-JP"/>
              </w:rPr>
            </w:pP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val="836"/>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B6788E">
            <w:pPr>
              <w:jc w:val="left"/>
              <w:rPr>
                <w:rFonts w:ascii="Roboto" w:hAnsi="Roboto"/>
                <w:sz w:val="18"/>
                <w:szCs w:val="18"/>
                <w:lang w:val="en-US" w:eastAsia="ja-JP" w:bidi="my-MM"/>
              </w:rPr>
            </w:pPr>
            <w:r w:rsidRPr="008907E2">
              <w:rPr>
                <w:rFonts w:ascii="Roboto" w:hAnsi="Roboto"/>
                <w:sz w:val="18"/>
                <w:szCs w:val="18"/>
                <w:lang w:val="en-US" w:eastAsia="ja-JP" w:bidi="my-MM"/>
              </w:rPr>
              <w:t>Awareness raising of relevant stakeholders on HFC phase-down and energy efficiency improvement options:</w:t>
            </w:r>
          </w:p>
          <w:p w:rsidR="007D7C38" w:rsidRPr="008907E2" w:rsidRDefault="007D7C38" w:rsidP="00B6788E">
            <w:pPr>
              <w:numPr>
                <w:ilvl w:val="0"/>
                <w:numId w:val="45"/>
              </w:numPr>
              <w:ind w:left="176" w:hanging="142"/>
              <w:contextualSpacing/>
              <w:jc w:val="left"/>
              <w:rPr>
                <w:rFonts w:ascii="Roboto" w:eastAsia="SimSun" w:hAnsi="Roboto"/>
                <w:sz w:val="18"/>
                <w:szCs w:val="18"/>
                <w:lang w:val="en-US" w:eastAsia="ja-JP"/>
              </w:rPr>
            </w:pPr>
            <w:r w:rsidRPr="008907E2">
              <w:rPr>
                <w:rFonts w:ascii="Roboto" w:eastAsia="SimSun" w:hAnsi="Roboto" w:cs="Garamond"/>
                <w:sz w:val="18"/>
                <w:szCs w:val="18"/>
                <w:lang w:val="en-US" w:eastAsia="ja-JP"/>
              </w:rPr>
              <w:t>P</w:t>
            </w:r>
            <w:r w:rsidRPr="008907E2">
              <w:rPr>
                <w:rFonts w:ascii="Roboto" w:eastAsia="SimSun" w:hAnsi="Roboto"/>
                <w:sz w:val="18"/>
                <w:szCs w:val="18"/>
                <w:lang w:val="en-US" w:eastAsia="ja-JP"/>
              </w:rPr>
              <w:t>roduction of information sheets on the KA (service contracts</w:t>
            </w:r>
            <w:r w:rsidRPr="008907E2">
              <w:rPr>
                <w:rFonts w:ascii="Roboto" w:eastAsia="SimSun" w:hAnsi="Roboto" w:cs="Garamond"/>
                <w:i/>
                <w:sz w:val="18"/>
                <w:szCs w:val="18"/>
                <w:lang w:val="en-US" w:eastAsia="ja-JP"/>
              </w:rPr>
              <w:t>; printing services etc.</w:t>
            </w:r>
            <w:r w:rsidRPr="008907E2">
              <w:rPr>
                <w:rFonts w:ascii="Roboto" w:eastAsia="SimSun" w:hAnsi="Roboto" w:cs="Garamond"/>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4,000</w:t>
            </w:r>
          </w:p>
        </w:tc>
      </w:tr>
      <w:tr w:rsidR="007D7C38" w:rsidRPr="008907E2" w:rsidTr="008907E2">
        <w:trPr>
          <w:trHeight w:hRule="exact" w:val="284"/>
          <w:jc w:val="center"/>
        </w:trPr>
        <w:tc>
          <w:tcPr>
            <w:tcW w:w="4320" w:type="pct"/>
            <w:gridSpan w:val="2"/>
            <w:shd w:val="clear" w:color="auto" w:fill="DFEEF2"/>
          </w:tcPr>
          <w:p w:rsidR="007D7C38" w:rsidRPr="008907E2" w:rsidRDefault="007D7C38" w:rsidP="00B6788E">
            <w:pPr>
              <w:jc w:val="right"/>
              <w:rPr>
                <w:rFonts w:ascii="Roboto" w:hAnsi="Roboto"/>
                <w:b/>
                <w:bCs/>
                <w:i/>
                <w:iCs/>
                <w:sz w:val="18"/>
                <w:szCs w:val="18"/>
                <w:highlight w:val="yellow"/>
                <w:lang w:val="en-US" w:eastAsia="ja-JP"/>
              </w:rPr>
            </w:pPr>
            <w:r w:rsidRPr="008907E2">
              <w:rPr>
                <w:rFonts w:ascii="Roboto" w:hAnsi="Roboto"/>
                <w:b/>
                <w:bCs/>
                <w:i/>
                <w:iCs/>
                <w:sz w:val="18"/>
                <w:szCs w:val="18"/>
                <w:lang w:val="en-US" w:eastAsia="ja-JP"/>
              </w:rPr>
              <w:t>Subtotal 1</w:t>
            </w:r>
          </w:p>
        </w:tc>
        <w:tc>
          <w:tcPr>
            <w:tcW w:w="680" w:type="pct"/>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13,000</w:t>
            </w:r>
          </w:p>
        </w:tc>
      </w:tr>
      <w:tr w:rsidR="007D7C38" w:rsidRPr="008907E2" w:rsidTr="008907E2">
        <w:trPr>
          <w:trHeight w:hRule="exact" w:val="429"/>
          <w:jc w:val="center"/>
        </w:trPr>
        <w:tc>
          <w:tcPr>
            <w:tcW w:w="1314" w:type="pct"/>
            <w:vMerge w:val="restart"/>
          </w:tcPr>
          <w:p w:rsidR="007D7C38" w:rsidRPr="008907E2" w:rsidRDefault="007D7C38" w:rsidP="00B6788E">
            <w:pPr>
              <w:jc w:val="left"/>
              <w:rPr>
                <w:rFonts w:ascii="Roboto" w:hAnsi="Roboto"/>
                <w:sz w:val="18"/>
                <w:szCs w:val="18"/>
                <w:lang w:val="en-US" w:eastAsia="ja-JP"/>
              </w:rPr>
            </w:pPr>
            <w:r w:rsidRPr="008907E2">
              <w:rPr>
                <w:rFonts w:ascii="Roboto" w:hAnsi="Roboto"/>
                <w:sz w:val="18"/>
                <w:szCs w:val="18"/>
                <w:u w:val="single"/>
                <w:lang w:val="en-US" w:eastAsia="ja-JP"/>
              </w:rPr>
              <w:t>Component 2</w:t>
            </w:r>
            <w:r w:rsidRPr="008907E2">
              <w:rPr>
                <w:rFonts w:ascii="Roboto" w:hAnsi="Roboto"/>
                <w:sz w:val="18"/>
                <w:szCs w:val="18"/>
                <w:lang w:val="en-US" w:eastAsia="ja-JP"/>
              </w:rPr>
              <w:t xml:space="preserve">: </w:t>
            </w:r>
            <w:r w:rsidR="008907E2" w:rsidRPr="008907E2">
              <w:rPr>
                <w:rFonts w:ascii="Roboto" w:hAnsi="Roboto"/>
                <w:sz w:val="18"/>
                <w:szCs w:val="18"/>
                <w:lang w:val="en-US" w:eastAsia="ja-JP"/>
              </w:rPr>
              <w:t>Capacity building</w:t>
            </w:r>
            <w:r w:rsidRPr="008907E2">
              <w:rPr>
                <w:rFonts w:ascii="Roboto" w:hAnsi="Roboto"/>
                <w:sz w:val="18"/>
                <w:szCs w:val="18"/>
                <w:lang w:val="en-US" w:eastAsia="ja-JP"/>
              </w:rPr>
              <w:t xml:space="preserve"> &amp; training for alternatives</w:t>
            </w: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Undertake an assessment of training (and other) needs for the servicing sector (</w:t>
            </w:r>
            <w:r w:rsidRPr="008907E2">
              <w:rPr>
                <w:rFonts w:ascii="Roboto" w:hAnsi="Roboto"/>
                <w:i/>
                <w:sz w:val="18"/>
                <w:szCs w:val="18"/>
                <w:lang w:val="en-US" w:eastAsia="ja-JP"/>
              </w:rPr>
              <w:t>Consultant Services</w:t>
            </w:r>
            <w:r w:rsidRPr="008907E2">
              <w:rPr>
                <w:rFonts w:ascii="Roboto" w:hAnsi="Roboto"/>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451"/>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8907E2">
            <w:pPr>
              <w:jc w:val="left"/>
              <w:rPr>
                <w:rFonts w:ascii="Roboto" w:hAnsi="Roboto"/>
                <w:iCs/>
                <w:sz w:val="18"/>
                <w:szCs w:val="18"/>
                <w:highlight w:val="yellow"/>
                <w:lang w:val="en-US" w:eastAsia="ja-JP"/>
              </w:rPr>
            </w:pPr>
            <w:r w:rsidRPr="008907E2">
              <w:rPr>
                <w:rFonts w:ascii="Roboto" w:hAnsi="Roboto"/>
                <w:sz w:val="18"/>
                <w:szCs w:val="18"/>
                <w:lang w:val="en-US" w:eastAsia="ja-JP"/>
              </w:rPr>
              <w:t>Conduct a mapping exercise to determine the HFC refrigerants available on the local market, their alternatives and their uptake (C</w:t>
            </w:r>
            <w:r w:rsidRPr="008907E2">
              <w:rPr>
                <w:rFonts w:ascii="Roboto" w:hAnsi="Roboto"/>
                <w:i/>
                <w:sz w:val="18"/>
                <w:szCs w:val="18"/>
                <w:lang w:val="en-US" w:eastAsia="ja-JP"/>
              </w:rPr>
              <w:t>onsultant Services</w:t>
            </w:r>
            <w:r w:rsidRPr="008907E2">
              <w:rPr>
                <w:rFonts w:ascii="Roboto" w:hAnsi="Roboto"/>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2,000</w:t>
            </w:r>
          </w:p>
        </w:tc>
      </w:tr>
      <w:tr w:rsidR="007D7C38" w:rsidRPr="008907E2" w:rsidTr="008907E2">
        <w:trPr>
          <w:trHeight w:hRule="exact" w:val="471"/>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B6788E">
            <w:pPr>
              <w:contextualSpacing/>
              <w:jc w:val="left"/>
              <w:rPr>
                <w:rFonts w:ascii="Roboto" w:eastAsia="SimSun" w:hAnsi="Roboto"/>
                <w:sz w:val="18"/>
                <w:szCs w:val="18"/>
                <w:lang w:val="en-US" w:eastAsia="ja-JP"/>
              </w:rPr>
            </w:pPr>
            <w:r w:rsidRPr="008907E2">
              <w:rPr>
                <w:rFonts w:ascii="Roboto" w:eastAsia="SimSun" w:hAnsi="Roboto"/>
                <w:sz w:val="18"/>
                <w:szCs w:val="18"/>
                <w:lang w:val="en-US" w:eastAsia="ja-JP"/>
              </w:rPr>
              <w:t>Technical assistance with HFC data collection and reporting (C</w:t>
            </w:r>
            <w:r w:rsidRPr="008907E2">
              <w:rPr>
                <w:rFonts w:ascii="Roboto" w:eastAsia="SimSun" w:hAnsi="Roboto"/>
                <w:i/>
                <w:sz w:val="18"/>
                <w:szCs w:val="18"/>
                <w:lang w:val="en-US" w:eastAsia="ja-JP"/>
              </w:rPr>
              <w:t>onsultant Services</w:t>
            </w:r>
            <w:r w:rsidRPr="008907E2">
              <w:rPr>
                <w:rFonts w:ascii="Roboto" w:eastAsia="SimSun" w:hAnsi="Roboto"/>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329"/>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B6788E">
            <w:pPr>
              <w:contextualSpacing/>
              <w:jc w:val="left"/>
              <w:rPr>
                <w:rFonts w:ascii="Roboto" w:eastAsia="SimSun" w:hAnsi="Roboto"/>
                <w:sz w:val="18"/>
                <w:szCs w:val="18"/>
                <w:lang w:val="en-US" w:eastAsia="ja-JP"/>
              </w:rPr>
            </w:pPr>
            <w:r w:rsidRPr="008907E2">
              <w:rPr>
                <w:rFonts w:ascii="Roboto" w:eastAsia="SimSun" w:hAnsi="Roboto"/>
                <w:sz w:val="18"/>
                <w:szCs w:val="18"/>
                <w:lang w:val="en-US" w:eastAsia="ja-JP"/>
              </w:rPr>
              <w:t>RAC technology projection and impact analysis (C</w:t>
            </w:r>
            <w:r w:rsidRPr="008907E2">
              <w:rPr>
                <w:rFonts w:ascii="Roboto" w:eastAsia="SimSun" w:hAnsi="Roboto"/>
                <w:i/>
                <w:sz w:val="18"/>
                <w:szCs w:val="18"/>
                <w:lang w:val="en-US" w:eastAsia="ja-JP"/>
              </w:rPr>
              <w:t>onsultant Services</w:t>
            </w:r>
            <w:r w:rsidRPr="008907E2">
              <w:rPr>
                <w:rFonts w:ascii="Roboto" w:eastAsia="SimSun" w:hAnsi="Roboto"/>
                <w:sz w:val="18"/>
                <w:szCs w:val="18"/>
                <w:lang w:val="en-US" w:eastAsia="ja-JP"/>
              </w:rPr>
              <w:t>)</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431"/>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 xml:space="preserve">National seminar on the transition to low GWP, more EE Alternatives in the RSS </w:t>
            </w:r>
            <w:r w:rsidRPr="008907E2">
              <w:rPr>
                <w:rFonts w:ascii="Roboto" w:hAnsi="Roboto"/>
                <w:i/>
                <w:sz w:val="18"/>
                <w:szCs w:val="18"/>
                <w:lang w:val="en-US" w:eastAsia="ja-JP"/>
              </w:rPr>
              <w:t>(Service Contracts)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1,500</w:t>
            </w:r>
          </w:p>
        </w:tc>
      </w:tr>
      <w:tr w:rsidR="007D7C38" w:rsidRPr="008907E2" w:rsidTr="008907E2">
        <w:trPr>
          <w:trHeight w:hRule="exact" w:val="401"/>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National symposium on national responsibilit</w:t>
            </w:r>
            <w:r w:rsidRPr="008907E2">
              <w:rPr>
                <w:rFonts w:ascii="Roboto" w:hAnsi="Roboto" w:hint="eastAsia"/>
                <w:sz w:val="18"/>
                <w:szCs w:val="18"/>
                <w:lang w:val="en-US" w:eastAsia="ja-JP"/>
              </w:rPr>
              <w:t>y</w:t>
            </w:r>
            <w:r w:rsidRPr="008907E2">
              <w:rPr>
                <w:rFonts w:ascii="Roboto" w:hAnsi="Roboto"/>
                <w:sz w:val="18"/>
                <w:szCs w:val="18"/>
                <w:lang w:val="en-US" w:eastAsia="ja-JP"/>
              </w:rPr>
              <w:t xml:space="preserve"> and ratification of the KA  </w:t>
            </w:r>
            <w:r w:rsidRPr="008907E2">
              <w:rPr>
                <w:rFonts w:ascii="Roboto" w:hAnsi="Roboto"/>
                <w:i/>
                <w:sz w:val="18"/>
                <w:szCs w:val="18"/>
                <w:lang w:val="en-US" w:eastAsia="ja-JP"/>
              </w:rPr>
              <w:t>(Service Contracts)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1,500</w:t>
            </w:r>
          </w:p>
        </w:tc>
      </w:tr>
      <w:tr w:rsidR="007D7C38" w:rsidRPr="008907E2" w:rsidTr="008907E2">
        <w:trPr>
          <w:trHeight w:hRule="exact" w:val="604"/>
          <w:jc w:val="center"/>
        </w:trPr>
        <w:tc>
          <w:tcPr>
            <w:tcW w:w="1314" w:type="pct"/>
            <w:vMerge/>
          </w:tcPr>
          <w:p w:rsidR="007D7C38" w:rsidRPr="008907E2" w:rsidRDefault="007D7C38" w:rsidP="00B6788E">
            <w:pPr>
              <w:jc w:val="left"/>
              <w:rPr>
                <w:rFonts w:ascii="Roboto" w:hAnsi="Roboto"/>
                <w:sz w:val="18"/>
                <w:szCs w:val="18"/>
                <w:lang w:val="en-US" w:eastAsia="ja-JP"/>
              </w:rPr>
            </w:pPr>
          </w:p>
        </w:tc>
        <w:tc>
          <w:tcPr>
            <w:tcW w:w="3006" w:type="pct"/>
          </w:tcPr>
          <w:p w:rsidR="007D7C38" w:rsidRDefault="007D7C38" w:rsidP="008907E2">
            <w:pPr>
              <w:jc w:val="left"/>
              <w:rPr>
                <w:rFonts w:ascii="Roboto" w:hAnsi="Roboto"/>
                <w:sz w:val="18"/>
                <w:szCs w:val="18"/>
                <w:lang w:val="en-US" w:eastAsia="ja-JP"/>
              </w:rPr>
            </w:pPr>
            <w:r w:rsidRPr="008907E2">
              <w:rPr>
                <w:rFonts w:ascii="Roboto" w:hAnsi="Roboto"/>
                <w:sz w:val="18"/>
                <w:szCs w:val="18"/>
                <w:lang w:val="en-US" w:eastAsia="ja-JP"/>
              </w:rPr>
              <w:t xml:space="preserve">Training Seminar for RAC Servicing Technicians on the Management of alternatives through their life cycle  (Consultant and Contract services) </w:t>
            </w:r>
          </w:p>
          <w:p w:rsidR="008907E2" w:rsidRPr="008907E2" w:rsidRDefault="008907E2" w:rsidP="008907E2">
            <w:pPr>
              <w:jc w:val="left"/>
              <w:rPr>
                <w:rFonts w:ascii="Roboto" w:hAnsi="Roboto"/>
                <w:sz w:val="18"/>
                <w:szCs w:val="18"/>
                <w:lang w:val="en-US" w:eastAsia="ja-JP"/>
              </w:rPr>
            </w:pP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2,000</w:t>
            </w:r>
          </w:p>
        </w:tc>
      </w:tr>
      <w:tr w:rsidR="007D7C38" w:rsidRPr="008907E2" w:rsidTr="008907E2">
        <w:trPr>
          <w:trHeight w:hRule="exact" w:val="419"/>
          <w:jc w:val="center"/>
        </w:trPr>
        <w:tc>
          <w:tcPr>
            <w:tcW w:w="1314" w:type="pct"/>
          </w:tcPr>
          <w:p w:rsidR="007D7C38" w:rsidRPr="008907E2" w:rsidRDefault="007D7C38" w:rsidP="00B6788E">
            <w:pPr>
              <w:jc w:val="left"/>
              <w:rPr>
                <w:rFonts w:ascii="Roboto" w:hAnsi="Roboto"/>
                <w:sz w:val="18"/>
                <w:szCs w:val="18"/>
                <w:lang w:val="en-US" w:eastAsia="ja-JP"/>
              </w:rPr>
            </w:pP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Training for NOU - implementing the HFC phase-down  (</w:t>
            </w:r>
            <w:r w:rsidRPr="008907E2">
              <w:rPr>
                <w:rFonts w:ascii="Roboto" w:hAnsi="Roboto"/>
                <w:i/>
                <w:sz w:val="18"/>
                <w:szCs w:val="18"/>
                <w:lang w:val="en-US" w:eastAsia="ja-JP"/>
              </w:rPr>
              <w:t>Consultant and Contract services)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2,000</w:t>
            </w:r>
          </w:p>
        </w:tc>
      </w:tr>
      <w:tr w:rsidR="007D7C38" w:rsidRPr="008907E2" w:rsidTr="008907E2">
        <w:trPr>
          <w:trHeight w:hRule="exact" w:val="284"/>
          <w:jc w:val="center"/>
        </w:trPr>
        <w:tc>
          <w:tcPr>
            <w:tcW w:w="4320" w:type="pct"/>
            <w:gridSpan w:val="2"/>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Subtotal 2</w:t>
            </w:r>
          </w:p>
        </w:tc>
        <w:tc>
          <w:tcPr>
            <w:tcW w:w="680" w:type="pct"/>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18,000</w:t>
            </w:r>
          </w:p>
        </w:tc>
      </w:tr>
      <w:tr w:rsidR="007D7C38" w:rsidRPr="008907E2" w:rsidTr="008907E2">
        <w:trPr>
          <w:trHeight w:val="253"/>
          <w:jc w:val="center"/>
        </w:trPr>
        <w:tc>
          <w:tcPr>
            <w:tcW w:w="1314" w:type="pct"/>
            <w:vMerge w:val="restart"/>
          </w:tcPr>
          <w:p w:rsidR="007D7C38" w:rsidRPr="008907E2" w:rsidRDefault="007D7C38" w:rsidP="00B6788E">
            <w:pPr>
              <w:jc w:val="left"/>
              <w:rPr>
                <w:rFonts w:ascii="Roboto" w:hAnsi="Roboto"/>
                <w:sz w:val="18"/>
                <w:szCs w:val="18"/>
                <w:lang w:val="en-US" w:eastAsia="ja-JP"/>
              </w:rPr>
            </w:pPr>
            <w:r w:rsidRPr="008907E2">
              <w:rPr>
                <w:rFonts w:ascii="Roboto" w:hAnsi="Roboto"/>
                <w:sz w:val="18"/>
                <w:szCs w:val="18"/>
                <w:u w:val="single"/>
                <w:lang w:val="en-US" w:eastAsia="ja-JP"/>
              </w:rPr>
              <w:t>Component 3</w:t>
            </w:r>
            <w:r w:rsidRPr="008907E2">
              <w:rPr>
                <w:rFonts w:ascii="Roboto" w:hAnsi="Roboto"/>
                <w:sz w:val="18"/>
                <w:szCs w:val="18"/>
                <w:lang w:val="en-US" w:eastAsia="ja-JP"/>
              </w:rPr>
              <w:t>: Article 4B licensing &amp; Reporting</w:t>
            </w: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cs="Garamond"/>
                <w:sz w:val="18"/>
                <w:szCs w:val="18"/>
                <w:lang w:val="en-US" w:eastAsia="ja-JP"/>
              </w:rPr>
              <w:t xml:space="preserve">National consultations on the revision of the ODS LQS </w:t>
            </w:r>
            <w:r w:rsidRPr="008907E2">
              <w:rPr>
                <w:rFonts w:ascii="Roboto" w:hAnsi="Roboto"/>
                <w:i/>
                <w:sz w:val="18"/>
                <w:szCs w:val="18"/>
                <w:lang w:val="en-US" w:eastAsia="ja-JP"/>
              </w:rPr>
              <w:t>(Consultant  and Contract services)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3,000</w:t>
            </w:r>
          </w:p>
        </w:tc>
      </w:tr>
      <w:tr w:rsidR="007D7C38" w:rsidRPr="008907E2" w:rsidTr="008907E2">
        <w:trPr>
          <w:trHeight w:hRule="exact" w:val="1081"/>
          <w:jc w:val="center"/>
        </w:trPr>
        <w:tc>
          <w:tcPr>
            <w:tcW w:w="1314" w:type="pct"/>
            <w:vMerge/>
          </w:tcPr>
          <w:p w:rsidR="007D7C38" w:rsidRPr="008907E2" w:rsidRDefault="007D7C38" w:rsidP="00B6788E">
            <w:pPr>
              <w:jc w:val="left"/>
              <w:rPr>
                <w:rFonts w:ascii="Roboto" w:hAnsi="Roboto"/>
                <w:sz w:val="18"/>
                <w:szCs w:val="18"/>
                <w:u w:val="single"/>
                <w:lang w:val="en-US" w:eastAsia="ja-JP"/>
              </w:rPr>
            </w:pPr>
          </w:p>
        </w:tc>
        <w:tc>
          <w:tcPr>
            <w:tcW w:w="3006" w:type="pct"/>
          </w:tcPr>
          <w:p w:rsidR="007D7C38" w:rsidRPr="008907E2" w:rsidRDefault="007D7C38" w:rsidP="008907E2">
            <w:pPr>
              <w:jc w:val="left"/>
              <w:rPr>
                <w:rFonts w:ascii="Roboto" w:hAnsi="Roboto"/>
                <w:sz w:val="18"/>
                <w:szCs w:val="18"/>
                <w:lang w:val="en-US" w:eastAsia="ja-JP"/>
              </w:rPr>
            </w:pPr>
            <w:r w:rsidRPr="008907E2">
              <w:rPr>
                <w:rFonts w:ascii="Roboto" w:hAnsi="Roboto"/>
                <w:sz w:val="18"/>
                <w:szCs w:val="18"/>
                <w:lang w:val="en-US" w:eastAsia="ja-JP"/>
              </w:rPr>
              <w:t xml:space="preserve">Comprehensive review of the existing ODS LQS: </w:t>
            </w:r>
          </w:p>
          <w:p w:rsidR="007D7C38" w:rsidRPr="008907E2" w:rsidRDefault="007D7C38" w:rsidP="00B6788E">
            <w:pPr>
              <w:numPr>
                <w:ilvl w:val="0"/>
                <w:numId w:val="46"/>
              </w:numPr>
              <w:ind w:left="176" w:hanging="142"/>
              <w:jc w:val="left"/>
              <w:rPr>
                <w:rFonts w:ascii="Roboto" w:hAnsi="Roboto"/>
                <w:sz w:val="18"/>
                <w:szCs w:val="18"/>
                <w:lang w:val="en-US" w:eastAsia="ja-JP"/>
              </w:rPr>
            </w:pPr>
            <w:r w:rsidRPr="008907E2">
              <w:rPr>
                <w:rFonts w:ascii="Roboto" w:hAnsi="Roboto"/>
                <w:sz w:val="18"/>
                <w:szCs w:val="18"/>
                <w:lang w:val="en-US" w:eastAsia="ja-JP"/>
              </w:rPr>
              <w:t>to include HFCs and HFC alternatives into the LQS</w:t>
            </w:r>
            <w:r w:rsidRPr="008907E2">
              <w:rPr>
                <w:rFonts w:ascii="Roboto" w:hAnsi="Roboto" w:cs="Garamond"/>
                <w:sz w:val="18"/>
                <w:szCs w:val="18"/>
                <w:lang w:val="en-US" w:eastAsia="ja-JP"/>
              </w:rPr>
              <w:t xml:space="preserve"> and updating the system</w:t>
            </w:r>
          </w:p>
          <w:p w:rsidR="007D7C38" w:rsidRPr="008907E2" w:rsidRDefault="007D7C38" w:rsidP="00B6788E">
            <w:pPr>
              <w:numPr>
                <w:ilvl w:val="0"/>
                <w:numId w:val="46"/>
              </w:numPr>
              <w:ind w:left="176" w:hanging="142"/>
              <w:jc w:val="left"/>
              <w:rPr>
                <w:rFonts w:ascii="Roboto" w:hAnsi="Roboto"/>
                <w:sz w:val="18"/>
                <w:szCs w:val="18"/>
                <w:lang w:val="en-US" w:eastAsia="ja-JP"/>
              </w:rPr>
            </w:pPr>
            <w:r w:rsidRPr="008907E2">
              <w:rPr>
                <w:rFonts w:ascii="Roboto" w:hAnsi="Roboto" w:cs="Garamond"/>
                <w:sz w:val="18"/>
                <w:szCs w:val="18"/>
                <w:lang w:val="en-US" w:eastAsia="ja-JP"/>
              </w:rPr>
              <w:t>Explore including controls on HFC-based products and equipment</w:t>
            </w:r>
          </w:p>
          <w:p w:rsidR="007D7C38" w:rsidRPr="008907E2" w:rsidRDefault="007D7C38" w:rsidP="008907E2">
            <w:pPr>
              <w:numPr>
                <w:ilvl w:val="0"/>
                <w:numId w:val="46"/>
              </w:numPr>
              <w:ind w:left="176" w:hanging="142"/>
              <w:jc w:val="left"/>
              <w:rPr>
                <w:rFonts w:ascii="Roboto" w:hAnsi="Roboto"/>
                <w:sz w:val="18"/>
                <w:szCs w:val="18"/>
                <w:lang w:val="en-US" w:eastAsia="ja-JP"/>
              </w:rPr>
            </w:pPr>
            <w:r w:rsidRPr="008907E2">
              <w:rPr>
                <w:rFonts w:ascii="Roboto" w:hAnsi="Roboto" w:cs="Garamond"/>
                <w:sz w:val="18"/>
                <w:szCs w:val="18"/>
                <w:lang w:val="en-US" w:eastAsia="ja-JP"/>
              </w:rPr>
              <w:t xml:space="preserve">Supporting policy interventions </w:t>
            </w:r>
            <w:r w:rsidRPr="008907E2">
              <w:rPr>
                <w:rFonts w:ascii="Roboto" w:hAnsi="Roboto"/>
                <w:i/>
                <w:sz w:val="18"/>
                <w:szCs w:val="18"/>
                <w:lang w:val="en-US" w:eastAsia="ja-JP"/>
              </w:rPr>
              <w:t>(Consultant  and Contract services)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4,000</w:t>
            </w:r>
          </w:p>
        </w:tc>
      </w:tr>
      <w:tr w:rsidR="007D7C38" w:rsidRPr="008907E2" w:rsidTr="008907E2">
        <w:trPr>
          <w:trHeight w:hRule="exact" w:val="425"/>
          <w:jc w:val="center"/>
        </w:trPr>
        <w:tc>
          <w:tcPr>
            <w:tcW w:w="1314" w:type="pct"/>
            <w:vMerge/>
          </w:tcPr>
          <w:p w:rsidR="007D7C38" w:rsidRPr="008907E2" w:rsidRDefault="007D7C38" w:rsidP="00B6788E">
            <w:pPr>
              <w:jc w:val="left"/>
              <w:rPr>
                <w:rFonts w:ascii="Roboto" w:hAnsi="Roboto"/>
                <w:sz w:val="18"/>
                <w:szCs w:val="18"/>
                <w:u w:val="single"/>
                <w:lang w:val="en-US" w:eastAsia="ja-JP"/>
              </w:rPr>
            </w:pPr>
          </w:p>
        </w:tc>
        <w:tc>
          <w:tcPr>
            <w:tcW w:w="3006" w:type="pct"/>
          </w:tcPr>
          <w:p w:rsidR="007D7C38" w:rsidRPr="008907E2" w:rsidRDefault="007D7C38" w:rsidP="008907E2">
            <w:pPr>
              <w:jc w:val="left"/>
              <w:rPr>
                <w:rFonts w:ascii="Roboto" w:hAnsi="Roboto"/>
                <w:sz w:val="18"/>
                <w:szCs w:val="18"/>
                <w:highlight w:val="yellow"/>
                <w:lang w:val="en-US" w:eastAsia="ja-JP"/>
              </w:rPr>
            </w:pPr>
            <w:r w:rsidRPr="008907E2">
              <w:rPr>
                <w:rFonts w:ascii="Roboto" w:hAnsi="Roboto" w:cs="Garamond"/>
                <w:sz w:val="18"/>
                <w:szCs w:val="18"/>
                <w:lang w:val="en-US" w:eastAsia="ja-JP"/>
              </w:rPr>
              <w:t>Country-specific national HS Codes for HFCs and HFC alternatives and R</w:t>
            </w:r>
            <w:r w:rsidRPr="008907E2">
              <w:rPr>
                <w:rFonts w:ascii="Roboto" w:hAnsi="Roboto"/>
                <w:sz w:val="18"/>
                <w:szCs w:val="18"/>
                <w:lang w:val="en-US" w:eastAsia="ja-JP"/>
              </w:rPr>
              <w:t xml:space="preserve">ed-flagging exercise in ASUCYDA </w:t>
            </w:r>
            <w:r w:rsidRPr="008907E2">
              <w:rPr>
                <w:rFonts w:ascii="Roboto" w:hAnsi="Roboto"/>
                <w:i/>
                <w:sz w:val="18"/>
                <w:szCs w:val="18"/>
                <w:lang w:val="en-US" w:eastAsia="ja-JP"/>
              </w:rPr>
              <w:t>(Consultant and Contract services)</w:t>
            </w:r>
          </w:p>
        </w:tc>
        <w:tc>
          <w:tcPr>
            <w:tcW w:w="680" w:type="pct"/>
          </w:tcPr>
          <w:p w:rsidR="007D7C38" w:rsidRPr="008907E2" w:rsidRDefault="007D7C38" w:rsidP="00B6788E">
            <w:pPr>
              <w:jc w:val="right"/>
              <w:rPr>
                <w:rFonts w:ascii="Roboto" w:hAnsi="Roboto"/>
                <w:sz w:val="18"/>
                <w:szCs w:val="18"/>
                <w:lang w:val="en-US" w:eastAsia="ja-JP"/>
              </w:rPr>
            </w:pPr>
            <w:r w:rsidRPr="008907E2">
              <w:rPr>
                <w:rFonts w:ascii="Roboto" w:hAnsi="Roboto"/>
                <w:sz w:val="18"/>
                <w:szCs w:val="18"/>
                <w:lang w:val="en-US" w:eastAsia="ja-JP"/>
              </w:rPr>
              <w:t>4,000</w:t>
            </w:r>
          </w:p>
        </w:tc>
      </w:tr>
      <w:tr w:rsidR="007D7C38" w:rsidRPr="008907E2" w:rsidTr="008907E2">
        <w:trPr>
          <w:trHeight w:hRule="exact" w:val="279"/>
          <w:jc w:val="center"/>
        </w:trPr>
        <w:tc>
          <w:tcPr>
            <w:tcW w:w="4320" w:type="pct"/>
            <w:gridSpan w:val="2"/>
            <w:tcBorders>
              <w:bottom w:val="single" w:sz="4" w:space="0" w:color="auto"/>
            </w:tcBorders>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Subtotal 3</w:t>
            </w:r>
          </w:p>
        </w:tc>
        <w:tc>
          <w:tcPr>
            <w:tcW w:w="680" w:type="pct"/>
            <w:tcBorders>
              <w:bottom w:val="single" w:sz="4" w:space="0" w:color="auto"/>
            </w:tcBorders>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11,000</w:t>
            </w:r>
          </w:p>
        </w:tc>
      </w:tr>
      <w:tr w:rsidR="007D7C38" w:rsidRPr="008907E2" w:rsidTr="008907E2">
        <w:trPr>
          <w:trHeight w:hRule="exact" w:val="279"/>
          <w:jc w:val="center"/>
        </w:trPr>
        <w:tc>
          <w:tcPr>
            <w:tcW w:w="1314" w:type="pct"/>
            <w:vMerge w:val="restart"/>
            <w:shd w:val="clear" w:color="auto" w:fill="FFFFFF"/>
          </w:tcPr>
          <w:p w:rsidR="007D7C38" w:rsidRPr="008907E2" w:rsidRDefault="007D7C38" w:rsidP="00B6788E">
            <w:pPr>
              <w:jc w:val="left"/>
              <w:rPr>
                <w:rFonts w:ascii="Roboto" w:hAnsi="Roboto"/>
                <w:bCs/>
                <w:iCs/>
                <w:sz w:val="18"/>
                <w:szCs w:val="18"/>
                <w:lang w:val="en-US" w:eastAsia="ja-JP"/>
              </w:rPr>
            </w:pPr>
            <w:r w:rsidRPr="008907E2">
              <w:rPr>
                <w:rFonts w:ascii="Roboto" w:hAnsi="Roboto"/>
                <w:bCs/>
                <w:iCs/>
                <w:sz w:val="18"/>
                <w:szCs w:val="18"/>
                <w:u w:val="single"/>
                <w:lang w:val="en-US" w:eastAsia="ja-JP"/>
              </w:rPr>
              <w:t xml:space="preserve">Component 4: </w:t>
            </w:r>
            <w:r w:rsidRPr="008907E2">
              <w:rPr>
                <w:rFonts w:ascii="Roboto" w:hAnsi="Roboto"/>
                <w:sz w:val="18"/>
                <w:szCs w:val="18"/>
                <w:lang w:val="en-US" w:eastAsia="ja-JP"/>
              </w:rPr>
              <w:t>Development of National Strategies</w:t>
            </w:r>
          </w:p>
        </w:tc>
        <w:tc>
          <w:tcPr>
            <w:tcW w:w="3006" w:type="pct"/>
            <w:shd w:val="clear" w:color="auto" w:fill="FFFFFF"/>
          </w:tcPr>
          <w:p w:rsidR="007D7C38" w:rsidRPr="008907E2" w:rsidRDefault="007D7C38" w:rsidP="00B6788E">
            <w:pPr>
              <w:jc w:val="left"/>
              <w:rPr>
                <w:rFonts w:ascii="Roboto" w:hAnsi="Roboto"/>
                <w:b/>
                <w:bCs/>
                <w:i/>
                <w:iCs/>
                <w:sz w:val="18"/>
                <w:szCs w:val="18"/>
                <w:lang w:val="en-US" w:eastAsia="ja-JP"/>
              </w:rPr>
            </w:pPr>
            <w:r w:rsidRPr="008907E2">
              <w:rPr>
                <w:rFonts w:ascii="Roboto" w:hAnsi="Roboto"/>
                <w:sz w:val="18"/>
                <w:szCs w:val="18"/>
                <w:lang w:val="en-US" w:eastAsia="ja-JP"/>
              </w:rPr>
              <w:t>KAP study</w:t>
            </w:r>
            <w:r w:rsidRPr="008907E2">
              <w:rPr>
                <w:rFonts w:ascii="Roboto" w:hAnsi="Roboto"/>
                <w:i/>
                <w:sz w:val="18"/>
                <w:szCs w:val="18"/>
                <w:lang w:val="en-US" w:eastAsia="ja-JP"/>
              </w:rPr>
              <w:t>(Consultant and Contract services)</w:t>
            </w:r>
          </w:p>
        </w:tc>
        <w:tc>
          <w:tcPr>
            <w:tcW w:w="680" w:type="pct"/>
            <w:shd w:val="clear" w:color="auto" w:fill="FFFFFF"/>
          </w:tcPr>
          <w:p w:rsidR="007D7C38" w:rsidRPr="008907E2" w:rsidRDefault="007D7C38" w:rsidP="00B6788E">
            <w:pPr>
              <w:jc w:val="right"/>
              <w:rPr>
                <w:rFonts w:ascii="Roboto" w:hAnsi="Roboto"/>
                <w:bCs/>
                <w:iCs/>
                <w:sz w:val="18"/>
                <w:szCs w:val="18"/>
                <w:lang w:val="en-US" w:eastAsia="ja-JP"/>
              </w:rPr>
            </w:pPr>
            <w:r w:rsidRPr="008907E2">
              <w:rPr>
                <w:rFonts w:ascii="Roboto" w:hAnsi="Roboto"/>
                <w:bCs/>
                <w:iCs/>
                <w:sz w:val="18"/>
                <w:szCs w:val="18"/>
                <w:lang w:val="en-US" w:eastAsia="ja-JP"/>
              </w:rPr>
              <w:t>3,000</w:t>
            </w:r>
          </w:p>
        </w:tc>
      </w:tr>
      <w:tr w:rsidR="007D7C38" w:rsidRPr="008907E2" w:rsidTr="008907E2">
        <w:trPr>
          <w:trHeight w:hRule="exact" w:val="425"/>
          <w:jc w:val="center"/>
        </w:trPr>
        <w:tc>
          <w:tcPr>
            <w:tcW w:w="1314" w:type="pct"/>
            <w:vMerge/>
            <w:shd w:val="clear" w:color="auto" w:fill="FFFFFF"/>
          </w:tcPr>
          <w:p w:rsidR="007D7C38" w:rsidRPr="008907E2" w:rsidRDefault="007D7C38" w:rsidP="00B6788E">
            <w:pPr>
              <w:jc w:val="right"/>
              <w:rPr>
                <w:rFonts w:ascii="Roboto" w:hAnsi="Roboto"/>
                <w:b/>
                <w:bCs/>
                <w:i/>
                <w:iCs/>
                <w:sz w:val="18"/>
                <w:szCs w:val="18"/>
                <w:lang w:val="en-US" w:eastAsia="ja-JP"/>
              </w:rPr>
            </w:pPr>
          </w:p>
        </w:tc>
        <w:tc>
          <w:tcPr>
            <w:tcW w:w="3006" w:type="pct"/>
            <w:shd w:val="clear" w:color="auto" w:fill="FFFFFF"/>
          </w:tcPr>
          <w:p w:rsidR="007D7C38" w:rsidRPr="008907E2" w:rsidRDefault="007D7C38" w:rsidP="00B6788E">
            <w:pPr>
              <w:jc w:val="left"/>
              <w:rPr>
                <w:rFonts w:ascii="Roboto" w:hAnsi="Roboto"/>
                <w:b/>
                <w:bCs/>
                <w:i/>
                <w:iCs/>
                <w:sz w:val="18"/>
                <w:szCs w:val="18"/>
                <w:lang w:val="en-US" w:eastAsia="ja-JP"/>
              </w:rPr>
            </w:pPr>
            <w:r w:rsidRPr="008907E2">
              <w:rPr>
                <w:rFonts w:ascii="Roboto" w:hAnsi="Roboto"/>
                <w:sz w:val="18"/>
                <w:szCs w:val="18"/>
                <w:lang w:val="en-US" w:eastAsia="ja-JP"/>
              </w:rPr>
              <w:t>National strategy to change the mindset in the RAC servicing sector (</w:t>
            </w:r>
            <w:r w:rsidRPr="008907E2">
              <w:rPr>
                <w:rFonts w:ascii="Roboto" w:hAnsi="Roboto"/>
                <w:i/>
                <w:sz w:val="18"/>
                <w:szCs w:val="18"/>
                <w:lang w:val="en-US" w:eastAsia="ja-JP"/>
              </w:rPr>
              <w:t>Contract services)</w:t>
            </w:r>
          </w:p>
        </w:tc>
        <w:tc>
          <w:tcPr>
            <w:tcW w:w="680" w:type="pct"/>
            <w:shd w:val="clear" w:color="auto" w:fill="FFFFFF"/>
          </w:tcPr>
          <w:p w:rsidR="007D7C38" w:rsidRPr="008907E2" w:rsidRDefault="007D7C38" w:rsidP="00B6788E">
            <w:pPr>
              <w:jc w:val="right"/>
              <w:rPr>
                <w:rFonts w:ascii="Roboto" w:hAnsi="Roboto"/>
                <w:bCs/>
                <w:iCs/>
                <w:sz w:val="18"/>
                <w:szCs w:val="18"/>
                <w:lang w:val="en-US" w:eastAsia="ja-JP"/>
              </w:rPr>
            </w:pPr>
            <w:r w:rsidRPr="008907E2">
              <w:rPr>
                <w:rFonts w:ascii="Roboto" w:hAnsi="Roboto"/>
                <w:bCs/>
                <w:iCs/>
                <w:sz w:val="18"/>
                <w:szCs w:val="18"/>
                <w:lang w:val="en-US" w:eastAsia="ja-JP"/>
              </w:rPr>
              <w:t>2,500</w:t>
            </w:r>
          </w:p>
        </w:tc>
      </w:tr>
      <w:tr w:rsidR="007D7C38" w:rsidRPr="008907E2" w:rsidTr="008907E2">
        <w:trPr>
          <w:trHeight w:hRule="exact" w:val="414"/>
          <w:jc w:val="center"/>
        </w:trPr>
        <w:tc>
          <w:tcPr>
            <w:tcW w:w="1314" w:type="pct"/>
            <w:vMerge/>
            <w:shd w:val="clear" w:color="auto" w:fill="FFFFFF"/>
          </w:tcPr>
          <w:p w:rsidR="007D7C38" w:rsidRPr="008907E2" w:rsidRDefault="007D7C38" w:rsidP="00B6788E">
            <w:pPr>
              <w:jc w:val="right"/>
              <w:rPr>
                <w:rFonts w:ascii="Roboto" w:hAnsi="Roboto"/>
                <w:b/>
                <w:bCs/>
                <w:i/>
                <w:iCs/>
                <w:sz w:val="18"/>
                <w:szCs w:val="18"/>
                <w:lang w:val="en-US" w:eastAsia="ja-JP"/>
              </w:rPr>
            </w:pPr>
          </w:p>
        </w:tc>
        <w:tc>
          <w:tcPr>
            <w:tcW w:w="3006" w:type="pct"/>
            <w:shd w:val="clear" w:color="auto" w:fill="FFFFFF"/>
          </w:tcPr>
          <w:p w:rsidR="007D7C38" w:rsidRPr="008907E2" w:rsidRDefault="007D7C38" w:rsidP="00B6788E">
            <w:pPr>
              <w:jc w:val="left"/>
              <w:rPr>
                <w:rFonts w:ascii="Roboto" w:hAnsi="Roboto"/>
                <w:b/>
                <w:bCs/>
                <w:i/>
                <w:iCs/>
                <w:sz w:val="18"/>
                <w:szCs w:val="18"/>
                <w:lang w:val="en-US" w:eastAsia="ja-JP"/>
              </w:rPr>
            </w:pPr>
            <w:r w:rsidRPr="008907E2">
              <w:rPr>
                <w:rFonts w:ascii="Roboto" w:hAnsi="Roboto"/>
                <w:sz w:val="18"/>
                <w:szCs w:val="18"/>
                <w:lang w:val="en-US" w:eastAsia="ja-JP"/>
              </w:rPr>
              <w:t>National Strategy on a Staged approach to introducing low GWP, EE alternative (</w:t>
            </w:r>
            <w:r w:rsidRPr="008907E2">
              <w:rPr>
                <w:rFonts w:ascii="Roboto" w:hAnsi="Roboto"/>
                <w:i/>
                <w:sz w:val="18"/>
                <w:szCs w:val="18"/>
                <w:lang w:val="en-US" w:eastAsia="ja-JP"/>
              </w:rPr>
              <w:t>Contract services)</w:t>
            </w:r>
          </w:p>
        </w:tc>
        <w:tc>
          <w:tcPr>
            <w:tcW w:w="680" w:type="pct"/>
            <w:shd w:val="clear" w:color="auto" w:fill="FFFFFF"/>
          </w:tcPr>
          <w:p w:rsidR="007D7C38" w:rsidRPr="008907E2" w:rsidRDefault="007D7C38" w:rsidP="00B6788E">
            <w:pPr>
              <w:jc w:val="right"/>
              <w:rPr>
                <w:rFonts w:ascii="Roboto" w:hAnsi="Roboto"/>
                <w:bCs/>
                <w:iCs/>
                <w:sz w:val="18"/>
                <w:szCs w:val="18"/>
                <w:lang w:val="en-US" w:eastAsia="ja-JP"/>
              </w:rPr>
            </w:pPr>
            <w:r w:rsidRPr="008907E2">
              <w:rPr>
                <w:rFonts w:ascii="Roboto" w:hAnsi="Roboto"/>
                <w:bCs/>
                <w:iCs/>
                <w:sz w:val="18"/>
                <w:szCs w:val="18"/>
                <w:lang w:val="en-US" w:eastAsia="ja-JP"/>
              </w:rPr>
              <w:t>2,500</w:t>
            </w:r>
          </w:p>
        </w:tc>
      </w:tr>
      <w:tr w:rsidR="007D7C38" w:rsidRPr="008907E2" w:rsidTr="008907E2">
        <w:trPr>
          <w:trHeight w:hRule="exact" w:val="279"/>
          <w:jc w:val="center"/>
        </w:trPr>
        <w:tc>
          <w:tcPr>
            <w:tcW w:w="4320" w:type="pct"/>
            <w:gridSpan w:val="2"/>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Subtotal 5</w:t>
            </w:r>
          </w:p>
        </w:tc>
        <w:tc>
          <w:tcPr>
            <w:tcW w:w="680" w:type="pct"/>
            <w:shd w:val="clear" w:color="auto" w:fill="DFEEF2"/>
          </w:tcPr>
          <w:p w:rsidR="007D7C38" w:rsidRPr="008907E2" w:rsidRDefault="007D7C38" w:rsidP="00B6788E">
            <w:pPr>
              <w:jc w:val="right"/>
              <w:rPr>
                <w:rFonts w:ascii="Roboto" w:hAnsi="Roboto"/>
                <w:b/>
                <w:bCs/>
                <w:i/>
                <w:iCs/>
                <w:sz w:val="18"/>
                <w:szCs w:val="18"/>
                <w:lang w:val="en-US" w:eastAsia="ja-JP"/>
              </w:rPr>
            </w:pPr>
            <w:r w:rsidRPr="008907E2">
              <w:rPr>
                <w:rFonts w:ascii="Roboto" w:hAnsi="Roboto"/>
                <w:b/>
                <w:bCs/>
                <w:i/>
                <w:iCs/>
                <w:sz w:val="18"/>
                <w:szCs w:val="18"/>
                <w:lang w:val="en-US" w:eastAsia="ja-JP"/>
              </w:rPr>
              <w:t>8,000</w:t>
            </w:r>
          </w:p>
        </w:tc>
      </w:tr>
      <w:tr w:rsidR="007D7C38" w:rsidRPr="008907E2" w:rsidTr="008907E2">
        <w:trPr>
          <w:trHeight w:hRule="exact" w:val="340"/>
          <w:jc w:val="center"/>
        </w:trPr>
        <w:tc>
          <w:tcPr>
            <w:tcW w:w="4320" w:type="pct"/>
            <w:gridSpan w:val="2"/>
            <w:shd w:val="clear" w:color="auto" w:fill="BFDEE5"/>
          </w:tcPr>
          <w:p w:rsidR="007D7C38" w:rsidRPr="008907E2" w:rsidRDefault="007D7C38" w:rsidP="00B6788E">
            <w:pPr>
              <w:jc w:val="right"/>
              <w:rPr>
                <w:rFonts w:ascii="Roboto" w:hAnsi="Roboto"/>
                <w:b/>
                <w:i/>
                <w:sz w:val="18"/>
                <w:szCs w:val="18"/>
                <w:lang w:val="en-US" w:eastAsia="ja-JP"/>
              </w:rPr>
            </w:pPr>
            <w:r w:rsidRPr="008907E2">
              <w:rPr>
                <w:rFonts w:ascii="Roboto" w:hAnsi="Roboto"/>
                <w:b/>
                <w:i/>
                <w:sz w:val="18"/>
                <w:szCs w:val="18"/>
                <w:lang w:val="en-US" w:eastAsia="ja-JP"/>
              </w:rPr>
              <w:t>Total (US $)</w:t>
            </w:r>
          </w:p>
        </w:tc>
        <w:tc>
          <w:tcPr>
            <w:tcW w:w="680" w:type="pct"/>
            <w:shd w:val="clear" w:color="auto" w:fill="BFDEE5"/>
          </w:tcPr>
          <w:p w:rsidR="007D7C38" w:rsidRPr="008907E2" w:rsidRDefault="007D7C38" w:rsidP="00B6788E">
            <w:pPr>
              <w:jc w:val="right"/>
              <w:rPr>
                <w:rFonts w:ascii="Roboto" w:hAnsi="Roboto"/>
                <w:b/>
                <w:i/>
                <w:sz w:val="18"/>
                <w:szCs w:val="18"/>
                <w:lang w:val="en-US" w:eastAsia="ja-JP"/>
              </w:rPr>
            </w:pPr>
            <w:r w:rsidRPr="008907E2">
              <w:rPr>
                <w:rFonts w:ascii="Roboto" w:hAnsi="Roboto"/>
                <w:b/>
                <w:i/>
                <w:sz w:val="18"/>
                <w:szCs w:val="18"/>
                <w:lang w:val="en-US" w:eastAsia="ja-JP"/>
              </w:rPr>
              <w:t>50,000</w:t>
            </w:r>
          </w:p>
        </w:tc>
      </w:tr>
    </w:tbl>
    <w:p w:rsidR="007D7C38" w:rsidRPr="007D7C38" w:rsidRDefault="007D7C38" w:rsidP="008002C4">
      <w:pPr>
        <w:ind w:left="317"/>
        <w:jc w:val="left"/>
        <w:rPr>
          <w:rFonts w:ascii="Roboto" w:hAnsi="Roboto"/>
          <w:b/>
          <w:sz w:val="20"/>
          <w:szCs w:val="20"/>
          <w:lang w:val="en-US" w:eastAsia="ja-JP"/>
        </w:rPr>
      </w:pPr>
      <w:r w:rsidRPr="007D7C38">
        <w:rPr>
          <w:rFonts w:ascii="Roboto" w:hAnsi="Roboto"/>
          <w:sz w:val="20"/>
          <w:szCs w:val="20"/>
          <w:lang w:val="en-US" w:eastAsia="ja-JP"/>
        </w:rPr>
        <w:br w:type="page"/>
      </w:r>
      <w:r w:rsidRPr="007D7C38">
        <w:rPr>
          <w:rFonts w:ascii="Roboto" w:hAnsi="Roboto" w:cs="Garamond"/>
          <w:sz w:val="20"/>
          <w:szCs w:val="20"/>
          <w:lang w:val="en-US" w:eastAsia="ja-JP"/>
        </w:rPr>
        <w:lastRenderedPageBreak/>
        <w:t xml:space="preserve"> </w:t>
      </w:r>
    </w:p>
    <w:tbl>
      <w:tblPr>
        <w:tblW w:w="5000" w:type="pct"/>
        <w:jc w:val="center"/>
        <w:tblCellMar>
          <w:left w:w="10" w:type="dxa"/>
          <w:right w:w="10" w:type="dxa"/>
        </w:tblCellMar>
        <w:tblLook w:val="0000" w:firstRow="0" w:lastRow="0" w:firstColumn="0" w:lastColumn="0" w:noHBand="0" w:noVBand="0"/>
      </w:tblPr>
      <w:tblGrid>
        <w:gridCol w:w="2482"/>
        <w:gridCol w:w="441"/>
        <w:gridCol w:w="441"/>
        <w:gridCol w:w="442"/>
        <w:gridCol w:w="442"/>
        <w:gridCol w:w="442"/>
        <w:gridCol w:w="442"/>
        <w:gridCol w:w="442"/>
        <w:gridCol w:w="442"/>
        <w:gridCol w:w="442"/>
        <w:gridCol w:w="442"/>
        <w:gridCol w:w="442"/>
        <w:gridCol w:w="444"/>
        <w:gridCol w:w="442"/>
        <w:gridCol w:w="442"/>
        <w:gridCol w:w="346"/>
      </w:tblGrid>
      <w:tr w:rsidR="007D7C38" w:rsidRPr="007D7C38" w:rsidTr="008907E2">
        <w:trPr>
          <w:trHeight w:hRule="exact" w:val="284"/>
          <w:tblHeader/>
          <w:jc w:val="center"/>
        </w:trPr>
        <w:tc>
          <w:tcPr>
            <w:tcW w:w="1377" w:type="pct"/>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Activities</w:t>
            </w:r>
          </w:p>
        </w:tc>
        <w:tc>
          <w:tcPr>
            <w:tcW w:w="2941" w:type="pct"/>
            <w:gridSpan w:val="12"/>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2018</w:t>
            </w:r>
          </w:p>
        </w:tc>
        <w:tc>
          <w:tcPr>
            <w:tcW w:w="682" w:type="pct"/>
            <w:gridSpan w:val="3"/>
            <w:tcBorders>
              <w:top w:val="single" w:sz="4" w:space="0" w:color="000000"/>
              <w:left w:val="single" w:sz="4" w:space="0" w:color="000000"/>
              <w:bottom w:val="single" w:sz="4" w:space="0" w:color="000000"/>
              <w:right w:val="single" w:sz="4" w:space="0" w:color="000000"/>
            </w:tcBorders>
            <w:shd w:val="clear" w:color="auto" w:fill="BFDEE5"/>
            <w:vAlign w:val="center"/>
          </w:tcPr>
          <w:p w:rsidR="007D7C38" w:rsidRPr="007D7C38" w:rsidDel="0038111E"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2019</w:t>
            </w:r>
          </w:p>
        </w:tc>
      </w:tr>
      <w:tr w:rsidR="007D7C38" w:rsidRPr="007D7C38" w:rsidTr="008907E2">
        <w:trPr>
          <w:trHeight w:hRule="exact" w:val="284"/>
          <w:tblHeader/>
          <w:jc w:val="center"/>
        </w:trPr>
        <w:tc>
          <w:tcPr>
            <w:tcW w:w="1377" w:type="pct"/>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245" w:type="pct"/>
            <w:tcBorders>
              <w:top w:val="single" w:sz="4" w:space="0" w:color="000000"/>
              <w:left w:val="single" w:sz="4" w:space="0" w:color="auto"/>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245" w:type="pct"/>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c>
          <w:tcPr>
            <w:tcW w:w="245" w:type="pct"/>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4</w:t>
            </w:r>
          </w:p>
        </w:tc>
        <w:tc>
          <w:tcPr>
            <w:tcW w:w="245" w:type="pct"/>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5</w:t>
            </w:r>
          </w:p>
        </w:tc>
        <w:tc>
          <w:tcPr>
            <w:tcW w:w="245" w:type="pct"/>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6</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7</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8</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9</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10</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11</w:t>
            </w:r>
          </w:p>
        </w:tc>
        <w:tc>
          <w:tcPr>
            <w:tcW w:w="245" w:type="pct"/>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12</w:t>
            </w:r>
          </w:p>
        </w:tc>
        <w:tc>
          <w:tcPr>
            <w:tcW w:w="245" w:type="pct"/>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245" w:type="pct"/>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192" w:type="pct"/>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r>
      <w:tr w:rsidR="007D7C38" w:rsidRPr="007D7C38" w:rsidTr="008907E2">
        <w:trPr>
          <w:trHeight w:hRule="exact" w:val="284"/>
          <w:jc w:val="center"/>
        </w:trPr>
        <w:tc>
          <w:tcPr>
            <w:tcW w:w="5000" w:type="pct"/>
            <w:gridSpan w:val="16"/>
            <w:tcBorders>
              <w:top w:val="single" w:sz="4" w:space="0" w:color="000000"/>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1: </w:t>
            </w:r>
            <w:r w:rsidRPr="007D7C38">
              <w:rPr>
                <w:rFonts w:ascii="Roboto" w:hAnsi="Roboto"/>
                <w:b/>
                <w:bCs/>
                <w:sz w:val="20"/>
                <w:szCs w:val="20"/>
                <w:lang w:val="en-US" w:eastAsia="ja-JP"/>
              </w:rPr>
              <w:t>Facilitate early ratification of the Kigali Amendment</w:t>
            </w:r>
          </w:p>
        </w:tc>
      </w:tr>
      <w:tr w:rsidR="007D7C38" w:rsidRPr="007D7C38" w:rsidTr="008907E2">
        <w:trPr>
          <w:trHeight w:val="1"/>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Signature of the SSFA between UN Environment and the Government.</w:t>
            </w: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val="1"/>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Contracting Consultants /Facilitators</w:t>
            </w: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val="1"/>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Analysis of existing Ozone and Climate policy/legislation for KA</w:t>
            </w: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val="1"/>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 xml:space="preserve">Stakeholder consultations </w:t>
            </w: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406"/>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iCs/>
                <w:sz w:val="16"/>
                <w:szCs w:val="16"/>
                <w:lang w:val="en-US" w:eastAsia="ja-JP"/>
              </w:rPr>
              <w:t>Training: HFC data collection and reporting</w:t>
            </w:r>
          </w:p>
        </w:tc>
        <w:tc>
          <w:tcPr>
            <w:tcW w:w="245" w:type="pct"/>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61"/>
          <w:jc w:val="center"/>
        </w:trPr>
        <w:tc>
          <w:tcPr>
            <w:tcW w:w="1377"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bidi="my-MM"/>
              </w:rPr>
              <w:t xml:space="preserve">Awareness raising </w:t>
            </w: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84"/>
          <w:jc w:val="center"/>
        </w:trPr>
        <w:tc>
          <w:tcPr>
            <w:tcW w:w="5000" w:type="pct"/>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8002C4">
            <w:pPr>
              <w:jc w:val="left"/>
              <w:rPr>
                <w:rFonts w:ascii="Roboto" w:hAnsi="Roboto"/>
                <w:sz w:val="20"/>
                <w:szCs w:val="20"/>
                <w:lang w:val="en-US" w:eastAsia="ja-JP"/>
              </w:rPr>
            </w:pPr>
            <w:r w:rsidRPr="007D7C38">
              <w:rPr>
                <w:rFonts w:ascii="Roboto" w:hAnsi="Roboto"/>
                <w:b/>
                <w:sz w:val="20"/>
                <w:szCs w:val="20"/>
                <w:lang w:val="en-US" w:eastAsia="ja-JP"/>
              </w:rPr>
              <w:t xml:space="preserve">Component 2: </w:t>
            </w:r>
            <w:r w:rsidRPr="007D7C38">
              <w:rPr>
                <w:rFonts w:ascii="Roboto" w:hAnsi="Roboto"/>
                <w:b/>
                <w:bCs/>
                <w:sz w:val="20"/>
                <w:szCs w:val="20"/>
                <w:lang w:val="en-US" w:eastAsia="ja-JP"/>
              </w:rPr>
              <w:t>Capacity-building &amp; training for alternatives</w:t>
            </w:r>
          </w:p>
        </w:tc>
      </w:tr>
      <w:tr w:rsidR="007D7C38" w:rsidRPr="007D7C38" w:rsidTr="008907E2">
        <w:trPr>
          <w:trHeight w:hRule="exact" w:val="281"/>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8002C4">
            <w:pPr>
              <w:jc w:val="left"/>
              <w:rPr>
                <w:rFonts w:ascii="Roboto" w:hAnsi="Roboto"/>
                <w:sz w:val="16"/>
                <w:szCs w:val="16"/>
                <w:lang w:val="en-US" w:eastAsia="ja-JP"/>
              </w:rPr>
            </w:pPr>
            <w:r w:rsidRPr="007D7C38">
              <w:rPr>
                <w:rFonts w:ascii="Roboto" w:hAnsi="Roboto"/>
                <w:sz w:val="16"/>
                <w:szCs w:val="16"/>
                <w:lang w:val="en-US" w:eastAsia="ja-JP"/>
              </w:rPr>
              <w:t>Contracting Consultants/Facilitators</w:t>
            </w:r>
          </w:p>
        </w:tc>
        <w:tc>
          <w:tcPr>
            <w:tcW w:w="245" w:type="pct"/>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73"/>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ind w:left="-30"/>
              <w:jc w:val="left"/>
              <w:rPr>
                <w:rFonts w:ascii="Roboto" w:hAnsi="Roboto"/>
                <w:sz w:val="16"/>
                <w:szCs w:val="16"/>
                <w:lang w:val="en-US" w:eastAsia="ja-JP"/>
              </w:rPr>
            </w:pPr>
            <w:r w:rsidRPr="007D7C38">
              <w:rPr>
                <w:rFonts w:ascii="Roboto" w:hAnsi="Roboto"/>
                <w:sz w:val="16"/>
                <w:szCs w:val="16"/>
                <w:lang w:val="en-US" w:eastAsia="ja-JP"/>
              </w:rPr>
              <w:t xml:space="preserve">Assessment of Training needs </w:t>
            </w:r>
          </w:p>
        </w:tc>
        <w:tc>
          <w:tcPr>
            <w:tcW w:w="245" w:type="pct"/>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575"/>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8002C4">
            <w:pPr>
              <w:ind w:left="-30"/>
              <w:jc w:val="left"/>
              <w:rPr>
                <w:rFonts w:ascii="Roboto" w:hAnsi="Roboto"/>
                <w:sz w:val="16"/>
                <w:szCs w:val="16"/>
                <w:lang w:val="en-US" w:eastAsia="ja-JP"/>
              </w:rPr>
            </w:pPr>
            <w:r w:rsidRPr="007D7C38">
              <w:rPr>
                <w:rFonts w:ascii="Roboto" w:hAnsi="Roboto"/>
                <w:sz w:val="16"/>
                <w:szCs w:val="16"/>
                <w:lang w:val="en-US" w:eastAsia="ja-JP"/>
              </w:rPr>
              <w:t>Mapping exercise: HFC refrigerants available on local market, alternatives and uptake</w:t>
            </w:r>
          </w:p>
        </w:tc>
        <w:tc>
          <w:tcPr>
            <w:tcW w:w="245" w:type="pct"/>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427"/>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contextualSpacing/>
              <w:jc w:val="left"/>
              <w:rPr>
                <w:rFonts w:ascii="Roboto" w:eastAsia="SimSun" w:hAnsi="Roboto"/>
                <w:sz w:val="16"/>
                <w:szCs w:val="16"/>
                <w:lang w:val="en-US" w:eastAsia="ja-JP"/>
              </w:rPr>
            </w:pPr>
            <w:r w:rsidRPr="007D7C38">
              <w:rPr>
                <w:rFonts w:ascii="Roboto" w:eastAsia="SimSun" w:hAnsi="Roboto"/>
                <w:sz w:val="16"/>
                <w:szCs w:val="16"/>
                <w:lang w:val="en-US" w:eastAsia="ja-JP"/>
              </w:rPr>
              <w:t>Technical assistance with HFC data collection and reporting</w:t>
            </w:r>
          </w:p>
        </w:tc>
        <w:tc>
          <w:tcPr>
            <w:tcW w:w="245" w:type="pct"/>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418"/>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contextualSpacing/>
              <w:jc w:val="left"/>
              <w:rPr>
                <w:rFonts w:ascii="Roboto" w:eastAsia="SimSun" w:hAnsi="Roboto"/>
                <w:sz w:val="16"/>
                <w:szCs w:val="16"/>
                <w:lang w:val="en-US" w:eastAsia="ja-JP"/>
              </w:rPr>
            </w:pPr>
            <w:r w:rsidRPr="007D7C38">
              <w:rPr>
                <w:rFonts w:ascii="Roboto" w:eastAsia="SimSun" w:hAnsi="Roboto"/>
                <w:sz w:val="16"/>
                <w:szCs w:val="16"/>
                <w:lang w:val="en-US" w:eastAsia="ja-JP"/>
              </w:rPr>
              <w:t>RAC technology projection and impact analysis</w:t>
            </w:r>
          </w:p>
        </w:tc>
        <w:tc>
          <w:tcPr>
            <w:tcW w:w="245" w:type="pct"/>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613"/>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National Seminar: Transitioning to low GWP, EE Alternatives in the RSS</w:t>
            </w:r>
          </w:p>
        </w:tc>
        <w:tc>
          <w:tcPr>
            <w:tcW w:w="245" w:type="pct"/>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417"/>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iCs/>
                <w:sz w:val="16"/>
                <w:szCs w:val="16"/>
                <w:highlight w:val="yellow"/>
                <w:lang w:val="en-US" w:eastAsia="ja-JP"/>
              </w:rPr>
            </w:pPr>
            <w:r w:rsidRPr="007D7C38">
              <w:rPr>
                <w:rFonts w:ascii="Roboto" w:hAnsi="Roboto"/>
                <w:sz w:val="16"/>
                <w:szCs w:val="16"/>
                <w:lang w:val="en-US" w:eastAsia="ja-JP"/>
              </w:rPr>
              <w:t>National Symposium: Responsibilit</w:t>
            </w:r>
            <w:r w:rsidRPr="007D7C38">
              <w:rPr>
                <w:rFonts w:ascii="Roboto" w:hAnsi="Roboto" w:hint="eastAsia"/>
                <w:sz w:val="16"/>
                <w:szCs w:val="16"/>
                <w:lang w:val="en-US" w:eastAsia="ja-JP"/>
              </w:rPr>
              <w:t>y</w:t>
            </w:r>
            <w:r w:rsidRPr="007D7C38">
              <w:rPr>
                <w:rFonts w:ascii="Roboto" w:hAnsi="Roboto"/>
                <w:sz w:val="16"/>
                <w:szCs w:val="16"/>
                <w:lang w:val="en-US" w:eastAsia="ja-JP"/>
              </w:rPr>
              <w:t xml:space="preserve"> from ratification of the KA</w:t>
            </w:r>
          </w:p>
        </w:tc>
        <w:tc>
          <w:tcPr>
            <w:tcW w:w="245" w:type="pct"/>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371"/>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Technicians Training Seminar: M</w:t>
            </w:r>
            <w:r w:rsidRPr="007D7C38">
              <w:rPr>
                <w:rFonts w:ascii="Roboto" w:hAnsi="Roboto" w:cs="Garamond"/>
                <w:sz w:val="16"/>
                <w:szCs w:val="16"/>
                <w:lang w:val="en-US" w:eastAsia="ja-JP"/>
              </w:rPr>
              <w:t xml:space="preserve">anagement of alternatives </w:t>
            </w:r>
          </w:p>
        </w:tc>
        <w:tc>
          <w:tcPr>
            <w:tcW w:w="245" w:type="pct"/>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371"/>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Training for NOU - implementing the HFC phase-down  </w:t>
            </w:r>
          </w:p>
        </w:tc>
        <w:tc>
          <w:tcPr>
            <w:tcW w:w="245" w:type="pct"/>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84"/>
          <w:jc w:val="center"/>
        </w:trPr>
        <w:tc>
          <w:tcPr>
            <w:tcW w:w="5000" w:type="pct"/>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3: </w:t>
            </w:r>
            <w:r w:rsidRPr="007D7C38">
              <w:rPr>
                <w:rFonts w:ascii="Roboto" w:hAnsi="Roboto"/>
                <w:b/>
                <w:bCs/>
                <w:sz w:val="20"/>
                <w:szCs w:val="20"/>
                <w:lang w:val="en-US" w:eastAsia="ja-JP"/>
              </w:rPr>
              <w:t>Article 4B licensing &amp; Reporting</w:t>
            </w:r>
          </w:p>
        </w:tc>
      </w:tr>
      <w:tr w:rsidR="007D7C38" w:rsidRPr="007D7C38" w:rsidTr="008907E2">
        <w:trPr>
          <w:trHeight w:hRule="exact" w:val="331"/>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Contracting Consultants/Facilitators </w:t>
            </w:r>
          </w:p>
        </w:tc>
        <w:tc>
          <w:tcPr>
            <w:tcW w:w="245" w:type="pct"/>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43"/>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Review of the existing ODS LQS</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17"/>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cs="Garamond"/>
                <w:sz w:val="16"/>
                <w:szCs w:val="16"/>
                <w:lang w:val="en-US" w:eastAsia="ja-JP"/>
              </w:rPr>
              <w:t>Consultations: revision of ODS LQS</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588"/>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cs="Garamond"/>
                <w:sz w:val="16"/>
                <w:szCs w:val="16"/>
                <w:lang w:val="en-US" w:eastAsia="ja-JP"/>
              </w:rPr>
              <w:t>Develop Country-specific HS Codes for HFCs and alternatives; R</w:t>
            </w:r>
            <w:r w:rsidRPr="007D7C38">
              <w:rPr>
                <w:rFonts w:ascii="Roboto" w:hAnsi="Roboto"/>
                <w:sz w:val="16"/>
                <w:szCs w:val="16"/>
                <w:lang w:val="en-US" w:eastAsia="ja-JP"/>
              </w:rPr>
              <w:t xml:space="preserve">ed-flagging in ASUCYDA  </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279"/>
          <w:jc w:val="center"/>
        </w:trPr>
        <w:tc>
          <w:tcPr>
            <w:tcW w:w="5000" w:type="pct"/>
            <w:gridSpan w:val="16"/>
            <w:tcBorders>
              <w:top w:val="single" w:sz="4" w:space="0" w:color="auto"/>
              <w:left w:val="single" w:sz="4" w:space="0" w:color="000000"/>
              <w:bottom w:val="single" w:sz="4" w:space="0" w:color="auto"/>
              <w:right w:val="single" w:sz="4" w:space="0" w:color="auto"/>
            </w:tcBorders>
            <w:shd w:val="clear" w:color="000000" w:fill="DAEEF3"/>
            <w:tcMar>
              <w:left w:w="108" w:type="dxa"/>
              <w:right w:w="108" w:type="dxa"/>
            </w:tcMa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Component 4:  Development of National Strategies</w:t>
            </w:r>
          </w:p>
        </w:tc>
      </w:tr>
      <w:tr w:rsidR="007D7C38" w:rsidRPr="007D7C38" w:rsidTr="008907E2">
        <w:trPr>
          <w:trHeight w:hRule="exact" w:val="215"/>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KAP Study</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483"/>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to change the mindset in the RSS</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r w:rsidR="007D7C38" w:rsidRPr="007D7C38" w:rsidTr="008907E2">
        <w:trPr>
          <w:trHeight w:hRule="exact" w:val="560"/>
          <w:jc w:val="center"/>
        </w:trPr>
        <w:tc>
          <w:tcPr>
            <w:tcW w:w="1377" w:type="pct"/>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Staged approach to introducing low GWP, EE alternatives</w:t>
            </w:r>
          </w:p>
        </w:tc>
        <w:tc>
          <w:tcPr>
            <w:tcW w:w="245" w:type="pct"/>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auto"/>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245"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192" w:type="pct"/>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r>
    </w:tbl>
    <w:p w:rsidR="007D7C38" w:rsidRPr="007D7C38" w:rsidRDefault="007D7C38" w:rsidP="008002C4">
      <w:pPr>
        <w:jc w:val="left"/>
        <w:rPr>
          <w:rFonts w:ascii="Roboto" w:hAnsi="Roboto"/>
          <w:sz w:val="20"/>
          <w:szCs w:val="20"/>
          <w:lang w:val="en-US" w:eastAsia="ja-JP"/>
        </w:rPr>
      </w:pPr>
    </w:p>
    <w:p w:rsidR="007D7C38" w:rsidRPr="007D7C38" w:rsidRDefault="007D7C38" w:rsidP="00B6788E">
      <w:pPr>
        <w:numPr>
          <w:ilvl w:val="0"/>
          <w:numId w:val="27"/>
        </w:numPr>
        <w:ind w:left="0" w:firstLine="0"/>
        <w:jc w:val="left"/>
        <w:rPr>
          <w:rFonts w:ascii="Roboto" w:hAnsi="Roboto"/>
          <w:sz w:val="20"/>
          <w:szCs w:val="20"/>
          <w:lang w:val="en-US" w:eastAsia="ja-JP"/>
        </w:rPr>
        <w:sectPr w:rsidR="007D7C38" w:rsidRPr="007D7C38" w:rsidSect="00FD7CCF">
          <w:footerReference w:type="default" r:id="rId68"/>
          <w:pgSz w:w="11906" w:h="16838" w:code="9"/>
          <w:pgMar w:top="1440" w:right="1440" w:bottom="1440" w:left="1440" w:header="720" w:footer="720" w:gutter="0"/>
          <w:cols w:space="720"/>
          <w:docGrid w:linePitch="360"/>
        </w:sectPr>
      </w:pPr>
    </w:p>
    <w:p w:rsidR="007D7C38" w:rsidRPr="008907E2" w:rsidRDefault="007D7C38" w:rsidP="008907E2">
      <w:pPr>
        <w:pStyle w:val="ListParagraph"/>
        <w:numPr>
          <w:ilvl w:val="0"/>
          <w:numId w:val="144"/>
        </w:numPr>
        <w:jc w:val="left"/>
        <w:rPr>
          <w:rFonts w:ascii="Roboto" w:hAnsi="Roboto"/>
          <w:b/>
          <w:sz w:val="20"/>
          <w:szCs w:val="20"/>
          <w:lang w:val="en-US" w:eastAsia="ja-JP"/>
        </w:rPr>
      </w:pPr>
      <w:r w:rsidRPr="008907E2">
        <w:rPr>
          <w:rFonts w:ascii="Roboto" w:hAnsi="Roboto"/>
          <w:b/>
          <w:sz w:val="20"/>
          <w:szCs w:val="20"/>
          <w:lang w:val="en-US" w:eastAsia="ja-JP"/>
        </w:rPr>
        <w:lastRenderedPageBreak/>
        <w:t xml:space="preserve">Implementation Plan </w:t>
      </w:r>
    </w:p>
    <w:p w:rsidR="007D7C38" w:rsidRPr="007D7C38" w:rsidRDefault="007D7C38" w:rsidP="008907E2">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036"/>
        <w:gridCol w:w="1554"/>
        <w:gridCol w:w="1295"/>
        <w:gridCol w:w="1554"/>
        <w:gridCol w:w="1036"/>
        <w:gridCol w:w="1554"/>
        <w:gridCol w:w="2492"/>
      </w:tblGrid>
      <w:tr w:rsidR="007D7C38" w:rsidRPr="007D7C38" w:rsidTr="00FD7CCF">
        <w:trPr>
          <w:tblHeader/>
        </w:trPr>
        <w:tc>
          <w:tcPr>
            <w:tcW w:w="938"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ACTIVITY</w:t>
            </w:r>
          </w:p>
        </w:tc>
        <w:tc>
          <w:tcPr>
            <w:tcW w:w="4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RESP ENTITY</w:t>
            </w:r>
          </w:p>
        </w:tc>
        <w:tc>
          <w:tcPr>
            <w:tcW w:w="6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TARGET GROUP</w:t>
            </w:r>
          </w:p>
        </w:tc>
        <w:tc>
          <w:tcPr>
            <w:tcW w:w="5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START DATE</w:t>
            </w:r>
          </w:p>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(Month/</w:t>
            </w:r>
            <w:proofErr w:type="spellStart"/>
            <w:r w:rsidRPr="007D7C38">
              <w:rPr>
                <w:rFonts w:ascii="Roboto" w:hAnsi="Roboto" w:cs="Arial"/>
                <w:b/>
                <w:sz w:val="19"/>
                <w:szCs w:val="19"/>
                <w:lang w:val="en-US" w:eastAsia="ja-JP"/>
              </w:rPr>
              <w:t>Yr</w:t>
            </w:r>
            <w:proofErr w:type="spellEnd"/>
            <w:r w:rsidRPr="007D7C38">
              <w:rPr>
                <w:rFonts w:ascii="Roboto" w:hAnsi="Roboto" w:cs="Arial"/>
                <w:b/>
                <w:sz w:val="19"/>
                <w:szCs w:val="19"/>
                <w:lang w:val="en-US" w:eastAsia="ja-JP"/>
              </w:rPr>
              <w:t>)</w:t>
            </w:r>
          </w:p>
        </w:tc>
        <w:tc>
          <w:tcPr>
            <w:tcW w:w="6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DATE OF COMPLETION</w:t>
            </w:r>
          </w:p>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(Month/Year)</w:t>
            </w:r>
          </w:p>
        </w:tc>
        <w:tc>
          <w:tcPr>
            <w:tcW w:w="4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BUDGET</w:t>
            </w:r>
          </w:p>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(US$)</w:t>
            </w:r>
          </w:p>
        </w:tc>
        <w:tc>
          <w:tcPr>
            <w:tcW w:w="600"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MILESTONES</w:t>
            </w:r>
          </w:p>
        </w:tc>
        <w:tc>
          <w:tcPr>
            <w:tcW w:w="962" w:type="pct"/>
            <w:tcBorders>
              <w:bottom w:val="single" w:sz="4" w:space="0" w:color="auto"/>
            </w:tcBorders>
            <w:shd w:val="clear" w:color="auto" w:fill="D9D9D9"/>
          </w:tcPr>
          <w:p w:rsidR="007D7C38" w:rsidRPr="007D7C38" w:rsidRDefault="007D7C38" w:rsidP="00B6788E">
            <w:pPr>
              <w:jc w:val="left"/>
              <w:rPr>
                <w:rFonts w:ascii="Roboto" w:hAnsi="Roboto" w:cs="Arial"/>
                <w:b/>
                <w:sz w:val="19"/>
                <w:szCs w:val="19"/>
                <w:lang w:val="en-US" w:eastAsia="ja-JP"/>
              </w:rPr>
            </w:pPr>
            <w:r w:rsidRPr="007D7C38">
              <w:rPr>
                <w:rFonts w:ascii="Roboto" w:hAnsi="Roboto" w:cs="Arial"/>
                <w:b/>
                <w:sz w:val="19"/>
                <w:szCs w:val="19"/>
                <w:lang w:val="en-US" w:eastAsia="ja-JP"/>
              </w:rPr>
              <w:t>EXPECTED OUTPUTS</w:t>
            </w:r>
          </w:p>
        </w:tc>
      </w:tr>
      <w:tr w:rsidR="007D7C38" w:rsidRPr="007D7C38" w:rsidTr="007D7C38">
        <w:trPr>
          <w:trHeight w:val="82"/>
        </w:trPr>
        <w:tc>
          <w:tcPr>
            <w:tcW w:w="5000" w:type="pct"/>
            <w:gridSpan w:val="8"/>
            <w:shd w:val="clear" w:color="auto" w:fill="F2F2F2"/>
          </w:tcPr>
          <w:p w:rsidR="007D7C38" w:rsidRPr="007D7C38" w:rsidRDefault="007D7C38" w:rsidP="00B6788E">
            <w:pPr>
              <w:jc w:val="left"/>
              <w:rPr>
                <w:rFonts w:ascii="Roboto" w:hAnsi="Roboto" w:cs="Arial"/>
                <w:b/>
                <w:sz w:val="19"/>
                <w:szCs w:val="19"/>
                <w:highlight w:val="yellow"/>
                <w:lang w:val="en-US" w:eastAsia="ja-JP"/>
              </w:rPr>
            </w:pPr>
            <w:r w:rsidRPr="007D7C38">
              <w:rPr>
                <w:rFonts w:ascii="Roboto" w:hAnsi="Roboto" w:cs="Arial"/>
                <w:b/>
                <w:sz w:val="19"/>
                <w:szCs w:val="19"/>
                <w:lang w:val="en-US" w:eastAsia="ja-JP"/>
              </w:rPr>
              <w:t>COMPONENT 1: Facilitate the ratification of the Kigali Amendment</w:t>
            </w:r>
          </w:p>
        </w:tc>
      </w:tr>
      <w:tr w:rsidR="007D7C38" w:rsidRPr="007D7C38" w:rsidTr="00FD7CCF">
        <w:tc>
          <w:tcPr>
            <w:tcW w:w="938" w:type="pct"/>
            <w:vAlign w:val="center"/>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 xml:space="preserve">Signature of the SSFA </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N/A</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Feb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Feb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Signed SSFA</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1</w:t>
            </w:r>
            <w:r w:rsidRPr="007D7C38">
              <w:rPr>
                <w:rFonts w:ascii="Roboto" w:hAnsi="Roboto" w:cs="Arial"/>
                <w:sz w:val="19"/>
                <w:szCs w:val="19"/>
                <w:vertAlign w:val="superscript"/>
                <w:lang w:val="en-US" w:eastAsia="ja-JP"/>
              </w:rPr>
              <w:t>st</w:t>
            </w:r>
            <w:r w:rsidRPr="007D7C38">
              <w:rPr>
                <w:rFonts w:ascii="Roboto" w:hAnsi="Roboto" w:cs="Arial"/>
                <w:sz w:val="19"/>
                <w:szCs w:val="19"/>
                <w:lang w:val="en-US" w:eastAsia="ja-JP"/>
              </w:rPr>
              <w:t xml:space="preserve"> payment issued; commencement of work</w:t>
            </w:r>
          </w:p>
        </w:tc>
      </w:tr>
      <w:tr w:rsidR="007D7C38" w:rsidRPr="007D7C38" w:rsidTr="00FD7CCF">
        <w:trPr>
          <w:trHeight w:val="583"/>
        </w:trPr>
        <w:tc>
          <w:tcPr>
            <w:tcW w:w="938" w:type="pct"/>
            <w:vAlign w:val="center"/>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Contracting Consultant /Facilitator</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 N/A</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w:t>
            </w:r>
          </w:p>
        </w:tc>
        <w:tc>
          <w:tcPr>
            <w:tcW w:w="600" w:type="pct"/>
          </w:tcPr>
          <w:p w:rsidR="007D7C38" w:rsidRPr="007D7C38" w:rsidRDefault="007D7C38" w:rsidP="00B6788E">
            <w:pPr>
              <w:jc w:val="left"/>
              <w:rPr>
                <w:rFonts w:ascii="Roboto" w:hAnsi="Roboto" w:cs="Arial"/>
                <w:sz w:val="19"/>
                <w:szCs w:val="19"/>
                <w:highlight w:val="green"/>
                <w:lang w:val="en-US" w:eastAsia="ja-JP"/>
              </w:rPr>
            </w:pPr>
            <w:r w:rsidRPr="007D7C38">
              <w:rPr>
                <w:rFonts w:ascii="Roboto" w:hAnsi="Roboto" w:cs="Arial"/>
                <w:sz w:val="19"/>
                <w:szCs w:val="19"/>
                <w:lang w:val="en-US" w:eastAsia="ja-JP"/>
              </w:rPr>
              <w:t>Signed contract</w:t>
            </w:r>
          </w:p>
        </w:tc>
        <w:tc>
          <w:tcPr>
            <w:tcW w:w="962" w:type="pct"/>
          </w:tcPr>
          <w:p w:rsidR="007D7C38" w:rsidRPr="007D7C38" w:rsidRDefault="007D7C38" w:rsidP="00B6788E">
            <w:pPr>
              <w:jc w:val="left"/>
              <w:rPr>
                <w:rFonts w:ascii="Roboto" w:hAnsi="Roboto" w:cs="Arial"/>
                <w:sz w:val="19"/>
                <w:szCs w:val="19"/>
                <w:highlight w:val="green"/>
                <w:lang w:val="en-US" w:eastAsia="ja-JP"/>
              </w:rPr>
            </w:pPr>
            <w:r w:rsidRPr="007D7C38">
              <w:rPr>
                <w:rFonts w:ascii="Roboto" w:hAnsi="Roboto" w:cs="Arial"/>
                <w:sz w:val="19"/>
                <w:szCs w:val="19"/>
                <w:lang w:val="en-US" w:eastAsia="ja-JP"/>
              </w:rPr>
              <w:t>Consultant on board</w:t>
            </w:r>
          </w:p>
        </w:tc>
      </w:tr>
      <w:tr w:rsidR="007D7C38" w:rsidRPr="007D7C38" w:rsidTr="00FD7CCF">
        <w:tc>
          <w:tcPr>
            <w:tcW w:w="938" w:type="pct"/>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Analysis of existing Ozone and Climate policy/legislation for KA</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8002C4">
            <w:pPr>
              <w:jc w:val="left"/>
              <w:rPr>
                <w:rFonts w:ascii="Roboto" w:hAnsi="Roboto"/>
                <w:sz w:val="19"/>
                <w:szCs w:val="19"/>
                <w:highlight w:val="yellow"/>
                <w:lang w:val="en-US" w:eastAsia="es-MX"/>
              </w:rPr>
            </w:pPr>
            <w:r w:rsidRPr="007D7C38">
              <w:rPr>
                <w:rFonts w:ascii="Roboto" w:hAnsi="Roboto" w:cs="Garamond"/>
                <w:sz w:val="19"/>
                <w:szCs w:val="19"/>
                <w:lang w:val="en-US" w:eastAsia="ja-JP"/>
              </w:rPr>
              <w:t xml:space="preserve">High-level decision makers, Gov’t agencies, companies, importers, technicians </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May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Report</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Analysis documents prepared and submitted to the Ministry and Cabinet</w:t>
            </w:r>
          </w:p>
        </w:tc>
      </w:tr>
      <w:tr w:rsidR="007D7C38" w:rsidRPr="007D7C38" w:rsidTr="00FD7CCF">
        <w:trPr>
          <w:trHeight w:val="1184"/>
        </w:trPr>
        <w:tc>
          <w:tcPr>
            <w:tcW w:w="938" w:type="pct"/>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 xml:space="preserve">Stakeholder consultations </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Garamond"/>
                <w:sz w:val="19"/>
                <w:szCs w:val="19"/>
                <w:lang w:val="en-US" w:eastAsia="ja-JP"/>
              </w:rPr>
              <w:t>High-level decision makers, Gov’t agencies, companies, importers, technicians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May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Oct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Reports</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Preparation of Instrument of Ratification</w:t>
            </w:r>
          </w:p>
        </w:tc>
      </w:tr>
      <w:tr w:rsidR="007D7C38" w:rsidRPr="007D7C38" w:rsidTr="00FD7CCF">
        <w:tc>
          <w:tcPr>
            <w:tcW w:w="938" w:type="pct"/>
          </w:tcPr>
          <w:p w:rsidR="007D7C38" w:rsidRPr="007D7C38" w:rsidRDefault="007D7C38" w:rsidP="008002C4">
            <w:pPr>
              <w:jc w:val="left"/>
              <w:rPr>
                <w:rFonts w:ascii="Roboto" w:hAnsi="Roboto"/>
                <w:sz w:val="19"/>
                <w:szCs w:val="19"/>
                <w:lang w:val="en-US" w:eastAsia="ja-JP"/>
              </w:rPr>
            </w:pPr>
            <w:r w:rsidRPr="007D7C38">
              <w:rPr>
                <w:rFonts w:ascii="Roboto" w:hAnsi="Roboto"/>
                <w:iCs/>
                <w:sz w:val="19"/>
                <w:szCs w:val="19"/>
                <w:lang w:val="en-US" w:eastAsia="ja-JP"/>
              </w:rPr>
              <w:t>Training: HFC data collection and reporting</w:t>
            </w:r>
          </w:p>
        </w:tc>
        <w:tc>
          <w:tcPr>
            <w:tcW w:w="400" w:type="pct"/>
          </w:tcPr>
          <w:p w:rsidR="007D7C38" w:rsidRPr="007D7C38" w:rsidRDefault="007D7C38" w:rsidP="00B6788E">
            <w:pPr>
              <w:jc w:val="center"/>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NOU, Customs </w:t>
            </w:r>
            <w:proofErr w:type="spellStart"/>
            <w:r w:rsidRPr="007D7C38">
              <w:rPr>
                <w:rFonts w:ascii="Roboto" w:hAnsi="Roboto" w:cs="Arial"/>
                <w:sz w:val="19"/>
                <w:szCs w:val="19"/>
                <w:lang w:val="en-US" w:eastAsia="ja-JP"/>
              </w:rPr>
              <w:t>Dept</w:t>
            </w:r>
            <w:proofErr w:type="spellEnd"/>
            <w:r w:rsidRPr="007D7C38">
              <w:rPr>
                <w:rFonts w:ascii="Roboto" w:hAnsi="Roboto" w:cs="Arial"/>
                <w:sz w:val="19"/>
                <w:szCs w:val="19"/>
                <w:lang w:val="en-US" w:eastAsia="ja-JP"/>
              </w:rPr>
              <w:t>, Customs Brokers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Aug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Training workshop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 xml:space="preserve">Strengthened capacity for HFC data collection and reporting </w:t>
            </w:r>
          </w:p>
        </w:tc>
      </w:tr>
      <w:tr w:rsidR="007D7C38" w:rsidRPr="007D7C38" w:rsidTr="00FD7CCF">
        <w:tc>
          <w:tcPr>
            <w:tcW w:w="938" w:type="pct"/>
            <w:tcBorders>
              <w:bottom w:val="single" w:sz="4" w:space="0" w:color="auto"/>
            </w:tcBorders>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bidi="my-MM"/>
              </w:rPr>
              <w:t xml:space="preserve">Awareness raising: </w:t>
            </w:r>
            <w:r w:rsidRPr="007D7C38">
              <w:rPr>
                <w:rFonts w:ascii="Roboto" w:hAnsi="Roboto" w:cs="Garamond"/>
                <w:sz w:val="19"/>
                <w:szCs w:val="19"/>
                <w:lang w:val="en-US" w:eastAsia="ja-JP"/>
              </w:rPr>
              <w:t>P</w:t>
            </w:r>
            <w:r w:rsidRPr="007D7C38">
              <w:rPr>
                <w:rFonts w:ascii="Roboto" w:hAnsi="Roboto"/>
                <w:sz w:val="19"/>
                <w:szCs w:val="19"/>
                <w:lang w:val="en-US" w:eastAsia="ja-JP"/>
              </w:rPr>
              <w:t>roduction of information sheets on the KA</w:t>
            </w:r>
          </w:p>
        </w:tc>
        <w:tc>
          <w:tcPr>
            <w:tcW w:w="400" w:type="pct"/>
            <w:tcBorders>
              <w:bottom w:val="single" w:sz="4" w:space="0" w:color="auto"/>
            </w:tcBorders>
          </w:tcPr>
          <w:p w:rsidR="007D7C38" w:rsidRPr="007D7C38" w:rsidRDefault="007D7C38" w:rsidP="00B6788E">
            <w:pPr>
              <w:jc w:val="center"/>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Garamond"/>
                <w:sz w:val="19"/>
                <w:szCs w:val="19"/>
                <w:lang w:val="en-US" w:eastAsia="ja-JP"/>
              </w:rPr>
              <w:t>High-level decision makers, private and public sector, general public</w:t>
            </w:r>
          </w:p>
        </w:tc>
        <w:tc>
          <w:tcPr>
            <w:tcW w:w="5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Mar 2018</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Mar 2019</w:t>
            </w:r>
          </w:p>
        </w:tc>
        <w:tc>
          <w:tcPr>
            <w:tcW w:w="400" w:type="pct"/>
            <w:tcBorders>
              <w:bottom w:val="single" w:sz="4" w:space="0" w:color="auto"/>
            </w:tcBorders>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4,000</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Awareness materials</w:t>
            </w:r>
          </w:p>
        </w:tc>
        <w:tc>
          <w:tcPr>
            <w:tcW w:w="962" w:type="pct"/>
            <w:tcBorders>
              <w:bottom w:val="single" w:sz="4" w:space="0" w:color="auto"/>
            </w:tcBorders>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Awareness materials on HFC phase down produced</w:t>
            </w:r>
          </w:p>
        </w:tc>
      </w:tr>
      <w:tr w:rsidR="007D7C38" w:rsidRPr="007D7C38" w:rsidTr="007D7C38">
        <w:trPr>
          <w:trHeight w:val="265"/>
        </w:trPr>
        <w:tc>
          <w:tcPr>
            <w:tcW w:w="5000" w:type="pct"/>
            <w:gridSpan w:val="8"/>
            <w:shd w:val="clear" w:color="auto" w:fill="F2F2F2"/>
          </w:tcPr>
          <w:p w:rsidR="007D7C38" w:rsidRPr="007D7C38" w:rsidRDefault="007D7C38" w:rsidP="00B6788E">
            <w:pPr>
              <w:jc w:val="left"/>
              <w:rPr>
                <w:rFonts w:ascii="Roboto" w:hAnsi="Roboto" w:cs="Arial"/>
                <w:b/>
                <w:sz w:val="19"/>
                <w:szCs w:val="19"/>
                <w:highlight w:val="yellow"/>
                <w:lang w:val="en-US" w:eastAsia="ja-JP"/>
              </w:rPr>
            </w:pPr>
            <w:r w:rsidRPr="007D7C38">
              <w:rPr>
                <w:rFonts w:ascii="Roboto" w:hAnsi="Roboto" w:cs="Arial"/>
                <w:b/>
                <w:sz w:val="19"/>
                <w:szCs w:val="19"/>
                <w:lang w:val="en-US" w:eastAsia="ja-JP"/>
              </w:rPr>
              <w:t>COMPONENT  2: Capacity building and awareness on HFCs and alternatives management</w:t>
            </w:r>
          </w:p>
        </w:tc>
      </w:tr>
      <w:tr w:rsidR="007D7C38" w:rsidRPr="007D7C38" w:rsidTr="00FD7CCF">
        <w:tc>
          <w:tcPr>
            <w:tcW w:w="938" w:type="pct"/>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Contracting Consultant/Facilitator</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N/A</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Signed contract</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Consultant on board</w:t>
            </w:r>
          </w:p>
        </w:tc>
      </w:tr>
      <w:tr w:rsidR="007D7C38" w:rsidRPr="007D7C38" w:rsidTr="00FD7CCF">
        <w:tc>
          <w:tcPr>
            <w:tcW w:w="938" w:type="pct"/>
          </w:tcPr>
          <w:p w:rsidR="007D7C38" w:rsidRPr="007D7C38" w:rsidRDefault="007D7C38" w:rsidP="008002C4">
            <w:pPr>
              <w:jc w:val="left"/>
              <w:rPr>
                <w:rFonts w:ascii="Roboto" w:hAnsi="Roboto"/>
                <w:sz w:val="19"/>
                <w:szCs w:val="19"/>
                <w:lang w:val="en-US" w:eastAsia="ja-JP"/>
              </w:rPr>
            </w:pPr>
            <w:r w:rsidRPr="007D7C38">
              <w:rPr>
                <w:rFonts w:ascii="Roboto" w:hAnsi="Roboto"/>
                <w:sz w:val="19"/>
                <w:szCs w:val="19"/>
                <w:lang w:val="en-US" w:eastAsia="ja-JP"/>
              </w:rPr>
              <w:t xml:space="preserve">Assessment of Training needs </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iCs/>
                <w:noProof/>
                <w:sz w:val="19"/>
                <w:szCs w:val="19"/>
                <w:lang w:val="en-US" w:eastAsia="es-PA" w:bidi="my-MM"/>
              </w:rPr>
              <w:t xml:space="preserve">Technicians, RAC asociation, Vocational Institutions </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May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Training Needs Report</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Training needs for RAC sector identified</w:t>
            </w:r>
          </w:p>
        </w:tc>
      </w:tr>
      <w:tr w:rsidR="007D7C38" w:rsidRPr="007D7C38" w:rsidTr="00FD7CCF">
        <w:tc>
          <w:tcPr>
            <w:tcW w:w="938" w:type="pct"/>
          </w:tcPr>
          <w:p w:rsidR="007D7C38" w:rsidRPr="007D7C38" w:rsidRDefault="007D7C38" w:rsidP="008002C4">
            <w:pPr>
              <w:ind w:left="34"/>
              <w:jc w:val="left"/>
              <w:rPr>
                <w:rFonts w:ascii="Roboto" w:hAnsi="Roboto"/>
                <w:iCs/>
                <w:sz w:val="19"/>
                <w:szCs w:val="19"/>
                <w:lang w:val="en-US" w:eastAsia="ja-JP"/>
              </w:rPr>
            </w:pPr>
            <w:r w:rsidRPr="007D7C38">
              <w:rPr>
                <w:rFonts w:ascii="Roboto" w:hAnsi="Roboto"/>
                <w:sz w:val="19"/>
                <w:szCs w:val="19"/>
                <w:lang w:val="en-US" w:eastAsia="ja-JP"/>
              </w:rPr>
              <w:t>Mapping exercise: HFC refrigerants available on local market, alternatives and uptake</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noProof/>
                <w:sz w:val="19"/>
                <w:szCs w:val="19"/>
                <w:lang w:val="en-US" w:eastAsia="es-PA" w:bidi="my-MM"/>
              </w:rPr>
              <w:t>Technicians, RAC asociation, HFCs/HFC alternative  and equipment importers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Oct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2,000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Clear picture of what HFCs are available on local market, future uptake, trends</w:t>
            </w:r>
          </w:p>
        </w:tc>
      </w:tr>
      <w:tr w:rsidR="007D7C38" w:rsidRPr="007D7C38" w:rsidTr="00FD7CCF">
        <w:tc>
          <w:tcPr>
            <w:tcW w:w="938" w:type="pct"/>
          </w:tcPr>
          <w:p w:rsidR="007D7C38" w:rsidRPr="007D7C38" w:rsidRDefault="007D7C38" w:rsidP="00B6788E">
            <w:pPr>
              <w:contextualSpacing/>
              <w:jc w:val="left"/>
              <w:rPr>
                <w:rFonts w:ascii="Roboto" w:eastAsia="SimSun" w:hAnsi="Roboto"/>
                <w:sz w:val="19"/>
                <w:szCs w:val="19"/>
                <w:lang w:val="en-US" w:eastAsia="ja-JP"/>
              </w:rPr>
            </w:pPr>
            <w:r w:rsidRPr="007D7C38">
              <w:rPr>
                <w:rFonts w:ascii="Roboto" w:eastAsia="SimSun" w:hAnsi="Roboto"/>
                <w:sz w:val="19"/>
                <w:szCs w:val="19"/>
                <w:lang w:val="en-US" w:eastAsia="ja-JP"/>
              </w:rPr>
              <w:lastRenderedPageBreak/>
              <w:t xml:space="preserve">Technical assistance with HFC data collection and reporting </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iCs/>
                <w:noProof/>
                <w:sz w:val="19"/>
                <w:szCs w:val="19"/>
                <w:lang w:val="en-US" w:eastAsia="es-PA" w:bidi="my-MM"/>
              </w:rPr>
            </w:pPr>
            <w:r w:rsidRPr="007D7C38">
              <w:rPr>
                <w:rFonts w:ascii="Roboto" w:hAnsi="Roboto"/>
                <w:iCs/>
                <w:noProof/>
                <w:sz w:val="19"/>
                <w:szCs w:val="19"/>
                <w:lang w:val="en-US" w:eastAsia="es-PA" w:bidi="my-MM"/>
              </w:rPr>
              <w:t>HFCs/HFC alternative  and equipment importers, Technicians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Jul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Oct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Training Workshop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HFC data collection and reporting improved</w:t>
            </w:r>
          </w:p>
        </w:tc>
      </w:tr>
      <w:tr w:rsidR="007D7C38" w:rsidRPr="007D7C38" w:rsidTr="00FD7CCF">
        <w:tc>
          <w:tcPr>
            <w:tcW w:w="938" w:type="pct"/>
          </w:tcPr>
          <w:p w:rsidR="007D7C38" w:rsidRPr="007D7C38" w:rsidRDefault="007D7C38" w:rsidP="00B6788E">
            <w:pPr>
              <w:contextualSpacing/>
              <w:jc w:val="left"/>
              <w:rPr>
                <w:rFonts w:ascii="Roboto" w:eastAsia="SimSun" w:hAnsi="Roboto"/>
                <w:sz w:val="19"/>
                <w:szCs w:val="19"/>
                <w:lang w:val="en-US" w:eastAsia="ja-JP"/>
              </w:rPr>
            </w:pPr>
            <w:r w:rsidRPr="007D7C38">
              <w:rPr>
                <w:rFonts w:ascii="Roboto" w:eastAsia="SimSun" w:hAnsi="Roboto"/>
                <w:sz w:val="19"/>
                <w:szCs w:val="19"/>
                <w:lang w:val="en-US" w:eastAsia="ja-JP"/>
              </w:rPr>
              <w:t xml:space="preserve">RAC technology projection and impact analysis </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iCs/>
                <w:noProof/>
                <w:sz w:val="19"/>
                <w:szCs w:val="19"/>
                <w:lang w:val="en-US" w:eastAsia="es-PA" w:bidi="my-MM"/>
              </w:rPr>
            </w:pPr>
            <w:r w:rsidRPr="007D7C38">
              <w:rPr>
                <w:rFonts w:ascii="Roboto" w:hAnsi="Roboto"/>
                <w:iCs/>
                <w:noProof/>
                <w:sz w:val="19"/>
                <w:szCs w:val="19"/>
                <w:lang w:val="en-US" w:eastAsia="es-PA" w:bidi="my-MM"/>
              </w:rPr>
              <w:t>Technicians, RAC asociation, HFCs/HFC alternative  and equipment importers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Jul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Oct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Analysis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Analysis of HFC alternatives technology projection and impact in RAC Sector</w:t>
            </w:r>
          </w:p>
        </w:tc>
      </w:tr>
      <w:tr w:rsidR="007D7C38" w:rsidRPr="007D7C38" w:rsidTr="00FD7CCF">
        <w:tc>
          <w:tcPr>
            <w:tcW w:w="938" w:type="pct"/>
          </w:tcPr>
          <w:p w:rsidR="007D7C38" w:rsidRPr="007D7C38" w:rsidRDefault="007D7C38" w:rsidP="008002C4">
            <w:pPr>
              <w:ind w:left="34"/>
              <w:jc w:val="left"/>
              <w:rPr>
                <w:rFonts w:ascii="Roboto" w:hAnsi="Roboto"/>
                <w:sz w:val="19"/>
                <w:szCs w:val="19"/>
                <w:lang w:val="en-US" w:eastAsia="ja-JP"/>
              </w:rPr>
            </w:pPr>
            <w:r w:rsidRPr="007D7C38">
              <w:rPr>
                <w:rFonts w:ascii="Roboto" w:hAnsi="Roboto"/>
                <w:sz w:val="19"/>
                <w:szCs w:val="19"/>
                <w:lang w:val="en-US" w:eastAsia="ja-JP"/>
              </w:rPr>
              <w:t>National Seminar: Transitioning to low GWP, EE Alternatives in the RSS</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noProof/>
                <w:sz w:val="19"/>
                <w:szCs w:val="19"/>
                <w:lang w:val="en-US" w:eastAsia="es-PA" w:bidi="my-MM"/>
              </w:rPr>
              <w:t>Technicians, RAC asociation, HFCs/HFC alternative  and equipment importers, Vocational institutions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Jul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1,500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Training Workshop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HFC data collection and reporting improved</w:t>
            </w:r>
          </w:p>
        </w:tc>
      </w:tr>
      <w:tr w:rsidR="007D7C38" w:rsidRPr="007D7C38" w:rsidTr="00FD7CCF">
        <w:tc>
          <w:tcPr>
            <w:tcW w:w="938" w:type="pct"/>
          </w:tcPr>
          <w:p w:rsidR="007D7C38" w:rsidRPr="007D7C38" w:rsidRDefault="007D7C38" w:rsidP="00B6788E">
            <w:pPr>
              <w:jc w:val="left"/>
              <w:rPr>
                <w:rFonts w:ascii="Roboto" w:hAnsi="Roboto"/>
                <w:b/>
                <w:sz w:val="19"/>
                <w:szCs w:val="19"/>
                <w:lang w:val="en-US" w:eastAsia="ja-JP"/>
              </w:rPr>
            </w:pPr>
            <w:r w:rsidRPr="007D7C38">
              <w:rPr>
                <w:rFonts w:ascii="Roboto" w:hAnsi="Roboto"/>
                <w:sz w:val="19"/>
                <w:szCs w:val="19"/>
                <w:lang w:val="en-US" w:eastAsia="ja-JP"/>
              </w:rPr>
              <w:t>National Symposium: Responsibility from ratification of the KA</w:t>
            </w:r>
          </w:p>
        </w:tc>
        <w:tc>
          <w:tcPr>
            <w:tcW w:w="400"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noProof/>
                <w:sz w:val="19"/>
                <w:szCs w:val="19"/>
                <w:lang w:val="en-US" w:eastAsia="es-PA" w:bidi="my-MM"/>
              </w:rPr>
              <w:t>Technicians, RAC asociation, HFCs/HFC alternative  and equipment importers, Ministry</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Aug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1,500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Seminar delivered;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Clear stakeholders roles and responsibilities post KA ratification</w:t>
            </w:r>
          </w:p>
        </w:tc>
      </w:tr>
      <w:tr w:rsidR="007D7C38" w:rsidRPr="007D7C38" w:rsidTr="00FD7CCF">
        <w:tc>
          <w:tcPr>
            <w:tcW w:w="938" w:type="pct"/>
          </w:tcPr>
          <w:p w:rsidR="007D7C38" w:rsidRPr="007D7C38" w:rsidRDefault="007D7C38" w:rsidP="00B6788E">
            <w:pPr>
              <w:jc w:val="left"/>
              <w:rPr>
                <w:rFonts w:ascii="Roboto" w:hAnsi="Roboto"/>
                <w:iCs/>
                <w:sz w:val="19"/>
                <w:szCs w:val="19"/>
                <w:highlight w:val="yellow"/>
                <w:lang w:val="en-US" w:eastAsia="ja-JP"/>
              </w:rPr>
            </w:pPr>
            <w:r w:rsidRPr="007D7C38">
              <w:rPr>
                <w:rFonts w:ascii="Roboto" w:hAnsi="Roboto"/>
                <w:sz w:val="19"/>
                <w:szCs w:val="19"/>
                <w:lang w:val="en-US" w:eastAsia="ja-JP"/>
              </w:rPr>
              <w:t>Technicians Training Seminar: M</w:t>
            </w:r>
            <w:r w:rsidRPr="007D7C38">
              <w:rPr>
                <w:rFonts w:ascii="Roboto" w:hAnsi="Roboto" w:cs="Garamond"/>
                <w:sz w:val="19"/>
                <w:szCs w:val="19"/>
                <w:lang w:val="en-US" w:eastAsia="ja-JP"/>
              </w:rPr>
              <w:t>anagement of alternatives</w:t>
            </w:r>
          </w:p>
        </w:tc>
        <w:tc>
          <w:tcPr>
            <w:tcW w:w="400" w:type="pct"/>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noProof/>
                <w:sz w:val="19"/>
                <w:szCs w:val="19"/>
                <w:lang w:val="en-US" w:eastAsia="es-PA" w:bidi="my-MM"/>
              </w:rPr>
              <w:t>Technicians, RAC asociation, Vocational Institutions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600" w:type="pct"/>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Nov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2,000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Symposium Report</w:t>
            </w:r>
          </w:p>
        </w:tc>
        <w:tc>
          <w:tcPr>
            <w:tcW w:w="962"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Understanding of Life cycle management of alternatives</w:t>
            </w:r>
          </w:p>
        </w:tc>
      </w:tr>
      <w:tr w:rsidR="007D7C38" w:rsidRPr="007D7C38" w:rsidTr="00FD7CCF">
        <w:tc>
          <w:tcPr>
            <w:tcW w:w="938" w:type="pct"/>
            <w:tcBorders>
              <w:bottom w:val="single" w:sz="4" w:space="0" w:color="auto"/>
            </w:tcBorders>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 xml:space="preserve">NOU Training: implementing the HFC phase-down  </w:t>
            </w:r>
          </w:p>
        </w:tc>
        <w:tc>
          <w:tcPr>
            <w:tcW w:w="400" w:type="pct"/>
            <w:tcBorders>
              <w:bottom w:val="single" w:sz="4" w:space="0" w:color="auto"/>
            </w:tcBorders>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NOU</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iCs/>
                <w:noProof/>
                <w:sz w:val="19"/>
                <w:szCs w:val="19"/>
                <w:lang w:val="en-US" w:eastAsia="es-PA" w:bidi="my-MM"/>
              </w:rPr>
              <w:t>NOU, The Ministry</w:t>
            </w:r>
          </w:p>
        </w:tc>
        <w:tc>
          <w:tcPr>
            <w:tcW w:w="5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Sept 2018</w:t>
            </w:r>
          </w:p>
        </w:tc>
        <w:tc>
          <w:tcPr>
            <w:tcW w:w="600" w:type="pct"/>
            <w:tcBorders>
              <w:bottom w:val="single" w:sz="4" w:space="0" w:color="auto"/>
            </w:tcBorders>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Oct 2018</w:t>
            </w:r>
          </w:p>
        </w:tc>
        <w:tc>
          <w:tcPr>
            <w:tcW w:w="400" w:type="pct"/>
            <w:tcBorders>
              <w:bottom w:val="single" w:sz="4" w:space="0" w:color="auto"/>
            </w:tcBorders>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2,000</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Seminar Report</w:t>
            </w:r>
          </w:p>
        </w:tc>
        <w:tc>
          <w:tcPr>
            <w:tcW w:w="962" w:type="pct"/>
            <w:tcBorders>
              <w:bottom w:val="single" w:sz="4" w:space="0" w:color="auto"/>
            </w:tcBorders>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NOU enabled to implement the HFC phase down</w:t>
            </w:r>
          </w:p>
        </w:tc>
      </w:tr>
      <w:tr w:rsidR="007D7C38" w:rsidRPr="007D7C38" w:rsidTr="007D7C38">
        <w:tc>
          <w:tcPr>
            <w:tcW w:w="5000" w:type="pct"/>
            <w:gridSpan w:val="8"/>
            <w:shd w:val="clear" w:color="auto" w:fill="F2F2F2"/>
          </w:tcPr>
          <w:p w:rsidR="007D7C38" w:rsidRPr="007D7C38" w:rsidRDefault="007D7C38" w:rsidP="00B6788E">
            <w:pPr>
              <w:keepNext/>
              <w:jc w:val="left"/>
              <w:rPr>
                <w:rFonts w:ascii="Roboto" w:hAnsi="Roboto" w:cs="Arial"/>
                <w:b/>
                <w:sz w:val="19"/>
                <w:szCs w:val="19"/>
                <w:highlight w:val="yellow"/>
                <w:lang w:val="en-US" w:eastAsia="ja-JP"/>
              </w:rPr>
            </w:pPr>
            <w:r w:rsidRPr="007D7C38">
              <w:rPr>
                <w:rFonts w:ascii="Roboto" w:hAnsi="Roboto" w:cs="Arial"/>
                <w:b/>
                <w:sz w:val="19"/>
                <w:szCs w:val="19"/>
                <w:lang w:val="en-US" w:eastAsia="ja-JP"/>
              </w:rPr>
              <w:t xml:space="preserve"> COMPONENT 3: Article 4B licensing system and reporting</w:t>
            </w:r>
          </w:p>
        </w:tc>
      </w:tr>
      <w:tr w:rsidR="007D7C38" w:rsidRPr="007D7C38" w:rsidTr="00FD7CCF">
        <w:tc>
          <w:tcPr>
            <w:tcW w:w="938"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 xml:space="preserve">Contracting Consultant/Facilitator </w:t>
            </w:r>
          </w:p>
        </w:tc>
        <w:tc>
          <w:tcPr>
            <w:tcW w:w="400" w:type="pct"/>
          </w:tcPr>
          <w:p w:rsidR="007D7C38" w:rsidRPr="007D7C38" w:rsidRDefault="007D7C38" w:rsidP="00B6788E">
            <w:pPr>
              <w:jc w:val="left"/>
              <w:rPr>
                <w:rFonts w:ascii="Roboto" w:hAnsi="Roboto" w:cs="Arial"/>
                <w:sz w:val="19"/>
                <w:szCs w:val="19"/>
                <w:highlight w:val="yellow"/>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N/A</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w:t>
            </w:r>
          </w:p>
        </w:tc>
        <w:tc>
          <w:tcPr>
            <w:tcW w:w="600" w:type="pct"/>
          </w:tcPr>
          <w:p w:rsidR="007D7C38" w:rsidRPr="007D7C38" w:rsidRDefault="007D7C38" w:rsidP="00B6788E">
            <w:pPr>
              <w:keepNext/>
              <w:jc w:val="left"/>
              <w:rPr>
                <w:rFonts w:ascii="Roboto" w:hAnsi="Roboto" w:cs="Arial"/>
                <w:sz w:val="19"/>
                <w:szCs w:val="19"/>
                <w:lang w:val="en-US" w:eastAsia="ja-JP"/>
              </w:rPr>
            </w:pPr>
            <w:r w:rsidRPr="007D7C38">
              <w:rPr>
                <w:rFonts w:ascii="Roboto" w:hAnsi="Roboto" w:cs="Arial"/>
                <w:sz w:val="19"/>
                <w:szCs w:val="19"/>
                <w:lang w:val="en-US" w:eastAsia="ja-JP"/>
              </w:rPr>
              <w:t>Signed contract</w:t>
            </w:r>
          </w:p>
        </w:tc>
        <w:tc>
          <w:tcPr>
            <w:tcW w:w="962" w:type="pct"/>
          </w:tcPr>
          <w:p w:rsidR="007D7C38" w:rsidRPr="007D7C38" w:rsidRDefault="007D7C38" w:rsidP="00B6788E">
            <w:pPr>
              <w:keepNext/>
              <w:jc w:val="left"/>
              <w:rPr>
                <w:rFonts w:ascii="Roboto" w:hAnsi="Roboto" w:cs="Arial"/>
                <w:sz w:val="19"/>
                <w:szCs w:val="19"/>
                <w:lang w:val="en-US" w:eastAsia="ja-JP"/>
              </w:rPr>
            </w:pPr>
            <w:r w:rsidRPr="007D7C38">
              <w:rPr>
                <w:rFonts w:ascii="Roboto" w:hAnsi="Roboto" w:cs="Arial"/>
                <w:sz w:val="19"/>
                <w:szCs w:val="19"/>
                <w:lang w:val="en-US" w:eastAsia="ja-JP"/>
              </w:rPr>
              <w:t>Consultant on board</w:t>
            </w:r>
          </w:p>
        </w:tc>
      </w:tr>
      <w:tr w:rsidR="007D7C38" w:rsidRPr="007D7C38" w:rsidTr="00FD7CCF">
        <w:tc>
          <w:tcPr>
            <w:tcW w:w="938" w:type="pct"/>
          </w:tcPr>
          <w:p w:rsidR="007D7C38" w:rsidRPr="007D7C38" w:rsidRDefault="007D7C38" w:rsidP="00B6788E">
            <w:pPr>
              <w:jc w:val="left"/>
              <w:rPr>
                <w:rFonts w:ascii="Roboto" w:hAnsi="Roboto"/>
                <w:b/>
                <w:sz w:val="19"/>
                <w:szCs w:val="19"/>
                <w:lang w:val="en-US" w:eastAsia="ja-JP"/>
              </w:rPr>
            </w:pPr>
            <w:r w:rsidRPr="007D7C38">
              <w:rPr>
                <w:rFonts w:ascii="Roboto" w:hAnsi="Roboto" w:cs="Garamond"/>
                <w:sz w:val="19"/>
                <w:szCs w:val="19"/>
                <w:lang w:val="en-US" w:eastAsia="ja-JP"/>
              </w:rPr>
              <w:t>National Consultations: revision of ODS LQS</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Customs Dept., Customs Brokers, importers.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Apr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May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Reports</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Current LQS reviewed </w:t>
            </w:r>
          </w:p>
          <w:p w:rsidR="007D7C38" w:rsidRPr="007D7C38" w:rsidRDefault="007D7C38" w:rsidP="00B6788E">
            <w:pPr>
              <w:jc w:val="left"/>
              <w:rPr>
                <w:rFonts w:ascii="Roboto" w:hAnsi="Roboto" w:cs="Arial"/>
                <w:sz w:val="19"/>
                <w:szCs w:val="19"/>
                <w:lang w:val="en-US" w:eastAsia="ja-JP"/>
              </w:rPr>
            </w:pPr>
          </w:p>
        </w:tc>
      </w:tr>
      <w:tr w:rsidR="007D7C38" w:rsidRPr="007D7C38" w:rsidTr="00FD7CCF">
        <w:tc>
          <w:tcPr>
            <w:tcW w:w="938" w:type="pct"/>
          </w:tcPr>
          <w:p w:rsidR="007D7C38" w:rsidRPr="007D7C38" w:rsidRDefault="007D7C38" w:rsidP="00B6788E">
            <w:pPr>
              <w:jc w:val="left"/>
              <w:rPr>
                <w:rFonts w:ascii="Roboto" w:hAnsi="Roboto"/>
                <w:b/>
                <w:sz w:val="19"/>
                <w:szCs w:val="19"/>
                <w:lang w:val="en-US" w:eastAsia="ja-JP"/>
              </w:rPr>
            </w:pPr>
            <w:r w:rsidRPr="007D7C38">
              <w:rPr>
                <w:rFonts w:ascii="Roboto" w:hAnsi="Roboto"/>
                <w:sz w:val="19"/>
                <w:szCs w:val="19"/>
                <w:lang w:val="en-US" w:eastAsia="ja-JP"/>
              </w:rPr>
              <w:lastRenderedPageBreak/>
              <w:t>Comprehensive review of the existing ODS LQS</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Customs Dept., Customs Brokers, importers, Legal Affairs, the Ministry</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May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Oct 2018</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4,000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Reports</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Current LQS reviewed; recommendations identified </w:t>
            </w:r>
          </w:p>
          <w:p w:rsidR="007D7C38" w:rsidRPr="007D7C38" w:rsidRDefault="007D7C38" w:rsidP="00B6788E">
            <w:pPr>
              <w:jc w:val="left"/>
              <w:rPr>
                <w:rFonts w:ascii="Roboto" w:hAnsi="Roboto" w:cs="Arial"/>
                <w:sz w:val="19"/>
                <w:szCs w:val="19"/>
                <w:lang w:val="en-US" w:eastAsia="ja-JP"/>
              </w:rPr>
            </w:pPr>
          </w:p>
        </w:tc>
      </w:tr>
      <w:tr w:rsidR="007D7C38" w:rsidRPr="007D7C38" w:rsidTr="00FD7CCF">
        <w:tc>
          <w:tcPr>
            <w:tcW w:w="938" w:type="pct"/>
            <w:tcBorders>
              <w:bottom w:val="single" w:sz="4" w:space="0" w:color="auto"/>
            </w:tcBorders>
          </w:tcPr>
          <w:p w:rsidR="007D7C38" w:rsidRPr="007D7C38" w:rsidRDefault="007D7C38" w:rsidP="00B6788E">
            <w:pPr>
              <w:jc w:val="left"/>
              <w:rPr>
                <w:rFonts w:ascii="Roboto" w:hAnsi="Roboto"/>
                <w:sz w:val="19"/>
                <w:szCs w:val="19"/>
                <w:lang w:val="en-US" w:eastAsia="ja-JP"/>
              </w:rPr>
            </w:pPr>
            <w:r w:rsidRPr="007D7C38">
              <w:rPr>
                <w:rFonts w:ascii="Roboto" w:hAnsi="Roboto" w:cs="Garamond"/>
                <w:sz w:val="19"/>
                <w:szCs w:val="19"/>
                <w:lang w:val="en-US" w:eastAsia="ja-JP"/>
              </w:rPr>
              <w:t>Develop Country-specific HS Codes for HFCs and alternatives; R</w:t>
            </w:r>
            <w:r w:rsidRPr="007D7C38">
              <w:rPr>
                <w:rFonts w:ascii="Roboto" w:hAnsi="Roboto"/>
                <w:sz w:val="19"/>
                <w:szCs w:val="19"/>
                <w:lang w:val="en-US" w:eastAsia="ja-JP"/>
              </w:rPr>
              <w:t xml:space="preserve">ed-flagging in ASUCYDA  </w:t>
            </w:r>
          </w:p>
        </w:tc>
        <w:tc>
          <w:tcPr>
            <w:tcW w:w="4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Customs </w:t>
            </w:r>
            <w:proofErr w:type="spellStart"/>
            <w:r w:rsidRPr="007D7C38">
              <w:rPr>
                <w:rFonts w:ascii="Roboto" w:hAnsi="Roboto" w:cs="Arial"/>
                <w:sz w:val="19"/>
                <w:szCs w:val="19"/>
                <w:lang w:val="en-US" w:eastAsia="ja-JP"/>
              </w:rPr>
              <w:t>Dept</w:t>
            </w:r>
            <w:proofErr w:type="spellEnd"/>
            <w:r w:rsidRPr="007D7C38">
              <w:rPr>
                <w:rFonts w:ascii="Roboto" w:hAnsi="Roboto" w:cs="Arial"/>
                <w:sz w:val="19"/>
                <w:szCs w:val="19"/>
                <w:lang w:val="en-US" w:eastAsia="ja-JP"/>
              </w:rPr>
              <w:t>, Customs Brokers</w:t>
            </w:r>
          </w:p>
        </w:tc>
        <w:tc>
          <w:tcPr>
            <w:tcW w:w="5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 xml:space="preserve">May 2018 </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Dec 2018</w:t>
            </w:r>
          </w:p>
        </w:tc>
        <w:tc>
          <w:tcPr>
            <w:tcW w:w="400" w:type="pct"/>
            <w:tcBorders>
              <w:bottom w:val="single" w:sz="4" w:space="0" w:color="auto"/>
            </w:tcBorders>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4,000</w:t>
            </w:r>
          </w:p>
        </w:tc>
        <w:tc>
          <w:tcPr>
            <w:tcW w:w="600"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List of Country-Specific Codes and items to be flagged</w:t>
            </w:r>
          </w:p>
        </w:tc>
        <w:tc>
          <w:tcPr>
            <w:tcW w:w="962" w:type="pct"/>
            <w:tcBorders>
              <w:bottom w:val="single" w:sz="4" w:space="0" w:color="auto"/>
            </w:tcBorders>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Country-specific HS Codes for HFCs, alternatives; Red-flagging in ASYCUDA</w:t>
            </w:r>
          </w:p>
        </w:tc>
      </w:tr>
      <w:tr w:rsidR="007D7C38" w:rsidRPr="007D7C38" w:rsidTr="007D7C38">
        <w:tc>
          <w:tcPr>
            <w:tcW w:w="5000" w:type="pct"/>
            <w:gridSpan w:val="8"/>
            <w:shd w:val="clear" w:color="auto" w:fill="F2F2F2"/>
          </w:tcPr>
          <w:p w:rsidR="007D7C38" w:rsidRPr="007D7C38" w:rsidRDefault="007D7C38" w:rsidP="00B6788E">
            <w:pPr>
              <w:rPr>
                <w:rFonts w:ascii="Roboto" w:hAnsi="Roboto" w:cs="Arial"/>
                <w:sz w:val="19"/>
                <w:szCs w:val="19"/>
                <w:highlight w:val="yellow"/>
                <w:lang w:val="en-US" w:eastAsia="ja-JP"/>
              </w:rPr>
            </w:pPr>
            <w:r w:rsidRPr="007D7C38">
              <w:rPr>
                <w:rFonts w:ascii="Roboto" w:hAnsi="Roboto" w:cs="Arial"/>
                <w:b/>
                <w:sz w:val="19"/>
                <w:szCs w:val="19"/>
                <w:lang w:val="en-US" w:eastAsia="ja-JP"/>
              </w:rPr>
              <w:t xml:space="preserve">COMPONENT 4: </w:t>
            </w:r>
            <w:r w:rsidRPr="007D7C38">
              <w:rPr>
                <w:rFonts w:ascii="Roboto" w:hAnsi="Roboto"/>
                <w:b/>
                <w:sz w:val="19"/>
                <w:szCs w:val="19"/>
                <w:lang w:val="en-US" w:eastAsia="ja-JP"/>
              </w:rPr>
              <w:t>Development of National Strategies</w:t>
            </w:r>
          </w:p>
        </w:tc>
      </w:tr>
      <w:tr w:rsidR="007D7C38" w:rsidRPr="007D7C38" w:rsidTr="00FD7CCF">
        <w:tc>
          <w:tcPr>
            <w:tcW w:w="938" w:type="pct"/>
          </w:tcPr>
          <w:p w:rsidR="007D7C38" w:rsidRPr="007D7C38" w:rsidRDefault="007D7C38" w:rsidP="00B6788E">
            <w:pPr>
              <w:jc w:val="left"/>
              <w:rPr>
                <w:rFonts w:ascii="Roboto" w:hAnsi="Roboto" w:cs="Garamond"/>
                <w:sz w:val="19"/>
                <w:szCs w:val="19"/>
                <w:lang w:val="en-US" w:eastAsia="ja-JP"/>
              </w:rPr>
            </w:pPr>
            <w:r w:rsidRPr="007D7C38">
              <w:rPr>
                <w:rFonts w:ascii="Roboto" w:hAnsi="Roboto"/>
                <w:sz w:val="19"/>
                <w:szCs w:val="19"/>
                <w:lang w:val="en-US" w:eastAsia="ja-JP"/>
              </w:rPr>
              <w:t>KAP Study</w:t>
            </w:r>
          </w:p>
        </w:tc>
        <w:tc>
          <w:tcPr>
            <w:tcW w:w="4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 xml:space="preserve">RSS, End-users, Vocational Institutes, </w:t>
            </w:r>
            <w:r w:rsidRPr="007D7C38">
              <w:rPr>
                <w:rFonts w:ascii="Roboto" w:hAnsi="Roboto"/>
                <w:iCs/>
                <w:noProof/>
                <w:sz w:val="19"/>
                <w:szCs w:val="19"/>
                <w:lang w:val="en-US" w:eastAsia="es-PA" w:bidi="my-MM"/>
              </w:rPr>
              <w:t xml:space="preserve">HFCs/alternative  and equipment importers, </w:t>
            </w:r>
            <w:r w:rsidRPr="007D7C38">
              <w:rPr>
                <w:rFonts w:ascii="Roboto" w:hAnsi="Roboto"/>
                <w:iCs/>
                <w:sz w:val="19"/>
                <w:szCs w:val="19"/>
                <w:lang w:val="en-US" w:eastAsia="ja-JP"/>
              </w:rPr>
              <w:t>General Public</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Jun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Jan 2019</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3,000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Study</w:t>
            </w:r>
          </w:p>
        </w:tc>
        <w:tc>
          <w:tcPr>
            <w:tcW w:w="962" w:type="pct"/>
          </w:tcPr>
          <w:p w:rsidR="007D7C38" w:rsidRPr="007D7C38" w:rsidRDefault="007D7C38" w:rsidP="00B6788E">
            <w:pPr>
              <w:jc w:val="left"/>
              <w:textAlignment w:val="baseline"/>
              <w:rPr>
                <w:rFonts w:ascii="Roboto" w:hAnsi="Roboto"/>
                <w:iCs/>
                <w:sz w:val="19"/>
                <w:szCs w:val="19"/>
                <w:lang w:val="en-US" w:eastAsia="ja-JP"/>
              </w:rPr>
            </w:pPr>
            <w:r w:rsidRPr="007D7C38">
              <w:rPr>
                <w:rFonts w:ascii="Roboto" w:hAnsi="Roboto" w:cs="Arial"/>
                <w:sz w:val="19"/>
                <w:szCs w:val="19"/>
                <w:lang w:val="en-US" w:eastAsia="ja-JP"/>
              </w:rPr>
              <w:t xml:space="preserve">Understanding of the </w:t>
            </w:r>
            <w:r w:rsidRPr="007D7C38">
              <w:rPr>
                <w:rFonts w:ascii="Roboto" w:hAnsi="Roboto"/>
                <w:iCs/>
                <w:sz w:val="19"/>
                <w:szCs w:val="19"/>
                <w:lang w:val="en-US" w:eastAsia="ja-JP"/>
              </w:rPr>
              <w:t xml:space="preserve">KAP of the RAC/MAC Sector regarding Low GWP and natural refrigerants </w:t>
            </w:r>
          </w:p>
          <w:p w:rsidR="007D7C38" w:rsidRPr="007D7C38" w:rsidRDefault="007D7C38" w:rsidP="00B6788E">
            <w:pPr>
              <w:jc w:val="left"/>
              <w:rPr>
                <w:rFonts w:ascii="Roboto" w:hAnsi="Roboto" w:cs="Arial"/>
                <w:sz w:val="19"/>
                <w:szCs w:val="19"/>
                <w:lang w:val="en-US" w:eastAsia="ja-JP"/>
              </w:rPr>
            </w:pPr>
          </w:p>
        </w:tc>
      </w:tr>
      <w:tr w:rsidR="007D7C38" w:rsidRPr="007D7C38" w:rsidTr="00FD7CCF">
        <w:tc>
          <w:tcPr>
            <w:tcW w:w="938" w:type="pct"/>
          </w:tcPr>
          <w:p w:rsidR="007D7C38" w:rsidRPr="007D7C38" w:rsidRDefault="007D7C38" w:rsidP="00B6788E">
            <w:pPr>
              <w:jc w:val="left"/>
              <w:rPr>
                <w:rFonts w:ascii="Roboto" w:hAnsi="Roboto" w:cs="Garamond"/>
                <w:sz w:val="19"/>
                <w:szCs w:val="19"/>
                <w:lang w:val="en-US" w:eastAsia="ja-JP"/>
              </w:rPr>
            </w:pPr>
            <w:r w:rsidRPr="007D7C38">
              <w:rPr>
                <w:rFonts w:ascii="Roboto" w:hAnsi="Roboto"/>
                <w:sz w:val="19"/>
                <w:szCs w:val="19"/>
                <w:lang w:val="en-US" w:eastAsia="ja-JP"/>
              </w:rPr>
              <w:t>National Strategy: to change the mindset in the RAC servicing sector</w:t>
            </w:r>
          </w:p>
        </w:tc>
        <w:tc>
          <w:tcPr>
            <w:tcW w:w="400" w:type="pct"/>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 xml:space="preserve">RSS, End-users, Vocational Institutes, </w:t>
            </w:r>
            <w:r w:rsidRPr="007D7C38">
              <w:rPr>
                <w:rFonts w:ascii="Roboto" w:hAnsi="Roboto"/>
                <w:iCs/>
                <w:noProof/>
                <w:sz w:val="19"/>
                <w:szCs w:val="19"/>
                <w:lang w:val="en-US" w:eastAsia="es-PA" w:bidi="my-MM"/>
              </w:rPr>
              <w:t>HFCs/alternative  and equipment importers</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Jun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Jan 2019</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2,500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Strategy</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Change in mindset of RSS, towards transitioning to HFC alternatives</w:t>
            </w:r>
          </w:p>
        </w:tc>
      </w:tr>
      <w:tr w:rsidR="007D7C38" w:rsidRPr="007D7C38" w:rsidTr="00FD7CCF">
        <w:tc>
          <w:tcPr>
            <w:tcW w:w="938" w:type="pct"/>
          </w:tcPr>
          <w:p w:rsidR="007D7C38" w:rsidRPr="007D7C38" w:rsidRDefault="007D7C38" w:rsidP="00B6788E">
            <w:pPr>
              <w:jc w:val="left"/>
              <w:rPr>
                <w:rFonts w:ascii="Roboto" w:hAnsi="Roboto" w:cs="Garamond"/>
                <w:sz w:val="19"/>
                <w:szCs w:val="19"/>
                <w:lang w:val="en-US" w:eastAsia="ja-JP"/>
              </w:rPr>
            </w:pPr>
            <w:r w:rsidRPr="007D7C38">
              <w:rPr>
                <w:rFonts w:ascii="Roboto" w:hAnsi="Roboto"/>
                <w:sz w:val="19"/>
                <w:szCs w:val="19"/>
                <w:lang w:val="en-US" w:eastAsia="ja-JP"/>
              </w:rPr>
              <w:t>National Strategy and Action Plan: Staged approach to introducing low GWP, EE alternatives</w:t>
            </w:r>
          </w:p>
        </w:tc>
        <w:tc>
          <w:tcPr>
            <w:tcW w:w="400" w:type="pct"/>
          </w:tcPr>
          <w:p w:rsidR="007D7C38" w:rsidRPr="007D7C38" w:rsidRDefault="007D7C38" w:rsidP="00B6788E">
            <w:pPr>
              <w:jc w:val="left"/>
              <w:rPr>
                <w:rFonts w:ascii="Roboto" w:hAnsi="Roboto"/>
                <w:color w:val="44546A"/>
                <w:sz w:val="19"/>
                <w:szCs w:val="19"/>
                <w:lang w:val="en-US" w:eastAsia="ja-JP"/>
              </w:rPr>
            </w:pPr>
            <w:r w:rsidRPr="007D7C38">
              <w:rPr>
                <w:rFonts w:ascii="Roboto" w:hAnsi="Roboto" w:cs="Arial"/>
                <w:sz w:val="19"/>
                <w:szCs w:val="19"/>
                <w:lang w:val="en-US" w:eastAsia="ja-JP"/>
              </w:rPr>
              <w:t>NOU</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iCs/>
                <w:sz w:val="19"/>
                <w:szCs w:val="19"/>
                <w:lang w:val="en-US" w:eastAsia="ja-JP"/>
              </w:rPr>
              <w:t xml:space="preserve">RSS, End-users, Vocational Institutes, </w:t>
            </w:r>
            <w:r w:rsidRPr="007D7C38">
              <w:rPr>
                <w:rFonts w:ascii="Roboto" w:hAnsi="Roboto"/>
                <w:iCs/>
                <w:noProof/>
                <w:sz w:val="19"/>
                <w:szCs w:val="19"/>
                <w:lang w:val="en-US" w:eastAsia="es-PA" w:bidi="my-MM"/>
              </w:rPr>
              <w:t xml:space="preserve">HFCs/alternative  and equipment importers, </w:t>
            </w:r>
            <w:r w:rsidRPr="007D7C38">
              <w:rPr>
                <w:rFonts w:ascii="Roboto" w:hAnsi="Roboto"/>
                <w:iCs/>
                <w:sz w:val="19"/>
                <w:szCs w:val="19"/>
                <w:lang w:val="en-US" w:eastAsia="ja-JP"/>
              </w:rPr>
              <w:t>General Public</w:t>
            </w:r>
          </w:p>
        </w:tc>
        <w:tc>
          <w:tcPr>
            <w:tcW w:w="5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Jun 2018</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Jan 2019</w:t>
            </w:r>
          </w:p>
        </w:tc>
        <w:tc>
          <w:tcPr>
            <w:tcW w:w="400" w:type="pct"/>
          </w:tcPr>
          <w:p w:rsidR="007D7C38" w:rsidRPr="007D7C38" w:rsidRDefault="007D7C38" w:rsidP="00B6788E">
            <w:pPr>
              <w:jc w:val="right"/>
              <w:rPr>
                <w:rFonts w:ascii="Roboto" w:hAnsi="Roboto" w:cs="Arial"/>
                <w:sz w:val="19"/>
                <w:szCs w:val="19"/>
                <w:lang w:val="en-US" w:eastAsia="ja-JP"/>
              </w:rPr>
            </w:pPr>
            <w:r w:rsidRPr="007D7C38">
              <w:rPr>
                <w:rFonts w:ascii="Roboto" w:hAnsi="Roboto" w:cs="Arial"/>
                <w:sz w:val="19"/>
                <w:szCs w:val="19"/>
                <w:lang w:val="en-US" w:eastAsia="ja-JP"/>
              </w:rPr>
              <w:t>2,500</w:t>
            </w:r>
          </w:p>
        </w:tc>
        <w:tc>
          <w:tcPr>
            <w:tcW w:w="600"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Strategy and Action Plan</w:t>
            </w:r>
          </w:p>
        </w:tc>
        <w:tc>
          <w:tcPr>
            <w:tcW w:w="962" w:type="pct"/>
          </w:tcPr>
          <w:p w:rsidR="007D7C38" w:rsidRPr="007D7C38" w:rsidRDefault="007D7C38" w:rsidP="00B6788E">
            <w:pPr>
              <w:jc w:val="left"/>
              <w:rPr>
                <w:rFonts w:ascii="Roboto" w:hAnsi="Roboto" w:cs="Arial"/>
                <w:sz w:val="19"/>
                <w:szCs w:val="19"/>
                <w:lang w:val="en-US" w:eastAsia="ja-JP"/>
              </w:rPr>
            </w:pPr>
            <w:r w:rsidRPr="007D7C38">
              <w:rPr>
                <w:rFonts w:ascii="Roboto" w:hAnsi="Roboto" w:cs="Arial"/>
                <w:sz w:val="19"/>
                <w:szCs w:val="19"/>
                <w:lang w:val="en-US" w:eastAsia="ja-JP"/>
              </w:rPr>
              <w:t>Strategy and Action plan to transition into low GWP, EE alternatives</w:t>
            </w:r>
          </w:p>
        </w:tc>
      </w:tr>
    </w:tbl>
    <w:p w:rsidR="007D7C38" w:rsidRPr="007D7C38" w:rsidRDefault="007D7C38" w:rsidP="008002C4">
      <w:pPr>
        <w:jc w:val="left"/>
        <w:rPr>
          <w:rFonts w:ascii="Roboto" w:hAnsi="Roboto"/>
          <w:sz w:val="20"/>
          <w:szCs w:val="20"/>
          <w:lang w:val="en-US" w:eastAsia="ja-JP"/>
        </w:rPr>
      </w:pPr>
    </w:p>
    <w:p w:rsidR="007D7C38" w:rsidRPr="007D7C38" w:rsidRDefault="007D7C38" w:rsidP="008002C4">
      <w:pPr>
        <w:jc w:val="left"/>
        <w:rPr>
          <w:rFonts w:ascii="Roboto" w:hAnsi="Roboto"/>
          <w:sz w:val="20"/>
          <w:szCs w:val="20"/>
          <w:lang w:val="en-US" w:eastAsia="ja-JP"/>
        </w:rPr>
      </w:pPr>
    </w:p>
    <w:p w:rsidR="007D7C38" w:rsidRPr="007D7C38" w:rsidRDefault="007D7C38" w:rsidP="008002C4">
      <w:pPr>
        <w:jc w:val="left"/>
        <w:rPr>
          <w:rFonts w:ascii="Roboto" w:hAnsi="Roboto"/>
          <w:sz w:val="20"/>
          <w:szCs w:val="20"/>
          <w:lang w:val="en-US" w:eastAsia="ja-JP"/>
        </w:rPr>
        <w:sectPr w:rsidR="007D7C38" w:rsidRPr="007D7C38" w:rsidSect="00FD7CCF">
          <w:pgSz w:w="15840" w:h="12240" w:orient="landscape" w:code="1"/>
          <w:pgMar w:top="1080" w:right="1440" w:bottom="1080" w:left="1440" w:header="720" w:footer="720" w:gutter="0"/>
          <w:cols w:space="720"/>
          <w:docGrid w:linePitch="360"/>
        </w:sectPr>
      </w:pPr>
    </w:p>
    <w:p w:rsidR="007D7C38" w:rsidRPr="007D7C38" w:rsidRDefault="007D7C38" w:rsidP="008002C4">
      <w:pPr>
        <w:jc w:val="left"/>
        <w:rPr>
          <w:rFonts w:ascii="Roboto" w:hAnsi="Roboto"/>
          <w:sz w:val="20"/>
          <w:szCs w:val="20"/>
          <w:lang w:val="en-US" w:eastAsia="ja-JP"/>
        </w:rPr>
      </w:pPr>
    </w:p>
    <w:p w:rsidR="007D7C38" w:rsidRPr="008907E2" w:rsidRDefault="007D7C38" w:rsidP="008907E2">
      <w:pPr>
        <w:pStyle w:val="ListParagraph"/>
        <w:numPr>
          <w:ilvl w:val="0"/>
          <w:numId w:val="144"/>
        </w:numPr>
        <w:jc w:val="left"/>
        <w:rPr>
          <w:rFonts w:ascii="Roboto" w:hAnsi="Roboto"/>
          <w:b/>
          <w:sz w:val="20"/>
          <w:szCs w:val="20"/>
          <w:lang w:val="en-US" w:eastAsia="ja-JP"/>
        </w:rPr>
      </w:pPr>
      <w:r w:rsidRPr="008907E2">
        <w:rPr>
          <w:rFonts w:ascii="Roboto" w:hAnsi="Roboto"/>
          <w:b/>
          <w:sz w:val="20"/>
          <w:szCs w:val="20"/>
          <w:lang w:val="en-US" w:eastAsia="ja-JP"/>
        </w:rPr>
        <w:t xml:space="preserve">Statement by the Government and Implementing Agency </w:t>
      </w:r>
    </w:p>
    <w:p w:rsidR="007D7C38" w:rsidRPr="007D7C38" w:rsidRDefault="007D7C38" w:rsidP="008907E2">
      <w:pPr>
        <w:ind w:left="720"/>
        <w:jc w:val="left"/>
        <w:rPr>
          <w:rFonts w:ascii="Roboto" w:hAnsi="Roboto"/>
          <w:b/>
          <w:sz w:val="20"/>
          <w:szCs w:val="20"/>
          <w:lang w:val="en-US" w:eastAsia="ja-JP"/>
        </w:rPr>
      </w:pPr>
    </w:p>
    <w:p w:rsidR="007D7C38" w:rsidRPr="007D7C38" w:rsidRDefault="007D7C38" w:rsidP="008907E2">
      <w:pPr>
        <w:jc w:val="left"/>
        <w:rPr>
          <w:rFonts w:ascii="Roboto" w:hAnsi="Roboto"/>
          <w:sz w:val="20"/>
          <w:szCs w:val="20"/>
          <w:lang w:val="en-US" w:eastAsia="ja-JP"/>
        </w:rPr>
      </w:pPr>
      <w:r w:rsidRPr="007D7C38">
        <w:rPr>
          <w:rFonts w:ascii="Roboto" w:hAnsi="Roboto"/>
          <w:sz w:val="20"/>
          <w:szCs w:val="20"/>
          <w:lang w:val="en-US" w:eastAsia="ja-JP"/>
        </w:rPr>
        <w:t xml:space="preserve">The Government of St. </w:t>
      </w:r>
      <w:proofErr w:type="gramStart"/>
      <w:r w:rsidRPr="007D7C38">
        <w:rPr>
          <w:rFonts w:ascii="Roboto" w:hAnsi="Roboto"/>
          <w:sz w:val="20"/>
          <w:szCs w:val="20"/>
          <w:lang w:val="en-US" w:eastAsia="ja-JP"/>
        </w:rPr>
        <w:t>Vincent and the Grenadines</w:t>
      </w:r>
      <w:proofErr w:type="gramEnd"/>
      <w:r w:rsidRPr="007D7C38">
        <w:rPr>
          <w:rFonts w:ascii="Roboto" w:hAnsi="Roboto"/>
          <w:sz w:val="20"/>
          <w:szCs w:val="20"/>
          <w:lang w:val="en-US" w:eastAsia="ja-JP"/>
        </w:rPr>
        <w:t xml:space="preserve"> and the UN Environment confirm that the proposed enabling activities will not delay the implementation of HCFC phase-out activities in the country. </w:t>
      </w:r>
    </w:p>
    <w:p w:rsidR="007D7C38" w:rsidRPr="007D7C38" w:rsidRDefault="007D7C38" w:rsidP="008907E2">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r w:rsidRPr="007D7C38">
              <w:rPr>
                <w:b/>
                <w:bCs/>
                <w:color w:val="4C483D"/>
                <w:sz w:val="24"/>
                <w:szCs w:val="24"/>
                <w:lang w:val="en-US" w:eastAsia="ja-JP"/>
              </w:rPr>
              <w:t xml:space="preserve"> </w:t>
            </w:r>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rFonts w:ascii="Garamond" w:hAnsi="Garamond"/>
                <w:noProof/>
                <w:color w:val="4C483D"/>
                <w:sz w:val="20"/>
                <w:szCs w:val="20"/>
                <w:lang w:val="en-CA" w:eastAsia="en-CA"/>
              </w:rPr>
              <w:drawing>
                <wp:anchor distT="0" distB="0" distL="114300" distR="114300" simplePos="0" relativeHeight="251696128" behindDoc="0" locked="0" layoutInCell="1" allowOverlap="1" wp14:anchorId="592D1C15" wp14:editId="329B31C3">
                  <wp:simplePos x="0" y="0"/>
                  <wp:positionH relativeFrom="column">
                    <wp:posOffset>-106680</wp:posOffset>
                  </wp:positionH>
                  <wp:positionV relativeFrom="paragraph">
                    <wp:posOffset>-102235</wp:posOffset>
                  </wp:positionV>
                  <wp:extent cx="1202690" cy="793115"/>
                  <wp:effectExtent l="0" t="0" r="0" b="6985"/>
                  <wp:wrapNone/>
                  <wp:docPr id="66"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127"/>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13,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Senegal</w:t>
            </w:r>
          </w:p>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 xml:space="preserve">Local Executing Authority: </w:t>
            </w:r>
            <w:r w:rsidRPr="007D7C38">
              <w:rPr>
                <w:b/>
                <w:bCs/>
                <w:sz w:val="24"/>
                <w:szCs w:val="24"/>
                <w:lang w:val="en-US" w:eastAsia="ja-JP"/>
              </w:rPr>
              <w:t>Ministry of Environment and Sustainable Development</w:t>
            </w:r>
          </w:p>
        </w:tc>
      </w:tr>
    </w:tbl>
    <w:p w:rsidR="007D7C38" w:rsidRPr="007D7C38" w:rsidRDefault="007D7C38" w:rsidP="00B6788E">
      <w:pPr>
        <w:rPr>
          <w:color w:val="44546A"/>
          <w:sz w:val="24"/>
          <w:szCs w:val="24"/>
          <w:lang w:val="en-US" w:eastAsia="ja-JP"/>
        </w:rPr>
      </w:pPr>
    </w:p>
    <w:p w:rsidR="007D7C38" w:rsidRPr="007D7C38" w:rsidRDefault="007D7C38" w:rsidP="00B6788E">
      <w:pPr>
        <w:jc w:val="center"/>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94080" behindDoc="0" locked="0" layoutInCell="1" allowOverlap="1" wp14:anchorId="06D0E168" wp14:editId="166404E9">
                <wp:simplePos x="0" y="0"/>
                <wp:positionH relativeFrom="page">
                  <wp:posOffset>0</wp:posOffset>
                </wp:positionH>
                <wp:positionV relativeFrom="page">
                  <wp:posOffset>-20116165</wp:posOffset>
                </wp:positionV>
                <wp:extent cx="7543800" cy="9372600"/>
                <wp:effectExtent l="0" t="0" r="0" b="0"/>
                <wp:wrapNone/>
                <wp:docPr id="6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1">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69"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D0E168" id="_x0000_s1048" type="#_x0000_t202" style="position:absolute;left:0;text-align:left;margin-left:0;margin-top:-1583.95pt;width:594pt;height:738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" filled="f" stroked="f">
                <v:textbox style="mso-next-textbox:#_x0000_s1049"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70"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r w:rsidRPr="007D7C38">
        <w:rPr>
          <w:i/>
          <w:noProof/>
          <w:color w:val="44546A"/>
          <w:sz w:val="24"/>
          <w:szCs w:val="24"/>
          <w:lang w:val="en-CA" w:eastAsia="en-CA"/>
        </w:rPr>
        <w:drawing>
          <wp:inline distT="0" distB="0" distL="0" distR="0" wp14:anchorId="161D25FB" wp14:editId="7746BEA9">
            <wp:extent cx="3876675" cy="42862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874640" cy="4284000"/>
                    </a:xfrm>
                    <a:prstGeom prst="rect">
                      <a:avLst/>
                    </a:prstGeom>
                    <a:noFill/>
                  </pic:spPr>
                </pic:pic>
              </a:graphicData>
            </a:graphic>
          </wp:inline>
        </w:drawing>
      </w:r>
    </w:p>
    <w:p w:rsidR="007D7C38" w:rsidRPr="007D7C38" w:rsidRDefault="007D7C38" w:rsidP="00B6788E">
      <w:pPr>
        <w:jc w:val="center"/>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95104" behindDoc="0" locked="0" layoutInCell="1" allowOverlap="1" wp14:anchorId="700D473D" wp14:editId="4872D417">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6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1"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0D473D" id="_x0000_s1049" type="#_x0000_t202" style="position:absolute;left:0;text-align:left;margin-left:6in;margin-top:693.95pt;width:18pt;height:1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" filled="f" stroked="f">
                <v:textbox inset=",7.2pt,,7.2pt">
                  <w:txbxContent/>
                </v:textbox>
                <w10:wrap type="tight"/>
              </v:shape>
            </w:pict>
          </mc:Fallback>
        </mc:AlternateContent>
      </w:r>
    </w:p>
    <w:p w:rsidR="007D7C38" w:rsidRPr="007D7C38" w:rsidRDefault="007D7C38" w:rsidP="008002C4">
      <w:pPr>
        <w:keepNext/>
        <w:keepLines/>
        <w:pBdr>
          <w:bottom w:val="single" w:sz="8" w:space="0" w:color="D9E2F3"/>
        </w:pBdr>
        <w:jc w:val="center"/>
        <w:outlineLvl w:val="0"/>
        <w:rPr>
          <w:rFonts w:ascii="Arial" w:hAnsi="Arial" w:cs="Arial"/>
          <w:b/>
          <w:sz w:val="28"/>
          <w:szCs w:val="28"/>
          <w:lang w:val="en-US" w:eastAsia="ja-JP"/>
        </w:rPr>
      </w:pPr>
    </w:p>
    <w:p w:rsidR="007D7C38" w:rsidRPr="007D7C38" w:rsidRDefault="007D7C38" w:rsidP="00B6788E">
      <w:pPr>
        <w:jc w:val="left"/>
        <w:rPr>
          <w:rFonts w:ascii="Calibri" w:hAnsi="Calibri"/>
          <w:color w:val="44546A"/>
          <w:sz w:val="20"/>
          <w:szCs w:val="20"/>
          <w:lang w:val="en-US" w:eastAsia="ja-JP"/>
        </w:rPr>
      </w:pPr>
    </w:p>
    <w:p w:rsidR="008002C4" w:rsidRDefault="008002C4" w:rsidP="008002C4">
      <w:pPr>
        <w:keepNext/>
        <w:keepLines/>
        <w:pBdr>
          <w:bottom w:val="single" w:sz="8" w:space="0" w:color="D9E2F3"/>
        </w:pBdr>
        <w:jc w:val="center"/>
        <w:outlineLvl w:val="0"/>
        <w:rPr>
          <w:b/>
          <w:sz w:val="28"/>
          <w:szCs w:val="28"/>
          <w:lang w:val="x-none" w:eastAsia="ja-JP"/>
        </w:rPr>
      </w:pPr>
      <w:r>
        <w:rPr>
          <w:b/>
          <w:sz w:val="28"/>
          <w:szCs w:val="28"/>
          <w:lang w:val="x-none" w:eastAsia="ja-JP"/>
        </w:rPr>
        <w:br w:type="page"/>
      </w:r>
    </w:p>
    <w:p w:rsidR="007D7C38" w:rsidRPr="007D7C38" w:rsidRDefault="007D7C38" w:rsidP="008002C4">
      <w:pPr>
        <w:keepNext/>
        <w:keepLines/>
        <w:pBdr>
          <w:bottom w:val="single" w:sz="8" w:space="0" w:color="D9E2F3"/>
        </w:pBdr>
        <w:jc w:val="center"/>
        <w:outlineLvl w:val="0"/>
        <w:rPr>
          <w:b/>
          <w:sz w:val="28"/>
          <w:szCs w:val="28"/>
          <w:lang w:eastAsia="ja-JP"/>
        </w:rPr>
      </w:pPr>
      <w:r w:rsidRPr="007D7C38">
        <w:rPr>
          <w:b/>
          <w:sz w:val="28"/>
          <w:szCs w:val="28"/>
          <w:lang w:val="x-none" w:eastAsia="ja-JP"/>
        </w:rPr>
        <w:lastRenderedPageBreak/>
        <w:t xml:space="preserve">Funding Request for Enabling Activities for Kigali Amendment in </w:t>
      </w:r>
      <w:r w:rsidRPr="007D7C38">
        <w:rPr>
          <w:b/>
          <w:sz w:val="28"/>
          <w:szCs w:val="28"/>
          <w:lang w:eastAsia="ja-JP"/>
        </w:rPr>
        <w:t>Senegal</w:t>
      </w:r>
    </w:p>
    <w:p w:rsidR="008002C4" w:rsidRDefault="008002C4" w:rsidP="008002C4">
      <w:pPr>
        <w:keepNext/>
        <w:jc w:val="left"/>
        <w:rPr>
          <w:b/>
          <w:sz w:val="24"/>
          <w:szCs w:val="24"/>
          <w:lang w:val="en-US" w:eastAsia="ja-JP"/>
        </w:rPr>
      </w:pPr>
    </w:p>
    <w:p w:rsidR="007D7C38" w:rsidRPr="007D7C38" w:rsidRDefault="007D7C38" w:rsidP="008002C4">
      <w:pPr>
        <w:keepNext/>
        <w:jc w:val="left"/>
        <w:rPr>
          <w:b/>
          <w:sz w:val="24"/>
          <w:szCs w:val="24"/>
          <w:lang w:val="en-US" w:eastAsia="ja-JP"/>
        </w:rPr>
      </w:pPr>
      <w:r w:rsidRPr="007D7C38">
        <w:rPr>
          <w:b/>
          <w:sz w:val="24"/>
          <w:szCs w:val="24"/>
          <w:lang w:val="en-US" w:eastAsia="ja-JP"/>
        </w:rPr>
        <w:t>Background</w:t>
      </w:r>
    </w:p>
    <w:p w:rsidR="007D7C38" w:rsidRPr="007D7C38" w:rsidRDefault="007D7C38" w:rsidP="008002C4">
      <w:pPr>
        <w:keepNext/>
        <w:autoSpaceDE w:val="0"/>
        <w:autoSpaceDN w:val="0"/>
        <w:adjustRightInd w:val="0"/>
        <w:rPr>
          <w:sz w:val="24"/>
          <w:szCs w:val="24"/>
          <w:lang w:val="en-US" w:eastAsia="ja-JP"/>
        </w:rPr>
      </w:pPr>
      <w:r w:rsidRPr="007D7C38">
        <w:rPr>
          <w:sz w:val="24"/>
          <w:szCs w:val="24"/>
          <w:lang w:val="en-US" w:eastAsia="ja-JP"/>
        </w:rPr>
        <w:t>The Government of Senegal is implementing Stage I of HCFC Phase-out Management Plan (HPMP), approved to achieve 35% reduction of HCFC consumption by 2020 and has achieved 10% reduction in 2015. HPMP Stage I tranche 3 was approved at the 79th meeting of the Executive Committee. Baseline HCFC consumption was 24.42 ODP tonnes and the country reported consumption of 18.7 ODP tonnes in 2016. The implementation of the HPMP is progressing well, in accordance with the approved schedule.</w:t>
      </w:r>
    </w:p>
    <w:p w:rsidR="007D7C38" w:rsidRPr="007D7C38" w:rsidRDefault="007D7C38" w:rsidP="00B6788E">
      <w:pPr>
        <w:autoSpaceDE w:val="0"/>
        <w:autoSpaceDN w:val="0"/>
        <w:adjustRightInd w:val="0"/>
        <w:rPr>
          <w:sz w:val="24"/>
          <w:szCs w:val="24"/>
          <w:lang w:val="en-US" w:eastAsia="ja-JP"/>
        </w:rPr>
      </w:pPr>
    </w:p>
    <w:p w:rsidR="007D7C38" w:rsidRPr="007D7C38" w:rsidRDefault="007D7C38" w:rsidP="00B6788E">
      <w:pPr>
        <w:autoSpaceDE w:val="0"/>
        <w:autoSpaceDN w:val="0"/>
        <w:adjustRightInd w:val="0"/>
      </w:pPr>
      <w:r w:rsidRPr="007D7C38">
        <w:t>The country also conducted an ODS alternatives survey in 2016, which showed that HFC-134a and R-410A, R-407C and R-404A mixtures are the main HFC refrigerants used in the country, mostly in refrigeration and air-conditioning servicing sector. Annual demand for HFCs has been steadily increasing from the period of 2012-2015, amounting to 402 metric tonnes in 2015. For that reason, the government has decided to take early steps to address HFCs, herewith submitting a proposal for activities to facilitate ratification of the Kigali amendment and related development of a licensing system, as well as capacity building related activities for adopting alternatives to HFCs.</w:t>
      </w:r>
    </w:p>
    <w:p w:rsidR="007D7C38" w:rsidRPr="007D7C38" w:rsidRDefault="007D7C38" w:rsidP="00B6788E">
      <w:pPr>
        <w:autoSpaceDE w:val="0"/>
        <w:autoSpaceDN w:val="0"/>
        <w:adjustRightInd w:val="0"/>
        <w:rPr>
          <w:sz w:val="24"/>
          <w:szCs w:val="24"/>
          <w:lang w:val="en-US" w:eastAsia="ja-JP"/>
        </w:rPr>
      </w:pPr>
    </w:p>
    <w:p w:rsidR="007D7C38" w:rsidRPr="007D7C38" w:rsidRDefault="007D7C38" w:rsidP="00B6788E">
      <w:pPr>
        <w:autoSpaceDE w:val="0"/>
        <w:autoSpaceDN w:val="0"/>
        <w:adjustRightInd w:val="0"/>
        <w:rPr>
          <w:sz w:val="24"/>
          <w:szCs w:val="24"/>
          <w:lang w:val="en-US" w:eastAsia="ja-JP"/>
        </w:rPr>
      </w:pPr>
      <w:r w:rsidRPr="007D7C38">
        <w:rPr>
          <w:sz w:val="24"/>
          <w:szCs w:val="24"/>
          <w:lang w:val="en-US" w:eastAsia="ja-JP"/>
        </w:rPr>
        <w:t>Based on the decision of the Executive Committee 79/46, eligible funding for enabling activities for Senegal is US$ 150,000.</w:t>
      </w:r>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8002C4">
      <w:pPr>
        <w:keepNext/>
        <w:keepLines/>
        <w:jc w:val="left"/>
        <w:outlineLvl w:val="3"/>
        <w:rPr>
          <w:rFonts w:ascii="Century Gothic" w:eastAsia="MS Gothic" w:hAnsi="Century Gothic"/>
          <w:i/>
          <w:iCs/>
          <w:color w:val="DF1010"/>
          <w:sz w:val="20"/>
          <w:szCs w:val="20"/>
          <w:lang w:val="en-US" w:eastAsia="ja-JP"/>
        </w:rPr>
      </w:pPr>
      <w:r w:rsidRPr="007D7C38">
        <w:rPr>
          <w:rFonts w:ascii="Century Gothic" w:eastAsia="MS Gothic" w:hAnsi="Century Gothic"/>
          <w:i/>
          <w:iCs/>
          <w:color w:val="DF1010"/>
          <w:sz w:val="20"/>
          <w:szCs w:val="20"/>
          <w:lang w:val="en-US" w:eastAsia="ja-JP"/>
        </w:rPr>
        <w:t xml:space="preserve">Institutional Arrangements for Implementation of Enabling Activities </w:t>
      </w:r>
    </w:p>
    <w:p w:rsidR="007D7C38" w:rsidRPr="007D7C38" w:rsidRDefault="007D7C38" w:rsidP="00B6788E">
      <w:pPr>
        <w:rPr>
          <w:color w:val="000000"/>
          <w:sz w:val="24"/>
          <w:szCs w:val="24"/>
          <w:lang w:val="en-US" w:eastAsia="ja-JP"/>
        </w:rPr>
      </w:pPr>
    </w:p>
    <w:p w:rsidR="007D7C38" w:rsidRPr="007D7C38" w:rsidRDefault="007D7C38" w:rsidP="00B6788E">
      <w:pPr>
        <w:rPr>
          <w:color w:val="000000"/>
          <w:sz w:val="24"/>
          <w:szCs w:val="24"/>
          <w:lang w:val="en-US" w:eastAsia="ja-JP"/>
        </w:rPr>
      </w:pPr>
      <w:r w:rsidRPr="007D7C38">
        <w:rPr>
          <w:color w:val="000000"/>
          <w:sz w:val="24"/>
          <w:szCs w:val="24"/>
          <w:lang w:val="en-US" w:eastAsia="ja-JP"/>
        </w:rPr>
        <w:t xml:space="preserve">Implementation of the enabling activities will be accomplished using the existing national infrastructure and institutional setting already established for ODS phase-out activities. Institutional arrangement in Senegal is such that management of ozone depleting substances and climate change related projects </w:t>
      </w:r>
      <w:proofErr w:type="gramStart"/>
      <w:r w:rsidRPr="007D7C38">
        <w:rPr>
          <w:color w:val="000000"/>
          <w:sz w:val="24"/>
          <w:szCs w:val="24"/>
          <w:lang w:val="en-US" w:eastAsia="ja-JP"/>
        </w:rPr>
        <w:t>are executed</w:t>
      </w:r>
      <w:proofErr w:type="gramEnd"/>
      <w:r w:rsidRPr="007D7C38">
        <w:rPr>
          <w:color w:val="000000"/>
          <w:sz w:val="24"/>
          <w:szCs w:val="24"/>
          <w:lang w:val="en-US" w:eastAsia="ja-JP"/>
        </w:rPr>
        <w:t xml:space="preserve"> by the same office, which will facilitate the streamlining of activities.</w:t>
      </w:r>
    </w:p>
    <w:p w:rsidR="007D7C38" w:rsidRPr="007D7C38" w:rsidRDefault="007D7C38" w:rsidP="00B6788E">
      <w:pPr>
        <w:shd w:val="clear" w:color="auto" w:fill="FFFFFF"/>
        <w:rPr>
          <w:color w:val="000000"/>
          <w:sz w:val="24"/>
          <w:szCs w:val="24"/>
          <w:lang w:val="en-US" w:eastAsia="ja-JP"/>
        </w:rPr>
      </w:pPr>
    </w:p>
    <w:p w:rsidR="007D7C38" w:rsidRPr="007D7C38" w:rsidRDefault="007D7C38" w:rsidP="00B6788E">
      <w:pPr>
        <w:shd w:val="clear" w:color="auto" w:fill="FFFFFF"/>
        <w:rPr>
          <w:color w:val="000000"/>
          <w:sz w:val="24"/>
          <w:szCs w:val="24"/>
          <w:lang w:val="en-US" w:eastAsia="ja-JP"/>
        </w:rPr>
      </w:pPr>
      <w:r w:rsidRPr="007D7C38">
        <w:rPr>
          <w:color w:val="000000"/>
          <w:sz w:val="24"/>
          <w:szCs w:val="24"/>
          <w:lang w:val="en-US" w:eastAsia="ja-JP"/>
        </w:rPr>
        <w:t xml:space="preserve">The proposed project components </w:t>
      </w:r>
      <w:proofErr w:type="gramStart"/>
      <w:r w:rsidRPr="007D7C38">
        <w:rPr>
          <w:color w:val="000000"/>
          <w:sz w:val="24"/>
          <w:szCs w:val="24"/>
          <w:lang w:val="en-US" w:eastAsia="ja-JP"/>
        </w:rPr>
        <w:t>will be implemented</w:t>
      </w:r>
      <w:proofErr w:type="gramEnd"/>
      <w:r w:rsidRPr="007D7C38">
        <w:rPr>
          <w:color w:val="000000"/>
          <w:sz w:val="24"/>
          <w:szCs w:val="24"/>
          <w:lang w:val="en-US" w:eastAsia="ja-JP"/>
        </w:rPr>
        <w:t xml:space="preserve"> through the NOU, which is operating under the Ministry of Environment and Sustainable Development. The head of NOU is directly reporting to the Secretary of </w:t>
      </w:r>
      <w:r w:rsidRPr="007D7C38">
        <w:rPr>
          <w:color w:val="000000"/>
          <w:sz w:val="24"/>
          <w:szCs w:val="24"/>
          <w:lang w:val="en-US" w:eastAsia="ja-JP"/>
        </w:rPr>
        <w:tab/>
        <w:t xml:space="preserve">State of the Ministry of Environment and Sustainable Development. </w:t>
      </w:r>
      <w:proofErr w:type="gramStart"/>
      <w:r w:rsidRPr="007D7C38">
        <w:rPr>
          <w:color w:val="000000"/>
          <w:sz w:val="24"/>
          <w:szCs w:val="24"/>
          <w:lang w:val="en-US" w:eastAsia="ja-JP"/>
        </w:rPr>
        <w:t>Other relevant stakeholders will be involved in the discussion on the Kigali amendment ratification process through the already established National Ozone Committee which has representatives from the Ministry of Domestic and Foreign Trade, Ministry of Industry and Mines, National Ozone Unit (NOU), Department of Customs, Department of Maritime Fisheries, National Statistics and Demographic Agency, Association of Senegalese Industries, Hotel and Restaurant Association of Senegal.</w:t>
      </w:r>
      <w:proofErr w:type="gramEnd"/>
      <w:r w:rsidRPr="007D7C38">
        <w:rPr>
          <w:color w:val="000000"/>
          <w:sz w:val="24"/>
          <w:szCs w:val="24"/>
          <w:lang w:val="en-US" w:eastAsia="ja-JP"/>
        </w:rPr>
        <w:t xml:space="preserve"> Several targeted meetings will be organized with the private sectors including hotel, servicing sectors, Technical Training Institutes </w:t>
      </w:r>
      <w:proofErr w:type="gramStart"/>
      <w:r w:rsidRPr="007D7C38">
        <w:rPr>
          <w:color w:val="000000"/>
          <w:sz w:val="24"/>
          <w:szCs w:val="24"/>
          <w:lang w:val="en-US" w:eastAsia="ja-JP"/>
        </w:rPr>
        <w:t>which</w:t>
      </w:r>
      <w:proofErr w:type="gramEnd"/>
      <w:r w:rsidRPr="007D7C38">
        <w:rPr>
          <w:color w:val="000000"/>
          <w:sz w:val="24"/>
          <w:szCs w:val="24"/>
          <w:lang w:val="en-US" w:eastAsia="ja-JP"/>
        </w:rPr>
        <w:t xml:space="preserve"> are the institutions that have traditionally provided training in the refrigeration sector and with the Department of Revenue and Customs for assisting in development of licensing and quota system for HFCs.</w:t>
      </w:r>
    </w:p>
    <w:p w:rsidR="007D7C38" w:rsidRPr="007D7C38" w:rsidRDefault="007D7C38" w:rsidP="00B6788E">
      <w:pPr>
        <w:shd w:val="clear" w:color="auto" w:fill="FFFFFF"/>
        <w:rPr>
          <w:color w:val="000000"/>
          <w:sz w:val="24"/>
          <w:szCs w:val="24"/>
          <w:lang w:val="en-US" w:eastAsia="ja-JP"/>
        </w:rPr>
        <w:sectPr w:rsidR="007D7C38" w:rsidRPr="007D7C38" w:rsidSect="00FD7CCF">
          <w:footerReference w:type="default" r:id="rId72"/>
          <w:pgSz w:w="11906" w:h="16838" w:code="9"/>
          <w:pgMar w:top="1440" w:right="1440" w:bottom="1440" w:left="1440" w:header="720" w:footer="720" w:gutter="0"/>
          <w:cols w:space="720"/>
          <w:docGrid w:linePitch="360"/>
        </w:sectPr>
      </w:pPr>
    </w:p>
    <w:p w:rsidR="007D7C38" w:rsidRPr="007D7C38" w:rsidRDefault="007D7C38" w:rsidP="0048395B">
      <w:pPr>
        <w:keepNext/>
        <w:jc w:val="left"/>
        <w:outlineLvl w:val="1"/>
        <w:rPr>
          <w:b/>
          <w:bCs/>
          <w:i/>
          <w:iCs/>
          <w:sz w:val="28"/>
          <w:szCs w:val="28"/>
          <w:lang w:val="en-US" w:bidi="he-IL"/>
        </w:rPr>
      </w:pPr>
      <w:r w:rsidRPr="007D7C38">
        <w:rPr>
          <w:b/>
          <w:bCs/>
          <w:i/>
          <w:iCs/>
          <w:sz w:val="28"/>
          <w:szCs w:val="28"/>
          <w:lang w:val="en-US" w:bidi="he-IL"/>
        </w:rPr>
        <w:lastRenderedPageBreak/>
        <w:t>Components Proposed for Enabling Activities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484"/>
      </w:tblGrid>
      <w:tr w:rsidR="007D7C38" w:rsidRPr="0048395B" w:rsidTr="0048395B">
        <w:trPr>
          <w:trHeight w:val="296"/>
        </w:trPr>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Proposed Component 1:</w:t>
            </w:r>
          </w:p>
        </w:tc>
        <w:tc>
          <w:tcPr>
            <w:tcW w:w="3596" w:type="pct"/>
          </w:tcPr>
          <w:p w:rsidR="007D7C38" w:rsidRPr="0048395B" w:rsidRDefault="007D7C38" w:rsidP="00B6788E">
            <w:pPr>
              <w:keepNext/>
              <w:outlineLvl w:val="3"/>
              <w:rPr>
                <w:b/>
                <w:sz w:val="20"/>
                <w:lang w:val="en-US" w:eastAsia="ja-JP"/>
              </w:rPr>
            </w:pPr>
            <w:r w:rsidRPr="0048395B">
              <w:rPr>
                <w:b/>
                <w:sz w:val="20"/>
                <w:lang w:val="en-US" w:eastAsia="ja-JP"/>
              </w:rPr>
              <w:t>Facilitation of Ratification of the Kigali Amendment</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Objective</w:t>
            </w:r>
          </w:p>
        </w:tc>
        <w:tc>
          <w:tcPr>
            <w:tcW w:w="3596" w:type="pct"/>
          </w:tcPr>
          <w:p w:rsidR="007D7C38" w:rsidRPr="0048395B" w:rsidRDefault="007D7C38" w:rsidP="00B6788E">
            <w:pPr>
              <w:rPr>
                <w:sz w:val="20"/>
                <w:lang w:val="en-US" w:eastAsia="ja-JP"/>
              </w:rPr>
            </w:pPr>
            <w:r w:rsidRPr="0048395B">
              <w:rPr>
                <w:sz w:val="20"/>
                <w:lang w:val="en-US" w:eastAsia="ja-JP"/>
              </w:rPr>
              <w:t xml:space="preserve">To achieve a broader understanding of the Kigali amendment provisions and to prepare legislative bases for the ratification </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Target Group:</w:t>
            </w:r>
            <w:r w:rsidRPr="0048395B">
              <w:rPr>
                <w:b/>
                <w:sz w:val="20"/>
                <w:lang w:val="en-US" w:eastAsia="ja-JP"/>
              </w:rPr>
              <w:tab/>
            </w:r>
          </w:p>
        </w:tc>
        <w:tc>
          <w:tcPr>
            <w:tcW w:w="3596" w:type="pct"/>
          </w:tcPr>
          <w:p w:rsidR="007D7C38" w:rsidRPr="0048395B" w:rsidRDefault="007D7C38" w:rsidP="00B6788E">
            <w:pPr>
              <w:rPr>
                <w:sz w:val="20"/>
                <w:lang w:val="en-US" w:eastAsia="ja-JP"/>
              </w:rPr>
            </w:pPr>
            <w:r w:rsidRPr="0048395B">
              <w:rPr>
                <w:sz w:val="20"/>
                <w:lang w:val="en-US" w:eastAsia="ja-JP"/>
              </w:rPr>
              <w:t>High-level decision makers, relevant governmental institutions, private companies and servicing technicians in the sectors that are using HFCs</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Description of activities</w:t>
            </w:r>
          </w:p>
        </w:tc>
        <w:tc>
          <w:tcPr>
            <w:tcW w:w="3596" w:type="pct"/>
          </w:tcPr>
          <w:p w:rsidR="007D7C38" w:rsidRPr="0048395B" w:rsidRDefault="007D7C38" w:rsidP="00B6788E">
            <w:pPr>
              <w:numPr>
                <w:ilvl w:val="0"/>
                <w:numId w:val="148"/>
              </w:numPr>
              <w:contextualSpacing/>
              <w:jc w:val="left"/>
              <w:rPr>
                <w:sz w:val="20"/>
                <w:lang w:val="en-US" w:eastAsia="ja-JP"/>
              </w:rPr>
            </w:pPr>
            <w:r w:rsidRPr="0048395B">
              <w:rPr>
                <w:sz w:val="20"/>
                <w:lang w:val="en-US" w:eastAsia="ja-JP"/>
              </w:rPr>
              <w:t xml:space="preserve">Analysis of existing Ozone and Climate Policy and Legislation and drafting the amendments in the existing legislation to allow for ratification of the Kigali amendment (HFC phase-down schedule, licensing requirements, HFC reporting requirements). </w:t>
            </w:r>
          </w:p>
          <w:p w:rsidR="007D7C38" w:rsidRPr="0048395B" w:rsidRDefault="007D7C38" w:rsidP="00B6788E">
            <w:pPr>
              <w:numPr>
                <w:ilvl w:val="0"/>
                <w:numId w:val="148"/>
              </w:numPr>
              <w:contextualSpacing/>
              <w:jc w:val="left"/>
              <w:rPr>
                <w:sz w:val="20"/>
                <w:lang w:val="en-US" w:eastAsia="ja-JP"/>
              </w:rPr>
            </w:pPr>
            <w:r w:rsidRPr="0048395B">
              <w:rPr>
                <w:sz w:val="20"/>
                <w:lang w:val="en-US" w:eastAsia="ja-JP"/>
              </w:rPr>
              <w:t>Stakeholder consultations to facilitate the ratification process at the national level.</w:t>
            </w:r>
          </w:p>
          <w:p w:rsidR="007D7C38" w:rsidRPr="0048395B" w:rsidRDefault="007D7C38" w:rsidP="00B6788E">
            <w:pPr>
              <w:numPr>
                <w:ilvl w:val="0"/>
                <w:numId w:val="148"/>
              </w:numPr>
              <w:contextualSpacing/>
              <w:jc w:val="left"/>
              <w:rPr>
                <w:sz w:val="20"/>
                <w:lang w:val="en-US" w:eastAsia="ja-JP"/>
              </w:rPr>
            </w:pPr>
            <w:r w:rsidRPr="0048395B">
              <w:rPr>
                <w:sz w:val="20"/>
                <w:lang w:val="en-US" w:eastAsia="ja-JP"/>
              </w:rPr>
              <w:t xml:space="preserve">Translation of the Kigali amendment into national language </w:t>
            </w:r>
          </w:p>
          <w:p w:rsidR="007D7C38" w:rsidRPr="0048395B" w:rsidRDefault="007D7C38" w:rsidP="00B6788E">
            <w:pPr>
              <w:numPr>
                <w:ilvl w:val="0"/>
                <w:numId w:val="148"/>
              </w:numPr>
              <w:contextualSpacing/>
              <w:jc w:val="left"/>
              <w:rPr>
                <w:sz w:val="20"/>
                <w:lang w:val="en-US" w:eastAsia="ja-JP"/>
              </w:rPr>
            </w:pPr>
            <w:r w:rsidRPr="0048395B">
              <w:rPr>
                <w:sz w:val="20"/>
                <w:lang w:val="en-US" w:eastAsia="ja-JP"/>
              </w:rPr>
              <w:t>Drafting the Law on ratification of the Kigali amendment with the justification document, as required by the national legislative process</w:t>
            </w:r>
          </w:p>
          <w:p w:rsidR="007D7C38" w:rsidRPr="0048395B" w:rsidRDefault="007D7C38" w:rsidP="00B6788E">
            <w:pPr>
              <w:numPr>
                <w:ilvl w:val="0"/>
                <w:numId w:val="148"/>
              </w:numPr>
              <w:contextualSpacing/>
              <w:jc w:val="left"/>
              <w:rPr>
                <w:sz w:val="20"/>
                <w:lang w:val="en-US" w:eastAsia="ja-JP"/>
              </w:rPr>
            </w:pPr>
            <w:r w:rsidRPr="0048395B">
              <w:rPr>
                <w:sz w:val="20"/>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48395B">
              <w:rPr>
                <w:sz w:val="20"/>
                <w:lang w:val="en-US" w:eastAsia="ja-JP"/>
              </w:rPr>
              <w:t>OzonAction</w:t>
            </w:r>
            <w:proofErr w:type="spellEnd"/>
            <w:r w:rsidRPr="0048395B">
              <w:rPr>
                <w:sz w:val="20"/>
                <w:lang w:val="en-US" w:eastAsia="ja-JP"/>
              </w:rPr>
              <w:t xml:space="preserve"> factsheets into national language and printing 50 copies of each of the translated documents)</w:t>
            </w:r>
          </w:p>
          <w:p w:rsidR="007D7C38" w:rsidRPr="0048395B" w:rsidRDefault="007D7C38" w:rsidP="00B6788E">
            <w:pPr>
              <w:numPr>
                <w:ilvl w:val="0"/>
                <w:numId w:val="148"/>
              </w:numPr>
              <w:contextualSpacing/>
              <w:jc w:val="left"/>
              <w:rPr>
                <w:sz w:val="20"/>
                <w:lang w:val="en-US" w:eastAsia="ja-JP"/>
              </w:rPr>
            </w:pPr>
            <w:r w:rsidRPr="0048395B">
              <w:rPr>
                <w:sz w:val="20"/>
                <w:lang w:val="en-US" w:eastAsia="ja-JP"/>
              </w:rPr>
              <w:t>Finalizing the package on the ratification of Kigali amendment and advancing the ratification process.</w:t>
            </w:r>
          </w:p>
          <w:p w:rsidR="007D7C38" w:rsidRPr="0048395B" w:rsidRDefault="007D7C38" w:rsidP="00B6788E">
            <w:pPr>
              <w:ind w:left="360"/>
              <w:contextualSpacing/>
              <w:rPr>
                <w:sz w:val="20"/>
                <w:lang w:val="en-US" w:eastAsia="ja-JP"/>
              </w:rPr>
            </w:pPr>
          </w:p>
          <w:p w:rsidR="007D7C38" w:rsidRPr="0048395B" w:rsidRDefault="007D7C38" w:rsidP="00B6788E">
            <w:pPr>
              <w:contextualSpacing/>
              <w:rPr>
                <w:sz w:val="20"/>
                <w:lang w:val="en-US" w:eastAsia="ja-JP"/>
              </w:rPr>
            </w:pPr>
            <w:r w:rsidRPr="0048395B">
              <w:rPr>
                <w:sz w:val="20"/>
                <w:lang w:val="en-US" w:eastAsia="ja-JP"/>
              </w:rPr>
              <w:t xml:space="preserve">The ultimate target of this component is ratification of the Kigali amendment. The ratification process itself is done outside of the mandate of the NOU, and the NOU </w:t>
            </w:r>
            <w:proofErr w:type="gramStart"/>
            <w:r w:rsidRPr="0048395B">
              <w:rPr>
                <w:sz w:val="20"/>
                <w:lang w:val="en-US" w:eastAsia="ja-JP"/>
              </w:rPr>
              <w:t>doesn’t</w:t>
            </w:r>
            <w:proofErr w:type="gramEnd"/>
            <w:r w:rsidRPr="0048395B">
              <w:rPr>
                <w:sz w:val="20"/>
                <w:lang w:val="en-US" w:eastAsia="ja-JP"/>
              </w:rPr>
              <w:t xml:space="preserve"> have direct influence on the timing of the process. For that reason, the NOU will consider this component finalized when all necessary documents and legal changes (Law on ratification of the Kigali amendment and updated existing ODS legislation) are ready and the process of adoption is advanced.</w:t>
            </w:r>
          </w:p>
        </w:tc>
      </w:tr>
      <w:tr w:rsidR="007D7C38" w:rsidRPr="0048395B" w:rsidTr="0048395B">
        <w:tc>
          <w:tcPr>
            <w:tcW w:w="1404" w:type="pct"/>
            <w:shd w:val="clear" w:color="auto" w:fill="FFE599"/>
          </w:tcPr>
          <w:p w:rsidR="007D7C38" w:rsidRPr="0048395B" w:rsidRDefault="007D7C38" w:rsidP="00B6788E">
            <w:pPr>
              <w:jc w:val="left"/>
              <w:rPr>
                <w:b/>
                <w:sz w:val="20"/>
                <w:lang w:val="en-US" w:eastAsia="ja-JP"/>
              </w:rPr>
            </w:pPr>
            <w:r w:rsidRPr="0048395B">
              <w:rPr>
                <w:b/>
                <w:sz w:val="20"/>
                <w:lang w:val="en-US" w:eastAsia="ja-JP"/>
              </w:rPr>
              <w:t>Outputs</w:t>
            </w:r>
          </w:p>
        </w:tc>
        <w:tc>
          <w:tcPr>
            <w:tcW w:w="3596" w:type="pct"/>
          </w:tcPr>
          <w:p w:rsidR="007D7C38" w:rsidRPr="0048395B" w:rsidRDefault="007D7C38" w:rsidP="00B6788E">
            <w:pPr>
              <w:numPr>
                <w:ilvl w:val="0"/>
                <w:numId w:val="149"/>
              </w:numPr>
              <w:contextualSpacing/>
              <w:jc w:val="left"/>
              <w:rPr>
                <w:sz w:val="20"/>
                <w:lang w:val="en-US" w:eastAsia="ja-JP"/>
              </w:rPr>
            </w:pPr>
            <w:r w:rsidRPr="0048395B">
              <w:rPr>
                <w:sz w:val="20"/>
                <w:lang w:val="en-US" w:eastAsia="ja-JP"/>
              </w:rPr>
              <w:t xml:space="preserve">Draft document for analyzed/revised existing Ozone and </w:t>
            </w:r>
            <w:r w:rsidRPr="0048395B">
              <w:rPr>
                <w:sz w:val="20"/>
                <w:lang w:val="en-US" w:eastAsia="ja-JP"/>
              </w:rPr>
              <w:tab/>
              <w:t>Climate Policy and Legislation in place.</w:t>
            </w:r>
          </w:p>
          <w:p w:rsidR="007D7C38" w:rsidRPr="0048395B" w:rsidRDefault="007D7C38" w:rsidP="00B6788E">
            <w:pPr>
              <w:numPr>
                <w:ilvl w:val="0"/>
                <w:numId w:val="149"/>
              </w:numPr>
              <w:ind w:firstLine="27"/>
              <w:contextualSpacing/>
              <w:jc w:val="left"/>
              <w:rPr>
                <w:sz w:val="20"/>
                <w:lang w:val="en-US" w:eastAsia="ja-JP"/>
              </w:rPr>
            </w:pPr>
            <w:r w:rsidRPr="0048395B">
              <w:rPr>
                <w:sz w:val="20"/>
                <w:lang w:val="en-US" w:eastAsia="ja-JP"/>
              </w:rPr>
              <w:t xml:space="preserve">At least </w:t>
            </w:r>
            <w:proofErr w:type="gramStart"/>
            <w:r w:rsidRPr="0048395B">
              <w:rPr>
                <w:sz w:val="20"/>
                <w:lang w:val="en-US" w:eastAsia="ja-JP"/>
              </w:rPr>
              <w:t>3</w:t>
            </w:r>
            <w:proofErr w:type="gramEnd"/>
            <w:r w:rsidRPr="0048395B">
              <w:rPr>
                <w:sz w:val="20"/>
                <w:lang w:val="en-US" w:eastAsia="ja-JP"/>
              </w:rPr>
              <w:t xml:space="preserve"> stakeholder consultative meetings during the </w:t>
            </w:r>
            <w:r w:rsidRPr="0048395B">
              <w:rPr>
                <w:sz w:val="20"/>
                <w:lang w:val="en-US" w:eastAsia="ja-JP"/>
              </w:rPr>
              <w:tab/>
              <w:t>legislation drafting process.</w:t>
            </w:r>
          </w:p>
          <w:p w:rsidR="007D7C38" w:rsidRPr="0048395B" w:rsidRDefault="007D7C38" w:rsidP="00B6788E">
            <w:pPr>
              <w:numPr>
                <w:ilvl w:val="0"/>
                <w:numId w:val="149"/>
              </w:numPr>
              <w:ind w:left="736" w:hanging="709"/>
              <w:contextualSpacing/>
              <w:jc w:val="left"/>
              <w:rPr>
                <w:sz w:val="20"/>
                <w:lang w:val="en-US" w:eastAsia="ja-JP"/>
              </w:rPr>
            </w:pPr>
            <w:r w:rsidRPr="0048395B">
              <w:rPr>
                <w:sz w:val="20"/>
                <w:lang w:val="en-US" w:eastAsia="ja-JP"/>
              </w:rPr>
              <w:t>National language Kigali amendment translated document in place.</w:t>
            </w:r>
          </w:p>
          <w:p w:rsidR="007D7C38" w:rsidRPr="0048395B" w:rsidRDefault="007D7C38" w:rsidP="00B6788E">
            <w:pPr>
              <w:numPr>
                <w:ilvl w:val="0"/>
                <w:numId w:val="149"/>
              </w:numPr>
              <w:ind w:left="736" w:hanging="709"/>
              <w:contextualSpacing/>
              <w:jc w:val="left"/>
              <w:rPr>
                <w:sz w:val="20"/>
                <w:lang w:val="en-US" w:eastAsia="ja-JP"/>
              </w:rPr>
            </w:pPr>
            <w:r w:rsidRPr="0048395B">
              <w:rPr>
                <w:sz w:val="20"/>
                <w:lang w:val="en-US" w:eastAsia="ja-JP"/>
              </w:rPr>
              <w:t>Ratification documents to  National Legislation prepared and submitted</w:t>
            </w:r>
          </w:p>
          <w:p w:rsidR="007D7C38" w:rsidRPr="0048395B" w:rsidRDefault="007D7C38" w:rsidP="00B6788E">
            <w:pPr>
              <w:numPr>
                <w:ilvl w:val="0"/>
                <w:numId w:val="149"/>
              </w:numPr>
              <w:ind w:left="736" w:hanging="709"/>
              <w:contextualSpacing/>
              <w:jc w:val="left"/>
              <w:rPr>
                <w:sz w:val="20"/>
                <w:lang w:val="en-US" w:eastAsia="ja-JP"/>
              </w:rPr>
            </w:pPr>
            <w:r w:rsidRPr="0048395B">
              <w:rPr>
                <w:sz w:val="20"/>
                <w:lang w:val="en-US" w:eastAsia="ja-JP"/>
              </w:rPr>
              <w:t xml:space="preserve">Awareness materials on HFC phase down produced </w:t>
            </w:r>
          </w:p>
          <w:p w:rsidR="007D7C38" w:rsidRPr="0048395B" w:rsidRDefault="007D7C38" w:rsidP="00B6788E">
            <w:pPr>
              <w:numPr>
                <w:ilvl w:val="0"/>
                <w:numId w:val="149"/>
              </w:numPr>
              <w:ind w:left="736" w:hanging="709"/>
              <w:contextualSpacing/>
              <w:jc w:val="left"/>
              <w:rPr>
                <w:sz w:val="20"/>
                <w:lang w:val="en-US" w:eastAsia="ja-JP"/>
              </w:rPr>
            </w:pPr>
            <w:r w:rsidRPr="0048395B">
              <w:rPr>
                <w:sz w:val="20"/>
                <w:lang w:val="en-US" w:eastAsia="ja-JP"/>
              </w:rPr>
              <w:t>Final package on the ratification of Kigali amendment in place.</w:t>
            </w: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sectPr w:rsidR="007D7C38" w:rsidRPr="007D7C38" w:rsidSect="00FD7CCF">
          <w:pgSz w:w="11906" w:h="16838" w:code="9"/>
          <w:pgMar w:top="1440" w:right="1440" w:bottom="1440" w:left="1440" w:header="720" w:footer="720" w:gutter="0"/>
          <w:cols w:space="720"/>
          <w:docGrid w:linePitch="360"/>
        </w:sectPr>
      </w:pPr>
    </w:p>
    <w:p w:rsidR="007D7C38" w:rsidRPr="007D7C38" w:rsidRDefault="007D7C38" w:rsidP="00B6788E">
      <w:pPr>
        <w:jc w:val="left"/>
        <w:rPr>
          <w:rFonts w:ascii="Arial" w:hAnsi="Arial" w:cs="Arial"/>
          <w:b/>
          <w:sz w:val="18"/>
          <w:szCs w:val="18"/>
          <w:lang w:val="en-US" w:eastAsia="ja-JP"/>
        </w:rPr>
      </w:pPr>
    </w:p>
    <w:tbl>
      <w:tblPr>
        <w:tblpPr w:leftFromText="180" w:rightFromText="180" w:vertAnchor="text" w:horzAnchor="margin"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484"/>
      </w:tblGrid>
      <w:tr w:rsidR="007D7C38" w:rsidRPr="0048395B" w:rsidTr="0048395B">
        <w:trPr>
          <w:trHeight w:val="296"/>
        </w:trPr>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Proposed Component 2:</w:t>
            </w:r>
          </w:p>
        </w:tc>
        <w:tc>
          <w:tcPr>
            <w:tcW w:w="3596" w:type="pct"/>
          </w:tcPr>
          <w:p w:rsidR="007D7C38" w:rsidRPr="0048395B" w:rsidRDefault="007D7C38" w:rsidP="00B6788E">
            <w:pPr>
              <w:keepNext/>
              <w:outlineLvl w:val="2"/>
              <w:rPr>
                <w:b/>
                <w:sz w:val="20"/>
                <w:lang w:val="en-US" w:eastAsia="ja-JP"/>
              </w:rPr>
            </w:pPr>
            <w:r w:rsidRPr="0048395B">
              <w:rPr>
                <w:b/>
                <w:sz w:val="20"/>
                <w:lang w:val="en-US" w:eastAsia="ja-JP"/>
              </w:rPr>
              <w:t>Capacity-Building &amp; Training on Alternatives</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Objective</w:t>
            </w:r>
          </w:p>
        </w:tc>
        <w:tc>
          <w:tcPr>
            <w:tcW w:w="3596" w:type="pct"/>
          </w:tcPr>
          <w:p w:rsidR="007D7C38" w:rsidRPr="0048395B" w:rsidRDefault="007D7C38" w:rsidP="00B6788E">
            <w:pPr>
              <w:rPr>
                <w:sz w:val="20"/>
                <w:lang w:val="en-US" w:eastAsia="ja-JP"/>
              </w:rPr>
            </w:pPr>
            <w:r w:rsidRPr="0048395B">
              <w:rPr>
                <w:sz w:val="20"/>
                <w:lang w:val="en-US" w:eastAsia="ja-JP"/>
              </w:rPr>
              <w:t>To understand the training needs in the servicing sector that would allow for HFC phase-down</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Target Group:</w:t>
            </w:r>
            <w:r w:rsidRPr="0048395B">
              <w:rPr>
                <w:b/>
                <w:sz w:val="20"/>
                <w:lang w:val="en-US" w:eastAsia="ja-JP"/>
              </w:rPr>
              <w:tab/>
            </w:r>
          </w:p>
        </w:tc>
        <w:tc>
          <w:tcPr>
            <w:tcW w:w="3596" w:type="pct"/>
          </w:tcPr>
          <w:p w:rsidR="007D7C38" w:rsidRPr="0048395B" w:rsidRDefault="007D7C38" w:rsidP="00B6788E">
            <w:pPr>
              <w:rPr>
                <w:sz w:val="20"/>
                <w:lang w:val="en-US" w:eastAsia="ja-JP"/>
              </w:rPr>
            </w:pPr>
            <w:r w:rsidRPr="0048395B">
              <w:rPr>
                <w:sz w:val="20"/>
                <w:lang w:val="en-US" w:eastAsia="ja-JP"/>
              </w:rPr>
              <w:t>Private companies and servicing technicians in the sectors that are using HFCs including Technical Training Institutes in RAC sectors</w:t>
            </w: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Description of activities</w:t>
            </w:r>
          </w:p>
        </w:tc>
        <w:tc>
          <w:tcPr>
            <w:tcW w:w="3596" w:type="pct"/>
          </w:tcPr>
          <w:p w:rsidR="007D7C38" w:rsidRPr="0048395B" w:rsidRDefault="007D7C38" w:rsidP="00B6788E">
            <w:pPr>
              <w:numPr>
                <w:ilvl w:val="0"/>
                <w:numId w:val="150"/>
              </w:numPr>
              <w:contextualSpacing/>
              <w:jc w:val="left"/>
              <w:rPr>
                <w:sz w:val="20"/>
                <w:lang w:val="en-US" w:eastAsia="ja-JP"/>
              </w:rPr>
            </w:pPr>
            <w:r w:rsidRPr="0048395B">
              <w:rPr>
                <w:sz w:val="20"/>
                <w:lang w:val="en-US" w:eastAsia="ja-JP"/>
              </w:rPr>
              <w:t xml:space="preserve">Undertaking the training needs assessment for the servicing sector and preparing an assessment report that </w:t>
            </w:r>
            <w:proofErr w:type="gramStart"/>
            <w:r w:rsidRPr="0048395B">
              <w:rPr>
                <w:sz w:val="20"/>
                <w:lang w:val="en-US" w:eastAsia="ja-JP"/>
              </w:rPr>
              <w:t>will be used</w:t>
            </w:r>
            <w:proofErr w:type="gramEnd"/>
            <w:r w:rsidRPr="0048395B">
              <w:rPr>
                <w:sz w:val="20"/>
                <w:lang w:val="en-US" w:eastAsia="ja-JP"/>
              </w:rPr>
              <w:t xml:space="preserve"> for further planning of the activities related to use of HFCs and low-GWP alternatives. For these activities, hiring a national and international consultant with good understanding of the issues </w:t>
            </w:r>
            <w:proofErr w:type="gramStart"/>
            <w:r w:rsidRPr="0048395B">
              <w:rPr>
                <w:sz w:val="20"/>
                <w:lang w:val="en-US" w:eastAsia="ja-JP"/>
              </w:rPr>
              <w:t>will be needed</w:t>
            </w:r>
            <w:proofErr w:type="gramEnd"/>
            <w:r w:rsidRPr="0048395B">
              <w:rPr>
                <w:sz w:val="20"/>
                <w:lang w:val="en-US" w:eastAsia="ja-JP"/>
              </w:rPr>
              <w:t xml:space="preserve"> and for that, consultative meetings, elaboration of terms of reference and interviews with the technicians should be done.</w:t>
            </w:r>
          </w:p>
          <w:p w:rsidR="007D7C38" w:rsidRPr="0048395B" w:rsidRDefault="007D7C38" w:rsidP="00B6788E">
            <w:pPr>
              <w:numPr>
                <w:ilvl w:val="0"/>
                <w:numId w:val="150"/>
              </w:numPr>
              <w:contextualSpacing/>
              <w:jc w:val="left"/>
              <w:rPr>
                <w:sz w:val="20"/>
                <w:lang w:val="en-US" w:eastAsia="ja-JP"/>
              </w:rPr>
            </w:pPr>
            <w:r w:rsidRPr="0048395B">
              <w:rPr>
                <w:sz w:val="20"/>
                <w:lang w:val="en-US" w:eastAsia="ja-JP"/>
              </w:rPr>
              <w:t>Conduct sensitization meetings for technicians on safe handling of HFCs and its alternatives. It is important to keep on updating technicians with new technologies and refrigerants gases into the market.</w:t>
            </w:r>
          </w:p>
          <w:p w:rsidR="007D7C38" w:rsidRPr="0048395B" w:rsidRDefault="007D7C38" w:rsidP="00B6788E">
            <w:pPr>
              <w:contextualSpacing/>
              <w:rPr>
                <w:sz w:val="20"/>
                <w:lang w:val="en-US" w:eastAsia="ja-JP"/>
              </w:rPr>
            </w:pPr>
          </w:p>
        </w:tc>
      </w:tr>
      <w:tr w:rsidR="007D7C38" w:rsidRPr="0048395B" w:rsidTr="0048395B">
        <w:tc>
          <w:tcPr>
            <w:tcW w:w="1404" w:type="pct"/>
            <w:shd w:val="clear" w:color="auto" w:fill="FFE599"/>
          </w:tcPr>
          <w:p w:rsidR="007D7C38" w:rsidRPr="0048395B" w:rsidRDefault="007D7C38" w:rsidP="00B6788E">
            <w:pPr>
              <w:rPr>
                <w:b/>
                <w:sz w:val="20"/>
                <w:lang w:val="en-US" w:eastAsia="ja-JP"/>
              </w:rPr>
            </w:pPr>
            <w:r w:rsidRPr="0048395B">
              <w:rPr>
                <w:b/>
                <w:sz w:val="20"/>
                <w:lang w:val="en-US" w:eastAsia="ja-JP"/>
              </w:rPr>
              <w:t>Outputs</w:t>
            </w:r>
          </w:p>
        </w:tc>
        <w:tc>
          <w:tcPr>
            <w:tcW w:w="3596" w:type="pct"/>
          </w:tcPr>
          <w:p w:rsidR="007D7C38" w:rsidRPr="0048395B" w:rsidRDefault="007D7C38" w:rsidP="00B6788E">
            <w:pPr>
              <w:numPr>
                <w:ilvl w:val="0"/>
                <w:numId w:val="151"/>
              </w:numPr>
              <w:contextualSpacing/>
              <w:jc w:val="left"/>
              <w:rPr>
                <w:sz w:val="20"/>
                <w:lang w:val="en-US" w:eastAsia="ja-JP"/>
              </w:rPr>
            </w:pPr>
            <w:r w:rsidRPr="0048395B">
              <w:rPr>
                <w:sz w:val="20"/>
                <w:lang w:val="en-US" w:eastAsia="ja-JP"/>
              </w:rPr>
              <w:t>Training Needs  for RAC sector identified</w:t>
            </w:r>
          </w:p>
          <w:p w:rsidR="007D7C38" w:rsidRPr="0048395B" w:rsidRDefault="007D7C38" w:rsidP="00B6788E">
            <w:pPr>
              <w:numPr>
                <w:ilvl w:val="0"/>
                <w:numId w:val="151"/>
              </w:numPr>
              <w:ind w:left="736" w:hanging="736"/>
              <w:contextualSpacing/>
              <w:jc w:val="left"/>
              <w:rPr>
                <w:sz w:val="20"/>
                <w:lang w:val="en-US" w:eastAsia="ja-JP"/>
              </w:rPr>
            </w:pPr>
            <w:r w:rsidRPr="0048395B">
              <w:rPr>
                <w:sz w:val="20"/>
                <w:lang w:val="en-US" w:eastAsia="ja-JP"/>
              </w:rPr>
              <w:t xml:space="preserve">At least </w:t>
            </w:r>
            <w:proofErr w:type="gramStart"/>
            <w:r w:rsidRPr="0048395B">
              <w:rPr>
                <w:sz w:val="20"/>
                <w:lang w:val="en-US" w:eastAsia="ja-JP"/>
              </w:rPr>
              <w:t>3</w:t>
            </w:r>
            <w:proofErr w:type="gramEnd"/>
            <w:r w:rsidRPr="0048395B">
              <w:rPr>
                <w:sz w:val="20"/>
                <w:lang w:val="en-US" w:eastAsia="ja-JP"/>
              </w:rPr>
              <w:t xml:space="preserve"> sensitization meetings on identification of HFCs and its Alternatives conducted.</w:t>
            </w:r>
          </w:p>
          <w:p w:rsidR="007D7C38" w:rsidRPr="0048395B" w:rsidRDefault="007D7C38" w:rsidP="00B6788E">
            <w:pPr>
              <w:ind w:left="736"/>
              <w:contextualSpacing/>
              <w:rPr>
                <w:sz w:val="20"/>
                <w:lang w:val="en-US" w:eastAsia="ja-JP"/>
              </w:rPr>
            </w:pP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0"/>
        <w:gridCol w:w="6486"/>
      </w:tblGrid>
      <w:tr w:rsidR="007D7C38" w:rsidRPr="0048395B" w:rsidTr="0048395B">
        <w:trPr>
          <w:trHeight w:val="296"/>
        </w:trPr>
        <w:tc>
          <w:tcPr>
            <w:tcW w:w="1403" w:type="pct"/>
            <w:shd w:val="clear" w:color="auto" w:fill="FFE599"/>
          </w:tcPr>
          <w:p w:rsidR="007D7C38" w:rsidRPr="0048395B" w:rsidRDefault="007D7C38" w:rsidP="00B6788E">
            <w:pPr>
              <w:rPr>
                <w:b/>
                <w:sz w:val="20"/>
                <w:lang w:val="en-US" w:eastAsia="ja-JP"/>
              </w:rPr>
            </w:pPr>
            <w:r w:rsidRPr="0048395B">
              <w:rPr>
                <w:b/>
                <w:sz w:val="20"/>
                <w:lang w:val="en-US" w:eastAsia="ja-JP"/>
              </w:rPr>
              <w:t>Proposed Component 3:</w:t>
            </w:r>
          </w:p>
        </w:tc>
        <w:tc>
          <w:tcPr>
            <w:tcW w:w="3597" w:type="pct"/>
          </w:tcPr>
          <w:p w:rsidR="007D7C38" w:rsidRPr="0048395B" w:rsidRDefault="007D7C38" w:rsidP="00B6788E">
            <w:pPr>
              <w:keepNext/>
              <w:outlineLvl w:val="3"/>
              <w:rPr>
                <w:b/>
                <w:sz w:val="20"/>
                <w:lang w:val="en-US" w:eastAsia="ja-JP"/>
              </w:rPr>
            </w:pPr>
            <w:r w:rsidRPr="0048395B">
              <w:rPr>
                <w:b/>
                <w:sz w:val="20"/>
                <w:lang w:val="en-US" w:eastAsia="ja-JP"/>
              </w:rPr>
              <w:t>Article 4B Licensing and Reporting</w:t>
            </w:r>
          </w:p>
        </w:tc>
      </w:tr>
      <w:tr w:rsidR="007D7C38" w:rsidRPr="0048395B" w:rsidTr="0048395B">
        <w:tc>
          <w:tcPr>
            <w:tcW w:w="1403" w:type="pct"/>
            <w:shd w:val="clear" w:color="auto" w:fill="FFE599"/>
          </w:tcPr>
          <w:p w:rsidR="007D7C38" w:rsidRPr="0048395B" w:rsidRDefault="007D7C38" w:rsidP="00B6788E">
            <w:pPr>
              <w:rPr>
                <w:b/>
                <w:sz w:val="20"/>
                <w:lang w:val="en-US" w:eastAsia="ja-JP"/>
              </w:rPr>
            </w:pPr>
            <w:r w:rsidRPr="0048395B">
              <w:rPr>
                <w:b/>
                <w:sz w:val="20"/>
                <w:lang w:val="en-US" w:eastAsia="ja-JP"/>
              </w:rPr>
              <w:t>Objective</w:t>
            </w:r>
          </w:p>
        </w:tc>
        <w:tc>
          <w:tcPr>
            <w:tcW w:w="3597" w:type="pct"/>
          </w:tcPr>
          <w:p w:rsidR="007D7C38" w:rsidRPr="0048395B" w:rsidRDefault="007D7C38" w:rsidP="00B6788E">
            <w:pPr>
              <w:rPr>
                <w:sz w:val="20"/>
                <w:lang w:val="en-US" w:eastAsia="ja-JP"/>
              </w:rPr>
            </w:pPr>
            <w:r w:rsidRPr="0048395B">
              <w:rPr>
                <w:sz w:val="20"/>
                <w:lang w:val="en-US" w:eastAsia="ja-JP"/>
              </w:rPr>
              <w:t>To develop a required regulatory package for HFC import/export licensing system</w:t>
            </w:r>
          </w:p>
        </w:tc>
      </w:tr>
      <w:tr w:rsidR="007D7C38" w:rsidRPr="0048395B" w:rsidTr="0048395B">
        <w:tc>
          <w:tcPr>
            <w:tcW w:w="1403" w:type="pct"/>
            <w:shd w:val="clear" w:color="auto" w:fill="FFE599"/>
          </w:tcPr>
          <w:p w:rsidR="007D7C38" w:rsidRPr="0048395B" w:rsidRDefault="007D7C38" w:rsidP="00B6788E">
            <w:pPr>
              <w:rPr>
                <w:b/>
                <w:sz w:val="20"/>
                <w:lang w:val="en-US" w:eastAsia="ja-JP"/>
              </w:rPr>
            </w:pPr>
            <w:r w:rsidRPr="0048395B">
              <w:rPr>
                <w:b/>
                <w:sz w:val="20"/>
                <w:lang w:val="en-US" w:eastAsia="ja-JP"/>
              </w:rPr>
              <w:t>Target Group:</w:t>
            </w:r>
            <w:r w:rsidRPr="0048395B">
              <w:rPr>
                <w:b/>
                <w:sz w:val="20"/>
                <w:lang w:val="en-US" w:eastAsia="ja-JP"/>
              </w:rPr>
              <w:tab/>
            </w:r>
          </w:p>
        </w:tc>
        <w:tc>
          <w:tcPr>
            <w:tcW w:w="3597" w:type="pct"/>
          </w:tcPr>
          <w:p w:rsidR="007D7C38" w:rsidRPr="0048395B" w:rsidRDefault="007D7C38" w:rsidP="00B6788E">
            <w:pPr>
              <w:rPr>
                <w:sz w:val="20"/>
                <w:lang w:val="en-US" w:eastAsia="ja-JP"/>
              </w:rPr>
            </w:pPr>
            <w:r w:rsidRPr="0048395B">
              <w:rPr>
                <w:sz w:val="20"/>
                <w:lang w:val="en-US" w:eastAsia="ja-JP"/>
              </w:rPr>
              <w:t xml:space="preserve">National Customs Service and importers/exporters of HFCs and HFC containing equipment </w:t>
            </w:r>
          </w:p>
        </w:tc>
      </w:tr>
      <w:tr w:rsidR="007D7C38" w:rsidRPr="0048395B" w:rsidTr="0048395B">
        <w:tc>
          <w:tcPr>
            <w:tcW w:w="1403" w:type="pct"/>
            <w:shd w:val="clear" w:color="auto" w:fill="FFE599"/>
          </w:tcPr>
          <w:p w:rsidR="007D7C38" w:rsidRPr="0048395B" w:rsidRDefault="007D7C38" w:rsidP="00B6788E">
            <w:pPr>
              <w:rPr>
                <w:b/>
                <w:sz w:val="20"/>
                <w:lang w:val="en-US" w:eastAsia="ja-JP"/>
              </w:rPr>
            </w:pPr>
            <w:r w:rsidRPr="0048395B">
              <w:rPr>
                <w:b/>
                <w:sz w:val="20"/>
                <w:lang w:val="en-US" w:eastAsia="ja-JP"/>
              </w:rPr>
              <w:t>Description of activities</w:t>
            </w:r>
          </w:p>
        </w:tc>
        <w:tc>
          <w:tcPr>
            <w:tcW w:w="3597" w:type="pct"/>
          </w:tcPr>
          <w:p w:rsidR="007D7C38" w:rsidRPr="0048395B" w:rsidRDefault="007D7C38" w:rsidP="00B6788E">
            <w:pPr>
              <w:numPr>
                <w:ilvl w:val="0"/>
                <w:numId w:val="152"/>
              </w:numPr>
              <w:contextualSpacing/>
              <w:jc w:val="left"/>
              <w:rPr>
                <w:rFonts w:eastAsia="SimSun"/>
                <w:sz w:val="20"/>
                <w:lang w:val="en-US" w:eastAsia="ja-JP"/>
              </w:rPr>
            </w:pPr>
            <w:r w:rsidRPr="0048395B">
              <w:rPr>
                <w:rFonts w:eastAsia="SimSun"/>
                <w:sz w:val="20"/>
                <w:lang w:val="en-US" w:eastAsia="ja-JP"/>
              </w:rPr>
              <w:t>Revise the existing National Ozone Depleting Substances Legislation (and ODS based equipment) and drafting the ODS alternative regulation to allow early ratification of the Kigali Amendment (HFC phase-down schedule, licensing requirements, HFC reporting requirements).</w:t>
            </w:r>
          </w:p>
          <w:p w:rsidR="007D7C38" w:rsidRPr="0048395B" w:rsidRDefault="007D7C38" w:rsidP="00B6788E">
            <w:pPr>
              <w:numPr>
                <w:ilvl w:val="0"/>
                <w:numId w:val="152"/>
              </w:numPr>
              <w:jc w:val="left"/>
              <w:rPr>
                <w:sz w:val="20"/>
                <w:lang w:val="en-US" w:eastAsia="ja-JP"/>
              </w:rPr>
            </w:pPr>
            <w:r w:rsidRPr="0048395B">
              <w:rPr>
                <w:sz w:val="20"/>
                <w:lang w:val="en-US" w:eastAsia="ja-JP"/>
              </w:rPr>
              <w:t>Assisting Customs Office in developing national custom codes for different HFCs and include them into the Customs Tariff in order  to ensure proper monitoring and recording of imports/exports or re-export of individual HFCs. Assist the Customs Department to develop country-specific national HS Codes for HFCs to facilitate proper monitoring and recording of imports/exports of individual HFCs/alternatives</w:t>
            </w:r>
          </w:p>
        </w:tc>
      </w:tr>
      <w:tr w:rsidR="007D7C38" w:rsidRPr="0048395B" w:rsidTr="0048395B">
        <w:tc>
          <w:tcPr>
            <w:tcW w:w="1403" w:type="pct"/>
            <w:shd w:val="clear" w:color="auto" w:fill="FFE599"/>
          </w:tcPr>
          <w:p w:rsidR="007D7C38" w:rsidRPr="0048395B" w:rsidRDefault="007D7C38" w:rsidP="00B6788E">
            <w:pPr>
              <w:rPr>
                <w:b/>
                <w:sz w:val="20"/>
                <w:lang w:val="en-US" w:eastAsia="ja-JP"/>
              </w:rPr>
            </w:pPr>
            <w:r w:rsidRPr="0048395B">
              <w:rPr>
                <w:b/>
                <w:sz w:val="20"/>
                <w:lang w:val="en-US" w:eastAsia="ja-JP"/>
              </w:rPr>
              <w:t>Outputs</w:t>
            </w:r>
          </w:p>
        </w:tc>
        <w:tc>
          <w:tcPr>
            <w:tcW w:w="3597" w:type="pct"/>
          </w:tcPr>
          <w:p w:rsidR="007D7C38" w:rsidRPr="0048395B" w:rsidRDefault="007D7C38" w:rsidP="00B6788E">
            <w:pPr>
              <w:numPr>
                <w:ilvl w:val="0"/>
                <w:numId w:val="153"/>
              </w:numPr>
              <w:contextualSpacing/>
              <w:jc w:val="left"/>
              <w:rPr>
                <w:sz w:val="20"/>
                <w:lang w:val="en-US" w:eastAsia="ja-JP"/>
              </w:rPr>
            </w:pPr>
            <w:r w:rsidRPr="0048395B">
              <w:rPr>
                <w:sz w:val="20"/>
                <w:lang w:val="en-US" w:eastAsia="ja-JP"/>
              </w:rPr>
              <w:t xml:space="preserve">National ODS regulation revised, </w:t>
            </w:r>
          </w:p>
          <w:p w:rsidR="007D7C38" w:rsidRPr="0048395B" w:rsidRDefault="007D7C38" w:rsidP="00B6788E">
            <w:pPr>
              <w:numPr>
                <w:ilvl w:val="0"/>
                <w:numId w:val="153"/>
              </w:numPr>
              <w:contextualSpacing/>
              <w:jc w:val="left"/>
              <w:rPr>
                <w:sz w:val="20"/>
                <w:lang w:val="en-US" w:eastAsia="ja-JP"/>
              </w:rPr>
            </w:pPr>
            <w:r w:rsidRPr="0048395B">
              <w:rPr>
                <w:sz w:val="20"/>
                <w:lang w:val="en-US" w:eastAsia="ja-JP"/>
              </w:rPr>
              <w:t>Country-specific national HS Codes for HFCs developed</w:t>
            </w:r>
          </w:p>
        </w:tc>
      </w:tr>
    </w:tbl>
    <w:p w:rsidR="007D7C38" w:rsidRPr="007D7C38" w:rsidRDefault="007D7C38" w:rsidP="00B6788E">
      <w:pPr>
        <w:keepNext/>
        <w:numPr>
          <w:ilvl w:val="0"/>
          <w:numId w:val="12"/>
        </w:numPr>
        <w:jc w:val="left"/>
        <w:outlineLvl w:val="1"/>
        <w:rPr>
          <w:b/>
          <w:bCs/>
          <w:i/>
          <w:iCs/>
          <w:sz w:val="28"/>
          <w:szCs w:val="28"/>
          <w:lang w:val="en-US" w:bidi="he-IL"/>
        </w:rPr>
        <w:sectPr w:rsidR="007D7C38" w:rsidRPr="007D7C38" w:rsidSect="00FD7CCF">
          <w:pgSz w:w="11906" w:h="16838" w:code="9"/>
          <w:pgMar w:top="426" w:right="1440" w:bottom="1440" w:left="1440" w:header="567" w:footer="340" w:gutter="0"/>
          <w:cols w:space="720"/>
          <w:docGrid w:linePitch="360"/>
        </w:sectPr>
      </w:pPr>
    </w:p>
    <w:p w:rsidR="007D7C38" w:rsidRPr="007D7C38" w:rsidRDefault="007D7C38" w:rsidP="0048395B">
      <w:pPr>
        <w:keepNext/>
        <w:jc w:val="left"/>
        <w:outlineLvl w:val="1"/>
        <w:rPr>
          <w:b/>
          <w:bCs/>
          <w:i/>
          <w:iCs/>
          <w:sz w:val="28"/>
          <w:szCs w:val="28"/>
          <w:lang w:val="en-US" w:bidi="he-IL"/>
        </w:rPr>
      </w:pPr>
      <w:r w:rsidRPr="007D7C38">
        <w:rPr>
          <w:b/>
          <w:bCs/>
          <w:i/>
          <w:iCs/>
          <w:sz w:val="28"/>
          <w:szCs w:val="28"/>
          <w:lang w:val="en-US" w:bidi="he-IL"/>
        </w:rPr>
        <w:lastRenderedPageBreak/>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526"/>
        <w:gridCol w:w="2490"/>
      </w:tblGrid>
      <w:tr w:rsidR="007D7C38" w:rsidRPr="0048395B" w:rsidTr="0048395B">
        <w:trPr>
          <w:trHeight w:val="575"/>
        </w:trPr>
        <w:tc>
          <w:tcPr>
            <w:tcW w:w="3619" w:type="pct"/>
            <w:tcBorders>
              <w:top w:val="single" w:sz="4" w:space="0" w:color="auto"/>
              <w:left w:val="single" w:sz="4" w:space="0" w:color="auto"/>
              <w:bottom w:val="single" w:sz="4" w:space="0" w:color="auto"/>
              <w:right w:val="single" w:sz="4" w:space="0" w:color="auto"/>
            </w:tcBorders>
            <w:shd w:val="clear" w:color="auto" w:fill="FFE599"/>
            <w:hideMark/>
          </w:tcPr>
          <w:p w:rsidR="007D7C38" w:rsidRPr="0048395B" w:rsidRDefault="007D7C38" w:rsidP="00B6788E">
            <w:pPr>
              <w:rPr>
                <w:b/>
                <w:sz w:val="20"/>
                <w:lang w:val="en-US" w:eastAsia="ja-JP"/>
              </w:rPr>
            </w:pPr>
            <w:r w:rsidRPr="0048395B">
              <w:rPr>
                <w:b/>
                <w:sz w:val="20"/>
                <w:lang w:val="en-US" w:eastAsia="ja-JP"/>
              </w:rPr>
              <w:t>Activities</w:t>
            </w:r>
          </w:p>
        </w:tc>
        <w:tc>
          <w:tcPr>
            <w:tcW w:w="1381" w:type="pct"/>
            <w:tcBorders>
              <w:top w:val="single" w:sz="4" w:space="0" w:color="auto"/>
              <w:left w:val="single" w:sz="4" w:space="0" w:color="auto"/>
              <w:bottom w:val="single" w:sz="4" w:space="0" w:color="auto"/>
              <w:right w:val="single" w:sz="4" w:space="0" w:color="auto"/>
            </w:tcBorders>
            <w:shd w:val="clear" w:color="auto" w:fill="FFE599"/>
            <w:hideMark/>
          </w:tcPr>
          <w:p w:rsidR="007D7C38" w:rsidRPr="0048395B" w:rsidRDefault="007D7C38" w:rsidP="00B6788E">
            <w:pPr>
              <w:rPr>
                <w:b/>
                <w:sz w:val="20"/>
                <w:lang w:val="en-US" w:eastAsia="ja-JP"/>
              </w:rPr>
            </w:pPr>
            <w:r w:rsidRPr="0048395B">
              <w:rPr>
                <w:b/>
                <w:sz w:val="20"/>
                <w:lang w:val="en-US" w:eastAsia="ja-JP"/>
              </w:rPr>
              <w:t>Proposed cost in (USD) without PSC</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rPr>
                <w:b/>
                <w:i/>
                <w:sz w:val="20"/>
                <w:lang w:val="en-US" w:eastAsia="ja-JP"/>
              </w:rPr>
            </w:pPr>
            <w:r w:rsidRPr="0048395B">
              <w:rPr>
                <w:b/>
                <w:i/>
                <w:sz w:val="20"/>
                <w:lang w:val="en-US" w:eastAsia="ja-JP"/>
              </w:rPr>
              <w:t>Component 1:Facilitation of ratification of the Kigali amendment</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b/>
                <w:i/>
                <w:sz w:val="20"/>
                <w:lang w:val="en-US" w:eastAsia="ja-JP"/>
              </w:rPr>
            </w:pPr>
            <w:r w:rsidRPr="0048395B">
              <w:rPr>
                <w:b/>
                <w:i/>
                <w:sz w:val="20"/>
                <w:lang w:val="en-US" w:eastAsia="ja-JP"/>
              </w:rPr>
              <w:t>70,200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Analysis of existing legislation and drafting amendments</w:t>
            </w:r>
          </w:p>
          <w:p w:rsidR="007D7C38" w:rsidRPr="0048395B" w:rsidRDefault="007D7C38" w:rsidP="00B6788E">
            <w:pPr>
              <w:ind w:left="360"/>
              <w:contextualSpacing/>
              <w:rPr>
                <w:sz w:val="20"/>
                <w:lang w:val="en-US" w:eastAsia="ja-JP"/>
              </w:rPr>
            </w:pPr>
            <w:r w:rsidRPr="0048395B">
              <w:rPr>
                <w:sz w:val="20"/>
                <w:lang w:val="en-US" w:eastAsia="ja-JP"/>
              </w:rPr>
              <w:t>(3 national consultants x 6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18,000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Stakeholder consultations to facilitate the ratification process at the national level (3 stakeholders’ consultation x US$ 3,000)</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9,000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Translation of the Kigali amendment into national language</w:t>
            </w:r>
          </w:p>
          <w:p w:rsidR="007D7C38" w:rsidRPr="0048395B" w:rsidRDefault="007D7C38" w:rsidP="00B6788E">
            <w:pPr>
              <w:ind w:left="360"/>
              <w:contextualSpacing/>
              <w:rPr>
                <w:sz w:val="20"/>
                <w:lang w:val="en-US" w:eastAsia="ja-JP"/>
              </w:rPr>
            </w:pPr>
            <w:r w:rsidRPr="0048395B">
              <w:rPr>
                <w:sz w:val="20"/>
                <w:lang w:val="en-US" w:eastAsia="ja-JP"/>
              </w:rPr>
              <w:t>(1 national consultant x 2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2,000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Drafting The law on ratification of the Kigali amendment with the justification document, as required by the national legislative process(3 national consultant x 10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30,000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48395B">
              <w:rPr>
                <w:sz w:val="20"/>
                <w:lang w:val="en-US" w:eastAsia="ja-JP"/>
              </w:rPr>
              <w:t>OzonAction</w:t>
            </w:r>
            <w:proofErr w:type="spellEnd"/>
            <w:r w:rsidRPr="0048395B">
              <w:rPr>
                <w:sz w:val="20"/>
                <w:lang w:val="en-US" w:eastAsia="ja-JP"/>
              </w:rPr>
              <w:t xml:space="preserve"> factsheets into national language and printing 50 copies of each of the translated documents)</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10,000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7"/>
              </w:numPr>
              <w:contextualSpacing/>
              <w:jc w:val="left"/>
              <w:rPr>
                <w:sz w:val="20"/>
                <w:lang w:val="en-US" w:eastAsia="ja-JP"/>
              </w:rPr>
            </w:pPr>
            <w:r w:rsidRPr="0048395B">
              <w:rPr>
                <w:sz w:val="20"/>
                <w:lang w:val="en-US" w:eastAsia="ja-JP"/>
              </w:rPr>
              <w:t xml:space="preserve">Preparing the package on the ratification of Kigali amendment (miscellaneous expenses – printing, copying, editing etc.) </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1,200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rPr>
                <w:b/>
                <w:i/>
                <w:sz w:val="20"/>
                <w:lang w:val="en-US" w:eastAsia="ja-JP"/>
              </w:rPr>
            </w:pPr>
            <w:r w:rsidRPr="0048395B">
              <w:rPr>
                <w:b/>
                <w:i/>
                <w:sz w:val="20"/>
                <w:lang w:val="en-US" w:eastAsia="ja-JP"/>
              </w:rPr>
              <w:t>Component 2:Capacity-building &amp; training on alternatives</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b/>
                <w:i/>
                <w:sz w:val="20"/>
                <w:lang w:val="en-US" w:eastAsia="ja-JP"/>
              </w:rPr>
            </w:pPr>
            <w:r w:rsidRPr="0048395B">
              <w:rPr>
                <w:b/>
                <w:i/>
                <w:sz w:val="20"/>
                <w:lang w:val="en-US" w:eastAsia="ja-JP"/>
              </w:rPr>
              <w:t>50,400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8"/>
              </w:numPr>
              <w:contextualSpacing/>
              <w:jc w:val="left"/>
              <w:rPr>
                <w:sz w:val="20"/>
                <w:lang w:val="en-US" w:eastAsia="ja-JP"/>
              </w:rPr>
            </w:pPr>
            <w:r w:rsidRPr="0048395B">
              <w:rPr>
                <w:sz w:val="20"/>
                <w:lang w:val="en-US" w:eastAsia="ja-JP"/>
              </w:rPr>
              <w:t>Undertaking the training needs assessment for the servicing sector and preparing an assessment report</w:t>
            </w:r>
          </w:p>
          <w:p w:rsidR="007D7C38" w:rsidRPr="0048395B" w:rsidRDefault="007D7C38" w:rsidP="00B6788E">
            <w:pPr>
              <w:ind w:left="360"/>
              <w:contextualSpacing/>
              <w:rPr>
                <w:sz w:val="20"/>
                <w:lang w:val="en-US" w:eastAsia="ja-JP"/>
              </w:rPr>
            </w:pPr>
            <w:r w:rsidRPr="0048395B">
              <w:rPr>
                <w:sz w:val="20"/>
                <w:lang w:val="en-US" w:eastAsia="ja-JP"/>
              </w:rPr>
              <w:t>(4 national consultants x 6 months x US$ 1,600.00)</w:t>
            </w:r>
          </w:p>
          <w:p w:rsidR="007D7C38" w:rsidRPr="0048395B" w:rsidRDefault="007D7C38" w:rsidP="00B6788E">
            <w:pPr>
              <w:ind w:left="360"/>
              <w:contextualSpacing/>
              <w:rPr>
                <w:sz w:val="20"/>
                <w:lang w:val="en-US" w:eastAsia="ja-JP"/>
              </w:rPr>
            </w:pPr>
            <w:r w:rsidRPr="0048395B">
              <w:rPr>
                <w:sz w:val="20"/>
                <w:lang w:val="en-US" w:eastAsia="ja-JP"/>
              </w:rPr>
              <w:t>(4 consultative meetings x US$ 3,000.00)</w:t>
            </w:r>
          </w:p>
        </w:tc>
        <w:tc>
          <w:tcPr>
            <w:tcW w:w="1381" w:type="pct"/>
            <w:tcBorders>
              <w:top w:val="single" w:sz="4" w:space="0" w:color="auto"/>
              <w:left w:val="single" w:sz="4" w:space="0" w:color="auto"/>
              <w:bottom w:val="single" w:sz="4" w:space="0" w:color="auto"/>
              <w:right w:val="single" w:sz="4" w:space="0" w:color="auto"/>
            </w:tcBorders>
          </w:tcPr>
          <w:p w:rsidR="007D7C38" w:rsidRPr="0048395B" w:rsidRDefault="007D7C38" w:rsidP="00B6788E">
            <w:pPr>
              <w:jc w:val="center"/>
              <w:rPr>
                <w:sz w:val="20"/>
                <w:lang w:val="en-US" w:eastAsia="ja-JP"/>
              </w:rPr>
            </w:pPr>
          </w:p>
          <w:p w:rsidR="007D7C38" w:rsidRPr="0048395B" w:rsidRDefault="007D7C38" w:rsidP="00B6788E">
            <w:pPr>
              <w:jc w:val="center"/>
              <w:rPr>
                <w:sz w:val="20"/>
                <w:lang w:val="en-US" w:eastAsia="ja-JP"/>
              </w:rPr>
            </w:pPr>
          </w:p>
          <w:p w:rsidR="007D7C38" w:rsidRPr="0048395B" w:rsidRDefault="007D7C38" w:rsidP="00B6788E">
            <w:pPr>
              <w:jc w:val="center"/>
              <w:rPr>
                <w:sz w:val="20"/>
                <w:lang w:val="en-US" w:eastAsia="ja-JP"/>
              </w:rPr>
            </w:pPr>
            <w:r w:rsidRPr="0048395B">
              <w:rPr>
                <w:sz w:val="20"/>
                <w:lang w:val="en-US" w:eastAsia="ja-JP"/>
              </w:rPr>
              <w:t>38,400</w:t>
            </w:r>
          </w:p>
          <w:p w:rsidR="007D7C38" w:rsidRPr="0048395B" w:rsidRDefault="007D7C38" w:rsidP="00B6788E">
            <w:pPr>
              <w:jc w:val="center"/>
              <w:rPr>
                <w:sz w:val="20"/>
                <w:lang w:val="en-US" w:eastAsia="ja-JP"/>
              </w:rPr>
            </w:pPr>
            <w:r w:rsidRPr="0048395B">
              <w:rPr>
                <w:sz w:val="20"/>
                <w:lang w:val="en-US" w:eastAsia="ja-JP"/>
              </w:rPr>
              <w:t>12,000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rPr>
                <w:b/>
                <w:i/>
                <w:sz w:val="20"/>
                <w:lang w:val="en-US" w:eastAsia="ja-JP"/>
              </w:rPr>
            </w:pPr>
            <w:r w:rsidRPr="0048395B">
              <w:rPr>
                <w:b/>
                <w:i/>
                <w:sz w:val="20"/>
                <w:lang w:val="en-US" w:eastAsia="ja-JP"/>
              </w:rPr>
              <w:t>Component 3:Article 4B licensing and reporting</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b/>
                <w:i/>
                <w:sz w:val="20"/>
                <w:lang w:val="en-US" w:eastAsia="ja-JP"/>
              </w:rPr>
            </w:pPr>
            <w:r w:rsidRPr="0048395B">
              <w:rPr>
                <w:b/>
                <w:i/>
                <w:sz w:val="20"/>
                <w:lang w:val="en-US" w:eastAsia="ja-JP"/>
              </w:rPr>
              <w:t>29,400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9"/>
              </w:numPr>
              <w:contextualSpacing/>
              <w:jc w:val="left"/>
              <w:rPr>
                <w:sz w:val="20"/>
                <w:lang w:val="en-US" w:eastAsia="ja-JP"/>
              </w:rPr>
            </w:pPr>
            <w:r w:rsidRPr="0048395B">
              <w:rPr>
                <w:sz w:val="20"/>
                <w:lang w:val="en-US" w:eastAsia="ja-JP"/>
              </w:rPr>
              <w:t>Review of the national licensing system of and a proposal for how to include HFCs (1 national consultant x 6 months x US$ 1,000.00)</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sz w:val="20"/>
                <w:lang w:val="en-US" w:eastAsia="ja-JP"/>
              </w:rPr>
            </w:pPr>
            <w:r w:rsidRPr="0048395B">
              <w:rPr>
                <w:sz w:val="20"/>
                <w:lang w:val="en-US" w:eastAsia="ja-JP"/>
              </w:rPr>
              <w:t>6,000.00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numPr>
                <w:ilvl w:val="0"/>
                <w:numId w:val="59"/>
              </w:numPr>
              <w:contextualSpacing/>
              <w:jc w:val="left"/>
              <w:rPr>
                <w:sz w:val="20"/>
                <w:lang w:val="en-US" w:eastAsia="ja-JP"/>
              </w:rPr>
            </w:pPr>
            <w:r w:rsidRPr="0048395B">
              <w:rPr>
                <w:sz w:val="20"/>
                <w:lang w:val="en-US" w:eastAsia="ja-JP"/>
              </w:rPr>
              <w:t>Assisting national customs authorities in establishing national custom codes for HFCs</w:t>
            </w:r>
          </w:p>
          <w:p w:rsidR="007D7C38" w:rsidRPr="0048395B" w:rsidRDefault="007D7C38" w:rsidP="00B6788E">
            <w:pPr>
              <w:ind w:left="360"/>
              <w:contextualSpacing/>
              <w:rPr>
                <w:sz w:val="20"/>
                <w:lang w:val="en-US" w:eastAsia="ja-JP"/>
              </w:rPr>
            </w:pPr>
            <w:r w:rsidRPr="0048395B">
              <w:rPr>
                <w:sz w:val="20"/>
                <w:lang w:val="en-US" w:eastAsia="ja-JP"/>
              </w:rPr>
              <w:t>(3 national consultant x 3 months x US$ 1,600.00)</w:t>
            </w:r>
          </w:p>
          <w:p w:rsidR="007D7C38" w:rsidRPr="0048395B" w:rsidRDefault="007D7C38" w:rsidP="00B6788E">
            <w:pPr>
              <w:ind w:left="360"/>
              <w:contextualSpacing/>
              <w:rPr>
                <w:sz w:val="20"/>
                <w:lang w:val="en-US" w:eastAsia="ja-JP"/>
              </w:rPr>
            </w:pPr>
            <w:r w:rsidRPr="0048395B">
              <w:rPr>
                <w:sz w:val="20"/>
                <w:lang w:val="en-US" w:eastAsia="ja-JP"/>
              </w:rPr>
              <w:t>(3 meetings x US$ 3,000.00)</w:t>
            </w:r>
          </w:p>
        </w:tc>
        <w:tc>
          <w:tcPr>
            <w:tcW w:w="1381" w:type="pct"/>
            <w:tcBorders>
              <w:top w:val="single" w:sz="4" w:space="0" w:color="auto"/>
              <w:left w:val="single" w:sz="4" w:space="0" w:color="auto"/>
              <w:bottom w:val="single" w:sz="4" w:space="0" w:color="auto"/>
              <w:right w:val="single" w:sz="4" w:space="0" w:color="auto"/>
            </w:tcBorders>
          </w:tcPr>
          <w:p w:rsidR="007D7C38" w:rsidRPr="0048395B" w:rsidRDefault="007D7C38" w:rsidP="00B6788E">
            <w:pPr>
              <w:jc w:val="center"/>
              <w:rPr>
                <w:sz w:val="20"/>
                <w:lang w:val="en-US" w:eastAsia="ja-JP"/>
              </w:rPr>
            </w:pPr>
          </w:p>
          <w:p w:rsidR="007D7C38" w:rsidRPr="0048395B" w:rsidRDefault="007D7C38" w:rsidP="00B6788E">
            <w:pPr>
              <w:jc w:val="center"/>
              <w:rPr>
                <w:sz w:val="20"/>
                <w:lang w:val="en-US" w:eastAsia="ja-JP"/>
              </w:rPr>
            </w:pPr>
          </w:p>
          <w:p w:rsidR="007D7C38" w:rsidRPr="0048395B" w:rsidRDefault="007D7C38" w:rsidP="00B6788E">
            <w:pPr>
              <w:jc w:val="center"/>
              <w:rPr>
                <w:sz w:val="20"/>
                <w:lang w:val="en-US" w:eastAsia="ja-JP"/>
              </w:rPr>
            </w:pPr>
            <w:r w:rsidRPr="0048395B">
              <w:rPr>
                <w:sz w:val="20"/>
                <w:lang w:val="en-US" w:eastAsia="ja-JP"/>
              </w:rPr>
              <w:t>14,400</w:t>
            </w:r>
          </w:p>
          <w:p w:rsidR="007D7C38" w:rsidRPr="0048395B" w:rsidRDefault="007D7C38" w:rsidP="00B6788E">
            <w:pPr>
              <w:jc w:val="center"/>
              <w:rPr>
                <w:sz w:val="20"/>
                <w:lang w:val="en-US" w:eastAsia="ja-JP"/>
              </w:rPr>
            </w:pPr>
            <w:r w:rsidRPr="0048395B">
              <w:rPr>
                <w:sz w:val="20"/>
                <w:lang w:val="en-US" w:eastAsia="ja-JP"/>
              </w:rPr>
              <w:t>9,000</w:t>
            </w:r>
          </w:p>
        </w:tc>
      </w:tr>
      <w:tr w:rsidR="007D7C38" w:rsidRPr="0048395B" w:rsidTr="0048395B">
        <w:tc>
          <w:tcPr>
            <w:tcW w:w="3619"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rPr>
                <w:b/>
                <w:sz w:val="20"/>
                <w:lang w:val="en-US" w:eastAsia="ja-JP"/>
              </w:rPr>
            </w:pPr>
            <w:r w:rsidRPr="0048395B">
              <w:rPr>
                <w:b/>
                <w:sz w:val="20"/>
                <w:lang w:val="en-US" w:eastAsia="ja-JP"/>
              </w:rPr>
              <w:t>Total in (USD) without PSC</w:t>
            </w:r>
          </w:p>
        </w:tc>
        <w:tc>
          <w:tcPr>
            <w:tcW w:w="1381" w:type="pct"/>
            <w:tcBorders>
              <w:top w:val="single" w:sz="4" w:space="0" w:color="auto"/>
              <w:left w:val="single" w:sz="4" w:space="0" w:color="auto"/>
              <w:bottom w:val="single" w:sz="4" w:space="0" w:color="auto"/>
              <w:right w:val="single" w:sz="4" w:space="0" w:color="auto"/>
            </w:tcBorders>
            <w:hideMark/>
          </w:tcPr>
          <w:p w:rsidR="007D7C38" w:rsidRPr="0048395B" w:rsidRDefault="007D7C38" w:rsidP="00B6788E">
            <w:pPr>
              <w:jc w:val="center"/>
              <w:rPr>
                <w:b/>
                <w:sz w:val="20"/>
                <w:lang w:val="en-US" w:eastAsia="ja-JP"/>
              </w:rPr>
            </w:pPr>
            <w:r w:rsidRPr="0048395B">
              <w:rPr>
                <w:b/>
                <w:sz w:val="20"/>
                <w:lang w:val="en-US" w:eastAsia="ja-JP"/>
              </w:rPr>
              <w:t>150,000</w:t>
            </w:r>
          </w:p>
        </w:tc>
      </w:tr>
    </w:tbl>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sectPr w:rsidR="007D7C38" w:rsidRPr="007D7C38" w:rsidSect="00FD7CCF">
          <w:pgSz w:w="11906" w:h="16838" w:code="9"/>
          <w:pgMar w:top="426" w:right="1440" w:bottom="1440" w:left="1440" w:header="567" w:footer="340" w:gutter="0"/>
          <w:cols w:space="720"/>
          <w:docGrid w:linePitch="360"/>
        </w:sectPr>
      </w:pPr>
    </w:p>
    <w:p w:rsidR="007D7C38" w:rsidRPr="007D7C38" w:rsidRDefault="007D7C38" w:rsidP="00C3019E">
      <w:pPr>
        <w:keepNext/>
        <w:jc w:val="left"/>
        <w:outlineLvl w:val="1"/>
        <w:rPr>
          <w:b/>
          <w:bCs/>
          <w:i/>
          <w:iCs/>
          <w:sz w:val="28"/>
          <w:szCs w:val="28"/>
          <w:lang w:val="en-US" w:bidi="he-IL"/>
        </w:rPr>
      </w:pPr>
      <w:r w:rsidRPr="007D7C38">
        <w:rPr>
          <w:b/>
          <w:bCs/>
          <w:i/>
          <w:iCs/>
          <w:sz w:val="28"/>
          <w:szCs w:val="28"/>
          <w:lang w:val="en-US" w:bidi="he-IL"/>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1"/>
        <w:gridCol w:w="1478"/>
        <w:gridCol w:w="1345"/>
        <w:gridCol w:w="1746"/>
        <w:gridCol w:w="1612"/>
        <w:gridCol w:w="943"/>
        <w:gridCol w:w="1746"/>
        <w:gridCol w:w="2017"/>
      </w:tblGrid>
      <w:tr w:rsidR="007D7C38" w:rsidRPr="007D7C38" w:rsidTr="00FD7CCF">
        <w:trPr>
          <w:tblHeader/>
        </w:trPr>
        <w:tc>
          <w:tcPr>
            <w:tcW w:w="1097"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Activity</w:t>
            </w:r>
          </w:p>
        </w:tc>
        <w:tc>
          <w:tcPr>
            <w:tcW w:w="530"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Responsible Entity</w:t>
            </w:r>
          </w:p>
        </w:tc>
        <w:tc>
          <w:tcPr>
            <w:tcW w:w="482"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Target Group</w:t>
            </w:r>
          </w:p>
        </w:tc>
        <w:tc>
          <w:tcPr>
            <w:tcW w:w="626"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Start Date</w:t>
            </w:r>
          </w:p>
          <w:p w:rsidR="007D7C38" w:rsidRPr="007D7C38" w:rsidRDefault="007D7C38" w:rsidP="00B6788E">
            <w:pPr>
              <w:jc w:val="left"/>
              <w:rPr>
                <w:b/>
                <w:sz w:val="20"/>
                <w:szCs w:val="20"/>
                <w:lang w:val="en-US" w:eastAsia="ja-JP"/>
              </w:rPr>
            </w:pPr>
            <w:r w:rsidRPr="007D7C38">
              <w:rPr>
                <w:b/>
                <w:sz w:val="20"/>
                <w:szCs w:val="20"/>
                <w:lang w:val="en-US" w:eastAsia="ja-JP"/>
              </w:rPr>
              <w:t>(Month/Yr.)</w:t>
            </w:r>
          </w:p>
        </w:tc>
        <w:tc>
          <w:tcPr>
            <w:tcW w:w="578"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Date Of Completion</w:t>
            </w:r>
          </w:p>
          <w:p w:rsidR="007D7C38" w:rsidRPr="007D7C38" w:rsidRDefault="007D7C38" w:rsidP="00B6788E">
            <w:pPr>
              <w:jc w:val="left"/>
              <w:rPr>
                <w:b/>
                <w:sz w:val="20"/>
                <w:szCs w:val="20"/>
                <w:lang w:val="en-US" w:eastAsia="ja-JP"/>
              </w:rPr>
            </w:pPr>
            <w:r w:rsidRPr="007D7C38">
              <w:rPr>
                <w:b/>
                <w:sz w:val="20"/>
                <w:szCs w:val="20"/>
                <w:lang w:val="en-US" w:eastAsia="ja-JP"/>
              </w:rPr>
              <w:t>(Month/Year)</w:t>
            </w:r>
          </w:p>
        </w:tc>
        <w:tc>
          <w:tcPr>
            <w:tcW w:w="338"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Budget</w:t>
            </w:r>
          </w:p>
          <w:p w:rsidR="007D7C38" w:rsidRPr="007D7C38" w:rsidRDefault="007D7C38" w:rsidP="00B6788E">
            <w:pPr>
              <w:jc w:val="left"/>
              <w:rPr>
                <w:b/>
                <w:sz w:val="20"/>
                <w:szCs w:val="20"/>
                <w:lang w:val="en-US" w:eastAsia="ja-JP"/>
              </w:rPr>
            </w:pPr>
            <w:r w:rsidRPr="007D7C38">
              <w:rPr>
                <w:b/>
                <w:sz w:val="20"/>
                <w:szCs w:val="20"/>
                <w:lang w:val="en-US" w:eastAsia="ja-JP"/>
              </w:rPr>
              <w:t>(US$)</w:t>
            </w:r>
          </w:p>
        </w:tc>
        <w:tc>
          <w:tcPr>
            <w:tcW w:w="626"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Milestones</w:t>
            </w:r>
          </w:p>
        </w:tc>
        <w:tc>
          <w:tcPr>
            <w:tcW w:w="723" w:type="pct"/>
            <w:shd w:val="clear" w:color="auto" w:fill="D9D9D9"/>
          </w:tcPr>
          <w:p w:rsidR="007D7C38" w:rsidRPr="007D7C38" w:rsidRDefault="007D7C38" w:rsidP="00B6788E">
            <w:pPr>
              <w:jc w:val="left"/>
              <w:rPr>
                <w:b/>
                <w:sz w:val="20"/>
                <w:szCs w:val="20"/>
                <w:lang w:val="en-US" w:eastAsia="ja-JP"/>
              </w:rPr>
            </w:pPr>
            <w:r w:rsidRPr="007D7C38">
              <w:rPr>
                <w:b/>
                <w:sz w:val="20"/>
                <w:szCs w:val="20"/>
                <w:lang w:val="en-US" w:eastAsia="ja-JP"/>
              </w:rPr>
              <w:t>Expected Outputs</w:t>
            </w:r>
          </w:p>
        </w:tc>
      </w:tr>
      <w:tr w:rsidR="007D7C38" w:rsidRPr="007D7C38" w:rsidTr="00FD7CCF">
        <w:trPr>
          <w:trHeight w:val="82"/>
        </w:trPr>
        <w:tc>
          <w:tcPr>
            <w:tcW w:w="5000" w:type="pct"/>
            <w:gridSpan w:val="8"/>
          </w:tcPr>
          <w:p w:rsidR="007D7C38" w:rsidRPr="007D7C38" w:rsidRDefault="007D7C38" w:rsidP="00B6788E">
            <w:pPr>
              <w:jc w:val="left"/>
              <w:rPr>
                <w:b/>
                <w:sz w:val="20"/>
                <w:szCs w:val="20"/>
                <w:lang w:val="en-US" w:eastAsia="ja-JP"/>
              </w:rPr>
            </w:pPr>
            <w:r w:rsidRPr="007D7C38">
              <w:rPr>
                <w:b/>
                <w:sz w:val="20"/>
                <w:szCs w:val="20"/>
                <w:lang w:val="en-US" w:eastAsia="ja-JP"/>
              </w:rPr>
              <w:t>Component 1: Facilitate the Ratification of the Kigali Amendment</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Analysis of existing legislation and drafting amendments</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Govt. Ministries, Customs Office</w:t>
            </w:r>
          </w:p>
        </w:tc>
        <w:tc>
          <w:tcPr>
            <w:tcW w:w="626" w:type="pct"/>
          </w:tcPr>
          <w:p w:rsidR="007D7C38" w:rsidRPr="007D7C38" w:rsidRDefault="007D7C38" w:rsidP="00B6788E">
            <w:pPr>
              <w:keepNext/>
              <w:numPr>
                <w:ilvl w:val="0"/>
                <w:numId w:val="11"/>
              </w:numPr>
              <w:jc w:val="left"/>
              <w:outlineLvl w:val="6"/>
              <w:rPr>
                <w:sz w:val="20"/>
                <w:szCs w:val="20"/>
                <w:lang w:val="en-US" w:eastAsia="ja-JP"/>
              </w:rPr>
            </w:pPr>
            <w:r w:rsidRPr="007D7C38">
              <w:rPr>
                <w:sz w:val="20"/>
                <w:szCs w:val="20"/>
                <w:lang w:val="en-US" w:eastAsia="ja-JP"/>
              </w:rPr>
              <w:t>March 2018</w:t>
            </w:r>
          </w:p>
        </w:tc>
        <w:tc>
          <w:tcPr>
            <w:tcW w:w="578" w:type="pct"/>
          </w:tcPr>
          <w:p w:rsidR="007D7C38" w:rsidRPr="007D7C38" w:rsidRDefault="007D7C38" w:rsidP="00B6788E">
            <w:pPr>
              <w:keepNext/>
              <w:numPr>
                <w:ilvl w:val="0"/>
                <w:numId w:val="11"/>
              </w:numPr>
              <w:jc w:val="left"/>
              <w:outlineLvl w:val="6"/>
              <w:rPr>
                <w:sz w:val="20"/>
                <w:szCs w:val="20"/>
                <w:lang w:val="en-US" w:eastAsia="ja-JP"/>
              </w:rPr>
            </w:pPr>
            <w:r w:rsidRPr="007D7C38">
              <w:rPr>
                <w:sz w:val="20"/>
                <w:szCs w:val="20"/>
                <w:lang w:val="en-US" w:eastAsia="ja-JP"/>
              </w:rPr>
              <w:t>August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18,000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 xml:space="preserve">Report on analyzed legislations </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Provision of the document on analyzed legislations and draft amendments</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 xml:space="preserve">Conduct stakeholder consultative meetings on the ratification of the Kigali Amendment. </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Govt. Ministries, Customs Office</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March 2018</w:t>
            </w:r>
          </w:p>
        </w:tc>
        <w:tc>
          <w:tcPr>
            <w:tcW w:w="578"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May 2019</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9000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Meeting minutes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At least 3 stakeholder consultative meetings</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Translation of the Kigali amendment into national language</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Govt. Ministries, Customs Office</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January 2018</w:t>
            </w:r>
          </w:p>
        </w:tc>
        <w:tc>
          <w:tcPr>
            <w:tcW w:w="578"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February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2000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Reports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Provisions of the Kigali Amendment and relevant information on HFC phase down translated into the national language.</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Drafting The law on ratification of the Kigali amendment with the justification document, as required by the national legislative process</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Legislative Assembly</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March 2018</w:t>
            </w:r>
          </w:p>
        </w:tc>
        <w:tc>
          <w:tcPr>
            <w:tcW w:w="578"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December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30,000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Reports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 xml:space="preserve">Ratification documents to  the Legislative Assembly prepared and submitted </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Production of information sheets on the Kigali amendment to facilitate consultations and speed up the ratification</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Govt. Ministries, Customs Office</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January 2018</w:t>
            </w:r>
          </w:p>
        </w:tc>
        <w:tc>
          <w:tcPr>
            <w:tcW w:w="578"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June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10,000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Awareness materials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Awareness materials on HFC phase down produced</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Preparing the package on the ratification of Kigali amendment</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Govt. Ministries, Customs Office</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May 2019</w:t>
            </w:r>
          </w:p>
        </w:tc>
        <w:tc>
          <w:tcPr>
            <w:tcW w:w="578"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June 2019</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1,200</w:t>
            </w:r>
          </w:p>
        </w:tc>
        <w:tc>
          <w:tcPr>
            <w:tcW w:w="626" w:type="pct"/>
          </w:tcPr>
          <w:p w:rsidR="007D7C38" w:rsidRPr="007D7C38" w:rsidRDefault="007D7C38" w:rsidP="00B6788E">
            <w:pPr>
              <w:keepNext/>
              <w:numPr>
                <w:ilvl w:val="0"/>
                <w:numId w:val="11"/>
              </w:numPr>
              <w:jc w:val="left"/>
              <w:outlineLvl w:val="5"/>
              <w:rPr>
                <w:sz w:val="20"/>
                <w:szCs w:val="20"/>
                <w:lang w:val="en-US" w:eastAsia="ja-JP"/>
              </w:rPr>
            </w:pPr>
            <w:r w:rsidRPr="007D7C38">
              <w:rPr>
                <w:sz w:val="20"/>
                <w:szCs w:val="20"/>
                <w:lang w:val="en-US" w:eastAsia="ja-JP"/>
              </w:rPr>
              <w:t>Final package on ratification of the Kigali amendment</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Final package of ratification of the Kigali amendment submitted.</w:t>
            </w:r>
          </w:p>
        </w:tc>
      </w:tr>
      <w:tr w:rsidR="007D7C38" w:rsidRPr="007D7C38" w:rsidTr="00FD7CCF">
        <w:trPr>
          <w:trHeight w:val="314"/>
        </w:trPr>
        <w:tc>
          <w:tcPr>
            <w:tcW w:w="5000" w:type="pct"/>
            <w:gridSpan w:val="8"/>
          </w:tcPr>
          <w:p w:rsidR="007D7C38" w:rsidRPr="007D7C38" w:rsidRDefault="007D7C38" w:rsidP="00B6788E">
            <w:pPr>
              <w:jc w:val="left"/>
              <w:rPr>
                <w:b/>
                <w:sz w:val="20"/>
                <w:szCs w:val="20"/>
                <w:lang w:val="en-US" w:eastAsia="ja-JP"/>
              </w:rPr>
            </w:pPr>
            <w:r w:rsidRPr="007D7C38">
              <w:rPr>
                <w:b/>
                <w:sz w:val="20"/>
                <w:szCs w:val="20"/>
                <w:lang w:val="en-US" w:eastAsia="ja-JP"/>
              </w:rPr>
              <w:t>Component  2: Capacity Building and Awareness on HFCS and Alternatives Management</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Undertaking the training needs assessment for the servicing sector and preparing an assessment report</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Sector</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July 2018</w:t>
            </w:r>
          </w:p>
        </w:tc>
        <w:tc>
          <w:tcPr>
            <w:tcW w:w="578" w:type="pct"/>
          </w:tcPr>
          <w:p w:rsidR="007D7C38" w:rsidRPr="007D7C38" w:rsidRDefault="007D7C38" w:rsidP="00B6788E">
            <w:pPr>
              <w:jc w:val="left"/>
              <w:rPr>
                <w:sz w:val="20"/>
                <w:szCs w:val="20"/>
                <w:lang w:val="en-US" w:eastAsia="ja-JP"/>
              </w:rPr>
            </w:pPr>
            <w:r w:rsidRPr="007D7C38">
              <w:rPr>
                <w:sz w:val="20"/>
                <w:szCs w:val="20"/>
                <w:lang w:val="en-US" w:eastAsia="ja-JP"/>
              </w:rPr>
              <w:t>December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38,400</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Training needs Reports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Training Needs  for RAC sector identified</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lastRenderedPageBreak/>
              <w:t>Conduct sensitization meetings for technicians on safe handling of HFCs and its alternatives.</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Sector</w:t>
            </w:r>
          </w:p>
        </w:tc>
        <w:tc>
          <w:tcPr>
            <w:tcW w:w="626" w:type="pct"/>
          </w:tcPr>
          <w:p w:rsidR="007D7C38" w:rsidRPr="007D7C38" w:rsidRDefault="007D7C38" w:rsidP="00B6788E">
            <w:pPr>
              <w:keepNext/>
              <w:numPr>
                <w:ilvl w:val="0"/>
                <w:numId w:val="11"/>
              </w:numPr>
              <w:jc w:val="left"/>
              <w:outlineLvl w:val="6"/>
              <w:rPr>
                <w:sz w:val="20"/>
                <w:szCs w:val="20"/>
                <w:lang w:val="en-US" w:eastAsia="ja-JP"/>
              </w:rPr>
            </w:pPr>
            <w:r w:rsidRPr="007D7C38">
              <w:rPr>
                <w:sz w:val="20"/>
                <w:szCs w:val="20"/>
                <w:lang w:val="en-US" w:eastAsia="ja-JP"/>
              </w:rPr>
              <w:t>December 2018</w:t>
            </w:r>
          </w:p>
        </w:tc>
        <w:tc>
          <w:tcPr>
            <w:tcW w:w="578" w:type="pct"/>
          </w:tcPr>
          <w:p w:rsidR="007D7C38" w:rsidRPr="007D7C38" w:rsidRDefault="007D7C38" w:rsidP="00B6788E">
            <w:pPr>
              <w:jc w:val="left"/>
              <w:rPr>
                <w:sz w:val="20"/>
                <w:szCs w:val="20"/>
                <w:lang w:val="en-US" w:eastAsia="ja-JP"/>
              </w:rPr>
            </w:pPr>
            <w:r w:rsidRPr="007D7C38">
              <w:rPr>
                <w:sz w:val="20"/>
                <w:szCs w:val="20"/>
                <w:lang w:val="en-US" w:eastAsia="ja-JP"/>
              </w:rPr>
              <w:t>April 2019</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12,000</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Meeting Reports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At least 4 sensitization meetings on identification of  HFCs and its Alternatives conducted</w:t>
            </w:r>
          </w:p>
        </w:tc>
      </w:tr>
      <w:tr w:rsidR="007D7C38" w:rsidRPr="007D7C38" w:rsidTr="00FD7CCF">
        <w:tc>
          <w:tcPr>
            <w:tcW w:w="5000" w:type="pct"/>
            <w:gridSpan w:val="8"/>
          </w:tcPr>
          <w:p w:rsidR="007D7C38" w:rsidRPr="007D7C38" w:rsidRDefault="007D7C38" w:rsidP="00B6788E">
            <w:pPr>
              <w:jc w:val="left"/>
              <w:rPr>
                <w:b/>
                <w:sz w:val="20"/>
                <w:szCs w:val="20"/>
                <w:lang w:val="en-US" w:eastAsia="ja-JP"/>
              </w:rPr>
            </w:pPr>
            <w:r w:rsidRPr="007D7C38">
              <w:rPr>
                <w:b/>
                <w:sz w:val="20"/>
                <w:szCs w:val="20"/>
                <w:lang w:val="en-US" w:eastAsia="ja-JP"/>
              </w:rPr>
              <w:t>Component 3: Article 4B Licensing System and Reporting</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Revise the  existing National Ozone Depleting Substances legislation (and ODS based equipment) and drafting the ODS alternative regulation to allow early ratification of the Kigali Amendment</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RAC sector, Enforcement Agencies, Importers</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July 2018</w:t>
            </w:r>
          </w:p>
        </w:tc>
        <w:tc>
          <w:tcPr>
            <w:tcW w:w="578" w:type="pct"/>
          </w:tcPr>
          <w:p w:rsidR="007D7C38" w:rsidRPr="007D7C38" w:rsidRDefault="007D7C38" w:rsidP="00B6788E">
            <w:pPr>
              <w:jc w:val="left"/>
              <w:rPr>
                <w:sz w:val="20"/>
                <w:szCs w:val="20"/>
                <w:lang w:val="en-US" w:eastAsia="ja-JP"/>
              </w:rPr>
            </w:pPr>
            <w:r w:rsidRPr="007D7C38">
              <w:rPr>
                <w:sz w:val="20"/>
                <w:szCs w:val="20"/>
                <w:lang w:val="en-US" w:eastAsia="ja-JP"/>
              </w:rPr>
              <w:t>September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6,000</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Review Reports</w:t>
            </w:r>
          </w:p>
        </w:tc>
        <w:tc>
          <w:tcPr>
            <w:tcW w:w="723" w:type="pct"/>
          </w:tcPr>
          <w:p w:rsidR="007D7C38" w:rsidRPr="007D7C38" w:rsidRDefault="007D7C38" w:rsidP="00B6788E">
            <w:pPr>
              <w:ind w:left="33"/>
              <w:contextualSpacing/>
              <w:rPr>
                <w:sz w:val="20"/>
                <w:szCs w:val="20"/>
                <w:lang w:val="en-US" w:eastAsia="ja-JP"/>
              </w:rPr>
            </w:pPr>
            <w:r w:rsidRPr="007D7C38">
              <w:rPr>
                <w:sz w:val="20"/>
                <w:szCs w:val="20"/>
                <w:lang w:val="en-US" w:eastAsia="ja-JP"/>
              </w:rPr>
              <w:t>National ODS regulation revised, Country-specific national HS Codes for HFCs developed</w:t>
            </w:r>
          </w:p>
        </w:tc>
      </w:tr>
      <w:tr w:rsidR="007D7C38" w:rsidRPr="007D7C38" w:rsidTr="00FD7CCF">
        <w:tc>
          <w:tcPr>
            <w:tcW w:w="1097" w:type="pct"/>
          </w:tcPr>
          <w:p w:rsidR="007D7C38" w:rsidRPr="007D7C38" w:rsidRDefault="007D7C38" w:rsidP="00B6788E">
            <w:pPr>
              <w:contextualSpacing/>
              <w:rPr>
                <w:sz w:val="20"/>
                <w:szCs w:val="20"/>
                <w:lang w:val="en-US" w:eastAsia="ja-JP"/>
              </w:rPr>
            </w:pPr>
            <w:r w:rsidRPr="007D7C38">
              <w:rPr>
                <w:sz w:val="20"/>
                <w:szCs w:val="20"/>
                <w:lang w:val="en-US" w:eastAsia="ja-JP"/>
              </w:rPr>
              <w:t>Assisting Customs Office in developing national custom codes for different HFCs and include them into the Customs Tariff in order  to ensure proper monitoring and recording of imports/exports or re-export of individual HFCs.</w:t>
            </w:r>
          </w:p>
        </w:tc>
        <w:tc>
          <w:tcPr>
            <w:tcW w:w="530" w:type="pct"/>
          </w:tcPr>
          <w:p w:rsidR="007D7C38" w:rsidRPr="007D7C38" w:rsidRDefault="007D7C38" w:rsidP="00B6788E">
            <w:pPr>
              <w:jc w:val="left"/>
              <w:rPr>
                <w:sz w:val="20"/>
                <w:szCs w:val="20"/>
                <w:lang w:val="en-US" w:eastAsia="ja-JP"/>
              </w:rPr>
            </w:pPr>
            <w:r w:rsidRPr="007D7C38">
              <w:rPr>
                <w:sz w:val="20"/>
                <w:szCs w:val="20"/>
                <w:lang w:val="en-US" w:eastAsia="ja-JP"/>
              </w:rPr>
              <w:t>NOU</w:t>
            </w:r>
          </w:p>
        </w:tc>
        <w:tc>
          <w:tcPr>
            <w:tcW w:w="482" w:type="pct"/>
          </w:tcPr>
          <w:p w:rsidR="007D7C38" w:rsidRPr="007D7C38" w:rsidRDefault="007D7C38" w:rsidP="00B6788E">
            <w:pPr>
              <w:jc w:val="left"/>
              <w:rPr>
                <w:sz w:val="20"/>
                <w:szCs w:val="20"/>
                <w:lang w:val="en-US" w:eastAsia="ja-JP"/>
              </w:rPr>
            </w:pPr>
            <w:r w:rsidRPr="007D7C38">
              <w:rPr>
                <w:sz w:val="20"/>
                <w:szCs w:val="20"/>
                <w:lang w:val="en-US" w:eastAsia="ja-JP"/>
              </w:rPr>
              <w:t>Customs Office</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July 2018</w:t>
            </w:r>
          </w:p>
        </w:tc>
        <w:tc>
          <w:tcPr>
            <w:tcW w:w="578" w:type="pct"/>
          </w:tcPr>
          <w:p w:rsidR="007D7C38" w:rsidRPr="007D7C38" w:rsidRDefault="007D7C38" w:rsidP="00B6788E">
            <w:pPr>
              <w:jc w:val="left"/>
              <w:rPr>
                <w:sz w:val="20"/>
                <w:szCs w:val="20"/>
                <w:lang w:val="en-US" w:eastAsia="ja-JP"/>
              </w:rPr>
            </w:pPr>
            <w:r w:rsidRPr="007D7C38">
              <w:rPr>
                <w:sz w:val="20"/>
                <w:szCs w:val="20"/>
                <w:lang w:val="en-US" w:eastAsia="ja-JP"/>
              </w:rPr>
              <w:t>December 2018</w:t>
            </w:r>
          </w:p>
        </w:tc>
        <w:tc>
          <w:tcPr>
            <w:tcW w:w="338" w:type="pct"/>
          </w:tcPr>
          <w:p w:rsidR="007D7C38" w:rsidRPr="007D7C38" w:rsidRDefault="007D7C38" w:rsidP="00B6788E">
            <w:pPr>
              <w:jc w:val="left"/>
              <w:rPr>
                <w:sz w:val="20"/>
                <w:szCs w:val="20"/>
                <w:lang w:val="en-US" w:eastAsia="ja-JP"/>
              </w:rPr>
            </w:pPr>
            <w:r w:rsidRPr="007D7C38">
              <w:rPr>
                <w:sz w:val="20"/>
                <w:szCs w:val="20"/>
                <w:lang w:val="en-US" w:eastAsia="ja-JP"/>
              </w:rPr>
              <w:t>23,400</w:t>
            </w:r>
          </w:p>
        </w:tc>
        <w:tc>
          <w:tcPr>
            <w:tcW w:w="626" w:type="pct"/>
          </w:tcPr>
          <w:p w:rsidR="007D7C38" w:rsidRPr="007D7C38" w:rsidRDefault="007D7C38" w:rsidP="00B6788E">
            <w:pPr>
              <w:jc w:val="left"/>
              <w:rPr>
                <w:sz w:val="20"/>
                <w:szCs w:val="20"/>
                <w:lang w:val="en-US" w:eastAsia="ja-JP"/>
              </w:rPr>
            </w:pPr>
            <w:r w:rsidRPr="007D7C38">
              <w:rPr>
                <w:sz w:val="20"/>
                <w:szCs w:val="20"/>
                <w:lang w:val="en-US" w:eastAsia="ja-JP"/>
              </w:rPr>
              <w:t>Reports</w:t>
            </w:r>
          </w:p>
        </w:tc>
        <w:tc>
          <w:tcPr>
            <w:tcW w:w="723" w:type="pct"/>
          </w:tcPr>
          <w:p w:rsidR="007D7C38" w:rsidRPr="007D7C38" w:rsidRDefault="007D7C38" w:rsidP="00B6788E">
            <w:pPr>
              <w:jc w:val="left"/>
              <w:rPr>
                <w:sz w:val="20"/>
                <w:szCs w:val="20"/>
                <w:lang w:val="en-US" w:eastAsia="ja-JP"/>
              </w:rPr>
            </w:pPr>
            <w:r w:rsidRPr="007D7C38">
              <w:rPr>
                <w:sz w:val="20"/>
                <w:szCs w:val="20"/>
                <w:lang w:val="en-US" w:eastAsia="ja-JP"/>
              </w:rPr>
              <w:t>Country-specific national HS Codes for HFCs developed</w:t>
            </w:r>
          </w:p>
        </w:tc>
      </w:tr>
    </w:tbl>
    <w:p w:rsidR="007D7C38" w:rsidRPr="007D7C38" w:rsidRDefault="007D7C38" w:rsidP="00B6788E">
      <w:pPr>
        <w:jc w:val="left"/>
        <w:rPr>
          <w:rFonts w:ascii="Arial" w:hAnsi="Arial" w:cs="Arial"/>
          <w:sz w:val="20"/>
          <w:szCs w:val="20"/>
          <w:lang w:val="en-US" w:eastAsia="ja-JP"/>
        </w:rPr>
        <w:sectPr w:rsidR="007D7C38" w:rsidRPr="007D7C38" w:rsidSect="00FD7CCF">
          <w:pgSz w:w="16838" w:h="11906" w:orient="landscape" w:code="9"/>
          <w:pgMar w:top="568" w:right="1440" w:bottom="1440" w:left="1440" w:header="720" w:footer="720" w:gutter="0"/>
          <w:cols w:space="720"/>
          <w:docGrid w:linePitch="360"/>
        </w:sectPr>
      </w:pPr>
    </w:p>
    <w:p w:rsidR="007D7C38" w:rsidRPr="007D7C38" w:rsidRDefault="007D7C38" w:rsidP="00B6788E">
      <w:pPr>
        <w:tabs>
          <w:tab w:val="left" w:pos="1290"/>
        </w:tabs>
        <w:jc w:val="left"/>
        <w:rPr>
          <w:b/>
          <w:sz w:val="24"/>
          <w:szCs w:val="24"/>
          <w:lang w:val="en-US" w:eastAsia="ja-JP"/>
        </w:rPr>
      </w:pPr>
      <w:r w:rsidRPr="007D7C38">
        <w:rPr>
          <w:b/>
          <w:sz w:val="24"/>
          <w:szCs w:val="24"/>
          <w:lang w:val="en-US" w:eastAsia="ja-JP"/>
        </w:rPr>
        <w:lastRenderedPageBreak/>
        <w:t>Statement by the Government and Implementing Agency</w:t>
      </w:r>
    </w:p>
    <w:p w:rsidR="007D7C38" w:rsidRPr="007D7C38" w:rsidRDefault="007D7C38" w:rsidP="00B6788E">
      <w:r w:rsidRPr="007D7C38">
        <w:t>The Government of Senegal and UN Environment confirm that the proposed enabling activities will not delay the implementation of HCFC phase-out activities in the country.</w:t>
      </w: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F79595"/>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vAlign w:val="bottom"/>
          </w:tcPr>
          <w:p w:rsidR="007D7C38" w:rsidRPr="007D7C38" w:rsidRDefault="007D7C38" w:rsidP="00B6788E">
            <w:pPr>
              <w:jc w:val="left"/>
              <w:rPr>
                <w:rFonts w:ascii="Century Gothic" w:hAnsi="Century Gothic"/>
                <w:b/>
                <w:bCs/>
                <w:sz w:val="32"/>
                <w:szCs w:val="32"/>
                <w:lang w:val="en-US" w:eastAsia="ja-JP"/>
              </w:rPr>
            </w:pPr>
            <w:r w:rsidRPr="007D7C38">
              <w:rPr>
                <w:rFonts w:ascii="Century Gothic" w:hAnsi="Century Gothic"/>
                <w:b/>
                <w:bCs/>
                <w:sz w:val="32"/>
                <w:szCs w:val="32"/>
                <w:lang w:val="en-US" w:eastAsia="ja-JP"/>
              </w:rPr>
              <w:lastRenderedPageBreak/>
              <w:t>UN Environment</w:t>
            </w:r>
          </w:p>
          <w:p w:rsidR="007D7C38" w:rsidRPr="007D7C38" w:rsidRDefault="007D7C38" w:rsidP="00B6788E">
            <w:pPr>
              <w:jc w:val="left"/>
              <w:rPr>
                <w:rFonts w:ascii="Garamond" w:hAnsi="Garamond"/>
                <w:color w:val="4C483D"/>
                <w:sz w:val="20"/>
                <w:szCs w:val="20"/>
                <w:lang w:val="en-US" w:eastAsia="ja-JP"/>
              </w:rPr>
            </w:pPr>
            <w:proofErr w:type="spellStart"/>
            <w:r w:rsidRPr="007D7C38">
              <w:rPr>
                <w:rFonts w:ascii="Garamond" w:hAnsi="Garamond"/>
                <w:b/>
                <w:bCs/>
                <w:color w:val="4C483D"/>
                <w:sz w:val="24"/>
                <w:szCs w:val="24"/>
                <w:lang w:eastAsia="ja-JP"/>
              </w:rPr>
              <w:t>OzonAction</w:t>
            </w:r>
            <w:proofErr w:type="spellEnd"/>
            <w:r w:rsidRPr="007D7C38">
              <w:rPr>
                <w:rFonts w:ascii="Garamond" w:hAnsi="Garamond"/>
                <w:b/>
                <w:bCs/>
                <w:color w:val="4C483D"/>
                <w:sz w:val="24"/>
                <w:szCs w:val="24"/>
                <w:lang w:eastAsia="ja-JP"/>
              </w:rPr>
              <w:t xml:space="preserve"> </w:t>
            </w:r>
          </w:p>
        </w:tc>
        <w:tc>
          <w:tcPr>
            <w:tcW w:w="1000" w:type="pct"/>
            <w:vAlign w:val="center"/>
          </w:tcPr>
          <w:p w:rsidR="007D7C38" w:rsidRPr="007D7C38" w:rsidRDefault="007D7C38" w:rsidP="00B6788E">
            <w:pPr>
              <w:jc w:val="center"/>
              <w:rPr>
                <w:rFonts w:ascii="Garamond" w:hAnsi="Garamond"/>
                <w:color w:val="4C483D"/>
                <w:sz w:val="20"/>
                <w:szCs w:val="20"/>
                <w:lang w:val="en-US" w:eastAsia="ja-JP"/>
              </w:rPr>
            </w:pPr>
            <w:r w:rsidRPr="007D7C38">
              <w:rPr>
                <w:rFonts w:ascii="Garamond" w:hAnsi="Garamond"/>
                <w:noProof/>
                <w:color w:val="4C483D"/>
                <w:sz w:val="30"/>
                <w:szCs w:val="30"/>
                <w:lang w:val="en-CA" w:eastAsia="en-CA"/>
              </w:rPr>
              <w:drawing>
                <wp:anchor distT="0" distB="0" distL="114300" distR="114300" simplePos="0" relativeHeight="251697152" behindDoc="0" locked="0" layoutInCell="1" allowOverlap="1" wp14:anchorId="783F439A" wp14:editId="2E117590">
                  <wp:simplePos x="0" y="0"/>
                  <wp:positionH relativeFrom="column">
                    <wp:posOffset>-106680</wp:posOffset>
                  </wp:positionH>
                  <wp:positionV relativeFrom="paragraph">
                    <wp:posOffset>-102235</wp:posOffset>
                  </wp:positionV>
                  <wp:extent cx="1202690" cy="793115"/>
                  <wp:effectExtent l="0" t="0" r="0" b="6985"/>
                  <wp:wrapNone/>
                  <wp:docPr id="68" name="Picture 68"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numPr>
          <w:ilvl w:val="1"/>
          <w:numId w:val="0"/>
        </w:numPr>
        <w:jc w:val="left"/>
        <w:rPr>
          <w:rFonts w:ascii="Calibri" w:hAnsi="Calibri"/>
          <w:b/>
          <w:bCs/>
          <w:color w:val="00B0F0"/>
          <w:sz w:val="40"/>
          <w:szCs w:val="40"/>
          <w:lang w:val="en-US" w:eastAsia="ja-JP"/>
        </w:rPr>
      </w:pPr>
      <w:r w:rsidRPr="007D7C38">
        <w:rPr>
          <w:rFonts w:ascii="Calibri" w:hAnsi="Calibri"/>
          <w:b/>
          <w:bCs/>
          <w:color w:val="00B0F0"/>
          <w:sz w:val="40"/>
          <w:szCs w:val="40"/>
          <w:lang w:val="en-US" w:eastAsia="ja-JP"/>
        </w:rPr>
        <w:t>Enabling Activities for Kigali Amendment</w:t>
      </w:r>
    </w:p>
    <w:p w:rsidR="007D7C38" w:rsidRPr="007D7C38" w:rsidRDefault="007D7C38" w:rsidP="00B6788E">
      <w:pPr>
        <w:numPr>
          <w:ilvl w:val="1"/>
          <w:numId w:val="0"/>
        </w:numPr>
        <w:jc w:val="left"/>
        <w:rPr>
          <w:rFonts w:ascii="Calibri" w:hAnsi="Calibri"/>
          <w:b/>
          <w:bCs/>
          <w:color w:val="4C483D"/>
          <w:sz w:val="28"/>
          <w:szCs w:val="28"/>
          <w:lang w:val="en-US" w:eastAsia="ja-JP"/>
        </w:rPr>
      </w:pPr>
      <w:r w:rsidRPr="007D7C38">
        <w:rPr>
          <w:rFonts w:ascii="Garamond" w:hAnsi="Garamond"/>
          <w:b/>
          <w:bCs/>
          <w:color w:val="4C483D"/>
          <w:sz w:val="28"/>
          <w:szCs w:val="28"/>
          <w:lang w:val="en-US" w:eastAsia="ja-JP"/>
        </w:rPr>
        <w:t xml:space="preserve">As per Executive </w:t>
      </w:r>
      <w:proofErr w:type="gramStart"/>
      <w:r w:rsidRPr="007D7C38">
        <w:rPr>
          <w:rFonts w:ascii="Garamond" w:hAnsi="Garamond"/>
          <w:b/>
          <w:bCs/>
          <w:color w:val="4C483D"/>
          <w:sz w:val="28"/>
          <w:szCs w:val="28"/>
          <w:lang w:val="en-US" w:eastAsia="ja-JP"/>
        </w:rPr>
        <w:t>Committee</w:t>
      </w:r>
      <w:proofErr w:type="gramEnd"/>
      <w:r w:rsidRPr="007D7C38">
        <w:rPr>
          <w:rFonts w:ascii="Garamond" w:hAnsi="Garamond"/>
          <w:b/>
          <w:bCs/>
          <w:color w:val="4C483D"/>
          <w:sz w:val="28"/>
          <w:szCs w:val="28"/>
          <w:lang w:val="en-US" w:eastAsia="ja-JP"/>
        </w:rPr>
        <w:t xml:space="preserve"> decision 79/46</w:t>
      </w:r>
    </w:p>
    <w:tbl>
      <w:tblPr>
        <w:tblW w:w="5000" w:type="pct"/>
        <w:tblBorders>
          <w:bottom w:val="single" w:sz="4" w:space="0" w:color="F79595"/>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Date</w:t>
            </w:r>
          </w:p>
        </w:tc>
        <w:tc>
          <w:tcPr>
            <w:tcW w:w="2949" w:type="pct"/>
            <w:vAlign w:val="bottom"/>
          </w:tcPr>
          <w:p w:rsidR="007D7C38" w:rsidRPr="007D7C38" w:rsidRDefault="007D7C38" w:rsidP="00B6788E">
            <w:pPr>
              <w:jc w:val="left"/>
              <w:rPr>
                <w:rFonts w:ascii="Century Gothic" w:hAnsi="Century Gothic"/>
                <w:color w:val="F24F4F"/>
                <w:sz w:val="24"/>
                <w:szCs w:val="24"/>
                <w:lang w:val="en-US" w:eastAsia="ja-JP"/>
              </w:rPr>
            </w:pPr>
            <w:r w:rsidRPr="007D7C38">
              <w:rPr>
                <w:rFonts w:ascii="Century Gothic" w:hAnsi="Century Gothic"/>
                <w:color w:val="F24F4F"/>
                <w:sz w:val="24"/>
                <w:szCs w:val="24"/>
                <w:lang w:val="en-US" w:eastAsia="ja-JP"/>
              </w:rPr>
              <w:t>Services Performed For:</w:t>
            </w:r>
          </w:p>
        </w:tc>
      </w:tr>
      <w:tr w:rsidR="007D7C38" w:rsidRPr="007D7C38" w:rsidTr="00FD7CCF">
        <w:trPr>
          <w:trHeight w:val="261"/>
        </w:trPr>
        <w:tc>
          <w:tcPr>
            <w:tcW w:w="2051" w:type="pct"/>
            <w:tcBorders>
              <w:bottom w:val="single" w:sz="4" w:space="0" w:color="F79595"/>
            </w:tcBorders>
            <w:tcMar>
              <w:bottom w:w="360" w:type="dxa"/>
            </w:tcMar>
          </w:tcPr>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val="en-US" w:eastAsia="ja-JP"/>
              </w:rPr>
              <w:t>September18, 2017</w:t>
            </w:r>
          </w:p>
        </w:tc>
        <w:tc>
          <w:tcPr>
            <w:tcW w:w="2949" w:type="pct"/>
            <w:tcBorders>
              <w:bottom w:val="single" w:sz="4" w:space="0" w:color="F79595"/>
            </w:tcBorders>
          </w:tcPr>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val="en-US" w:eastAsia="ja-JP"/>
              </w:rPr>
              <w:t>Country: Sudan</w:t>
            </w:r>
          </w:p>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eastAsia="ja-JP"/>
              </w:rPr>
              <w:t xml:space="preserve">Local Executing Authority: </w:t>
            </w:r>
            <w:r w:rsidRPr="007D7C38">
              <w:rPr>
                <w:rFonts w:ascii="Garamond" w:hAnsi="Garamond"/>
                <w:b/>
                <w:bCs/>
                <w:color w:val="4C483D"/>
                <w:sz w:val="24"/>
                <w:szCs w:val="24"/>
                <w:lang w:val="en-US" w:eastAsia="ja-JP"/>
              </w:rPr>
              <w:t>Higher Council for Environment and Natural Resources (HCENR) under the Ministry of Environment, Physical development and Natural Resources</w:t>
            </w:r>
          </w:p>
        </w:tc>
      </w:tr>
    </w:tbl>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C8502E">
      <w:pPr>
        <w:keepNext/>
        <w:keepLines/>
        <w:pBdr>
          <w:bottom w:val="single" w:sz="8" w:space="0" w:color="D9E2F3"/>
        </w:pBdr>
        <w:tabs>
          <w:tab w:val="left" w:pos="450"/>
        </w:tabs>
        <w:jc w:val="center"/>
        <w:outlineLvl w:val="0"/>
        <w:rPr>
          <w:rFonts w:ascii="Calibri" w:hAnsi="Calibri"/>
          <w:b/>
          <w:sz w:val="28"/>
          <w:szCs w:val="28"/>
          <w:lang w:val="x-none" w:eastAsia="ja-JP"/>
        </w:rPr>
      </w:pPr>
      <w:r w:rsidRPr="007D7C38">
        <w:rPr>
          <w:rFonts w:ascii="Calibri Light" w:hAnsi="Calibri Light"/>
          <w:noProof/>
          <w:color w:val="4472C4"/>
          <w:sz w:val="36"/>
          <w:szCs w:val="36"/>
          <w:lang w:val="en-CA" w:eastAsia="en-CA"/>
        </w:rPr>
        <w:drawing>
          <wp:inline distT="0" distB="0" distL="0" distR="0" wp14:anchorId="6ED7F0A6" wp14:editId="6D37FA40">
            <wp:extent cx="3793490" cy="4152900"/>
            <wp:effectExtent l="0" t="0" r="0" b="0"/>
            <wp:docPr id="69" name="image-map-left" descr="Map of Sud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ap-left" descr="Map of Suda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93490" cy="4152900"/>
                    </a:xfrm>
                    <a:prstGeom prst="rect">
                      <a:avLst/>
                    </a:prstGeom>
                    <a:noFill/>
                    <a:ln>
                      <a:noFill/>
                    </a:ln>
                  </pic:spPr>
                </pic:pic>
              </a:graphicData>
            </a:graphic>
          </wp:inline>
        </w:drawing>
      </w:r>
      <w:r w:rsidRPr="007D7C38">
        <w:rPr>
          <w:rFonts w:ascii="Garamond" w:hAnsi="Garamond"/>
          <w:color w:val="4C483D"/>
          <w:sz w:val="20"/>
          <w:szCs w:val="20"/>
          <w:lang w:val="x-none" w:eastAsia="ja-JP"/>
        </w:rPr>
        <w:br w:type="page"/>
      </w:r>
      <w:r w:rsidRPr="007D7C38">
        <w:rPr>
          <w:rFonts w:ascii="Calibri" w:hAnsi="Calibri"/>
          <w:b/>
          <w:sz w:val="28"/>
          <w:szCs w:val="28"/>
          <w:lang w:val="x-none" w:eastAsia="ja-JP"/>
        </w:rPr>
        <w:lastRenderedPageBreak/>
        <w:t>Funding Request for Enabling Activities for Kigali Amendment in the Republic of Sudan</w:t>
      </w:r>
    </w:p>
    <w:p w:rsidR="007D7C38" w:rsidRPr="007D7C38" w:rsidRDefault="007D7C38" w:rsidP="00C8502E">
      <w:pPr>
        <w:jc w:val="left"/>
        <w:rPr>
          <w:rFonts w:ascii="Calibri" w:hAnsi="Calibri"/>
          <w:b/>
          <w:sz w:val="24"/>
          <w:szCs w:val="24"/>
          <w:lang w:val="en-US" w:eastAsia="ja-JP"/>
        </w:rPr>
      </w:pPr>
    </w:p>
    <w:p w:rsidR="007D7C38" w:rsidRPr="007D7C38" w:rsidRDefault="007D7C38" w:rsidP="00C8502E">
      <w:pPr>
        <w:jc w:val="left"/>
        <w:rPr>
          <w:rFonts w:ascii="Calibri" w:hAnsi="Calibri"/>
          <w:b/>
          <w:sz w:val="24"/>
          <w:szCs w:val="24"/>
          <w:lang w:val="en-US" w:eastAsia="ja-JP"/>
        </w:rPr>
      </w:pPr>
      <w:r w:rsidRPr="007D7C38">
        <w:rPr>
          <w:rFonts w:ascii="Calibri" w:hAnsi="Calibri"/>
          <w:b/>
          <w:sz w:val="24"/>
          <w:szCs w:val="24"/>
          <w:lang w:val="en-US" w:eastAsia="ja-JP"/>
        </w:rPr>
        <w:t>Background</w:t>
      </w:r>
    </w:p>
    <w:p w:rsidR="007D7C38" w:rsidRPr="007D7C38" w:rsidRDefault="007D7C38" w:rsidP="00C8502E">
      <w:pPr>
        <w:autoSpaceDE w:val="0"/>
        <w:autoSpaceDN w:val="0"/>
        <w:adjustRightInd w:val="0"/>
        <w:rPr>
          <w:rFonts w:ascii="Calibri" w:hAnsi="Calibri"/>
          <w:sz w:val="24"/>
          <w:szCs w:val="24"/>
          <w:lang w:val="en-US" w:eastAsia="ja-JP"/>
        </w:rPr>
      </w:pPr>
      <w:r w:rsidRPr="007D7C38">
        <w:rPr>
          <w:rFonts w:ascii="Calibri" w:hAnsi="Calibri"/>
          <w:sz w:val="24"/>
          <w:szCs w:val="24"/>
          <w:lang w:val="en-US" w:eastAsia="ja-JP"/>
        </w:rPr>
        <w:t>The Government of Sudan had successfully implemented its HCFC Phase out Management Plan (HPMP) Stage I and achieved a 10% reduction in 2015. Currently, with the same success, the country is implementing the HPMP Stage II, approved to achieve the phase out of 34.45 ODP tonnes of HCFCs to enable a complete phase-out of HCFCs by 2030.</w:t>
      </w:r>
    </w:p>
    <w:p w:rsidR="007D7C38" w:rsidRPr="007D7C38" w:rsidRDefault="007D7C38" w:rsidP="00B6788E">
      <w:pPr>
        <w:rPr>
          <w:rFonts w:ascii="Calibri" w:hAnsi="Calibri" w:cs="Calibri"/>
          <w:sz w:val="24"/>
          <w:szCs w:val="24"/>
          <w:lang w:val="en-US" w:eastAsia="ja-JP"/>
        </w:rPr>
      </w:pPr>
      <w:r w:rsidRPr="007D7C38">
        <w:rPr>
          <w:rFonts w:ascii="Calibri" w:hAnsi="Calibri"/>
          <w:sz w:val="24"/>
          <w:szCs w:val="24"/>
          <w:lang w:val="en-US" w:eastAsia="ja-JP"/>
        </w:rPr>
        <w:t xml:space="preserve">The Government of Sudan conducted its Ozone Depleting Substance (ODS) alternatives survey in 2016, and the results show the following </w:t>
      </w:r>
      <w:r w:rsidRPr="007D7C38">
        <w:rPr>
          <w:rFonts w:ascii="Calibri" w:hAnsi="Calibri" w:cs="Calibri"/>
          <w:sz w:val="24"/>
          <w:szCs w:val="24"/>
          <w:lang w:val="en-US" w:eastAsia="ja-JP"/>
        </w:rPr>
        <w:t>key outcomes:</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HFCs, hydrocarbons (HC), carbon dioxide and ammonia are the major ODS alternatives in use in the refrigeration and air conditioning sector.</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For HFCs, R-134a, R-404A, R-401C, and R-410A are the main ODS alternatives which have recently entered the market. There is a small usage of HFC blends such as R-404A, R-407C and R-410A in commercial refrigeration and air conditioning appliances respectively.</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 xml:space="preserve">For HC refrigerants, R-600a has penetrated the market though on a very small scale as compared to the HFCs (only 2 companies). They </w:t>
      </w:r>
      <w:proofErr w:type="gramStart"/>
      <w:r w:rsidRPr="007D7C38">
        <w:rPr>
          <w:rFonts w:ascii="Calibri" w:hAnsi="Calibri" w:cs="Calibri"/>
          <w:sz w:val="24"/>
          <w:szCs w:val="24"/>
          <w:lang w:val="en-US" w:eastAsia="ja-JP"/>
        </w:rPr>
        <w:t>are used</w:t>
      </w:r>
      <w:proofErr w:type="gramEnd"/>
      <w:r w:rsidRPr="007D7C38">
        <w:rPr>
          <w:rFonts w:ascii="Calibri" w:hAnsi="Calibri" w:cs="Calibri"/>
          <w:sz w:val="24"/>
          <w:szCs w:val="24"/>
          <w:lang w:val="en-US" w:eastAsia="ja-JP"/>
        </w:rPr>
        <w:t xml:space="preserve"> particularly in domestic and commercial refrigeration. Safety concerns are slowing the uptake of this technology. </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 xml:space="preserve">Ammonia and R-134a are widely used in commercial refrigeration and ammonia </w:t>
      </w:r>
      <w:proofErr w:type="gramStart"/>
      <w:r w:rsidRPr="007D7C38">
        <w:rPr>
          <w:rFonts w:ascii="Calibri" w:hAnsi="Calibri" w:cs="Calibri"/>
          <w:sz w:val="24"/>
          <w:szCs w:val="24"/>
          <w:lang w:val="en-US" w:eastAsia="ja-JP"/>
        </w:rPr>
        <w:t>is particularly used</w:t>
      </w:r>
      <w:proofErr w:type="gramEnd"/>
      <w:r w:rsidRPr="007D7C38">
        <w:rPr>
          <w:rFonts w:ascii="Calibri" w:hAnsi="Calibri" w:cs="Calibri"/>
          <w:sz w:val="24"/>
          <w:szCs w:val="24"/>
          <w:lang w:val="en-US" w:eastAsia="ja-JP"/>
        </w:rPr>
        <w:t xml:space="preserve"> in the cold storage food industry.</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 xml:space="preserve">Cyclopentane and water-based formulations have replaced HCFC-141b as a </w:t>
      </w:r>
      <w:proofErr w:type="gramStart"/>
      <w:r w:rsidRPr="007D7C38">
        <w:rPr>
          <w:rFonts w:ascii="Calibri" w:hAnsi="Calibri" w:cs="Calibri"/>
          <w:sz w:val="24"/>
          <w:szCs w:val="24"/>
          <w:lang w:val="en-US" w:eastAsia="ja-JP"/>
        </w:rPr>
        <w:t>foam blowing</w:t>
      </w:r>
      <w:proofErr w:type="gramEnd"/>
      <w:r w:rsidRPr="007D7C38">
        <w:rPr>
          <w:rFonts w:ascii="Calibri" w:hAnsi="Calibri" w:cs="Calibri"/>
          <w:sz w:val="24"/>
          <w:szCs w:val="24"/>
          <w:lang w:val="en-US" w:eastAsia="ja-JP"/>
        </w:rPr>
        <w:t xml:space="preserve"> agent in polyurethane (PU) foams in refrigeration and insulation appliances manufacturing.</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HCFC-22 is still the dominant refrigerant in older commercial and air conditioning and still has the largest market share, especially in older air conditioning appliances and most technicians are comfortable working with this refrigerant.</w:t>
      </w:r>
    </w:p>
    <w:p w:rsidR="007D7C38" w:rsidRPr="007D7C38" w:rsidRDefault="007D7C38" w:rsidP="00B6788E">
      <w:pPr>
        <w:numPr>
          <w:ilvl w:val="0"/>
          <w:numId w:val="134"/>
        </w:numPr>
        <w:ind w:left="720" w:right="26"/>
        <w:jc w:val="left"/>
        <w:rPr>
          <w:rFonts w:ascii="Calibri" w:hAnsi="Calibri" w:cs="Calibri"/>
          <w:sz w:val="24"/>
          <w:szCs w:val="24"/>
          <w:lang w:val="en-US" w:eastAsia="ja-JP"/>
        </w:rPr>
      </w:pPr>
      <w:r w:rsidRPr="007D7C38">
        <w:rPr>
          <w:rFonts w:ascii="Calibri" w:hAnsi="Calibri" w:cs="Calibri"/>
          <w:sz w:val="24"/>
          <w:szCs w:val="24"/>
          <w:lang w:val="en-US" w:eastAsia="ja-JP"/>
        </w:rPr>
        <w:t>The challenges and barriers to the introduction and use of ODS alternatives were identified as safety concerns related to HC refrigerants, high costs of alternatives, non-availability of alternatives, lack of training on new technology, lack of proper tools, and reluctance by owners of appliances to adopt new technology.</w:t>
      </w:r>
    </w:p>
    <w:p w:rsidR="007D7C38" w:rsidRPr="007D7C38" w:rsidRDefault="007D7C38" w:rsidP="00B6788E">
      <w:pPr>
        <w:numPr>
          <w:ilvl w:val="0"/>
          <w:numId w:val="134"/>
        </w:numPr>
        <w:ind w:left="720" w:right="26"/>
        <w:jc w:val="left"/>
        <w:rPr>
          <w:rFonts w:ascii="Calibri" w:hAnsi="Calibri"/>
          <w:sz w:val="24"/>
          <w:szCs w:val="24"/>
          <w:lang w:val="en-US" w:eastAsia="ja-JP"/>
        </w:rPr>
      </w:pPr>
      <w:r w:rsidRPr="007D7C38">
        <w:rPr>
          <w:rFonts w:ascii="Calibri" w:hAnsi="Calibri" w:cs="Calibri"/>
          <w:sz w:val="24"/>
          <w:szCs w:val="24"/>
          <w:lang w:val="en-US" w:eastAsia="ja-JP"/>
        </w:rPr>
        <w:t xml:space="preserve">The challenges for the adoption of ODS alternatives are training and certification </w:t>
      </w:r>
      <w:proofErr w:type="spellStart"/>
      <w:r w:rsidRPr="007D7C38">
        <w:rPr>
          <w:rFonts w:ascii="Calibri" w:hAnsi="Calibri" w:cs="Calibri"/>
          <w:sz w:val="24"/>
          <w:szCs w:val="24"/>
          <w:lang w:val="en-US" w:eastAsia="ja-JP"/>
        </w:rPr>
        <w:t>programmes</w:t>
      </w:r>
      <w:proofErr w:type="spellEnd"/>
      <w:r w:rsidRPr="007D7C38">
        <w:rPr>
          <w:rFonts w:ascii="Calibri" w:hAnsi="Calibri" w:cs="Calibri"/>
          <w:sz w:val="24"/>
          <w:szCs w:val="24"/>
          <w:lang w:val="en-US" w:eastAsia="ja-JP"/>
        </w:rPr>
        <w:t>, tighter control measures on HCFC-22 systems and new regulations controlling ODS and greenhouse gas-based appliances</w:t>
      </w:r>
      <w:r w:rsidRPr="007D7C38">
        <w:rPr>
          <w:rFonts w:ascii="Calibri" w:hAnsi="Calibri"/>
          <w:sz w:val="24"/>
          <w:szCs w:val="24"/>
          <w:lang w:val="en-US" w:eastAsia="ja-JP"/>
        </w:rPr>
        <w:t>.</w:t>
      </w:r>
    </w:p>
    <w:p w:rsidR="007D7C38" w:rsidRPr="007D7C38" w:rsidRDefault="007D7C38" w:rsidP="00B6788E">
      <w:pPr>
        <w:ind w:right="26"/>
        <w:rPr>
          <w:rFonts w:ascii="Calibri" w:hAnsi="Calibri"/>
          <w:sz w:val="24"/>
          <w:szCs w:val="24"/>
          <w:lang w:val="en-US" w:eastAsia="ja-JP"/>
        </w:rPr>
      </w:pPr>
    </w:p>
    <w:p w:rsidR="007D7C38" w:rsidRPr="007D7C38" w:rsidRDefault="007D7C38" w:rsidP="00B6788E">
      <w:pPr>
        <w:rPr>
          <w:rFonts w:ascii="Calibri" w:hAnsi="Calibri"/>
          <w:sz w:val="24"/>
          <w:szCs w:val="24"/>
          <w:lang w:val="en-US" w:eastAsia="ja-JP"/>
        </w:rPr>
      </w:pPr>
      <w:r w:rsidRPr="007D7C38">
        <w:rPr>
          <w:rFonts w:ascii="Calibri" w:hAnsi="Calibri"/>
          <w:sz w:val="24"/>
          <w:szCs w:val="24"/>
          <w:lang w:val="en-US" w:eastAsia="ja-JP"/>
        </w:rPr>
        <w:t>Therefore, the Government of Sudan is herewith submitting a proposal for activities to facilitate ratification of the Kigali Amendment and related development of a licensing system, as well as capacity building related activities for adopting alternatives to HFCs.</w:t>
      </w:r>
    </w:p>
    <w:p w:rsidR="007D7C38" w:rsidRPr="007D7C38" w:rsidRDefault="007D7C38" w:rsidP="00B6788E">
      <w:pPr>
        <w:rPr>
          <w:rFonts w:ascii="Calibri" w:hAnsi="Calibri"/>
          <w:sz w:val="24"/>
          <w:szCs w:val="24"/>
          <w:lang w:val="en-US" w:eastAsia="ja-JP"/>
        </w:rPr>
      </w:pPr>
    </w:p>
    <w:p w:rsidR="007D7C38" w:rsidRPr="007D7C38" w:rsidRDefault="007D7C38" w:rsidP="00B6788E">
      <w:pPr>
        <w:rPr>
          <w:rFonts w:ascii="Calibri" w:hAnsi="Calibri"/>
          <w:b/>
          <w:sz w:val="24"/>
          <w:szCs w:val="24"/>
          <w:lang w:val="en-US" w:eastAsia="ja-JP"/>
        </w:rPr>
      </w:pPr>
      <w:r w:rsidRPr="007D7C38">
        <w:rPr>
          <w:rFonts w:ascii="Calibri" w:hAnsi="Calibri"/>
          <w:b/>
          <w:sz w:val="24"/>
          <w:szCs w:val="24"/>
          <w:lang w:val="en-US" w:eastAsia="ja-JP"/>
        </w:rPr>
        <w:t xml:space="preserve">Institutional arrangements for implementation of enabling activities </w:t>
      </w:r>
    </w:p>
    <w:p w:rsidR="007D7C38" w:rsidRPr="007D7C38" w:rsidRDefault="007D7C38" w:rsidP="00B6788E">
      <w:pPr>
        <w:ind w:right="-64"/>
        <w:rPr>
          <w:rFonts w:ascii="Calibri" w:hAnsi="Calibri"/>
          <w:sz w:val="24"/>
          <w:szCs w:val="24"/>
          <w:lang w:val="en-US" w:eastAsia="ja-JP" w:bidi="ar-IQ"/>
        </w:rPr>
      </w:pPr>
      <w:r w:rsidRPr="007D7C38">
        <w:rPr>
          <w:rFonts w:ascii="Calibri" w:hAnsi="Calibri"/>
          <w:sz w:val="24"/>
          <w:szCs w:val="24"/>
          <w:lang w:val="en-US" w:eastAsia="ja-JP"/>
        </w:rPr>
        <w:t xml:space="preserve">The implementation of the enabling activities will be accomplished using the existing national infrastructure and institutional setting already established for ODS phase-out activities. </w:t>
      </w:r>
      <w:r w:rsidRPr="007D7C38">
        <w:rPr>
          <w:rFonts w:ascii="Calibri" w:hAnsi="Calibri"/>
          <w:sz w:val="24"/>
          <w:szCs w:val="24"/>
          <w:lang w:val="en-US" w:eastAsia="ja-JP" w:bidi="ar-IQ"/>
        </w:rPr>
        <w:t xml:space="preserve">The highest governmental institutions that are responsible for environmental policies and procedures are the Higher Council for Environment and Natural Resources (HCENR) under the Ministry of Environment, Physical Development and Natural Resources. The National Ozone Unit (NOU) </w:t>
      </w:r>
      <w:proofErr w:type="gramStart"/>
      <w:r w:rsidRPr="007D7C38">
        <w:rPr>
          <w:rFonts w:ascii="Calibri" w:hAnsi="Calibri"/>
          <w:sz w:val="24"/>
          <w:szCs w:val="24"/>
          <w:lang w:val="en-US" w:eastAsia="ja-JP" w:bidi="ar-IQ"/>
        </w:rPr>
        <w:t>is supervised</w:t>
      </w:r>
      <w:proofErr w:type="gramEnd"/>
      <w:r w:rsidRPr="007D7C38">
        <w:rPr>
          <w:rFonts w:ascii="Calibri" w:hAnsi="Calibri"/>
          <w:sz w:val="24"/>
          <w:szCs w:val="24"/>
          <w:lang w:val="en-US" w:eastAsia="ja-JP" w:bidi="ar-IQ"/>
        </w:rPr>
        <w:t xml:space="preserve"> by the HCENR. The NOU is operating within the Ministry of Industry.  </w:t>
      </w:r>
      <w:r w:rsidRPr="007D7C38">
        <w:rPr>
          <w:rFonts w:ascii="Calibri" w:hAnsi="Calibri"/>
          <w:sz w:val="24"/>
          <w:szCs w:val="24"/>
          <w:lang w:val="en-US" w:eastAsia="ja-JP" w:bidi="ar-IQ"/>
        </w:rPr>
        <w:lastRenderedPageBreak/>
        <w:t xml:space="preserve">In terms of policies and procedures, </w:t>
      </w:r>
      <w:proofErr w:type="gramStart"/>
      <w:r w:rsidRPr="007D7C38">
        <w:rPr>
          <w:rFonts w:ascii="Calibri" w:hAnsi="Calibri"/>
          <w:sz w:val="24"/>
          <w:szCs w:val="24"/>
          <w:lang w:val="en-US" w:eastAsia="ja-JP" w:bidi="ar-IQ"/>
        </w:rPr>
        <w:t>the NOU is supported by a National Committee (NC)</w:t>
      </w:r>
      <w:proofErr w:type="gramEnd"/>
      <w:r w:rsidRPr="007D7C38">
        <w:rPr>
          <w:rFonts w:ascii="Calibri" w:hAnsi="Calibri"/>
          <w:sz w:val="24"/>
          <w:szCs w:val="24"/>
          <w:lang w:val="en-US" w:eastAsia="ja-JP" w:bidi="ar-IQ"/>
        </w:rPr>
        <w:t xml:space="preserve"> for the Implementation of Montreal Protocol composed of many concerned institutions.</w:t>
      </w:r>
    </w:p>
    <w:p w:rsidR="007D7C38" w:rsidRPr="007D7C38" w:rsidRDefault="007D7C38" w:rsidP="00B6788E">
      <w:pPr>
        <w:ind w:right="-64"/>
        <w:rPr>
          <w:rFonts w:ascii="Calibri" w:hAnsi="Calibri"/>
          <w:sz w:val="24"/>
          <w:szCs w:val="24"/>
          <w:lang w:val="en-US" w:eastAsia="ja-JP"/>
        </w:rPr>
      </w:pPr>
      <w:proofErr w:type="gramStart"/>
      <w:r w:rsidRPr="007D7C38">
        <w:rPr>
          <w:rFonts w:ascii="Calibri" w:hAnsi="Calibri"/>
          <w:sz w:val="24"/>
          <w:szCs w:val="24"/>
          <w:lang w:val="en-US" w:eastAsia="ja-JP"/>
        </w:rPr>
        <w:t>The stakeholders’ involvement in the ODS-related policy interventions are realized through the National Committee on ODS, which has representatives from all relevant stakeholders organizations (Ministry of Industry, Customs Authority, Civil Defense, Sudan Meteorology Organization, Sudan University for Science and Technology (SUST) and the Association of Refrigeration and A/C Technicians (ART), which regularly calls representatives to present their views on the actual matters on the table.</w:t>
      </w:r>
      <w:proofErr w:type="gramEnd"/>
      <w:r w:rsidRPr="007D7C38">
        <w:rPr>
          <w:rFonts w:ascii="Calibri" w:hAnsi="Calibri"/>
          <w:sz w:val="24"/>
          <w:szCs w:val="24"/>
          <w:lang w:val="en-US" w:eastAsia="ja-JP"/>
        </w:rPr>
        <w:t xml:space="preserve"> </w:t>
      </w:r>
    </w:p>
    <w:p w:rsidR="007D7C38" w:rsidRPr="007D7C38" w:rsidRDefault="007D7C38" w:rsidP="00B6788E">
      <w:pPr>
        <w:jc w:val="left"/>
        <w:rPr>
          <w:rFonts w:ascii="Calibri" w:hAnsi="Calibri"/>
          <w:b/>
          <w:sz w:val="24"/>
          <w:szCs w:val="24"/>
          <w:lang w:val="en-US" w:eastAsia="ja-JP"/>
        </w:rPr>
      </w:pPr>
    </w:p>
    <w:p w:rsidR="007D7C38" w:rsidRPr="007D7C38" w:rsidRDefault="007D7C38" w:rsidP="00B6788E">
      <w:pPr>
        <w:jc w:val="left"/>
        <w:rPr>
          <w:rFonts w:ascii="Calibri" w:hAnsi="Calibri"/>
          <w:b/>
          <w:sz w:val="24"/>
          <w:szCs w:val="24"/>
          <w:lang w:val="en-US" w:eastAsia="ja-JP"/>
        </w:rPr>
      </w:pPr>
      <w:r w:rsidRPr="007D7C38">
        <w:rPr>
          <w:rFonts w:ascii="Calibri" w:hAnsi="Calibri"/>
          <w:b/>
          <w:sz w:val="24"/>
          <w:szCs w:val="24"/>
          <w:lang w:val="en-US" w:eastAsia="ja-JP"/>
        </w:rPr>
        <w:t>Components proposed for enabling activities</w:t>
      </w:r>
    </w:p>
    <w:p w:rsidR="007D7C38" w:rsidRPr="007D7C38" w:rsidRDefault="007D7C38" w:rsidP="00B6788E">
      <w:pPr>
        <w:jc w:val="left"/>
        <w:rPr>
          <w:rFonts w:ascii="Calibri" w:hAnsi="Calibri"/>
          <w:b/>
          <w:sz w:val="24"/>
          <w:szCs w:val="24"/>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8"/>
        <w:gridCol w:w="6558"/>
      </w:tblGrid>
      <w:tr w:rsidR="007D7C38" w:rsidRPr="00C8502E" w:rsidTr="00C8502E">
        <w:trPr>
          <w:trHeight w:val="296"/>
        </w:trPr>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Component 1</w:t>
            </w:r>
          </w:p>
        </w:tc>
        <w:tc>
          <w:tcPr>
            <w:tcW w:w="3637" w:type="pct"/>
          </w:tcPr>
          <w:p w:rsidR="007D7C38" w:rsidRPr="00C8502E" w:rsidRDefault="007D7C38" w:rsidP="00B6788E">
            <w:pPr>
              <w:rPr>
                <w:rFonts w:ascii="Calibri" w:hAnsi="Calibri" w:cs="Calibri"/>
                <w:b/>
                <w:bCs/>
                <w:szCs w:val="24"/>
                <w:lang w:val="en-US" w:eastAsia="ja-JP"/>
              </w:rPr>
            </w:pPr>
            <w:r w:rsidRPr="00C8502E">
              <w:rPr>
                <w:rFonts w:ascii="Calibri" w:hAnsi="Calibri" w:cs="Calibri"/>
                <w:b/>
                <w:bCs/>
                <w:szCs w:val="24"/>
                <w:lang w:val="en-US" w:eastAsia="ja-JP"/>
              </w:rPr>
              <w:t>Facilitation of early ratification of the Kigali Amendment</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Objective</w:t>
            </w:r>
          </w:p>
        </w:tc>
        <w:tc>
          <w:tcPr>
            <w:tcW w:w="363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 xml:space="preserve">To achieve a broader understanding of the Kigali Amendment provisions and to prepare legislative basis for the early ratification </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Target Group</w:t>
            </w:r>
            <w:r w:rsidRPr="00C8502E">
              <w:rPr>
                <w:rFonts w:ascii="Calibri" w:hAnsi="Calibri"/>
                <w:b/>
                <w:szCs w:val="24"/>
                <w:lang w:val="en-US" w:eastAsia="ja-JP"/>
              </w:rPr>
              <w:tab/>
            </w:r>
          </w:p>
        </w:tc>
        <w:tc>
          <w:tcPr>
            <w:tcW w:w="363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High-level decision makers, relevant governmental institutions, public and private companies and servicing technicians from the refrigeration and air conditioning sector</w:t>
            </w:r>
          </w:p>
        </w:tc>
      </w:tr>
      <w:tr w:rsidR="007D7C38" w:rsidRPr="00C8502E" w:rsidTr="00C8502E">
        <w:trPr>
          <w:trHeight w:val="4310"/>
        </w:trPr>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Description of activities</w:t>
            </w:r>
          </w:p>
        </w:tc>
        <w:tc>
          <w:tcPr>
            <w:tcW w:w="3637" w:type="pct"/>
          </w:tcPr>
          <w:p w:rsidR="007D7C38" w:rsidRPr="00C8502E" w:rsidRDefault="007D7C38" w:rsidP="00C8502E">
            <w:pPr>
              <w:numPr>
                <w:ilvl w:val="0"/>
                <w:numId w:val="184"/>
              </w:numPr>
              <w:contextualSpacing/>
              <w:jc w:val="left"/>
              <w:rPr>
                <w:rFonts w:ascii="Calibri" w:hAnsi="Calibri" w:cs="Calibri"/>
                <w:szCs w:val="24"/>
                <w:lang w:val="en-US" w:eastAsia="ja-JP"/>
              </w:rPr>
            </w:pPr>
            <w:r w:rsidRPr="00C8502E">
              <w:rPr>
                <w:rFonts w:ascii="Calibri" w:hAnsi="Calibri" w:cs="Tahoma"/>
                <w:szCs w:val="24"/>
                <w:lang w:val="en-US" w:eastAsia="ja-JP"/>
              </w:rPr>
              <w:t xml:space="preserve">To raise awareness to policy makers, parliamentarians and decision makers about the importance of Kigali Amendment ratification and implementation of the HFC phase down under the Montreal Protocol. </w:t>
            </w:r>
          </w:p>
          <w:p w:rsidR="007D7C38" w:rsidRPr="00C8502E" w:rsidRDefault="007D7C38" w:rsidP="00C8502E">
            <w:pPr>
              <w:numPr>
                <w:ilvl w:val="0"/>
                <w:numId w:val="184"/>
              </w:numPr>
              <w:contextualSpacing/>
              <w:jc w:val="left"/>
              <w:rPr>
                <w:rFonts w:ascii="Calibri" w:hAnsi="Calibri" w:cs="Calibri"/>
                <w:szCs w:val="24"/>
                <w:lang w:val="en-US" w:eastAsia="ja-JP"/>
              </w:rPr>
            </w:pPr>
            <w:r w:rsidRPr="00C8502E">
              <w:rPr>
                <w:rFonts w:ascii="Calibri" w:hAnsi="Calibri" w:cs="Calibri"/>
                <w:szCs w:val="24"/>
                <w:lang w:val="en-US" w:eastAsia="ja-JP"/>
              </w:rPr>
              <w:t xml:space="preserve">Translation of the Ozone </w:t>
            </w:r>
            <w:proofErr w:type="gramStart"/>
            <w:r w:rsidRPr="00C8502E">
              <w:rPr>
                <w:rFonts w:ascii="Calibri" w:hAnsi="Calibri" w:cs="Calibri"/>
                <w:szCs w:val="24"/>
                <w:lang w:val="en-US" w:eastAsia="ja-JP"/>
              </w:rPr>
              <w:t>Secretariat’s</w:t>
            </w:r>
            <w:proofErr w:type="gramEnd"/>
            <w:r w:rsidRPr="00C8502E">
              <w:rPr>
                <w:rFonts w:ascii="Calibri" w:hAnsi="Calibri" w:cs="Calibri"/>
                <w:szCs w:val="24"/>
                <w:lang w:val="en-US" w:eastAsia="ja-JP"/>
              </w:rPr>
              <w:t xml:space="preserve"> briefing note on ratification and Kigali Amendment relevant information into official language to facilitate consultations and speed up the ratification.</w:t>
            </w:r>
          </w:p>
          <w:p w:rsidR="007D7C38" w:rsidRPr="00C8502E" w:rsidRDefault="007D7C38" w:rsidP="00C8502E">
            <w:pPr>
              <w:numPr>
                <w:ilvl w:val="0"/>
                <w:numId w:val="184"/>
              </w:numPr>
              <w:contextualSpacing/>
              <w:jc w:val="left"/>
              <w:rPr>
                <w:rFonts w:ascii="Calibri" w:hAnsi="Calibri" w:cs="Calibri"/>
                <w:szCs w:val="24"/>
                <w:lang w:val="en-US" w:eastAsia="ja-JP"/>
              </w:rPr>
            </w:pPr>
            <w:r w:rsidRPr="00C8502E">
              <w:rPr>
                <w:rFonts w:ascii="Calibri" w:hAnsi="Calibri" w:cs="Calibri"/>
                <w:szCs w:val="24"/>
                <w:lang w:val="en-US" w:eastAsia="ja-JP"/>
              </w:rPr>
              <w:t>Increase public awareness regarding the Kigali Amendment and continue process of stakeholder consultations.</w:t>
            </w:r>
          </w:p>
          <w:p w:rsidR="007D7C38" w:rsidRPr="00C8502E" w:rsidRDefault="007D7C38" w:rsidP="00C8502E">
            <w:pPr>
              <w:numPr>
                <w:ilvl w:val="0"/>
                <w:numId w:val="184"/>
              </w:numPr>
              <w:contextualSpacing/>
              <w:jc w:val="left"/>
              <w:rPr>
                <w:rFonts w:ascii="Calibri" w:hAnsi="Calibri" w:cs="Calibri"/>
                <w:szCs w:val="24"/>
                <w:lang w:val="en-US" w:eastAsia="ja-JP"/>
              </w:rPr>
            </w:pPr>
            <w:r w:rsidRPr="00C8502E">
              <w:rPr>
                <w:rFonts w:ascii="Calibri" w:hAnsi="Calibri" w:cs="Calibri"/>
                <w:szCs w:val="24"/>
                <w:lang w:val="en-US" w:eastAsia="ja-JP"/>
              </w:rPr>
              <w:t>To follow up on the drafted documents submitted to the relevant authorities (Ministry of Environment, Higher Council for Environment and Natural Resources, Ministry of Foreign Affairs, National Assembly and Ministerial Council).</w:t>
            </w:r>
          </w:p>
          <w:p w:rsidR="007D7C38" w:rsidRPr="00C8502E" w:rsidRDefault="007D7C38" w:rsidP="00C8502E">
            <w:pPr>
              <w:numPr>
                <w:ilvl w:val="0"/>
                <w:numId w:val="184"/>
              </w:numPr>
              <w:contextualSpacing/>
              <w:jc w:val="left"/>
              <w:rPr>
                <w:rFonts w:ascii="Calibri" w:hAnsi="Calibri" w:cs="Calibri"/>
                <w:szCs w:val="24"/>
                <w:lang w:val="en-US" w:eastAsia="ja-JP"/>
              </w:rPr>
            </w:pPr>
            <w:r w:rsidRPr="00C8502E">
              <w:rPr>
                <w:rFonts w:ascii="Calibri" w:hAnsi="Calibri" w:cs="Calibri"/>
                <w:szCs w:val="24"/>
                <w:lang w:val="en-US" w:eastAsia="ja-JP"/>
              </w:rPr>
              <w:t xml:space="preserve">To facilitate the early ratification process through the use of different mass media such as national TV and radio </w:t>
            </w:r>
            <w:proofErr w:type="spellStart"/>
            <w:r w:rsidRPr="00C8502E">
              <w:rPr>
                <w:rFonts w:ascii="Calibri" w:hAnsi="Calibri" w:cs="Calibri"/>
                <w:szCs w:val="24"/>
                <w:lang w:val="en-US" w:eastAsia="ja-JP"/>
              </w:rPr>
              <w:t>programmes</w:t>
            </w:r>
            <w:proofErr w:type="spellEnd"/>
            <w:r w:rsidRPr="00C8502E">
              <w:rPr>
                <w:rFonts w:ascii="Calibri" w:hAnsi="Calibri" w:cs="Calibri"/>
                <w:szCs w:val="24"/>
                <w:lang w:val="en-US" w:eastAsia="ja-JP"/>
              </w:rPr>
              <w:t>, newspapers, symposia, lectures....etc.</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Outputs</w:t>
            </w:r>
          </w:p>
        </w:tc>
        <w:tc>
          <w:tcPr>
            <w:tcW w:w="3637" w:type="pct"/>
          </w:tcPr>
          <w:p w:rsidR="007D7C38" w:rsidRPr="00C8502E" w:rsidRDefault="007D7C38" w:rsidP="00B6788E">
            <w:pPr>
              <w:numPr>
                <w:ilvl w:val="3"/>
                <w:numId w:val="134"/>
              </w:numPr>
              <w:ind w:left="360"/>
              <w:contextualSpacing/>
              <w:jc w:val="left"/>
              <w:rPr>
                <w:rFonts w:ascii="Calibri" w:hAnsi="Calibri" w:cs="Tahoma"/>
                <w:szCs w:val="24"/>
                <w:lang w:val="en-US" w:eastAsia="ja-JP"/>
              </w:rPr>
            </w:pPr>
            <w:r w:rsidRPr="00C8502E">
              <w:rPr>
                <w:rFonts w:ascii="Calibri" w:hAnsi="Calibri" w:cs="Tahoma"/>
                <w:szCs w:val="24"/>
                <w:lang w:val="en-US" w:eastAsia="ja-JP"/>
              </w:rPr>
              <w:t xml:space="preserve">Awareness workshops for policy makers, parliamentarians held and </w:t>
            </w:r>
            <w:proofErr w:type="gramStart"/>
            <w:r w:rsidRPr="00C8502E">
              <w:rPr>
                <w:rFonts w:ascii="Calibri" w:hAnsi="Calibri" w:cs="Tahoma"/>
                <w:szCs w:val="24"/>
                <w:lang w:val="en-US" w:eastAsia="ja-JP"/>
              </w:rPr>
              <w:t>all supportive</w:t>
            </w:r>
            <w:proofErr w:type="gramEnd"/>
            <w:r w:rsidRPr="00C8502E">
              <w:rPr>
                <w:rFonts w:ascii="Calibri" w:hAnsi="Calibri" w:cs="Tahoma"/>
                <w:szCs w:val="24"/>
                <w:lang w:val="en-US" w:eastAsia="ja-JP"/>
              </w:rPr>
              <w:t xml:space="preserve"> of the ratification.</w:t>
            </w:r>
          </w:p>
          <w:p w:rsidR="007D7C38" w:rsidRPr="00C8502E" w:rsidRDefault="007D7C38" w:rsidP="00B6788E">
            <w:pPr>
              <w:numPr>
                <w:ilvl w:val="3"/>
                <w:numId w:val="134"/>
              </w:numPr>
              <w:ind w:left="360"/>
              <w:contextualSpacing/>
              <w:jc w:val="left"/>
              <w:rPr>
                <w:rFonts w:ascii="Calibri" w:hAnsi="Calibri" w:cs="Tahoma"/>
                <w:szCs w:val="24"/>
                <w:lang w:val="en-US" w:eastAsia="ja-JP"/>
              </w:rPr>
            </w:pPr>
            <w:r w:rsidRPr="00C8502E">
              <w:rPr>
                <w:rFonts w:ascii="Calibri" w:hAnsi="Calibri" w:cs="Tahoma"/>
                <w:szCs w:val="24"/>
                <w:lang w:val="en-US" w:eastAsia="ja-JP"/>
              </w:rPr>
              <w:t>OS briefing note and Kigali Amendment provisions translated into local language.</w:t>
            </w:r>
          </w:p>
          <w:p w:rsidR="007D7C38" w:rsidRPr="00C8502E" w:rsidRDefault="007D7C38" w:rsidP="00B6788E">
            <w:pPr>
              <w:numPr>
                <w:ilvl w:val="3"/>
                <w:numId w:val="134"/>
              </w:numPr>
              <w:ind w:left="360"/>
              <w:contextualSpacing/>
              <w:jc w:val="left"/>
              <w:rPr>
                <w:rFonts w:ascii="Calibri" w:hAnsi="Calibri" w:cs="Tahoma"/>
                <w:szCs w:val="24"/>
                <w:lang w:val="en-US" w:eastAsia="ja-JP"/>
              </w:rPr>
            </w:pPr>
            <w:r w:rsidRPr="00C8502E">
              <w:rPr>
                <w:rFonts w:ascii="Calibri" w:hAnsi="Calibri" w:cs="Tahoma"/>
                <w:szCs w:val="24"/>
                <w:lang w:val="en-US" w:eastAsia="ja-JP"/>
              </w:rPr>
              <w:t>Timely submission of ratification documents.</w:t>
            </w:r>
          </w:p>
          <w:p w:rsidR="007D7C38" w:rsidRPr="00C8502E" w:rsidRDefault="007D7C38" w:rsidP="00B6788E">
            <w:pPr>
              <w:numPr>
                <w:ilvl w:val="3"/>
                <w:numId w:val="134"/>
              </w:numPr>
              <w:ind w:left="360"/>
              <w:contextualSpacing/>
              <w:jc w:val="left"/>
              <w:rPr>
                <w:rFonts w:ascii="Calibri" w:hAnsi="Calibri" w:cs="Tahoma"/>
                <w:szCs w:val="24"/>
                <w:lang w:val="en-US" w:eastAsia="ja-JP"/>
              </w:rPr>
            </w:pPr>
            <w:r w:rsidRPr="00C8502E">
              <w:rPr>
                <w:rFonts w:ascii="Calibri" w:hAnsi="Calibri" w:cs="Tahoma"/>
                <w:szCs w:val="24"/>
                <w:lang w:val="en-US" w:eastAsia="ja-JP"/>
              </w:rPr>
              <w:t>Kigali Amendment ratified early.</w:t>
            </w:r>
          </w:p>
        </w:tc>
      </w:tr>
    </w:tbl>
    <w:p w:rsidR="007D7C38" w:rsidRPr="007D7C38" w:rsidRDefault="007D7C38" w:rsidP="00B6788E">
      <w:pPr>
        <w:jc w:val="left"/>
        <w:rPr>
          <w:rFonts w:ascii="Calibri" w:hAnsi="Calibri"/>
          <w:vanish/>
          <w:color w:val="44546A"/>
          <w:sz w:val="24"/>
          <w:szCs w:val="24"/>
          <w:lang w:val="en-US" w:eastAsia="ja-JP"/>
        </w:rPr>
      </w:pPr>
    </w:p>
    <w:tbl>
      <w:tblPr>
        <w:tblpPr w:leftFromText="180" w:rightFromText="180" w:vertAnchor="text" w:horzAnchor="margin" w:tblpX="108" w:tblpY="30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612"/>
      </w:tblGrid>
      <w:tr w:rsidR="007D7C38" w:rsidRPr="00C8502E" w:rsidTr="00C8502E">
        <w:trPr>
          <w:trHeight w:val="296"/>
        </w:trPr>
        <w:tc>
          <w:tcPr>
            <w:tcW w:w="133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Component 2</w:t>
            </w:r>
          </w:p>
        </w:tc>
        <w:tc>
          <w:tcPr>
            <w:tcW w:w="3667" w:type="pct"/>
          </w:tcPr>
          <w:p w:rsidR="007D7C38" w:rsidRPr="00C8502E" w:rsidRDefault="007D7C38" w:rsidP="00B6788E">
            <w:pPr>
              <w:rPr>
                <w:rFonts w:ascii="Calibri" w:hAnsi="Calibri" w:cs="Calibri"/>
                <w:b/>
                <w:bCs/>
                <w:szCs w:val="24"/>
                <w:lang w:val="en-US" w:eastAsia="ja-JP"/>
              </w:rPr>
            </w:pPr>
            <w:r w:rsidRPr="00C8502E">
              <w:rPr>
                <w:rFonts w:ascii="Calibri" w:hAnsi="Calibri" w:cs="Calibri"/>
                <w:b/>
                <w:bCs/>
                <w:szCs w:val="24"/>
                <w:lang w:val="en-US" w:eastAsia="ja-JP"/>
              </w:rPr>
              <w:t>Capacity-building &amp; training on HFCs and alternatives management</w:t>
            </w:r>
          </w:p>
        </w:tc>
      </w:tr>
      <w:tr w:rsidR="007D7C38" w:rsidRPr="00C8502E" w:rsidTr="00C8502E">
        <w:tc>
          <w:tcPr>
            <w:tcW w:w="133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Objective</w:t>
            </w:r>
          </w:p>
        </w:tc>
        <w:tc>
          <w:tcPr>
            <w:tcW w:w="366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To understand the training needs in the servicing sector that would allow for a  successful HFC phase-down</w:t>
            </w:r>
          </w:p>
        </w:tc>
      </w:tr>
      <w:tr w:rsidR="007D7C38" w:rsidRPr="00C8502E" w:rsidTr="00C8502E">
        <w:tc>
          <w:tcPr>
            <w:tcW w:w="133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Target Group</w:t>
            </w:r>
            <w:r w:rsidRPr="00C8502E">
              <w:rPr>
                <w:rFonts w:ascii="Calibri" w:hAnsi="Calibri"/>
                <w:b/>
                <w:szCs w:val="24"/>
                <w:lang w:val="en-US" w:eastAsia="ja-JP"/>
              </w:rPr>
              <w:tab/>
            </w:r>
          </w:p>
        </w:tc>
        <w:tc>
          <w:tcPr>
            <w:tcW w:w="366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 xml:space="preserve">Public and private companies and servicing technicians in the sectors that are using HFCs, and training centers in RAC sectors </w:t>
            </w:r>
          </w:p>
        </w:tc>
      </w:tr>
      <w:tr w:rsidR="007D7C38" w:rsidRPr="00C8502E" w:rsidTr="00C8502E">
        <w:tc>
          <w:tcPr>
            <w:tcW w:w="133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Description of activities</w:t>
            </w:r>
          </w:p>
        </w:tc>
        <w:tc>
          <w:tcPr>
            <w:tcW w:w="3667" w:type="pct"/>
          </w:tcPr>
          <w:p w:rsidR="007D7C38" w:rsidRPr="00C8502E" w:rsidRDefault="007D7C38" w:rsidP="00C8502E">
            <w:pPr>
              <w:numPr>
                <w:ilvl w:val="0"/>
                <w:numId w:val="183"/>
              </w:numPr>
              <w:contextualSpacing/>
              <w:jc w:val="left"/>
              <w:rPr>
                <w:rFonts w:ascii="Calibri" w:hAnsi="Calibri" w:cs="Calibri"/>
                <w:szCs w:val="24"/>
                <w:lang w:val="en-US" w:eastAsia="ja-JP"/>
              </w:rPr>
            </w:pPr>
            <w:r w:rsidRPr="00C8502E">
              <w:rPr>
                <w:rFonts w:ascii="Calibri" w:hAnsi="Calibri" w:cs="Calibri"/>
                <w:szCs w:val="24"/>
                <w:lang w:val="en-US" w:eastAsia="ja-JP"/>
              </w:rPr>
              <w:t xml:space="preserve">Evaluating the training needs for the servicing sector and preparing an assessment report that will be used for further planning of the activities related to use of HFCs and low-GWP alternatives through consultative meetings, elaboration of </w:t>
            </w:r>
            <w:r w:rsidRPr="00C8502E">
              <w:rPr>
                <w:rFonts w:ascii="Calibri" w:hAnsi="Calibri" w:cs="Arial"/>
                <w:szCs w:val="24"/>
                <w:lang w:val="en-US" w:eastAsia="ja-JP"/>
              </w:rPr>
              <w:t>terms of reference</w:t>
            </w:r>
            <w:r w:rsidRPr="00C8502E">
              <w:rPr>
                <w:rFonts w:ascii="Calibri" w:hAnsi="Calibri" w:cs="Calibri"/>
                <w:szCs w:val="24"/>
                <w:lang w:val="en-US" w:eastAsia="ja-JP"/>
              </w:rPr>
              <w:t xml:space="preserve"> and interviews with the technicians</w:t>
            </w:r>
          </w:p>
          <w:p w:rsidR="007D7C38" w:rsidRPr="00C8502E" w:rsidRDefault="007D7C38" w:rsidP="00C8502E">
            <w:pPr>
              <w:numPr>
                <w:ilvl w:val="0"/>
                <w:numId w:val="183"/>
              </w:numPr>
              <w:contextualSpacing/>
              <w:jc w:val="left"/>
              <w:rPr>
                <w:rFonts w:ascii="Calibri" w:hAnsi="Calibri" w:cs="Calibri"/>
                <w:szCs w:val="24"/>
                <w:lang w:val="en-US" w:eastAsia="ja-JP"/>
              </w:rPr>
            </w:pPr>
            <w:r w:rsidRPr="00C8502E">
              <w:rPr>
                <w:rFonts w:ascii="Calibri" w:hAnsi="Calibri" w:cs="Calibri"/>
                <w:szCs w:val="24"/>
                <w:lang w:val="en-US" w:eastAsia="ja-JP"/>
              </w:rPr>
              <w:lastRenderedPageBreak/>
              <w:t xml:space="preserve">Raising awareness of technicians about HFC alternatives  </w:t>
            </w:r>
          </w:p>
          <w:p w:rsidR="007D7C38" w:rsidRPr="00C8502E" w:rsidRDefault="007D7C38" w:rsidP="00C8502E">
            <w:pPr>
              <w:numPr>
                <w:ilvl w:val="0"/>
                <w:numId w:val="183"/>
              </w:numPr>
              <w:contextualSpacing/>
              <w:jc w:val="left"/>
              <w:rPr>
                <w:rFonts w:ascii="Calibri" w:hAnsi="Calibri" w:cs="Calibri"/>
                <w:szCs w:val="24"/>
                <w:lang w:val="en-US" w:eastAsia="ja-JP"/>
              </w:rPr>
            </w:pPr>
            <w:r w:rsidRPr="00C8502E">
              <w:rPr>
                <w:rFonts w:ascii="Calibri" w:hAnsi="Calibri" w:cs="Calibri"/>
                <w:szCs w:val="24"/>
                <w:lang w:val="en-US" w:eastAsia="ja-JP"/>
              </w:rPr>
              <w:t>Capacity building for the NOU to manage HFC phase down</w:t>
            </w:r>
          </w:p>
          <w:p w:rsidR="007D7C38" w:rsidRPr="00C8502E" w:rsidRDefault="007D7C38" w:rsidP="00B6788E">
            <w:pPr>
              <w:ind w:left="360"/>
              <w:contextualSpacing/>
              <w:rPr>
                <w:rFonts w:ascii="Calibri" w:hAnsi="Calibri" w:cs="Calibri"/>
                <w:szCs w:val="24"/>
                <w:lang w:val="en-US" w:eastAsia="ja-JP"/>
              </w:rPr>
            </w:pPr>
          </w:p>
        </w:tc>
      </w:tr>
      <w:tr w:rsidR="007D7C38" w:rsidRPr="00C8502E" w:rsidTr="00C8502E">
        <w:tc>
          <w:tcPr>
            <w:tcW w:w="133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lastRenderedPageBreak/>
              <w:t>Outputs</w:t>
            </w:r>
          </w:p>
        </w:tc>
        <w:tc>
          <w:tcPr>
            <w:tcW w:w="3667" w:type="pct"/>
          </w:tcPr>
          <w:p w:rsidR="007D7C38" w:rsidRPr="00C8502E" w:rsidRDefault="007D7C38" w:rsidP="00B6788E">
            <w:pPr>
              <w:numPr>
                <w:ilvl w:val="3"/>
                <w:numId w:val="134"/>
              </w:numPr>
              <w:tabs>
                <w:tab w:val="left" w:pos="389"/>
              </w:tabs>
              <w:ind w:hanging="4320"/>
              <w:contextualSpacing/>
              <w:jc w:val="left"/>
              <w:rPr>
                <w:rFonts w:ascii="Calibri" w:hAnsi="Calibri" w:cs="Calibri"/>
                <w:szCs w:val="24"/>
                <w:lang w:val="en-US" w:eastAsia="ja-JP"/>
              </w:rPr>
            </w:pPr>
            <w:r w:rsidRPr="00C8502E">
              <w:rPr>
                <w:rFonts w:ascii="Calibri" w:hAnsi="Calibri" w:cs="Calibri"/>
                <w:szCs w:val="24"/>
                <w:lang w:val="en-US" w:eastAsia="ja-JP"/>
              </w:rPr>
              <w:t>Training needs of the RAC sector evaluated</w:t>
            </w:r>
          </w:p>
          <w:p w:rsidR="007D7C38" w:rsidRPr="00C8502E" w:rsidRDefault="007D7C38" w:rsidP="00B6788E">
            <w:pPr>
              <w:numPr>
                <w:ilvl w:val="3"/>
                <w:numId w:val="134"/>
              </w:numPr>
              <w:tabs>
                <w:tab w:val="left" w:pos="389"/>
              </w:tabs>
              <w:ind w:hanging="4320"/>
              <w:contextualSpacing/>
              <w:jc w:val="left"/>
              <w:rPr>
                <w:rFonts w:ascii="Calibri" w:hAnsi="Calibri" w:cs="Calibri"/>
                <w:szCs w:val="24"/>
                <w:lang w:val="en-US" w:eastAsia="ja-JP"/>
              </w:rPr>
            </w:pPr>
            <w:r w:rsidRPr="00C8502E">
              <w:rPr>
                <w:rFonts w:ascii="Calibri" w:hAnsi="Calibri" w:cs="Calibri"/>
                <w:szCs w:val="24"/>
                <w:lang w:val="en-US" w:eastAsia="ja-JP"/>
              </w:rPr>
              <w:t>Technicians knowledgeable about available HFC alternatives</w:t>
            </w:r>
          </w:p>
          <w:p w:rsidR="007D7C38" w:rsidRPr="00C8502E" w:rsidRDefault="007D7C38" w:rsidP="00B6788E">
            <w:pPr>
              <w:numPr>
                <w:ilvl w:val="3"/>
                <w:numId w:val="134"/>
              </w:numPr>
              <w:tabs>
                <w:tab w:val="left" w:pos="389"/>
              </w:tabs>
              <w:ind w:hanging="4320"/>
              <w:contextualSpacing/>
              <w:jc w:val="left"/>
              <w:rPr>
                <w:rFonts w:ascii="Calibri" w:hAnsi="Calibri" w:cs="Calibri"/>
                <w:szCs w:val="24"/>
                <w:lang w:val="en-US" w:eastAsia="ja-JP"/>
              </w:rPr>
            </w:pPr>
            <w:r w:rsidRPr="00C8502E">
              <w:rPr>
                <w:rFonts w:ascii="Calibri" w:hAnsi="Calibri" w:cs="Calibri"/>
                <w:szCs w:val="24"/>
                <w:lang w:val="en-US" w:eastAsia="ja-JP"/>
              </w:rPr>
              <w:t>Customs Officers capacitated to control HFC trade</w:t>
            </w:r>
          </w:p>
          <w:p w:rsidR="007D7C38" w:rsidRPr="00C8502E" w:rsidRDefault="007D7C38" w:rsidP="00B6788E">
            <w:pPr>
              <w:numPr>
                <w:ilvl w:val="3"/>
                <w:numId w:val="134"/>
              </w:numPr>
              <w:tabs>
                <w:tab w:val="left" w:pos="389"/>
              </w:tabs>
              <w:ind w:hanging="4320"/>
              <w:contextualSpacing/>
              <w:jc w:val="left"/>
              <w:rPr>
                <w:rFonts w:ascii="Calibri" w:hAnsi="Calibri" w:cs="Calibri"/>
                <w:szCs w:val="24"/>
                <w:lang w:val="en-US" w:eastAsia="ja-JP"/>
              </w:rPr>
            </w:pPr>
            <w:r w:rsidRPr="00C8502E">
              <w:rPr>
                <w:rFonts w:ascii="Calibri" w:hAnsi="Calibri" w:cs="Calibri"/>
                <w:szCs w:val="24"/>
                <w:lang w:val="en-US" w:eastAsia="ja-JP"/>
              </w:rPr>
              <w:t>NOU capacitated to manage HFC phase down</w:t>
            </w:r>
          </w:p>
        </w:tc>
      </w:tr>
    </w:tbl>
    <w:p w:rsidR="007D7C38" w:rsidRPr="007D7C38" w:rsidRDefault="007D7C38" w:rsidP="00B6788E">
      <w:pPr>
        <w:jc w:val="left"/>
        <w:rPr>
          <w:rFonts w:ascii="Calibri" w:hAnsi="Calibri"/>
          <w:b/>
          <w:sz w:val="24"/>
          <w:szCs w:val="24"/>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8"/>
        <w:gridCol w:w="6558"/>
      </w:tblGrid>
      <w:tr w:rsidR="007D7C38" w:rsidRPr="00C8502E" w:rsidTr="00C8502E">
        <w:trPr>
          <w:trHeight w:val="296"/>
        </w:trPr>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Component 3</w:t>
            </w:r>
          </w:p>
        </w:tc>
        <w:tc>
          <w:tcPr>
            <w:tcW w:w="3637" w:type="pct"/>
          </w:tcPr>
          <w:p w:rsidR="007D7C38" w:rsidRPr="00C8502E" w:rsidRDefault="007D7C38" w:rsidP="00B6788E">
            <w:pPr>
              <w:rPr>
                <w:rFonts w:ascii="Calibri" w:hAnsi="Calibri" w:cs="Calibri"/>
                <w:b/>
                <w:bCs/>
                <w:szCs w:val="24"/>
                <w:lang w:val="en-US" w:eastAsia="ja-JP"/>
              </w:rPr>
            </w:pPr>
            <w:r w:rsidRPr="00C8502E">
              <w:rPr>
                <w:rFonts w:ascii="Calibri" w:hAnsi="Calibri" w:cs="Calibri"/>
                <w:b/>
                <w:bCs/>
                <w:szCs w:val="24"/>
                <w:lang w:val="en-US" w:eastAsia="ja-JP"/>
              </w:rPr>
              <w:t>Article 4B licensing and reporting</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Objective</w:t>
            </w:r>
          </w:p>
        </w:tc>
        <w:tc>
          <w:tcPr>
            <w:tcW w:w="363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 xml:space="preserve">To develop a required regulatory package for </w:t>
            </w:r>
            <w:r w:rsidRPr="00C8502E">
              <w:rPr>
                <w:rFonts w:ascii="Calibri" w:hAnsi="Calibri" w:cs="Arial"/>
                <w:szCs w:val="24"/>
                <w:lang w:val="en-US" w:eastAsia="ja-JP"/>
              </w:rPr>
              <w:t xml:space="preserve">establishing an </w:t>
            </w:r>
            <w:r w:rsidRPr="00C8502E">
              <w:rPr>
                <w:rFonts w:ascii="Calibri" w:hAnsi="Calibri" w:cs="Calibri"/>
                <w:szCs w:val="24"/>
                <w:lang w:val="en-US" w:eastAsia="ja-JP"/>
              </w:rPr>
              <w:t>HFC import/export licensing system</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Target Group</w:t>
            </w:r>
            <w:r w:rsidRPr="00C8502E">
              <w:rPr>
                <w:rFonts w:ascii="Calibri" w:hAnsi="Calibri"/>
                <w:b/>
                <w:szCs w:val="24"/>
                <w:lang w:val="en-US" w:eastAsia="ja-JP"/>
              </w:rPr>
              <w:tab/>
            </w:r>
          </w:p>
        </w:tc>
        <w:tc>
          <w:tcPr>
            <w:tcW w:w="3637" w:type="pct"/>
          </w:tcPr>
          <w:p w:rsidR="007D7C38" w:rsidRPr="00C8502E" w:rsidRDefault="007D7C38" w:rsidP="00B6788E">
            <w:pPr>
              <w:rPr>
                <w:rFonts w:ascii="Calibri" w:hAnsi="Calibri" w:cs="Calibri"/>
                <w:szCs w:val="24"/>
                <w:lang w:val="en-US" w:eastAsia="ja-JP"/>
              </w:rPr>
            </w:pPr>
            <w:r w:rsidRPr="00C8502E">
              <w:rPr>
                <w:rFonts w:ascii="Calibri" w:hAnsi="Calibri" w:cs="Calibri"/>
                <w:szCs w:val="24"/>
                <w:lang w:val="en-US" w:eastAsia="ja-JP"/>
              </w:rPr>
              <w:t>National Customs Service, Higher Council for Environment and Natural Resources, National Committee for implementation of Montreal Protocol, other relevant authorities</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Description of activities</w:t>
            </w:r>
          </w:p>
        </w:tc>
        <w:tc>
          <w:tcPr>
            <w:tcW w:w="3637" w:type="pct"/>
          </w:tcPr>
          <w:p w:rsidR="007D7C38" w:rsidRPr="00C8502E" w:rsidRDefault="007D7C38" w:rsidP="00C8502E">
            <w:pPr>
              <w:numPr>
                <w:ilvl w:val="0"/>
                <w:numId w:val="185"/>
              </w:numPr>
              <w:contextualSpacing/>
              <w:jc w:val="left"/>
              <w:rPr>
                <w:rFonts w:ascii="Calibri" w:hAnsi="Calibri" w:cs="Calibri"/>
                <w:szCs w:val="24"/>
                <w:lang w:val="en-US" w:eastAsia="ja-JP"/>
              </w:rPr>
            </w:pPr>
            <w:r w:rsidRPr="00C8502E">
              <w:rPr>
                <w:rFonts w:ascii="Calibri" w:hAnsi="Calibri" w:cs="Calibri"/>
                <w:szCs w:val="24"/>
                <w:lang w:val="en-US" w:eastAsia="ja-JP"/>
              </w:rPr>
              <w:t>Revision of existing National ODS legislation (and ODS-based equipment) and drafting the HFCs and low GWP alternatives regulation to allow early ratification of the Kigali amendment (HFC phase-down schedule, licensing requirements, HFC reporting requirements).</w:t>
            </w:r>
          </w:p>
          <w:p w:rsidR="007D7C38" w:rsidRPr="00C8502E" w:rsidRDefault="007D7C38" w:rsidP="00C8502E">
            <w:pPr>
              <w:numPr>
                <w:ilvl w:val="0"/>
                <w:numId w:val="185"/>
              </w:numPr>
              <w:jc w:val="left"/>
              <w:rPr>
                <w:rFonts w:ascii="Calibri" w:hAnsi="Calibri" w:cs="Calibri"/>
                <w:szCs w:val="24"/>
                <w:lang w:val="en-US" w:eastAsia="ja-JP"/>
              </w:rPr>
            </w:pPr>
            <w:r w:rsidRPr="00C8502E">
              <w:rPr>
                <w:rFonts w:ascii="Calibri" w:hAnsi="Calibri" w:cs="Calibri"/>
                <w:szCs w:val="24"/>
                <w:lang w:val="en-US" w:eastAsia="ja-JP"/>
              </w:rPr>
              <w:t>Assisting national customs service in developing national custom codes for different HFCs and blends containing HFCs and include them into the Customs Tariff in order  to ensure proper monitoring and recording of imports/exports or re-export of individual HFCs.</w:t>
            </w:r>
          </w:p>
          <w:p w:rsidR="007D7C38" w:rsidRPr="00C8502E" w:rsidRDefault="007D7C38" w:rsidP="00C8502E">
            <w:pPr>
              <w:numPr>
                <w:ilvl w:val="0"/>
                <w:numId w:val="185"/>
              </w:numPr>
              <w:jc w:val="left"/>
              <w:rPr>
                <w:rFonts w:ascii="Calibri" w:hAnsi="Calibri" w:cs="Calibri"/>
                <w:szCs w:val="24"/>
                <w:lang w:val="en-US" w:eastAsia="ja-JP"/>
              </w:rPr>
            </w:pPr>
            <w:r w:rsidRPr="00C8502E">
              <w:rPr>
                <w:rFonts w:ascii="Calibri" w:hAnsi="Calibri" w:cs="Calibri"/>
                <w:szCs w:val="24"/>
                <w:lang w:val="en-US" w:eastAsia="ja-JP"/>
              </w:rPr>
              <w:t>Raising awareness among customs officers on controlling and monitoring HFC trade.</w:t>
            </w:r>
          </w:p>
          <w:p w:rsidR="007D7C38" w:rsidRPr="00C8502E" w:rsidRDefault="007D7C38" w:rsidP="00C8502E">
            <w:pPr>
              <w:numPr>
                <w:ilvl w:val="0"/>
                <w:numId w:val="185"/>
              </w:numPr>
              <w:jc w:val="left"/>
              <w:rPr>
                <w:rFonts w:ascii="Calibri" w:hAnsi="Calibri" w:cs="Calibri"/>
                <w:szCs w:val="24"/>
                <w:lang w:val="en-US" w:eastAsia="ja-JP"/>
              </w:rPr>
            </w:pPr>
            <w:r w:rsidRPr="00C8502E">
              <w:rPr>
                <w:rFonts w:ascii="Calibri" w:hAnsi="Calibri"/>
                <w:szCs w:val="24"/>
                <w:lang w:val="en-US" w:eastAsia="ja-JP"/>
              </w:rPr>
              <w:t>To provide support to develop electronic registry and reporting tools for all controlled substances and products.</w:t>
            </w:r>
          </w:p>
        </w:tc>
      </w:tr>
      <w:tr w:rsidR="007D7C38" w:rsidRPr="00C8502E" w:rsidTr="00C8502E">
        <w:tc>
          <w:tcPr>
            <w:tcW w:w="1363"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Outputs</w:t>
            </w:r>
          </w:p>
        </w:tc>
        <w:tc>
          <w:tcPr>
            <w:tcW w:w="3637" w:type="pct"/>
          </w:tcPr>
          <w:p w:rsidR="007D7C38" w:rsidRPr="00C8502E" w:rsidRDefault="007D7C38" w:rsidP="00B6788E">
            <w:pPr>
              <w:numPr>
                <w:ilvl w:val="0"/>
                <w:numId w:val="135"/>
              </w:numPr>
              <w:jc w:val="left"/>
              <w:rPr>
                <w:rFonts w:ascii="Calibri" w:hAnsi="Calibri"/>
                <w:szCs w:val="24"/>
                <w:lang w:val="en-US" w:eastAsia="ja-JP"/>
              </w:rPr>
            </w:pPr>
            <w:r w:rsidRPr="00C8502E">
              <w:rPr>
                <w:rFonts w:ascii="Calibri" w:hAnsi="Calibri"/>
                <w:szCs w:val="24"/>
                <w:lang w:val="en-US" w:eastAsia="ja-JP"/>
              </w:rPr>
              <w:t>National ODS legislation reviewed.</w:t>
            </w:r>
          </w:p>
          <w:p w:rsidR="007D7C38" w:rsidRPr="00C8502E" w:rsidRDefault="007D7C38" w:rsidP="00B6788E">
            <w:pPr>
              <w:numPr>
                <w:ilvl w:val="0"/>
                <w:numId w:val="135"/>
              </w:numPr>
              <w:jc w:val="left"/>
              <w:rPr>
                <w:rFonts w:ascii="Calibri" w:hAnsi="Calibri"/>
                <w:szCs w:val="24"/>
                <w:lang w:val="en-US" w:eastAsia="ja-JP"/>
              </w:rPr>
            </w:pPr>
            <w:r w:rsidRPr="00C8502E">
              <w:rPr>
                <w:rFonts w:ascii="Calibri" w:hAnsi="Calibri"/>
                <w:szCs w:val="24"/>
                <w:lang w:val="en-US" w:eastAsia="ja-JP"/>
              </w:rPr>
              <w:t>National Customs codes developed.</w:t>
            </w:r>
          </w:p>
          <w:p w:rsidR="007D7C38" w:rsidRPr="00C8502E" w:rsidRDefault="007D7C38" w:rsidP="00B6788E">
            <w:pPr>
              <w:numPr>
                <w:ilvl w:val="0"/>
                <w:numId w:val="135"/>
              </w:numPr>
              <w:jc w:val="left"/>
              <w:rPr>
                <w:rFonts w:ascii="Calibri" w:hAnsi="Calibri"/>
                <w:szCs w:val="24"/>
                <w:lang w:val="en-US" w:eastAsia="ja-JP"/>
              </w:rPr>
            </w:pPr>
            <w:r w:rsidRPr="00C8502E">
              <w:rPr>
                <w:rFonts w:ascii="Calibri" w:hAnsi="Calibri"/>
                <w:szCs w:val="24"/>
                <w:lang w:val="en-US" w:eastAsia="ja-JP"/>
              </w:rPr>
              <w:t>Customs officers capacitated to control and monitor HFC trade</w:t>
            </w:r>
          </w:p>
          <w:p w:rsidR="007D7C38" w:rsidRPr="00C8502E" w:rsidRDefault="007D7C38" w:rsidP="00B6788E">
            <w:pPr>
              <w:numPr>
                <w:ilvl w:val="0"/>
                <w:numId w:val="135"/>
              </w:numPr>
              <w:jc w:val="left"/>
              <w:rPr>
                <w:rFonts w:ascii="Calibri" w:hAnsi="Calibri"/>
                <w:szCs w:val="24"/>
                <w:lang w:val="en-US" w:eastAsia="ja-JP"/>
              </w:rPr>
            </w:pPr>
            <w:r w:rsidRPr="00C8502E">
              <w:rPr>
                <w:rFonts w:ascii="Calibri" w:hAnsi="Calibri"/>
                <w:szCs w:val="24"/>
                <w:lang w:val="en-US" w:eastAsia="ja-JP"/>
              </w:rPr>
              <w:t>Electronic registry and reporting tools developed.</w:t>
            </w:r>
          </w:p>
        </w:tc>
      </w:tr>
    </w:tbl>
    <w:p w:rsidR="007D7C38" w:rsidRPr="007D7C38" w:rsidRDefault="007D7C38" w:rsidP="00B6788E">
      <w:pPr>
        <w:jc w:val="left"/>
        <w:rPr>
          <w:rFonts w:ascii="Calibri" w:hAnsi="Calibri"/>
          <w:b/>
          <w:sz w:val="24"/>
          <w:szCs w:val="24"/>
          <w:lang w:val="en-US" w:eastAsia="ja-JP"/>
        </w:rPr>
      </w:pPr>
    </w:p>
    <w:p w:rsidR="007D7C38" w:rsidRPr="007D7C38" w:rsidRDefault="007D7C38" w:rsidP="00B6788E">
      <w:pPr>
        <w:jc w:val="left"/>
        <w:rPr>
          <w:rFonts w:ascii="Calibri" w:hAnsi="Calibri"/>
          <w:b/>
          <w:sz w:val="24"/>
          <w:szCs w:val="24"/>
          <w:lang w:val="en-US" w:eastAsia="ja-JP"/>
        </w:rPr>
      </w:pPr>
      <w:r w:rsidRPr="007D7C38">
        <w:rPr>
          <w:rFonts w:ascii="Calibri" w:hAnsi="Calibri"/>
          <w:b/>
          <w:sz w:val="24"/>
          <w:szCs w:val="24"/>
          <w:lang w:val="en-US" w:eastAsia="ja-JP"/>
        </w:rPr>
        <w:t xml:space="preserve">Proposed budget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776"/>
        <w:gridCol w:w="2240"/>
      </w:tblGrid>
      <w:tr w:rsidR="007D7C38" w:rsidRPr="00C8502E" w:rsidTr="00C8502E">
        <w:trPr>
          <w:trHeight w:val="575"/>
        </w:trPr>
        <w:tc>
          <w:tcPr>
            <w:tcW w:w="3758" w:type="pct"/>
            <w:shd w:val="clear" w:color="auto" w:fill="F2F2F2"/>
          </w:tcPr>
          <w:p w:rsidR="007D7C38" w:rsidRPr="00C8502E" w:rsidRDefault="007D7C38" w:rsidP="00B6788E">
            <w:pPr>
              <w:jc w:val="center"/>
              <w:rPr>
                <w:rFonts w:ascii="Calibri" w:hAnsi="Calibri"/>
                <w:b/>
                <w:szCs w:val="24"/>
                <w:lang w:val="en-US" w:eastAsia="ja-JP"/>
              </w:rPr>
            </w:pPr>
            <w:r w:rsidRPr="00C8502E">
              <w:rPr>
                <w:rFonts w:ascii="Calibri" w:hAnsi="Calibri"/>
                <w:b/>
                <w:szCs w:val="24"/>
                <w:lang w:val="en-US" w:eastAsia="ja-JP"/>
              </w:rPr>
              <w:t>Activities</w:t>
            </w:r>
          </w:p>
        </w:tc>
        <w:tc>
          <w:tcPr>
            <w:tcW w:w="1242" w:type="pct"/>
            <w:shd w:val="clear" w:color="auto" w:fill="F2F2F2"/>
          </w:tcPr>
          <w:p w:rsidR="007D7C38" w:rsidRPr="00C8502E" w:rsidRDefault="007D7C38" w:rsidP="00B6788E">
            <w:pPr>
              <w:jc w:val="center"/>
              <w:rPr>
                <w:rFonts w:ascii="Calibri" w:hAnsi="Calibri"/>
                <w:b/>
                <w:szCs w:val="24"/>
                <w:lang w:val="en-US" w:eastAsia="ja-JP"/>
              </w:rPr>
            </w:pPr>
            <w:r w:rsidRPr="00C8502E">
              <w:rPr>
                <w:rFonts w:ascii="Calibri" w:hAnsi="Calibri"/>
                <w:b/>
                <w:szCs w:val="24"/>
                <w:lang w:val="en-US" w:eastAsia="ja-JP"/>
              </w:rPr>
              <w:t>Proposed cost in (USD) without PSC</w:t>
            </w:r>
          </w:p>
        </w:tc>
      </w:tr>
      <w:tr w:rsidR="007D7C38" w:rsidRPr="00C8502E" w:rsidTr="00C8502E">
        <w:tc>
          <w:tcPr>
            <w:tcW w:w="3758" w:type="pct"/>
            <w:shd w:val="clear" w:color="auto" w:fill="BDD6EE"/>
          </w:tcPr>
          <w:p w:rsidR="007D7C38" w:rsidRPr="00C8502E" w:rsidRDefault="007D7C38" w:rsidP="00B6788E">
            <w:pPr>
              <w:jc w:val="left"/>
              <w:rPr>
                <w:rFonts w:ascii="Calibri" w:hAnsi="Calibri"/>
                <w:b/>
                <w:i/>
                <w:szCs w:val="24"/>
                <w:lang w:val="en-US" w:eastAsia="ja-JP"/>
              </w:rPr>
            </w:pPr>
            <w:r w:rsidRPr="00C8502E">
              <w:rPr>
                <w:rFonts w:ascii="Calibri" w:hAnsi="Calibri"/>
                <w:b/>
                <w:i/>
                <w:szCs w:val="24"/>
                <w:lang w:val="en-US" w:eastAsia="ja-JP"/>
              </w:rPr>
              <w:t>Component 1: Facilitation of ratification of the Kigali Amendment</w:t>
            </w:r>
          </w:p>
        </w:tc>
        <w:tc>
          <w:tcPr>
            <w:tcW w:w="1242" w:type="pct"/>
            <w:shd w:val="clear" w:color="auto" w:fill="BDD6EE"/>
          </w:tcPr>
          <w:p w:rsidR="007D7C38" w:rsidRPr="00C8502E" w:rsidRDefault="007D7C38" w:rsidP="00B6788E">
            <w:pPr>
              <w:jc w:val="center"/>
              <w:rPr>
                <w:rFonts w:ascii="Calibri" w:hAnsi="Calibri"/>
                <w:b/>
                <w:i/>
                <w:szCs w:val="24"/>
                <w:lang w:val="en-US" w:eastAsia="ja-JP"/>
              </w:rPr>
            </w:pPr>
            <w:r w:rsidRPr="00C8502E">
              <w:rPr>
                <w:rFonts w:ascii="Calibri" w:hAnsi="Calibri"/>
                <w:b/>
                <w:i/>
                <w:szCs w:val="24"/>
                <w:lang w:val="en-US" w:eastAsia="ja-JP"/>
              </w:rPr>
              <w:t>75,000</w:t>
            </w:r>
          </w:p>
        </w:tc>
      </w:tr>
      <w:tr w:rsidR="007D7C38" w:rsidRPr="00C8502E" w:rsidTr="00C8502E">
        <w:tc>
          <w:tcPr>
            <w:tcW w:w="3758" w:type="pct"/>
          </w:tcPr>
          <w:p w:rsidR="007D7C38" w:rsidRPr="00C8502E" w:rsidRDefault="007D7C38" w:rsidP="00B6788E">
            <w:pPr>
              <w:numPr>
                <w:ilvl w:val="0"/>
                <w:numId w:val="14"/>
              </w:numPr>
              <w:contextualSpacing/>
              <w:jc w:val="left"/>
              <w:rPr>
                <w:rFonts w:ascii="Calibri" w:hAnsi="Calibri" w:cs="Calibri"/>
                <w:szCs w:val="24"/>
                <w:lang w:val="en-US" w:eastAsia="ja-JP"/>
              </w:rPr>
            </w:pPr>
            <w:r w:rsidRPr="00C8502E">
              <w:rPr>
                <w:rFonts w:ascii="Calibri" w:hAnsi="Calibri" w:cs="Calibri"/>
                <w:szCs w:val="24"/>
                <w:lang w:val="en-US" w:eastAsia="ja-JP"/>
              </w:rPr>
              <w:t xml:space="preserve"> To raise awareness about the importance of the Kigali ratification- To conduct five workshops in different part of the country for stakeholders, policy makers and parliamentarians</w:t>
            </w: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40,000</w:t>
            </w:r>
          </w:p>
        </w:tc>
      </w:tr>
      <w:tr w:rsidR="007D7C38" w:rsidRPr="00C8502E" w:rsidTr="00C8502E">
        <w:tc>
          <w:tcPr>
            <w:tcW w:w="3758" w:type="pct"/>
          </w:tcPr>
          <w:p w:rsidR="007D7C38" w:rsidRPr="00C8502E" w:rsidRDefault="007D7C38" w:rsidP="00B6788E">
            <w:pPr>
              <w:numPr>
                <w:ilvl w:val="0"/>
                <w:numId w:val="14"/>
              </w:numPr>
              <w:contextualSpacing/>
              <w:jc w:val="left"/>
              <w:rPr>
                <w:rFonts w:ascii="Calibri" w:hAnsi="Calibri" w:cs="Calibri"/>
                <w:szCs w:val="24"/>
                <w:lang w:val="en-US" w:eastAsia="ja-JP"/>
              </w:rPr>
            </w:pPr>
            <w:r w:rsidRPr="00C8502E">
              <w:rPr>
                <w:rFonts w:ascii="Calibri" w:hAnsi="Calibri" w:cs="Calibri"/>
                <w:szCs w:val="24"/>
                <w:lang w:val="en-US" w:eastAsia="ja-JP"/>
              </w:rPr>
              <w:t>Translation of the approved OS information notes and the Kigali Amendment sheets into official local language and printing- Engagement of national consultants to translate the reports and fact sheets and publication thereof</w:t>
            </w: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10,000</w:t>
            </w:r>
          </w:p>
        </w:tc>
      </w:tr>
      <w:tr w:rsidR="007D7C38" w:rsidRPr="00C8502E" w:rsidTr="00C8502E">
        <w:tc>
          <w:tcPr>
            <w:tcW w:w="3758" w:type="pct"/>
          </w:tcPr>
          <w:p w:rsidR="007D7C38" w:rsidRPr="00C8502E" w:rsidRDefault="007D7C38" w:rsidP="00B6788E">
            <w:pPr>
              <w:ind w:left="365" w:hanging="360"/>
              <w:contextualSpacing/>
              <w:rPr>
                <w:rFonts w:ascii="Calibri" w:hAnsi="Calibri" w:cs="Calibri"/>
                <w:szCs w:val="24"/>
                <w:lang w:val="en-US" w:eastAsia="ja-JP"/>
              </w:rPr>
            </w:pPr>
            <w:r w:rsidRPr="00C8502E">
              <w:rPr>
                <w:rFonts w:ascii="Calibri" w:hAnsi="Calibri" w:cs="Calibri"/>
                <w:szCs w:val="24"/>
                <w:lang w:val="en-US" w:eastAsia="ja-JP"/>
              </w:rPr>
              <w:t xml:space="preserve">3. Increase public awareness regarding Kigali Amendment and continue process of stakeholder consultations and follow up with the drafted documents submitted to the relevant authorities (Ministry of Environment, Higher Council for Environment and Natural Resources, Ministry of Foreign Affairs, National Assembly and Ministerial Council)  to facilitate the ratification process through the use of different mass </w:t>
            </w:r>
            <w:r w:rsidRPr="00C8502E">
              <w:rPr>
                <w:rFonts w:ascii="Calibri" w:hAnsi="Calibri" w:cs="Calibri"/>
                <w:szCs w:val="24"/>
                <w:lang w:val="en-US" w:eastAsia="ja-JP"/>
              </w:rPr>
              <w:lastRenderedPageBreak/>
              <w:t xml:space="preserve">media such as national TV and Radio </w:t>
            </w:r>
            <w:proofErr w:type="spellStart"/>
            <w:r w:rsidRPr="00C8502E">
              <w:rPr>
                <w:rFonts w:ascii="Calibri" w:hAnsi="Calibri" w:cs="Calibri"/>
                <w:szCs w:val="24"/>
                <w:lang w:val="en-US" w:eastAsia="ja-JP"/>
              </w:rPr>
              <w:t>programmes</w:t>
            </w:r>
            <w:proofErr w:type="spellEnd"/>
            <w:r w:rsidRPr="00C8502E">
              <w:rPr>
                <w:rFonts w:ascii="Calibri" w:hAnsi="Calibri" w:cs="Calibri"/>
                <w:szCs w:val="24"/>
                <w:lang w:val="en-US" w:eastAsia="ja-JP"/>
              </w:rPr>
              <w:t xml:space="preserve">, </w:t>
            </w:r>
            <w:proofErr w:type="spellStart"/>
            <w:r w:rsidRPr="00C8502E">
              <w:rPr>
                <w:rFonts w:ascii="Calibri" w:hAnsi="Calibri" w:cs="Calibri"/>
                <w:szCs w:val="24"/>
                <w:lang w:val="en-US" w:eastAsia="ja-JP"/>
              </w:rPr>
              <w:t>news papers</w:t>
            </w:r>
            <w:proofErr w:type="spellEnd"/>
            <w:r w:rsidRPr="00C8502E">
              <w:rPr>
                <w:rFonts w:ascii="Calibri" w:hAnsi="Calibri" w:cs="Calibri"/>
                <w:szCs w:val="24"/>
                <w:lang w:val="en-US" w:eastAsia="ja-JP"/>
              </w:rPr>
              <w:t>, symposia, lectures....</w:t>
            </w:r>
            <w:proofErr w:type="spellStart"/>
            <w:r w:rsidRPr="00C8502E">
              <w:rPr>
                <w:rFonts w:ascii="Calibri" w:hAnsi="Calibri" w:cs="Calibri"/>
                <w:szCs w:val="24"/>
                <w:lang w:val="en-US" w:eastAsia="ja-JP"/>
              </w:rPr>
              <w:t>etc</w:t>
            </w:r>
            <w:proofErr w:type="spellEnd"/>
            <w:r w:rsidRPr="00C8502E">
              <w:rPr>
                <w:rFonts w:ascii="Calibri" w:hAnsi="Calibri" w:cs="Calibri"/>
                <w:szCs w:val="24"/>
                <w:lang w:val="en-US" w:eastAsia="ja-JP"/>
              </w:rPr>
              <w:t xml:space="preserve">  - Done through two major stakeholder consultative workshops, payment of media advertising costs</w:t>
            </w:r>
          </w:p>
          <w:p w:rsidR="007D7C38" w:rsidRPr="00C8502E" w:rsidRDefault="007D7C38" w:rsidP="00B6788E">
            <w:pPr>
              <w:ind w:left="365" w:hanging="360"/>
              <w:contextualSpacing/>
              <w:rPr>
                <w:rFonts w:ascii="Calibri" w:hAnsi="Calibri" w:cs="Calibri"/>
                <w:szCs w:val="24"/>
                <w:lang w:val="en-US" w:eastAsia="ja-JP"/>
              </w:rPr>
            </w:pP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lastRenderedPageBreak/>
              <w:t>25,000</w:t>
            </w:r>
          </w:p>
        </w:tc>
      </w:tr>
      <w:tr w:rsidR="007D7C38" w:rsidRPr="00C8502E" w:rsidTr="00C8502E">
        <w:tc>
          <w:tcPr>
            <w:tcW w:w="3758" w:type="pct"/>
            <w:shd w:val="clear" w:color="auto" w:fill="C6D9F1"/>
          </w:tcPr>
          <w:p w:rsidR="007D7C38" w:rsidRPr="00C8502E" w:rsidRDefault="007D7C38" w:rsidP="00B6788E">
            <w:pPr>
              <w:jc w:val="left"/>
              <w:rPr>
                <w:rFonts w:ascii="Calibri" w:hAnsi="Calibri"/>
                <w:b/>
                <w:i/>
                <w:szCs w:val="24"/>
                <w:lang w:val="en-US" w:eastAsia="ja-JP"/>
              </w:rPr>
            </w:pPr>
            <w:r w:rsidRPr="00C8502E">
              <w:rPr>
                <w:rFonts w:ascii="Calibri" w:hAnsi="Calibri"/>
                <w:b/>
                <w:i/>
                <w:szCs w:val="24"/>
                <w:lang w:val="en-US" w:eastAsia="ja-JP"/>
              </w:rPr>
              <w:t>Component 2:</w:t>
            </w:r>
            <w:r w:rsidRPr="00C8502E">
              <w:rPr>
                <w:rFonts w:ascii="Calibri" w:hAnsi="Calibri" w:cs="Calibri"/>
                <w:b/>
                <w:i/>
                <w:szCs w:val="24"/>
                <w:lang w:val="en-US" w:eastAsia="ja-JP"/>
              </w:rPr>
              <w:t>Capacity-building &amp; training on alternatives</w:t>
            </w:r>
          </w:p>
        </w:tc>
        <w:tc>
          <w:tcPr>
            <w:tcW w:w="1242" w:type="pct"/>
            <w:shd w:val="clear" w:color="auto" w:fill="C6D9F1"/>
          </w:tcPr>
          <w:p w:rsidR="007D7C38" w:rsidRPr="00C8502E" w:rsidRDefault="007D7C38" w:rsidP="00B6788E">
            <w:pPr>
              <w:jc w:val="center"/>
              <w:rPr>
                <w:rFonts w:ascii="Calibri" w:hAnsi="Calibri"/>
                <w:b/>
                <w:i/>
                <w:szCs w:val="24"/>
                <w:lang w:val="en-US" w:eastAsia="ja-JP"/>
              </w:rPr>
            </w:pPr>
            <w:r w:rsidRPr="00C8502E">
              <w:rPr>
                <w:rFonts w:ascii="Calibri" w:hAnsi="Calibri"/>
                <w:b/>
                <w:i/>
                <w:szCs w:val="24"/>
                <w:lang w:val="en-US" w:eastAsia="ja-JP"/>
              </w:rPr>
              <w:t>40,000</w:t>
            </w:r>
          </w:p>
        </w:tc>
      </w:tr>
      <w:tr w:rsidR="007D7C38" w:rsidRPr="00C8502E" w:rsidTr="00C8502E">
        <w:trPr>
          <w:trHeight w:val="620"/>
        </w:trPr>
        <w:tc>
          <w:tcPr>
            <w:tcW w:w="3758" w:type="pct"/>
          </w:tcPr>
          <w:p w:rsidR="007D7C38" w:rsidRPr="00C8502E" w:rsidRDefault="007D7C38" w:rsidP="00B6788E">
            <w:pPr>
              <w:ind w:left="365" w:hanging="365"/>
              <w:contextualSpacing/>
              <w:rPr>
                <w:rFonts w:ascii="Calibri" w:hAnsi="Calibri" w:cs="Calibri"/>
                <w:szCs w:val="24"/>
                <w:lang w:val="en-US" w:eastAsia="ja-JP"/>
              </w:rPr>
            </w:pPr>
            <w:r w:rsidRPr="00C8502E">
              <w:rPr>
                <w:rFonts w:ascii="Calibri" w:hAnsi="Calibri" w:cs="Calibri"/>
                <w:szCs w:val="24"/>
                <w:lang w:val="en-US" w:eastAsia="ja-JP"/>
              </w:rPr>
              <w:t>1. Evaluating the training needs for the servicing sector and preparing an assessment report – To engage a national consultant ($5,000.00) to carry out the evaluation and for associated printing costs and distribution</w:t>
            </w:r>
          </w:p>
        </w:tc>
        <w:tc>
          <w:tcPr>
            <w:tcW w:w="1242" w:type="pct"/>
          </w:tcPr>
          <w:p w:rsidR="007D7C38" w:rsidRPr="00C8502E" w:rsidRDefault="007D7C38" w:rsidP="00B6788E">
            <w:pPr>
              <w:jc w:val="left"/>
              <w:rPr>
                <w:rFonts w:ascii="Calibri" w:hAnsi="Calibri"/>
                <w:szCs w:val="24"/>
                <w:lang w:val="en-US" w:eastAsia="ja-JP"/>
              </w:rPr>
            </w:pPr>
          </w:p>
          <w:p w:rsidR="007D7C38" w:rsidRPr="00C8502E" w:rsidRDefault="007D7C38" w:rsidP="00B6788E">
            <w:pPr>
              <w:jc w:val="center"/>
              <w:rPr>
                <w:rFonts w:ascii="Calibri" w:hAnsi="Calibri"/>
                <w:szCs w:val="24"/>
                <w:lang w:val="en-US" w:eastAsia="ja-JP"/>
              </w:rPr>
            </w:pPr>
          </w:p>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15,000</w:t>
            </w:r>
          </w:p>
        </w:tc>
      </w:tr>
      <w:tr w:rsidR="007D7C38" w:rsidRPr="00C8502E" w:rsidTr="00C8502E">
        <w:trPr>
          <w:trHeight w:val="701"/>
        </w:trPr>
        <w:tc>
          <w:tcPr>
            <w:tcW w:w="3758" w:type="pct"/>
          </w:tcPr>
          <w:p w:rsidR="007D7C38" w:rsidRPr="00C8502E" w:rsidRDefault="007D7C38" w:rsidP="00B6788E">
            <w:pPr>
              <w:ind w:left="365" w:hanging="365"/>
              <w:contextualSpacing/>
              <w:rPr>
                <w:rFonts w:ascii="Calibri" w:hAnsi="Calibri" w:cs="Calibri"/>
                <w:szCs w:val="24"/>
                <w:lang w:val="en-US" w:eastAsia="ja-JP"/>
              </w:rPr>
            </w:pPr>
            <w:r w:rsidRPr="00C8502E">
              <w:rPr>
                <w:rFonts w:ascii="Calibri" w:hAnsi="Calibri" w:cs="Calibri"/>
                <w:szCs w:val="24"/>
                <w:lang w:val="en-US" w:eastAsia="ja-JP"/>
              </w:rPr>
              <w:t xml:space="preserve">2. Raising awareness of RAC technicians and customs officers – This will be done through 3 workshops conducted by the NOU with the assistance of national consultants </w:t>
            </w: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15,000</w:t>
            </w:r>
          </w:p>
        </w:tc>
      </w:tr>
      <w:tr w:rsidR="007D7C38" w:rsidRPr="00C8502E" w:rsidTr="00C8502E">
        <w:trPr>
          <w:trHeight w:val="980"/>
        </w:trPr>
        <w:tc>
          <w:tcPr>
            <w:tcW w:w="3758" w:type="pct"/>
          </w:tcPr>
          <w:p w:rsidR="007D7C38" w:rsidRPr="00C8502E" w:rsidRDefault="007D7C38" w:rsidP="00B6788E">
            <w:pPr>
              <w:ind w:left="360" w:hanging="355"/>
              <w:contextualSpacing/>
              <w:rPr>
                <w:rFonts w:ascii="Calibri" w:hAnsi="Calibri" w:cs="Calibri"/>
                <w:szCs w:val="24"/>
                <w:lang w:val="en-US" w:eastAsia="ja-JP"/>
              </w:rPr>
            </w:pPr>
            <w:r w:rsidRPr="00C8502E">
              <w:rPr>
                <w:rFonts w:ascii="Calibri" w:hAnsi="Calibri" w:cs="Calibri"/>
                <w:szCs w:val="24"/>
                <w:lang w:val="en-US" w:eastAsia="ja-JP"/>
              </w:rPr>
              <w:t>3. Capacity building for the NOU to manage HFC phase down- this will be done through an International expert working with a national consultants conducting a week long training session</w:t>
            </w:r>
          </w:p>
          <w:p w:rsidR="007D7C38" w:rsidRPr="00C8502E" w:rsidRDefault="007D7C38" w:rsidP="00B6788E">
            <w:pPr>
              <w:ind w:left="360" w:hanging="355"/>
              <w:contextualSpacing/>
              <w:rPr>
                <w:rFonts w:ascii="Calibri" w:hAnsi="Calibri" w:cs="Calibri"/>
                <w:szCs w:val="24"/>
                <w:lang w:val="en-US" w:eastAsia="ja-JP"/>
              </w:rPr>
            </w:pPr>
          </w:p>
        </w:tc>
        <w:tc>
          <w:tcPr>
            <w:tcW w:w="1242" w:type="pct"/>
          </w:tcPr>
          <w:p w:rsidR="007D7C38" w:rsidRPr="00C8502E" w:rsidRDefault="007D7C38" w:rsidP="00B6788E">
            <w:pPr>
              <w:jc w:val="center"/>
              <w:rPr>
                <w:rFonts w:ascii="Calibri" w:hAnsi="Calibri"/>
                <w:szCs w:val="24"/>
                <w:lang w:val="en-US" w:eastAsia="ja-JP"/>
              </w:rPr>
            </w:pPr>
          </w:p>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10,000</w:t>
            </w:r>
          </w:p>
        </w:tc>
      </w:tr>
      <w:tr w:rsidR="007D7C38" w:rsidRPr="00C8502E" w:rsidTr="00C8502E">
        <w:tc>
          <w:tcPr>
            <w:tcW w:w="3758" w:type="pct"/>
            <w:shd w:val="clear" w:color="auto" w:fill="C6D9F1"/>
          </w:tcPr>
          <w:p w:rsidR="007D7C38" w:rsidRPr="00C8502E" w:rsidRDefault="007D7C38" w:rsidP="00B6788E">
            <w:pPr>
              <w:jc w:val="left"/>
              <w:rPr>
                <w:rFonts w:ascii="Calibri" w:hAnsi="Calibri"/>
                <w:b/>
                <w:i/>
                <w:szCs w:val="24"/>
                <w:lang w:val="en-US" w:eastAsia="ja-JP"/>
              </w:rPr>
            </w:pPr>
            <w:r w:rsidRPr="00C8502E">
              <w:rPr>
                <w:rFonts w:ascii="Calibri" w:hAnsi="Calibri"/>
                <w:b/>
                <w:i/>
                <w:szCs w:val="24"/>
                <w:lang w:val="en-US" w:eastAsia="ja-JP"/>
              </w:rPr>
              <w:t>Component 3: Article 4B licensing and reporting</w:t>
            </w:r>
          </w:p>
        </w:tc>
        <w:tc>
          <w:tcPr>
            <w:tcW w:w="1242" w:type="pct"/>
            <w:shd w:val="clear" w:color="auto" w:fill="C6D9F1"/>
          </w:tcPr>
          <w:p w:rsidR="007D7C38" w:rsidRPr="00C8502E" w:rsidRDefault="007D7C38" w:rsidP="00B6788E">
            <w:pPr>
              <w:jc w:val="center"/>
              <w:rPr>
                <w:rFonts w:ascii="Calibri" w:hAnsi="Calibri"/>
                <w:b/>
                <w:i/>
                <w:szCs w:val="24"/>
                <w:lang w:val="en-US" w:eastAsia="ja-JP"/>
              </w:rPr>
            </w:pPr>
            <w:r w:rsidRPr="00C8502E">
              <w:rPr>
                <w:rFonts w:ascii="Calibri" w:hAnsi="Calibri"/>
                <w:b/>
                <w:i/>
                <w:szCs w:val="24"/>
                <w:lang w:val="en-US" w:eastAsia="ja-JP"/>
              </w:rPr>
              <w:t>35,000</w:t>
            </w:r>
          </w:p>
        </w:tc>
      </w:tr>
      <w:tr w:rsidR="007D7C38" w:rsidRPr="00C8502E" w:rsidTr="00C8502E">
        <w:trPr>
          <w:trHeight w:val="881"/>
        </w:trPr>
        <w:tc>
          <w:tcPr>
            <w:tcW w:w="3758" w:type="pct"/>
          </w:tcPr>
          <w:p w:rsidR="007D7C38" w:rsidRPr="00C8502E" w:rsidRDefault="007D7C38" w:rsidP="00B6788E">
            <w:pPr>
              <w:numPr>
                <w:ilvl w:val="0"/>
                <w:numId w:val="16"/>
              </w:numPr>
              <w:contextualSpacing/>
              <w:jc w:val="left"/>
              <w:rPr>
                <w:rFonts w:ascii="Calibri" w:hAnsi="Calibri"/>
                <w:szCs w:val="24"/>
                <w:lang w:val="en-US" w:eastAsia="ja-JP"/>
              </w:rPr>
            </w:pPr>
            <w:r w:rsidRPr="00C8502E">
              <w:rPr>
                <w:rFonts w:ascii="Calibri" w:hAnsi="Calibri" w:cs="Calibri"/>
                <w:szCs w:val="24"/>
                <w:lang w:val="en-US" w:eastAsia="ja-JP"/>
              </w:rPr>
              <w:t>Revision of existing National ODS legislation (and ODS-based equipment) to include HFCs–Engagement of a national legal expert to assist the NOU and publication of the revised legislation</w:t>
            </w: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10,000</w:t>
            </w:r>
          </w:p>
        </w:tc>
      </w:tr>
      <w:tr w:rsidR="007D7C38" w:rsidRPr="00C8502E" w:rsidTr="00C8502E">
        <w:trPr>
          <w:trHeight w:val="898"/>
        </w:trPr>
        <w:tc>
          <w:tcPr>
            <w:tcW w:w="3758" w:type="pct"/>
          </w:tcPr>
          <w:p w:rsidR="007D7C38" w:rsidRPr="00C8502E" w:rsidRDefault="007D7C38" w:rsidP="00B6788E">
            <w:pPr>
              <w:numPr>
                <w:ilvl w:val="0"/>
                <w:numId w:val="16"/>
              </w:numPr>
              <w:contextualSpacing/>
              <w:jc w:val="left"/>
              <w:rPr>
                <w:rFonts w:ascii="Calibri" w:hAnsi="Calibri"/>
                <w:szCs w:val="24"/>
                <w:lang w:val="en-US" w:eastAsia="ja-JP"/>
              </w:rPr>
            </w:pPr>
            <w:r w:rsidRPr="00C8502E">
              <w:rPr>
                <w:rFonts w:ascii="Calibri" w:hAnsi="Calibri"/>
                <w:szCs w:val="24"/>
                <w:lang w:val="en-US" w:eastAsia="ja-JP"/>
              </w:rPr>
              <w:t>Assisting national customs authorities in establishing national custom codes for HFCs – Engaging a customs expert and publication of the customs codes for distribution to all ports of entry and customs stations</w:t>
            </w:r>
          </w:p>
          <w:p w:rsidR="007D7C38" w:rsidRPr="00C8502E" w:rsidRDefault="007D7C38" w:rsidP="00B6788E">
            <w:pPr>
              <w:ind w:left="360"/>
              <w:contextualSpacing/>
              <w:jc w:val="left"/>
              <w:rPr>
                <w:rFonts w:ascii="Calibri" w:hAnsi="Calibri"/>
                <w:szCs w:val="24"/>
                <w:lang w:val="en-US" w:eastAsia="ja-JP"/>
              </w:rPr>
            </w:pPr>
          </w:p>
        </w:tc>
        <w:tc>
          <w:tcPr>
            <w:tcW w:w="1242" w:type="pct"/>
          </w:tcPr>
          <w:p w:rsidR="007D7C38" w:rsidRPr="00C8502E" w:rsidRDefault="007D7C38" w:rsidP="00B6788E">
            <w:pPr>
              <w:jc w:val="center"/>
              <w:rPr>
                <w:rFonts w:ascii="Calibri" w:hAnsi="Calibri"/>
                <w:szCs w:val="24"/>
                <w:lang w:val="en-US" w:eastAsia="ja-JP"/>
              </w:rPr>
            </w:pPr>
          </w:p>
          <w:p w:rsidR="007D7C38" w:rsidRPr="00C8502E" w:rsidRDefault="007D7C38" w:rsidP="00B6788E">
            <w:pPr>
              <w:jc w:val="center"/>
              <w:rPr>
                <w:rFonts w:ascii="Calibri" w:hAnsi="Calibri"/>
                <w:szCs w:val="24"/>
                <w:lang w:val="en-US" w:eastAsia="ja-JP"/>
              </w:rPr>
            </w:pPr>
          </w:p>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5,000</w:t>
            </w:r>
          </w:p>
        </w:tc>
      </w:tr>
      <w:tr w:rsidR="007D7C38" w:rsidRPr="00C8502E" w:rsidTr="00C8502E">
        <w:trPr>
          <w:trHeight w:val="898"/>
        </w:trPr>
        <w:tc>
          <w:tcPr>
            <w:tcW w:w="3758" w:type="pct"/>
          </w:tcPr>
          <w:p w:rsidR="007D7C38" w:rsidRPr="00C8502E" w:rsidRDefault="007D7C38" w:rsidP="00B6788E">
            <w:pPr>
              <w:numPr>
                <w:ilvl w:val="0"/>
                <w:numId w:val="16"/>
              </w:numPr>
              <w:contextualSpacing/>
              <w:jc w:val="left"/>
              <w:rPr>
                <w:rFonts w:ascii="Calibri" w:hAnsi="Calibri"/>
                <w:szCs w:val="24"/>
                <w:lang w:val="en-US" w:eastAsia="ja-JP"/>
              </w:rPr>
            </w:pPr>
            <w:r w:rsidRPr="00C8502E">
              <w:rPr>
                <w:rFonts w:ascii="Calibri" w:hAnsi="Calibri"/>
                <w:szCs w:val="24"/>
                <w:lang w:val="en-US" w:eastAsia="ja-JP"/>
              </w:rPr>
              <w:t>Training of customs officers on controlling and monitoring HFC trade- One Day workshops at all major ports of entry to be conducted by the NOU</w:t>
            </w:r>
          </w:p>
        </w:tc>
        <w:tc>
          <w:tcPr>
            <w:tcW w:w="1242" w:type="pct"/>
          </w:tcPr>
          <w:p w:rsidR="007D7C38" w:rsidRPr="00C8502E" w:rsidRDefault="007D7C38" w:rsidP="00B6788E">
            <w:pPr>
              <w:jc w:val="center"/>
              <w:rPr>
                <w:rFonts w:ascii="Calibri" w:hAnsi="Calibri"/>
                <w:szCs w:val="24"/>
                <w:lang w:val="en-US" w:eastAsia="ja-JP"/>
              </w:rPr>
            </w:pPr>
            <w:r w:rsidRPr="00C8502E">
              <w:rPr>
                <w:rFonts w:ascii="Calibri" w:hAnsi="Calibri"/>
                <w:szCs w:val="24"/>
                <w:lang w:val="en-US" w:eastAsia="ja-JP"/>
              </w:rPr>
              <w:t>20,000.00</w:t>
            </w:r>
          </w:p>
        </w:tc>
      </w:tr>
      <w:tr w:rsidR="007D7C38" w:rsidRPr="00C8502E" w:rsidTr="00C8502E">
        <w:tc>
          <w:tcPr>
            <w:tcW w:w="3758" w:type="pct"/>
            <w:shd w:val="clear" w:color="auto" w:fill="C6D9F1"/>
          </w:tcPr>
          <w:p w:rsidR="007D7C38" w:rsidRPr="00C8502E" w:rsidRDefault="007D7C38" w:rsidP="00B6788E">
            <w:pPr>
              <w:jc w:val="left"/>
              <w:rPr>
                <w:rFonts w:ascii="Calibri" w:hAnsi="Calibri"/>
                <w:b/>
                <w:szCs w:val="24"/>
                <w:lang w:val="en-US" w:eastAsia="ja-JP"/>
              </w:rPr>
            </w:pPr>
            <w:r w:rsidRPr="00C8502E">
              <w:rPr>
                <w:rFonts w:ascii="Calibri" w:hAnsi="Calibri"/>
                <w:b/>
                <w:szCs w:val="24"/>
                <w:lang w:val="en-US" w:eastAsia="ja-JP"/>
              </w:rPr>
              <w:t>Total in (USD) without PSC</w:t>
            </w:r>
          </w:p>
        </w:tc>
        <w:tc>
          <w:tcPr>
            <w:tcW w:w="1242" w:type="pct"/>
            <w:shd w:val="clear" w:color="auto" w:fill="C6D9F1"/>
          </w:tcPr>
          <w:p w:rsidR="007D7C38" w:rsidRPr="00C8502E" w:rsidRDefault="007D7C38" w:rsidP="00B6788E">
            <w:pPr>
              <w:jc w:val="center"/>
              <w:rPr>
                <w:rFonts w:ascii="Calibri" w:hAnsi="Calibri"/>
                <w:b/>
                <w:szCs w:val="24"/>
                <w:lang w:val="en-US" w:eastAsia="ja-JP"/>
              </w:rPr>
            </w:pPr>
            <w:r w:rsidRPr="00C8502E">
              <w:rPr>
                <w:rFonts w:ascii="Calibri" w:hAnsi="Calibri"/>
                <w:b/>
                <w:szCs w:val="24"/>
                <w:lang w:val="en-US" w:eastAsia="ja-JP"/>
              </w:rPr>
              <w:t>150,000*</w:t>
            </w:r>
          </w:p>
        </w:tc>
      </w:tr>
    </w:tbl>
    <w:p w:rsidR="007D7C38" w:rsidRPr="007D7C38" w:rsidRDefault="007D7C38" w:rsidP="00B6788E">
      <w:pPr>
        <w:rPr>
          <w:rFonts w:ascii="Calibri" w:hAnsi="Calibri"/>
          <w:sz w:val="20"/>
          <w:szCs w:val="20"/>
          <w:lang w:val="en-US" w:eastAsia="ja-JP"/>
        </w:rPr>
        <w:sectPr w:rsidR="007D7C38" w:rsidRPr="007D7C38" w:rsidSect="00FD7CCF">
          <w:footerReference w:type="default" r:id="rId75"/>
          <w:pgSz w:w="11906" w:h="16838" w:code="9"/>
          <w:pgMar w:top="1440" w:right="1440" w:bottom="1440" w:left="1440" w:header="720" w:footer="720" w:gutter="0"/>
          <w:cols w:space="720"/>
          <w:docGrid w:linePitch="360"/>
        </w:sectPr>
      </w:pPr>
      <w:r w:rsidRPr="007D7C38">
        <w:rPr>
          <w:rFonts w:ascii="Calibri" w:hAnsi="Calibri"/>
          <w:sz w:val="20"/>
          <w:szCs w:val="20"/>
          <w:lang w:val="en-US" w:eastAsia="ja-JP"/>
        </w:rPr>
        <w:t xml:space="preserve">  *</w:t>
      </w:r>
      <w:r w:rsidR="00F41343" w:rsidRPr="00F41343">
        <w:t xml:space="preserve"> </w:t>
      </w:r>
      <w:r w:rsidR="00F41343" w:rsidRPr="00F41343">
        <w:rPr>
          <w:rFonts w:ascii="Calibri" w:hAnsi="Calibri"/>
          <w:sz w:val="20"/>
          <w:szCs w:val="20"/>
          <w:lang w:val="en-US" w:eastAsia="ja-JP"/>
        </w:rPr>
        <w:t>This proposed budget includes the funding request submitted by the cooperating agency (</w:t>
      </w:r>
      <w:r w:rsidR="00F41343">
        <w:rPr>
          <w:rFonts w:ascii="Calibri" w:hAnsi="Calibri"/>
          <w:sz w:val="20"/>
          <w:szCs w:val="20"/>
          <w:lang w:val="en-US" w:eastAsia="ja-JP"/>
        </w:rPr>
        <w:t>UNIDO</w:t>
      </w:r>
      <w:r w:rsidR="00F41343" w:rsidRPr="00F41343">
        <w:rPr>
          <w:rFonts w:ascii="Calibri" w:hAnsi="Calibri"/>
          <w:sz w:val="20"/>
          <w:szCs w:val="20"/>
          <w:lang w:val="en-US" w:eastAsia="ja-JP"/>
        </w:rPr>
        <w:t>), of which UNEP’s share is US $</w:t>
      </w:r>
      <w:r w:rsidR="00F41343">
        <w:rPr>
          <w:rFonts w:ascii="Calibri" w:hAnsi="Calibri"/>
          <w:sz w:val="20"/>
          <w:szCs w:val="20"/>
          <w:lang w:val="en-US" w:eastAsia="ja-JP"/>
        </w:rPr>
        <w:t>7</w:t>
      </w:r>
      <w:r w:rsidR="00F41343" w:rsidRPr="00F41343">
        <w:rPr>
          <w:rFonts w:ascii="Calibri" w:hAnsi="Calibri"/>
          <w:sz w:val="20"/>
          <w:szCs w:val="20"/>
          <w:lang w:val="en-US" w:eastAsia="ja-JP"/>
        </w:rPr>
        <w:t>5,000</w:t>
      </w:r>
      <w:r w:rsidR="00F41343">
        <w:rPr>
          <w:rFonts w:ascii="Calibri" w:hAnsi="Calibri"/>
          <w:sz w:val="20"/>
          <w:szCs w:val="20"/>
          <w:lang w:val="en-US" w:eastAsia="ja-JP"/>
        </w:rPr>
        <w:t>.</w:t>
      </w:r>
    </w:p>
    <w:p w:rsidR="007D7C38" w:rsidRPr="007D7C38" w:rsidRDefault="007D7C38" w:rsidP="00B6788E">
      <w:pPr>
        <w:jc w:val="left"/>
        <w:rPr>
          <w:rFonts w:ascii="Calibri" w:hAnsi="Calibri"/>
          <w:b/>
          <w:sz w:val="24"/>
          <w:szCs w:val="24"/>
          <w:lang w:val="en-US" w:eastAsia="ja-JP"/>
        </w:rPr>
      </w:pPr>
      <w:r w:rsidRPr="007D7C38">
        <w:rPr>
          <w:rFonts w:ascii="Calibri" w:hAnsi="Calibri"/>
          <w:b/>
          <w:sz w:val="24"/>
          <w:szCs w:val="24"/>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4"/>
        <w:gridCol w:w="20"/>
        <w:gridCol w:w="1219"/>
        <w:gridCol w:w="36"/>
        <w:gridCol w:w="1381"/>
        <w:gridCol w:w="1409"/>
        <w:gridCol w:w="1953"/>
        <w:gridCol w:w="1255"/>
        <w:gridCol w:w="1582"/>
        <w:gridCol w:w="1799"/>
      </w:tblGrid>
      <w:tr w:rsidR="007D7C38" w:rsidRPr="00BB5975" w:rsidTr="00BB5975">
        <w:trPr>
          <w:tblHeader/>
        </w:trPr>
        <w:tc>
          <w:tcPr>
            <w:tcW w:w="1188" w:type="pct"/>
            <w:gridSpan w:val="2"/>
            <w:shd w:val="clear" w:color="auto" w:fill="D9D9D9"/>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ACTIVITY</w:t>
            </w:r>
          </w:p>
        </w:tc>
        <w:tc>
          <w:tcPr>
            <w:tcW w:w="450" w:type="pct"/>
            <w:gridSpan w:val="2"/>
            <w:shd w:val="clear" w:color="auto" w:fill="D9D9D9"/>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RESP ENTITY</w:t>
            </w:r>
          </w:p>
        </w:tc>
        <w:tc>
          <w:tcPr>
            <w:tcW w:w="495" w:type="pct"/>
            <w:shd w:val="clear" w:color="auto" w:fill="D9D9D9"/>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TARGET GROUP</w:t>
            </w:r>
          </w:p>
        </w:tc>
        <w:tc>
          <w:tcPr>
            <w:tcW w:w="505" w:type="pct"/>
            <w:shd w:val="clear" w:color="auto" w:fill="D9D9D9"/>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b/>
                <w:sz w:val="18"/>
                <w:szCs w:val="18"/>
                <w:lang w:val="en-US" w:eastAsia="ja-JP"/>
              </w:rPr>
              <w:t>START DATE</w:t>
            </w:r>
          </w:p>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(Month/</w:t>
            </w:r>
            <w:proofErr w:type="spellStart"/>
            <w:r w:rsidRPr="00BB5975">
              <w:rPr>
                <w:rFonts w:ascii="Calibri" w:hAnsi="Calibri" w:cs="Arial"/>
                <w:b/>
                <w:sz w:val="18"/>
                <w:szCs w:val="18"/>
                <w:lang w:val="en-US" w:eastAsia="ja-JP"/>
              </w:rPr>
              <w:t>Yr</w:t>
            </w:r>
            <w:proofErr w:type="spellEnd"/>
            <w:r w:rsidRPr="00BB5975">
              <w:rPr>
                <w:rFonts w:ascii="Calibri" w:hAnsi="Calibri" w:cs="Arial"/>
                <w:b/>
                <w:sz w:val="18"/>
                <w:szCs w:val="18"/>
                <w:lang w:val="en-US" w:eastAsia="ja-JP"/>
              </w:rPr>
              <w:t>)</w:t>
            </w:r>
          </w:p>
        </w:tc>
        <w:tc>
          <w:tcPr>
            <w:tcW w:w="700" w:type="pct"/>
            <w:shd w:val="clear" w:color="auto" w:fill="D9D9D9"/>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b/>
                <w:sz w:val="18"/>
                <w:szCs w:val="18"/>
                <w:lang w:val="en-US" w:eastAsia="ja-JP"/>
              </w:rPr>
              <w:t>DATE OF COMPLETION</w:t>
            </w:r>
          </w:p>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(Month/</w:t>
            </w:r>
            <w:proofErr w:type="spellStart"/>
            <w:r w:rsidRPr="00BB5975">
              <w:rPr>
                <w:rFonts w:ascii="Calibri" w:hAnsi="Calibri" w:cs="Arial"/>
                <w:b/>
                <w:sz w:val="18"/>
                <w:szCs w:val="18"/>
                <w:lang w:val="en-US" w:eastAsia="ja-JP"/>
              </w:rPr>
              <w:t>Yr</w:t>
            </w:r>
            <w:proofErr w:type="spellEnd"/>
            <w:r w:rsidRPr="00BB5975">
              <w:rPr>
                <w:rFonts w:ascii="Calibri" w:hAnsi="Calibri" w:cs="Arial"/>
                <w:b/>
                <w:sz w:val="18"/>
                <w:szCs w:val="18"/>
                <w:lang w:val="en-US" w:eastAsia="ja-JP"/>
              </w:rPr>
              <w:t>)</w:t>
            </w:r>
          </w:p>
        </w:tc>
        <w:tc>
          <w:tcPr>
            <w:tcW w:w="450" w:type="pct"/>
            <w:shd w:val="clear" w:color="auto" w:fill="D9D9D9"/>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b/>
                <w:sz w:val="18"/>
                <w:szCs w:val="18"/>
                <w:lang w:val="en-US" w:eastAsia="ja-JP"/>
              </w:rPr>
              <w:t>BUDGET</w:t>
            </w:r>
          </w:p>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(US$)</w:t>
            </w:r>
          </w:p>
        </w:tc>
        <w:tc>
          <w:tcPr>
            <w:tcW w:w="567" w:type="pct"/>
            <w:shd w:val="clear" w:color="auto" w:fill="D9D9D9"/>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MILESTONES</w:t>
            </w:r>
          </w:p>
        </w:tc>
        <w:tc>
          <w:tcPr>
            <w:tcW w:w="644" w:type="pct"/>
            <w:shd w:val="clear" w:color="auto" w:fill="D9D9D9"/>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EXPECTED OUTPUTS</w:t>
            </w:r>
          </w:p>
        </w:tc>
      </w:tr>
      <w:tr w:rsidR="007D7C38" w:rsidRPr="00BB5975" w:rsidTr="00BB5975">
        <w:tc>
          <w:tcPr>
            <w:tcW w:w="5000" w:type="pct"/>
            <w:gridSpan w:val="10"/>
          </w:tcPr>
          <w:p w:rsidR="007D7C38" w:rsidRPr="00BB5975" w:rsidRDefault="007D7C38" w:rsidP="00B6788E">
            <w:pPr>
              <w:jc w:val="left"/>
              <w:rPr>
                <w:rFonts w:ascii="Calibri" w:hAnsi="Calibri"/>
                <w:sz w:val="18"/>
                <w:szCs w:val="18"/>
                <w:lang w:val="en-US" w:eastAsia="ja-JP"/>
              </w:rPr>
            </w:pPr>
            <w:r w:rsidRPr="00BB5975">
              <w:rPr>
                <w:rFonts w:ascii="Calibri" w:hAnsi="Calibri" w:cs="Arial"/>
                <w:b/>
                <w:sz w:val="18"/>
                <w:szCs w:val="18"/>
                <w:lang w:val="en-US" w:eastAsia="ja-JP"/>
              </w:rPr>
              <w:t>COMPONENT 1: Facilitation of early ratification of Kigali Amendment</w:t>
            </w:r>
          </w:p>
        </w:tc>
      </w:tr>
      <w:tr w:rsidR="007D7C38" w:rsidRPr="00BB5975" w:rsidTr="00BB5975">
        <w:tc>
          <w:tcPr>
            <w:tcW w:w="118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Tahoma"/>
                <w:sz w:val="18"/>
                <w:szCs w:val="18"/>
                <w:lang w:val="en-US" w:eastAsia="ja-JP"/>
              </w:rPr>
              <w:t xml:space="preserve">To raise awareness about the importance of Kigali Amendment ratification and implementation of the HFC phase down under the Montreal Protocol. </w:t>
            </w:r>
          </w:p>
        </w:tc>
        <w:tc>
          <w:tcPr>
            <w:tcW w:w="450"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NOU</w:t>
            </w:r>
          </w:p>
        </w:tc>
        <w:tc>
          <w:tcPr>
            <w:tcW w:w="495" w:type="pct"/>
          </w:tcPr>
          <w:p w:rsidR="007D7C38" w:rsidRPr="00BB5975" w:rsidRDefault="007D7C38" w:rsidP="00B6788E">
            <w:pPr>
              <w:jc w:val="left"/>
              <w:rPr>
                <w:rFonts w:ascii="Calibri" w:hAnsi="Calibri"/>
                <w:sz w:val="18"/>
                <w:szCs w:val="18"/>
                <w:lang w:val="en-US" w:eastAsia="ja-JP"/>
              </w:rPr>
            </w:pPr>
            <w:proofErr w:type="spellStart"/>
            <w:r w:rsidRPr="00BB5975">
              <w:rPr>
                <w:rFonts w:ascii="Calibri" w:hAnsi="Calibri" w:cs="Arial"/>
                <w:sz w:val="18"/>
                <w:szCs w:val="18"/>
                <w:lang w:val="en-US" w:eastAsia="ja-JP"/>
              </w:rPr>
              <w:t>Govt</w:t>
            </w:r>
            <w:proofErr w:type="spellEnd"/>
            <w:r w:rsidRPr="00BB5975">
              <w:rPr>
                <w:rFonts w:ascii="Calibri" w:hAnsi="Calibri" w:cs="Arial"/>
                <w:sz w:val="18"/>
                <w:szCs w:val="18"/>
                <w:lang w:val="en-US" w:eastAsia="ja-JP"/>
              </w:rPr>
              <w:t xml:space="preserve"> Ministries, Customs Office, RAC,</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Jan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Feb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cs="Arial"/>
                <w:sz w:val="18"/>
                <w:szCs w:val="18"/>
                <w:lang w:val="en-US" w:eastAsia="ja-JP"/>
              </w:rPr>
              <w:t>40,000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Meeting minutes and Reports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At least 6 stakeholder consultative meetings and workshops</w:t>
            </w:r>
          </w:p>
        </w:tc>
      </w:tr>
      <w:tr w:rsidR="007D7C38" w:rsidRPr="00BB5975" w:rsidTr="00BB5975">
        <w:tc>
          <w:tcPr>
            <w:tcW w:w="118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 xml:space="preserve">Translation of the Ozone </w:t>
            </w:r>
            <w:proofErr w:type="gramStart"/>
            <w:r w:rsidRPr="00BB5975">
              <w:rPr>
                <w:rFonts w:ascii="Calibri" w:hAnsi="Calibri" w:cs="Calibri"/>
                <w:sz w:val="18"/>
                <w:szCs w:val="18"/>
                <w:lang w:val="en-US" w:eastAsia="ja-JP"/>
              </w:rPr>
              <w:t>Secretariat’s</w:t>
            </w:r>
            <w:proofErr w:type="gramEnd"/>
            <w:r w:rsidRPr="00BB5975">
              <w:rPr>
                <w:rFonts w:ascii="Calibri" w:hAnsi="Calibri" w:cs="Calibri"/>
                <w:sz w:val="18"/>
                <w:szCs w:val="18"/>
                <w:lang w:val="en-US" w:eastAsia="ja-JP"/>
              </w:rPr>
              <w:t xml:space="preserve"> briefing notes on ratification </w:t>
            </w:r>
            <w:r w:rsidR="00BB5975" w:rsidRPr="00BB5975">
              <w:rPr>
                <w:rFonts w:ascii="Calibri" w:hAnsi="Calibri" w:cs="Calibri"/>
                <w:sz w:val="18"/>
                <w:szCs w:val="18"/>
                <w:lang w:val="en-US" w:eastAsia="ja-JP"/>
              </w:rPr>
              <w:t>and Kigali</w:t>
            </w:r>
            <w:r w:rsidRPr="00BB5975">
              <w:rPr>
                <w:rFonts w:ascii="Calibri" w:hAnsi="Calibri" w:cs="Calibri"/>
                <w:sz w:val="18"/>
                <w:szCs w:val="18"/>
                <w:lang w:val="en-US" w:eastAsia="ja-JP"/>
              </w:rPr>
              <w:t xml:space="preserve"> Amendment relevant information into official national languages to facilitate consultations and speed up the ratification. </w:t>
            </w:r>
          </w:p>
        </w:tc>
        <w:tc>
          <w:tcPr>
            <w:tcW w:w="450"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NOU</w:t>
            </w:r>
          </w:p>
        </w:tc>
        <w:tc>
          <w:tcPr>
            <w:tcW w:w="49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ODS survey Report and Relevant Information</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Feb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Feb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sz w:val="18"/>
                <w:szCs w:val="18"/>
                <w:lang w:val="en-US" w:eastAsia="ja-JP"/>
              </w:rPr>
              <w:t>10,000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Translated Report</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OS briefing notes and Kigali Amendment provisions translated into local language</w:t>
            </w:r>
          </w:p>
        </w:tc>
      </w:tr>
      <w:tr w:rsidR="007D7C38" w:rsidRPr="00BB5975" w:rsidTr="00BB5975">
        <w:tc>
          <w:tcPr>
            <w:tcW w:w="118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Increase public awareness regarding the Kigali Amendment and continue process of stakeholder consultations</w:t>
            </w:r>
          </w:p>
        </w:tc>
        <w:tc>
          <w:tcPr>
            <w:tcW w:w="450"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NOU</w:t>
            </w:r>
          </w:p>
        </w:tc>
        <w:tc>
          <w:tcPr>
            <w:tcW w:w="49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General Public</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Feb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March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cs="Arial"/>
                <w:sz w:val="18"/>
                <w:szCs w:val="18"/>
                <w:lang w:val="en-US" w:eastAsia="ja-JP"/>
              </w:rPr>
              <w:t>25,000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Reports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 xml:space="preserve">At least 7 sensitization meetings conducted </w:t>
            </w:r>
          </w:p>
        </w:tc>
      </w:tr>
      <w:tr w:rsidR="007D7C38" w:rsidRPr="00BB5975" w:rsidTr="00BB5975">
        <w:tc>
          <w:tcPr>
            <w:tcW w:w="118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 xml:space="preserve">To follow up  on the drafted documents submitted to the relevant authorities (Ministry of Environment,  Higher Council for Environment and Natural Resources, Ministry of Foreign Affairs, National Assembly and Ministerial Council) </w:t>
            </w:r>
          </w:p>
        </w:tc>
        <w:tc>
          <w:tcPr>
            <w:tcW w:w="450"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NOU</w:t>
            </w:r>
          </w:p>
        </w:tc>
        <w:tc>
          <w:tcPr>
            <w:tcW w:w="49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Relevant Authorities</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Apr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April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sz w:val="18"/>
                <w:szCs w:val="18"/>
                <w:lang w:val="en-US" w:eastAsia="ja-JP"/>
              </w:rPr>
              <w:t>-</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Reports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Kigali Amendment ratified early</w:t>
            </w:r>
          </w:p>
        </w:tc>
      </w:tr>
      <w:tr w:rsidR="007D7C38" w:rsidRPr="00BB5975" w:rsidTr="00BB5975">
        <w:tc>
          <w:tcPr>
            <w:tcW w:w="118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 xml:space="preserve">To facilitate the early ratification process through the use of different mass media such as national TV and Radio </w:t>
            </w:r>
            <w:proofErr w:type="spellStart"/>
            <w:r w:rsidRPr="00BB5975">
              <w:rPr>
                <w:rFonts w:ascii="Calibri" w:hAnsi="Calibri" w:cs="Calibri"/>
                <w:sz w:val="18"/>
                <w:szCs w:val="18"/>
                <w:lang w:val="en-US" w:eastAsia="ja-JP"/>
              </w:rPr>
              <w:t>programmes</w:t>
            </w:r>
            <w:proofErr w:type="spellEnd"/>
            <w:r w:rsidRPr="00BB5975">
              <w:rPr>
                <w:rFonts w:ascii="Calibri" w:hAnsi="Calibri" w:cs="Calibri"/>
                <w:sz w:val="18"/>
                <w:szCs w:val="18"/>
                <w:lang w:val="en-US" w:eastAsia="ja-JP"/>
              </w:rPr>
              <w:t xml:space="preserve">, </w:t>
            </w:r>
            <w:r w:rsidR="00BB5975" w:rsidRPr="00BB5975">
              <w:rPr>
                <w:rFonts w:ascii="Calibri" w:hAnsi="Calibri" w:cs="Calibri"/>
                <w:sz w:val="18"/>
                <w:szCs w:val="18"/>
                <w:lang w:val="en-US" w:eastAsia="ja-JP"/>
              </w:rPr>
              <w:t>newspapers</w:t>
            </w:r>
            <w:r w:rsidRPr="00BB5975">
              <w:rPr>
                <w:rFonts w:ascii="Calibri" w:hAnsi="Calibri" w:cs="Calibri"/>
                <w:sz w:val="18"/>
                <w:szCs w:val="18"/>
                <w:lang w:val="en-US" w:eastAsia="ja-JP"/>
              </w:rPr>
              <w:t>, symposia, lectures....</w:t>
            </w:r>
            <w:proofErr w:type="spellStart"/>
            <w:r w:rsidRPr="00BB5975">
              <w:rPr>
                <w:rFonts w:ascii="Calibri" w:hAnsi="Calibri" w:cs="Calibri"/>
                <w:sz w:val="18"/>
                <w:szCs w:val="18"/>
                <w:lang w:val="en-US" w:eastAsia="ja-JP"/>
              </w:rPr>
              <w:t>etc</w:t>
            </w:r>
            <w:proofErr w:type="spellEnd"/>
            <w:r w:rsidRPr="00BB5975">
              <w:rPr>
                <w:rFonts w:ascii="Calibri" w:hAnsi="Calibri" w:cs="Calibri"/>
                <w:sz w:val="18"/>
                <w:szCs w:val="18"/>
                <w:lang w:val="en-US" w:eastAsia="ja-JP"/>
              </w:rPr>
              <w:t xml:space="preserve">  </w:t>
            </w:r>
          </w:p>
        </w:tc>
        <w:tc>
          <w:tcPr>
            <w:tcW w:w="450"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NOU</w:t>
            </w:r>
          </w:p>
        </w:tc>
        <w:tc>
          <w:tcPr>
            <w:tcW w:w="49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Mass media</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Mar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March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sz w:val="18"/>
                <w:szCs w:val="18"/>
                <w:lang w:val="en-US" w:eastAsia="ja-JP"/>
              </w:rPr>
              <w:t>20,000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Publicity Messages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Kigali Amendment ratified early</w:t>
            </w:r>
          </w:p>
        </w:tc>
      </w:tr>
      <w:tr w:rsidR="007D7C38" w:rsidRPr="00BB5975" w:rsidTr="00BB5975">
        <w:tc>
          <w:tcPr>
            <w:tcW w:w="5000" w:type="pct"/>
            <w:gridSpan w:val="10"/>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b/>
                <w:sz w:val="18"/>
                <w:szCs w:val="18"/>
                <w:lang w:val="en-US" w:eastAsia="ja-JP"/>
              </w:rPr>
              <w:t>COMPONENT 2: Capacity building and training on HFC alternatives</w:t>
            </w:r>
          </w:p>
        </w:tc>
      </w:tr>
      <w:tr w:rsidR="007D7C38" w:rsidRPr="00BB5975" w:rsidTr="00BB5975">
        <w:tc>
          <w:tcPr>
            <w:tcW w:w="1181"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Evaluating the training needs for the servicing sector and preparing an assessment report that will be used for further planning of the activities related to use of HFCs and low-GWP alternatives  through consultative meetings, elaboration of terms of reference and interviews with the technicians</w:t>
            </w:r>
          </w:p>
        </w:tc>
        <w:tc>
          <w:tcPr>
            <w:tcW w:w="444" w:type="pct"/>
            <w:gridSpan w:val="2"/>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NOU</w:t>
            </w:r>
          </w:p>
        </w:tc>
        <w:tc>
          <w:tcPr>
            <w:tcW w:w="508" w:type="pct"/>
            <w:gridSpan w:val="2"/>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RAC</w:t>
            </w:r>
          </w:p>
        </w:tc>
        <w:tc>
          <w:tcPr>
            <w:tcW w:w="505" w:type="pct"/>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Apr 2018</w:t>
            </w:r>
          </w:p>
        </w:tc>
        <w:tc>
          <w:tcPr>
            <w:tcW w:w="700" w:type="pct"/>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April 2018</w:t>
            </w:r>
          </w:p>
        </w:tc>
        <w:tc>
          <w:tcPr>
            <w:tcW w:w="450" w:type="pct"/>
          </w:tcPr>
          <w:p w:rsidR="007D7C38" w:rsidRPr="00BB5975" w:rsidRDefault="007D7C38" w:rsidP="00B6788E">
            <w:pPr>
              <w:jc w:val="center"/>
              <w:rPr>
                <w:rFonts w:ascii="Calibri" w:hAnsi="Calibri" w:cs="Arial"/>
                <w:b/>
                <w:sz w:val="18"/>
                <w:szCs w:val="18"/>
                <w:lang w:val="en-US" w:eastAsia="ja-JP"/>
              </w:rPr>
            </w:pPr>
            <w:r w:rsidRPr="00BB5975">
              <w:rPr>
                <w:rFonts w:ascii="Calibri" w:hAnsi="Calibri" w:cs="Arial"/>
                <w:sz w:val="18"/>
                <w:szCs w:val="18"/>
                <w:lang w:val="en-US" w:eastAsia="ja-JP"/>
              </w:rPr>
              <w:t>15,000</w:t>
            </w:r>
          </w:p>
        </w:tc>
        <w:tc>
          <w:tcPr>
            <w:tcW w:w="567" w:type="pct"/>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Reports</w:t>
            </w:r>
          </w:p>
        </w:tc>
        <w:tc>
          <w:tcPr>
            <w:tcW w:w="644" w:type="pct"/>
          </w:tcPr>
          <w:p w:rsidR="007D7C38" w:rsidRPr="00BB5975" w:rsidRDefault="007D7C38" w:rsidP="00B6788E">
            <w:pPr>
              <w:jc w:val="left"/>
              <w:rPr>
                <w:rFonts w:ascii="Calibri" w:hAnsi="Calibri" w:cs="Arial"/>
                <w:b/>
                <w:sz w:val="18"/>
                <w:szCs w:val="18"/>
                <w:lang w:val="en-US" w:eastAsia="ja-JP"/>
              </w:rPr>
            </w:pPr>
            <w:r w:rsidRPr="00BB5975">
              <w:rPr>
                <w:rFonts w:ascii="Calibri" w:hAnsi="Calibri" w:cs="Arial"/>
                <w:sz w:val="18"/>
                <w:szCs w:val="18"/>
                <w:lang w:val="en-US" w:eastAsia="ja-JP"/>
              </w:rPr>
              <w:t>Training Needs  for RAC sector identified</w:t>
            </w:r>
          </w:p>
        </w:tc>
      </w:tr>
      <w:tr w:rsidR="007D7C38" w:rsidRPr="00BB5975" w:rsidTr="00BB5975">
        <w:tc>
          <w:tcPr>
            <w:tcW w:w="1181"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lastRenderedPageBreak/>
              <w:t>Raising awareness of technicians about available HFC alternatives  and their safe handling</w:t>
            </w:r>
          </w:p>
        </w:tc>
        <w:tc>
          <w:tcPr>
            <w:tcW w:w="444"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NOU</w:t>
            </w:r>
          </w:p>
        </w:tc>
        <w:tc>
          <w:tcPr>
            <w:tcW w:w="50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RAC</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May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June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cs="Arial"/>
                <w:sz w:val="18"/>
                <w:szCs w:val="18"/>
                <w:lang w:val="en-US" w:eastAsia="ja-JP"/>
              </w:rPr>
              <w:t>15,000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Reports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cs="Arial"/>
                <w:sz w:val="18"/>
                <w:szCs w:val="18"/>
                <w:lang w:val="en-US" w:eastAsia="ja-JP"/>
              </w:rPr>
              <w:t>At least 5 training workshops on safe use of  HFCs alternatives conducted</w:t>
            </w:r>
          </w:p>
        </w:tc>
      </w:tr>
      <w:tr w:rsidR="007D7C38" w:rsidRPr="00BB5975" w:rsidTr="00BB5975">
        <w:tc>
          <w:tcPr>
            <w:tcW w:w="1181"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Capacity building for the NOU to manage HFC phase down</w:t>
            </w:r>
          </w:p>
        </w:tc>
        <w:tc>
          <w:tcPr>
            <w:tcW w:w="444"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National consultants</w:t>
            </w:r>
          </w:p>
        </w:tc>
        <w:tc>
          <w:tcPr>
            <w:tcW w:w="508" w:type="pct"/>
            <w:gridSpan w:val="2"/>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NOU</w:t>
            </w:r>
          </w:p>
        </w:tc>
        <w:tc>
          <w:tcPr>
            <w:tcW w:w="505"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Sep 2018</w:t>
            </w:r>
          </w:p>
        </w:tc>
        <w:tc>
          <w:tcPr>
            <w:tcW w:w="700"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September 2018</w:t>
            </w:r>
          </w:p>
        </w:tc>
        <w:tc>
          <w:tcPr>
            <w:tcW w:w="450" w:type="pct"/>
          </w:tcPr>
          <w:p w:rsidR="007D7C38" w:rsidRPr="00BB5975" w:rsidRDefault="007D7C38" w:rsidP="00B6788E">
            <w:pPr>
              <w:jc w:val="center"/>
              <w:rPr>
                <w:rFonts w:ascii="Calibri" w:hAnsi="Calibri"/>
                <w:sz w:val="18"/>
                <w:szCs w:val="18"/>
                <w:lang w:val="en-US" w:eastAsia="ja-JP"/>
              </w:rPr>
            </w:pPr>
            <w:r w:rsidRPr="00BB5975">
              <w:rPr>
                <w:rFonts w:ascii="Calibri" w:hAnsi="Calibri"/>
                <w:sz w:val="18"/>
                <w:szCs w:val="18"/>
                <w:lang w:val="en-US" w:eastAsia="ja-JP"/>
              </w:rPr>
              <w:t>10,000</w:t>
            </w:r>
          </w:p>
        </w:tc>
        <w:tc>
          <w:tcPr>
            <w:tcW w:w="567" w:type="pct"/>
          </w:tcPr>
          <w:p w:rsidR="007D7C38" w:rsidRPr="00BB5975" w:rsidRDefault="007D7C38" w:rsidP="00B6788E">
            <w:pPr>
              <w:jc w:val="left"/>
              <w:rPr>
                <w:rFonts w:ascii="Calibri" w:hAnsi="Calibri"/>
                <w:sz w:val="18"/>
                <w:szCs w:val="18"/>
                <w:lang w:val="en-US" w:eastAsia="ja-JP"/>
              </w:rPr>
            </w:pPr>
            <w:r w:rsidRPr="00BB5975">
              <w:rPr>
                <w:rFonts w:ascii="Calibri" w:hAnsi="Calibri"/>
                <w:sz w:val="18"/>
                <w:szCs w:val="18"/>
                <w:lang w:val="en-US" w:eastAsia="ja-JP"/>
              </w:rPr>
              <w:t>Reports</w:t>
            </w:r>
          </w:p>
        </w:tc>
        <w:tc>
          <w:tcPr>
            <w:tcW w:w="644" w:type="pct"/>
          </w:tcPr>
          <w:p w:rsidR="007D7C38" w:rsidRPr="00BB5975" w:rsidRDefault="007D7C38" w:rsidP="00B6788E">
            <w:pPr>
              <w:jc w:val="left"/>
              <w:rPr>
                <w:rFonts w:ascii="Calibri" w:hAnsi="Calibri"/>
                <w:sz w:val="18"/>
                <w:szCs w:val="18"/>
                <w:lang w:val="en-US" w:eastAsia="ja-JP"/>
              </w:rPr>
            </w:pPr>
            <w:r w:rsidRPr="00BB5975">
              <w:rPr>
                <w:rFonts w:ascii="Calibri" w:hAnsi="Calibri" w:cs="Calibri"/>
                <w:sz w:val="18"/>
                <w:szCs w:val="18"/>
                <w:lang w:val="en-US" w:eastAsia="ja-JP"/>
              </w:rPr>
              <w:t>NOU capacitated to manage HFC phase down</w:t>
            </w:r>
          </w:p>
        </w:tc>
      </w:tr>
      <w:tr w:rsidR="007D7C38" w:rsidRPr="00BB5975" w:rsidTr="00BB5975">
        <w:tc>
          <w:tcPr>
            <w:tcW w:w="5000" w:type="pct"/>
            <w:gridSpan w:val="10"/>
          </w:tcPr>
          <w:p w:rsidR="007D7C38" w:rsidRPr="00BB5975" w:rsidRDefault="007D7C38" w:rsidP="00B6788E">
            <w:pPr>
              <w:jc w:val="left"/>
              <w:rPr>
                <w:rFonts w:ascii="Calibri" w:hAnsi="Calibri" w:cs="Calibri"/>
                <w:b/>
                <w:sz w:val="18"/>
                <w:szCs w:val="18"/>
                <w:lang w:val="en-US" w:eastAsia="ja-JP"/>
              </w:rPr>
            </w:pPr>
            <w:r w:rsidRPr="00BB5975">
              <w:rPr>
                <w:rFonts w:ascii="Calibri" w:hAnsi="Calibri" w:cs="Calibri"/>
                <w:b/>
                <w:sz w:val="18"/>
                <w:szCs w:val="18"/>
                <w:lang w:val="en-US" w:eastAsia="ja-JP"/>
              </w:rPr>
              <w:t>COMPONENT 3: Article 4B Licensing system and Reporting</w:t>
            </w:r>
          </w:p>
        </w:tc>
      </w:tr>
      <w:tr w:rsidR="007D7C38" w:rsidRPr="00BB5975" w:rsidTr="00BB5975">
        <w:tc>
          <w:tcPr>
            <w:tcW w:w="1181"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Revision of existing National ODS legislation (and ODS-based equipment) and drafting the HFCs and low GWP alternatives regulation to allow early ratification of the Kigali amendment (HFC phase-down schedule, licensing requirements, HFC reporting requirements).</w:t>
            </w:r>
          </w:p>
        </w:tc>
        <w:tc>
          <w:tcPr>
            <w:tcW w:w="444"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NOU</w:t>
            </w:r>
          </w:p>
        </w:tc>
        <w:tc>
          <w:tcPr>
            <w:tcW w:w="508"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National Legal expert</w:t>
            </w:r>
          </w:p>
        </w:tc>
        <w:tc>
          <w:tcPr>
            <w:tcW w:w="505"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Oct 2018</w:t>
            </w:r>
          </w:p>
        </w:tc>
        <w:tc>
          <w:tcPr>
            <w:tcW w:w="700"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November 2018</w:t>
            </w:r>
          </w:p>
        </w:tc>
        <w:tc>
          <w:tcPr>
            <w:tcW w:w="450" w:type="pct"/>
          </w:tcPr>
          <w:p w:rsidR="007D7C38" w:rsidRPr="00BB5975" w:rsidRDefault="007D7C38" w:rsidP="00B6788E">
            <w:pPr>
              <w:jc w:val="center"/>
              <w:rPr>
                <w:rFonts w:ascii="Calibri" w:hAnsi="Calibri" w:cs="Calibri"/>
                <w:sz w:val="18"/>
                <w:szCs w:val="18"/>
                <w:lang w:val="en-US" w:eastAsia="ja-JP"/>
              </w:rPr>
            </w:pPr>
            <w:r w:rsidRPr="00BB5975">
              <w:rPr>
                <w:rFonts w:ascii="Calibri" w:hAnsi="Calibri" w:cs="Calibri"/>
                <w:sz w:val="18"/>
                <w:szCs w:val="18"/>
                <w:lang w:val="en-US" w:eastAsia="ja-JP"/>
              </w:rPr>
              <w:t>10,000</w:t>
            </w:r>
          </w:p>
        </w:tc>
        <w:tc>
          <w:tcPr>
            <w:tcW w:w="567"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Reports on Revised Legislation</w:t>
            </w:r>
          </w:p>
        </w:tc>
        <w:tc>
          <w:tcPr>
            <w:tcW w:w="644"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National ODS legislation reviewed to incorporate HFCs</w:t>
            </w:r>
          </w:p>
          <w:p w:rsidR="007D7C38" w:rsidRPr="00BB5975" w:rsidRDefault="007D7C38" w:rsidP="00B6788E">
            <w:pPr>
              <w:jc w:val="left"/>
              <w:rPr>
                <w:rFonts w:ascii="Calibri" w:hAnsi="Calibri" w:cs="Calibri"/>
                <w:sz w:val="18"/>
                <w:szCs w:val="18"/>
                <w:lang w:val="en-US" w:eastAsia="ja-JP"/>
              </w:rPr>
            </w:pPr>
          </w:p>
        </w:tc>
      </w:tr>
      <w:tr w:rsidR="007D7C38" w:rsidRPr="00BB5975" w:rsidTr="00BB5975">
        <w:tc>
          <w:tcPr>
            <w:tcW w:w="1181" w:type="pct"/>
          </w:tcPr>
          <w:p w:rsidR="007D7C38" w:rsidRPr="00BB5975" w:rsidRDefault="007D7C38" w:rsidP="00B6788E">
            <w:pPr>
              <w:rPr>
                <w:rFonts w:ascii="Calibri" w:hAnsi="Calibri" w:cs="Calibri"/>
                <w:sz w:val="18"/>
                <w:szCs w:val="18"/>
                <w:lang w:val="en-US" w:eastAsia="ja-JP"/>
              </w:rPr>
            </w:pPr>
            <w:r w:rsidRPr="00BB5975">
              <w:rPr>
                <w:rFonts w:ascii="Calibri" w:hAnsi="Calibri" w:cs="Calibri"/>
                <w:sz w:val="18"/>
                <w:szCs w:val="18"/>
                <w:lang w:val="en-US" w:eastAsia="ja-JP"/>
              </w:rPr>
              <w:t xml:space="preserve">Assisting national customs service in developing national custom codes for different HFCs and blends containing HFCs and include them into the Customs Tariff in order  to ensure proper monitoring and recording </w:t>
            </w:r>
          </w:p>
        </w:tc>
        <w:tc>
          <w:tcPr>
            <w:tcW w:w="444"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Arial"/>
                <w:sz w:val="18"/>
                <w:szCs w:val="18"/>
                <w:lang w:val="en-US" w:eastAsia="ja-JP"/>
              </w:rPr>
              <w:t>NOU</w:t>
            </w:r>
          </w:p>
        </w:tc>
        <w:tc>
          <w:tcPr>
            <w:tcW w:w="508"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Arial"/>
                <w:sz w:val="18"/>
                <w:szCs w:val="18"/>
                <w:lang w:val="en-US" w:eastAsia="ja-JP"/>
              </w:rPr>
              <w:t>Customs Office</w:t>
            </w:r>
          </w:p>
        </w:tc>
        <w:tc>
          <w:tcPr>
            <w:tcW w:w="505"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Arial"/>
                <w:sz w:val="18"/>
                <w:szCs w:val="18"/>
                <w:lang w:val="en-US" w:eastAsia="ja-JP"/>
              </w:rPr>
              <w:t>Dec 2018</w:t>
            </w:r>
          </w:p>
        </w:tc>
        <w:tc>
          <w:tcPr>
            <w:tcW w:w="700"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Arial"/>
                <w:sz w:val="18"/>
                <w:szCs w:val="18"/>
                <w:lang w:val="en-US" w:eastAsia="ja-JP"/>
              </w:rPr>
              <w:t>December 2018</w:t>
            </w:r>
          </w:p>
        </w:tc>
        <w:tc>
          <w:tcPr>
            <w:tcW w:w="450" w:type="pct"/>
          </w:tcPr>
          <w:p w:rsidR="007D7C38" w:rsidRPr="00BB5975" w:rsidRDefault="007D7C38" w:rsidP="00B6788E">
            <w:pPr>
              <w:jc w:val="center"/>
              <w:rPr>
                <w:rFonts w:ascii="Calibri" w:hAnsi="Calibri" w:cs="Calibri"/>
                <w:sz w:val="18"/>
                <w:szCs w:val="18"/>
                <w:lang w:val="en-US" w:eastAsia="ja-JP"/>
              </w:rPr>
            </w:pPr>
            <w:r w:rsidRPr="00BB5975">
              <w:rPr>
                <w:rFonts w:ascii="Calibri" w:hAnsi="Calibri" w:cs="Arial"/>
                <w:sz w:val="18"/>
                <w:szCs w:val="18"/>
                <w:lang w:val="en-US" w:eastAsia="ja-JP"/>
              </w:rPr>
              <w:t>5,000</w:t>
            </w:r>
          </w:p>
        </w:tc>
        <w:tc>
          <w:tcPr>
            <w:tcW w:w="567"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Arial"/>
                <w:sz w:val="18"/>
                <w:szCs w:val="18"/>
                <w:lang w:val="en-US" w:eastAsia="ja-JP"/>
              </w:rPr>
              <w:t>Reports</w:t>
            </w:r>
          </w:p>
        </w:tc>
        <w:tc>
          <w:tcPr>
            <w:tcW w:w="644" w:type="pct"/>
          </w:tcPr>
          <w:p w:rsidR="007D7C38" w:rsidRPr="00BB5975" w:rsidRDefault="007D7C38" w:rsidP="00B6788E">
            <w:pPr>
              <w:ind w:left="34"/>
              <w:jc w:val="left"/>
              <w:rPr>
                <w:rFonts w:ascii="Calibri" w:hAnsi="Calibri" w:cs="Calibri"/>
                <w:sz w:val="18"/>
                <w:szCs w:val="18"/>
                <w:lang w:val="en-US" w:eastAsia="ja-JP"/>
              </w:rPr>
            </w:pPr>
            <w:r w:rsidRPr="00BB5975">
              <w:rPr>
                <w:rFonts w:ascii="Calibri" w:hAnsi="Calibri" w:cs="Calibri"/>
                <w:sz w:val="18"/>
                <w:szCs w:val="18"/>
                <w:lang w:val="en-US" w:eastAsia="ja-JP"/>
              </w:rPr>
              <w:t>National Customs codes developed</w:t>
            </w:r>
          </w:p>
          <w:p w:rsidR="007D7C38" w:rsidRPr="00BB5975" w:rsidRDefault="007D7C38" w:rsidP="00B6788E">
            <w:pPr>
              <w:jc w:val="left"/>
              <w:rPr>
                <w:rFonts w:ascii="Calibri" w:hAnsi="Calibri" w:cs="Calibri"/>
                <w:sz w:val="18"/>
                <w:szCs w:val="18"/>
                <w:lang w:val="en-US" w:eastAsia="ja-JP"/>
              </w:rPr>
            </w:pPr>
          </w:p>
        </w:tc>
      </w:tr>
      <w:tr w:rsidR="007D7C38" w:rsidRPr="00BB5975" w:rsidTr="00BB5975">
        <w:tc>
          <w:tcPr>
            <w:tcW w:w="1181" w:type="pct"/>
          </w:tcPr>
          <w:p w:rsidR="007D7C38" w:rsidRPr="00BB5975" w:rsidRDefault="007D7C38" w:rsidP="00B6788E">
            <w:pPr>
              <w:rPr>
                <w:rFonts w:ascii="Calibri" w:hAnsi="Calibri" w:cs="Calibri"/>
                <w:sz w:val="18"/>
                <w:szCs w:val="18"/>
                <w:lang w:val="en-US" w:eastAsia="ja-JP"/>
              </w:rPr>
            </w:pPr>
            <w:r w:rsidRPr="00BB5975">
              <w:rPr>
                <w:rFonts w:ascii="Calibri" w:hAnsi="Calibri" w:cs="Calibri"/>
                <w:sz w:val="18"/>
                <w:szCs w:val="18"/>
                <w:lang w:val="en-US" w:eastAsia="ja-JP"/>
              </w:rPr>
              <w:t xml:space="preserve">To train customs officers on monitoring and controlling HFC trade at all the major ports of entry </w:t>
            </w:r>
          </w:p>
        </w:tc>
        <w:tc>
          <w:tcPr>
            <w:tcW w:w="444"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NOU</w:t>
            </w:r>
          </w:p>
        </w:tc>
        <w:tc>
          <w:tcPr>
            <w:tcW w:w="508" w:type="pct"/>
            <w:gridSpan w:val="2"/>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National consultant</w:t>
            </w:r>
          </w:p>
        </w:tc>
        <w:tc>
          <w:tcPr>
            <w:tcW w:w="505"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Jan 2018</w:t>
            </w:r>
          </w:p>
        </w:tc>
        <w:tc>
          <w:tcPr>
            <w:tcW w:w="700"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February 2019</w:t>
            </w:r>
          </w:p>
        </w:tc>
        <w:tc>
          <w:tcPr>
            <w:tcW w:w="450" w:type="pct"/>
          </w:tcPr>
          <w:p w:rsidR="007D7C38" w:rsidRPr="00BB5975" w:rsidRDefault="007D7C38" w:rsidP="00B6788E">
            <w:pPr>
              <w:jc w:val="center"/>
              <w:rPr>
                <w:rFonts w:ascii="Calibri" w:hAnsi="Calibri" w:cs="Calibri"/>
                <w:sz w:val="18"/>
                <w:szCs w:val="18"/>
                <w:lang w:val="en-US" w:eastAsia="ja-JP"/>
              </w:rPr>
            </w:pPr>
            <w:r w:rsidRPr="00BB5975">
              <w:rPr>
                <w:rFonts w:ascii="Calibri" w:hAnsi="Calibri" w:cs="Calibri"/>
                <w:sz w:val="18"/>
                <w:szCs w:val="18"/>
                <w:lang w:val="en-US" w:eastAsia="ja-JP"/>
              </w:rPr>
              <w:t>20,000</w:t>
            </w:r>
          </w:p>
        </w:tc>
        <w:tc>
          <w:tcPr>
            <w:tcW w:w="567"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Reports</w:t>
            </w:r>
          </w:p>
        </w:tc>
        <w:tc>
          <w:tcPr>
            <w:tcW w:w="644" w:type="pct"/>
          </w:tcPr>
          <w:p w:rsidR="007D7C38" w:rsidRPr="00BB5975" w:rsidRDefault="007D7C38" w:rsidP="00B6788E">
            <w:pPr>
              <w:jc w:val="left"/>
              <w:rPr>
                <w:rFonts w:ascii="Calibri" w:hAnsi="Calibri" w:cs="Calibri"/>
                <w:sz w:val="18"/>
                <w:szCs w:val="18"/>
                <w:lang w:val="en-US" w:eastAsia="ja-JP"/>
              </w:rPr>
            </w:pPr>
            <w:r w:rsidRPr="00BB5975">
              <w:rPr>
                <w:rFonts w:ascii="Calibri" w:hAnsi="Calibri" w:cs="Calibri"/>
                <w:sz w:val="18"/>
                <w:szCs w:val="18"/>
                <w:lang w:val="en-US" w:eastAsia="ja-JP"/>
              </w:rPr>
              <w:t>At least 5 training workshops conducted and HFC trade monitored</w:t>
            </w:r>
          </w:p>
        </w:tc>
      </w:tr>
    </w:tbl>
    <w:p w:rsidR="007D7C38" w:rsidRPr="007D7C38" w:rsidRDefault="007D7C38" w:rsidP="00B6788E">
      <w:pPr>
        <w:jc w:val="left"/>
        <w:rPr>
          <w:rFonts w:ascii="Calibri" w:hAnsi="Calibri" w:cs="Calibri"/>
          <w:lang w:val="en-US" w:eastAsia="ja-JP"/>
        </w:rPr>
      </w:pPr>
    </w:p>
    <w:p w:rsidR="007D7C38" w:rsidRPr="007D7C38" w:rsidRDefault="007D7C38" w:rsidP="00B6788E">
      <w:pPr>
        <w:jc w:val="left"/>
        <w:rPr>
          <w:rFonts w:ascii="Calibri" w:hAnsi="Calibri" w:cs="Calibri"/>
          <w:lang w:val="en-US" w:eastAsia="ja-JP"/>
        </w:rPr>
        <w:sectPr w:rsidR="007D7C38" w:rsidRPr="007D7C38" w:rsidSect="00FD7CCF">
          <w:pgSz w:w="16838" w:h="11906" w:orient="landscape" w:code="9"/>
          <w:pgMar w:top="1440" w:right="1440" w:bottom="1440" w:left="1440" w:header="720" w:footer="720" w:gutter="0"/>
          <w:cols w:space="720"/>
          <w:docGrid w:linePitch="360"/>
        </w:sectPr>
      </w:pPr>
    </w:p>
    <w:p w:rsidR="007D7C38" w:rsidRPr="007D7C38" w:rsidRDefault="007D7C38" w:rsidP="00C3019E">
      <w:pPr>
        <w:jc w:val="left"/>
        <w:rPr>
          <w:rFonts w:ascii="Calibri" w:hAnsi="Calibri" w:cs="Calibri"/>
          <w:b/>
          <w:lang w:val="en-US" w:eastAsia="ja-JP"/>
        </w:rPr>
      </w:pPr>
      <w:r w:rsidRPr="007D7C38">
        <w:rPr>
          <w:rFonts w:ascii="Calibri" w:hAnsi="Calibri" w:cs="Calibri"/>
          <w:b/>
          <w:lang w:val="en-US" w:eastAsia="ja-JP"/>
        </w:rPr>
        <w:lastRenderedPageBreak/>
        <w:t xml:space="preserve">Statement by the Government and Implementing Agency </w:t>
      </w:r>
    </w:p>
    <w:p w:rsidR="007D7C38" w:rsidRPr="007D7C38" w:rsidRDefault="007D7C38" w:rsidP="00C3019E">
      <w:pPr>
        <w:jc w:val="left"/>
        <w:rPr>
          <w:rFonts w:ascii="Calibri" w:hAnsi="Calibri" w:cs="Calibri"/>
          <w:lang w:val="en-US" w:eastAsia="ja-JP"/>
        </w:rPr>
      </w:pPr>
      <w:r w:rsidRPr="007D7C38">
        <w:rPr>
          <w:rFonts w:ascii="Calibri" w:hAnsi="Calibri" w:cs="Calibri"/>
          <w:lang w:val="en-US" w:eastAsia="ja-JP"/>
        </w:rPr>
        <w:t xml:space="preserve">The Government of Sudan and UN Environment confirm that the proposed enabling activities will not delay the implementation of HCFC phase-out activities in the country. </w:t>
      </w:r>
    </w:p>
    <w:p w:rsidR="007D7C38" w:rsidRPr="007D7C38" w:rsidRDefault="007D7C38" w:rsidP="00C3019E">
      <w:pPr>
        <w:jc w:val="left"/>
        <w:rPr>
          <w:rFonts w:ascii="Calibri" w:hAnsi="Calibri" w:cs="Calibri"/>
          <w:lang w:val="en-US" w:eastAsia="ja-JP"/>
        </w:rPr>
      </w:pPr>
    </w:p>
    <w:p w:rsidR="007D7C38" w:rsidRPr="007D7C38" w:rsidRDefault="007D7C38" w:rsidP="00C3019E">
      <w:pPr>
        <w:jc w:val="left"/>
        <w:rPr>
          <w:rFonts w:ascii="Calibri" w:hAnsi="Calibri" w:cs="Calibri"/>
          <w:lang w:val="en-US" w:eastAsia="ja-JP"/>
        </w:rPr>
      </w:pPr>
    </w:p>
    <w:p w:rsidR="007D7C38" w:rsidRPr="007D7C38" w:rsidRDefault="007D7C38" w:rsidP="00C3019E">
      <w:pPr>
        <w:jc w:val="left"/>
        <w:rPr>
          <w:rFonts w:ascii="Calibri" w:hAnsi="Calibri" w:cs="Calibri"/>
          <w:lang w:val="en-US" w:eastAsia="ja-JP"/>
        </w:rPr>
      </w:pPr>
    </w:p>
    <w:p w:rsidR="007D7C38" w:rsidRPr="007D7C38" w:rsidRDefault="007D7C38" w:rsidP="00C3019E">
      <w:pPr>
        <w:jc w:val="left"/>
        <w:rPr>
          <w:rFonts w:ascii="Calibri" w:hAnsi="Calibri" w:cs="Calibri"/>
          <w:lang w:val="en-US" w:eastAsia="ja-JP"/>
        </w:rPr>
      </w:pPr>
    </w:p>
    <w:p w:rsidR="007D7C38" w:rsidRPr="007D7C38" w:rsidRDefault="007D7C38" w:rsidP="00C3019E">
      <w:pPr>
        <w:jc w:val="left"/>
        <w:rPr>
          <w:rFonts w:ascii="Calibri" w:hAnsi="Calibri" w:cs="Calibri"/>
          <w:lang w:val="en-US" w:eastAsia="ja-JP"/>
        </w:rPr>
      </w:pPr>
    </w:p>
    <w:p w:rsidR="007D7C38" w:rsidRPr="007D7C38" w:rsidRDefault="007D7C38" w:rsidP="00B6788E">
      <w:pPr>
        <w:jc w:val="left"/>
        <w:rPr>
          <w:rFonts w:ascii="Century Gothic" w:eastAsia="MS Gothic" w:hAnsi="Century Gothic"/>
          <w:color w:val="F24F4F"/>
          <w:sz w:val="24"/>
          <w:szCs w:val="24"/>
          <w:lang w:val="en-US" w:eastAsia="ja-JP"/>
        </w:rPr>
      </w:pPr>
      <w:r w:rsidRPr="007D7C38">
        <w:rPr>
          <w:rFonts w:ascii="Century Gothic" w:eastAsia="MS Gothic" w:hAnsi="Century Gothic"/>
          <w:color w:val="F24F4F"/>
          <w:sz w:val="24"/>
          <w:szCs w:val="24"/>
          <w:lang w:val="en-US" w:eastAsia="ja-JP"/>
        </w:rPr>
        <w:br w:type="page"/>
      </w: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lastRenderedPageBreak/>
        <w:t>Enabling Activities for Kigali Amendment in Suriname</w:t>
      </w:r>
    </w:p>
    <w:p w:rsidR="007D7C38" w:rsidRPr="007D7C38" w:rsidRDefault="007D7C38" w:rsidP="00B6788E">
      <w:pPr>
        <w:pBdr>
          <w:bottom w:val="single" w:sz="6" w:space="1" w:color="auto"/>
        </w:pBdr>
        <w:jc w:val="left"/>
        <w:rPr>
          <w:rFonts w:ascii="Century Gothic" w:eastAsia="MS Gothic" w:hAnsi="Century Gothic"/>
          <w:i/>
          <w:color w:val="F24F4F"/>
          <w:sz w:val="24"/>
          <w:szCs w:val="24"/>
          <w:lang w:val="en-US" w:eastAsia="ja-JP"/>
        </w:rPr>
      </w:pPr>
      <w:r w:rsidRPr="007D7C38">
        <w:rPr>
          <w:rFonts w:ascii="Century Gothic" w:eastAsia="MS Gothic" w:hAnsi="Century Gothic"/>
          <w:i/>
          <w:color w:val="F24F4F"/>
          <w:sz w:val="24"/>
          <w:szCs w:val="24"/>
          <w:lang w:val="en-US" w:eastAsia="ja-JP"/>
        </w:rPr>
        <w:t xml:space="preserve">(As per Executive </w:t>
      </w:r>
      <w:proofErr w:type="gramStart"/>
      <w:r w:rsidRPr="007D7C38">
        <w:rPr>
          <w:rFonts w:ascii="Century Gothic" w:eastAsia="MS Gothic" w:hAnsi="Century Gothic"/>
          <w:i/>
          <w:color w:val="F24F4F"/>
          <w:sz w:val="24"/>
          <w:szCs w:val="24"/>
          <w:lang w:val="en-US" w:eastAsia="ja-JP"/>
        </w:rPr>
        <w:t>Committee</w:t>
      </w:r>
      <w:proofErr w:type="gramEnd"/>
      <w:r w:rsidRPr="007D7C38">
        <w:rPr>
          <w:rFonts w:ascii="Century Gothic" w:eastAsia="MS Gothic" w:hAnsi="Century Gothic"/>
          <w:i/>
          <w:color w:val="F24F4F"/>
          <w:sz w:val="24"/>
          <w:szCs w:val="24"/>
          <w:lang w:val="en-US" w:eastAsia="ja-JP"/>
        </w:rPr>
        <w:t xml:space="preserve"> decision 79/46)</w:t>
      </w:r>
    </w:p>
    <w:p w:rsidR="007D7C38" w:rsidRPr="007D7C38" w:rsidRDefault="007D7C38" w:rsidP="00B6788E">
      <w:pPr>
        <w:pBdr>
          <w:bottom w:val="single" w:sz="6" w:space="1" w:color="auto"/>
        </w:pBdr>
        <w:jc w:val="left"/>
        <w:rPr>
          <w:rFonts w:ascii="Century Gothic" w:eastAsia="MS Gothic" w:hAnsi="Century Gothic"/>
          <w:color w:val="F24F4F"/>
          <w:sz w:val="24"/>
          <w:szCs w:val="24"/>
          <w:lang w:val="en-US" w:eastAsia="ja-JP"/>
        </w:rPr>
      </w:pPr>
    </w:p>
    <w:p w:rsidR="007D7C38" w:rsidRPr="007D7C38" w:rsidRDefault="007D7C38" w:rsidP="00B6788E">
      <w:pPr>
        <w:pBdr>
          <w:bottom w:val="single" w:sz="6" w:space="1" w:color="auto"/>
        </w:pBdr>
        <w:jc w:val="left"/>
        <w:rPr>
          <w:rFonts w:ascii="Roboto" w:hAnsi="Roboto"/>
          <w:b/>
          <w:bCs/>
          <w:color w:val="0070C0"/>
          <w:sz w:val="24"/>
          <w:szCs w:val="24"/>
          <w:lang w:val="en-US" w:eastAsia="ja-JP"/>
        </w:rPr>
      </w:pPr>
      <w:r w:rsidRPr="007D7C38">
        <w:rPr>
          <w:rFonts w:ascii="Century Gothic" w:eastAsia="MS Gothic" w:hAnsi="Century Gothic"/>
          <w:color w:val="F24F4F"/>
          <w:sz w:val="24"/>
          <w:szCs w:val="24"/>
          <w:lang w:val="en-US" w:eastAsia="ja-JP"/>
        </w:rPr>
        <w:t>Submitted by United Nations Environment Programme (UN Environment)</w:t>
      </w:r>
    </w:p>
    <w:p w:rsidR="007D7C38" w:rsidRPr="007D7C38" w:rsidRDefault="007D7C38" w:rsidP="00B6788E">
      <w:pPr>
        <w:pBdr>
          <w:bottom w:val="single" w:sz="6" w:space="1" w:color="auto"/>
        </w:pBdr>
        <w:jc w:val="left"/>
        <w:rPr>
          <w:rFonts w:ascii="Roboto" w:hAnsi="Roboto"/>
          <w:b/>
          <w:bCs/>
          <w:sz w:val="20"/>
          <w:szCs w:val="20"/>
          <w:lang w:val="en-US" w:eastAsia="ja-JP"/>
        </w:rPr>
      </w:pPr>
    </w:p>
    <w:p w:rsidR="007D7C38" w:rsidRPr="007D7C38" w:rsidRDefault="007D7C38" w:rsidP="00B6788E">
      <w:pPr>
        <w:ind w:left="720"/>
        <w:rPr>
          <w:rFonts w:ascii="Roboto" w:hAnsi="Roboto"/>
          <w:b/>
          <w:bCs/>
          <w:sz w:val="20"/>
          <w:szCs w:val="20"/>
          <w:lang w:val="en-US"/>
        </w:rPr>
      </w:pPr>
    </w:p>
    <w:p w:rsidR="007D7C38" w:rsidRPr="007D7C38" w:rsidRDefault="007D7C38" w:rsidP="00384E08">
      <w:pPr>
        <w:ind w:left="360"/>
        <w:jc w:val="left"/>
        <w:rPr>
          <w:rFonts w:ascii="Roboto" w:hAnsi="Roboto"/>
          <w:b/>
          <w:bCs/>
          <w:sz w:val="20"/>
          <w:szCs w:val="20"/>
          <w:lang w:val="en-US"/>
        </w:rPr>
      </w:pPr>
      <w:r w:rsidRPr="007D7C38">
        <w:rPr>
          <w:rFonts w:ascii="Roboto" w:hAnsi="Roboto"/>
          <w:b/>
          <w:bCs/>
          <w:sz w:val="20"/>
          <w:szCs w:val="20"/>
          <w:lang w:val="en-US"/>
        </w:rPr>
        <w:t>Background</w:t>
      </w:r>
    </w:p>
    <w:p w:rsidR="007D7C38" w:rsidRPr="007D7C38" w:rsidRDefault="007D7C38" w:rsidP="00B6788E">
      <w:pPr>
        <w:rPr>
          <w:rFonts w:ascii="Roboto" w:hAnsi="Roboto" w:cs="Garamond"/>
          <w:sz w:val="20"/>
          <w:szCs w:val="20"/>
        </w:rPr>
      </w:pPr>
      <w:r w:rsidRPr="007D7C38">
        <w:rPr>
          <w:rFonts w:ascii="Roboto" w:hAnsi="Roboto"/>
          <w:sz w:val="20"/>
          <w:szCs w:val="20"/>
          <w:lang w:val="en-US" w:eastAsia="es-MX"/>
        </w:rPr>
        <w:t xml:space="preserve">On behalf of the Government of Suriname, UN Environment is submitting this project proposal to the Multilateral Fund for the Implementation of the Montreal Protocol to seek support for </w:t>
      </w:r>
      <w:r w:rsidRPr="007D7C38">
        <w:rPr>
          <w:rFonts w:ascii="Roboto" w:hAnsi="Roboto"/>
          <w:sz w:val="20"/>
          <w:szCs w:val="20"/>
          <w:lang w:val="en-US"/>
        </w:rPr>
        <w:t xml:space="preserve">the country’s early ratification of the Kigali Amendment (KA). This </w:t>
      </w:r>
      <w:proofErr w:type="gramStart"/>
      <w:r w:rsidRPr="007D7C38">
        <w:rPr>
          <w:rFonts w:ascii="Roboto" w:hAnsi="Roboto"/>
          <w:sz w:val="20"/>
          <w:szCs w:val="20"/>
          <w:lang w:val="en-US"/>
        </w:rPr>
        <w:t>will be achieved</w:t>
      </w:r>
      <w:proofErr w:type="gramEnd"/>
      <w:r w:rsidRPr="007D7C38">
        <w:rPr>
          <w:rFonts w:ascii="Roboto" w:hAnsi="Roboto"/>
          <w:sz w:val="20"/>
          <w:szCs w:val="20"/>
          <w:lang w:val="en-US"/>
        </w:rPr>
        <w:t xml:space="preserve"> through the implementation of specific nationally appropriate enabling activities to assist the country to fulfill initial obligations with regard to hydrofluorocarbon (HFC) phase-down in line with the KA. In accordance with Executive Committee Decision 79/46, Suriname is eligible for U</w:t>
      </w:r>
      <w:r w:rsidRPr="007D7C38">
        <w:rPr>
          <w:rFonts w:ascii="Roboto" w:hAnsi="Roboto" w:cs="Garamond"/>
          <w:sz w:val="20"/>
          <w:szCs w:val="20"/>
        </w:rPr>
        <w:t>S$ 95,000.</w:t>
      </w:r>
    </w:p>
    <w:p w:rsidR="007D7C38" w:rsidRPr="007D7C38" w:rsidRDefault="007D7C38" w:rsidP="00B6788E">
      <w:pPr>
        <w:rPr>
          <w:rFonts w:ascii="Roboto" w:hAnsi="Roboto" w:cs="Garamond"/>
          <w:sz w:val="20"/>
          <w:szCs w:val="20"/>
        </w:rPr>
      </w:pPr>
    </w:p>
    <w:p w:rsidR="007D7C38" w:rsidRPr="007D7C38" w:rsidRDefault="007D7C38" w:rsidP="00B6788E">
      <w:pPr>
        <w:tabs>
          <w:tab w:val="left" w:pos="1134"/>
        </w:tabs>
        <w:ind w:firstLine="720"/>
        <w:rPr>
          <w:rFonts w:ascii="Roboto" w:hAnsi="Roboto"/>
          <w:b/>
          <w:bCs/>
          <w:sz w:val="20"/>
          <w:szCs w:val="20"/>
          <w:lang w:val="en-US"/>
        </w:rPr>
      </w:pPr>
      <w:r w:rsidRPr="007D7C38">
        <w:rPr>
          <w:rFonts w:ascii="Roboto" w:hAnsi="Roboto"/>
          <w:b/>
          <w:bCs/>
          <w:sz w:val="20"/>
          <w:szCs w:val="20"/>
          <w:lang w:val="en-US"/>
        </w:rPr>
        <w:t>a.</w:t>
      </w:r>
      <w:r w:rsidRPr="007D7C38">
        <w:rPr>
          <w:rFonts w:ascii="Roboto" w:hAnsi="Roboto"/>
          <w:b/>
          <w:bCs/>
          <w:sz w:val="20"/>
          <w:szCs w:val="20"/>
          <w:lang w:val="en-US"/>
        </w:rPr>
        <w:tab/>
        <w:t>Country ODS Policy and Legislative Framework</w:t>
      </w: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Suriname, classified as a party operating under paragraph 1 of Article 5 of the Protocol, acceded to the Montreal Protocol on Substances that Deplete the Ozone Layer on </w:t>
      </w:r>
      <w:proofErr w:type="gramStart"/>
      <w:r w:rsidRPr="007D7C38">
        <w:rPr>
          <w:rFonts w:ascii="Roboto" w:hAnsi="Roboto"/>
          <w:sz w:val="20"/>
          <w:szCs w:val="20"/>
          <w:lang w:val="en-US"/>
        </w:rPr>
        <w:t>14</w:t>
      </w:r>
      <w:r w:rsidRPr="007D7C38">
        <w:rPr>
          <w:rFonts w:ascii="Roboto" w:hAnsi="Roboto"/>
          <w:sz w:val="20"/>
          <w:szCs w:val="20"/>
          <w:vertAlign w:val="superscript"/>
          <w:lang w:val="en-US"/>
        </w:rPr>
        <w:t>th</w:t>
      </w:r>
      <w:proofErr w:type="gramEnd"/>
      <w:r w:rsidRPr="007D7C38">
        <w:rPr>
          <w:rFonts w:ascii="Roboto" w:hAnsi="Roboto"/>
          <w:sz w:val="20"/>
          <w:szCs w:val="20"/>
          <w:lang w:val="en-US"/>
        </w:rPr>
        <w:t xml:space="preserve"> October 1997, the London, Copenhagen and Montreal Amendments and the Beijing Amendment on 29</w:t>
      </w:r>
      <w:r w:rsidRPr="007D7C38">
        <w:rPr>
          <w:rFonts w:ascii="Roboto" w:hAnsi="Roboto"/>
          <w:sz w:val="20"/>
          <w:szCs w:val="20"/>
          <w:vertAlign w:val="superscript"/>
          <w:lang w:val="en-US"/>
        </w:rPr>
        <w:t>th</w:t>
      </w:r>
      <w:r w:rsidRPr="007D7C38">
        <w:rPr>
          <w:rFonts w:ascii="Roboto" w:hAnsi="Roboto"/>
          <w:sz w:val="20"/>
          <w:szCs w:val="20"/>
          <w:lang w:val="en-US"/>
        </w:rPr>
        <w:t xml:space="preserve"> March 2006. </w:t>
      </w:r>
    </w:p>
    <w:p w:rsidR="007D7C38" w:rsidRPr="007D7C38" w:rsidRDefault="007D7C38" w:rsidP="00B6788E">
      <w:pPr>
        <w:rPr>
          <w:rFonts w:ascii="Roboto" w:hAnsi="Roboto"/>
          <w:sz w:val="20"/>
          <w:szCs w:val="20"/>
          <w:lang w:val="en-US"/>
        </w:rPr>
      </w:pPr>
    </w:p>
    <w:p w:rsidR="007D7C38" w:rsidRPr="007D7C38" w:rsidRDefault="007D7C38" w:rsidP="00B6788E">
      <w:pPr>
        <w:rPr>
          <w:rFonts w:ascii="Roboto" w:hAnsi="Roboto"/>
          <w:sz w:val="20"/>
          <w:szCs w:val="20"/>
          <w:lang w:val="en-US"/>
        </w:rPr>
      </w:pPr>
      <w:r w:rsidRPr="007D7C38">
        <w:rPr>
          <w:rFonts w:ascii="Roboto" w:hAnsi="Roboto"/>
          <w:sz w:val="20"/>
          <w:szCs w:val="20"/>
          <w:lang w:val="en-US"/>
        </w:rPr>
        <w:t xml:space="preserve">Suriname has been successfully operating its import/export licensing and quota system (LQS) for HCFC import since its establishment in 2006. The LQS system was established based on the Montreal </w:t>
      </w:r>
      <w:proofErr w:type="gramStart"/>
      <w:r w:rsidRPr="007D7C38">
        <w:rPr>
          <w:rFonts w:ascii="Roboto" w:hAnsi="Roboto"/>
          <w:sz w:val="20"/>
          <w:szCs w:val="20"/>
          <w:lang w:val="en-US"/>
        </w:rPr>
        <w:t>Protocol’s</w:t>
      </w:r>
      <w:proofErr w:type="gramEnd"/>
      <w:r w:rsidRPr="007D7C38">
        <w:rPr>
          <w:rFonts w:ascii="Roboto" w:hAnsi="Roboto"/>
          <w:sz w:val="20"/>
          <w:szCs w:val="20"/>
          <w:lang w:val="en-US"/>
        </w:rPr>
        <w:t xml:space="preserve"> accelerated HCFC phase out schedule. To this end, Suriname’ HCFC Phase-out Management Plan (HPMP) Stage I has committed to the phase out of 35% of HCFC consumption by 2020. The LQS does not yet fully cover ODSs alternatives. The focal point for implementation of the Montreal Protocol in Suriname, is the National Ozone Unit (NOU), within the National Institute for Environment and Development in Suriname (NIMOS), has expressed its intention towards the ratification of the KA of Montreal Protocol, as soon as possible.</w:t>
      </w:r>
    </w:p>
    <w:p w:rsidR="007D7C38" w:rsidRPr="007D7C38" w:rsidRDefault="007D7C38" w:rsidP="00B6788E">
      <w:pPr>
        <w:tabs>
          <w:tab w:val="right" w:pos="851"/>
          <w:tab w:val="left" w:pos="4082"/>
        </w:tabs>
        <w:ind w:right="15"/>
        <w:rPr>
          <w:rFonts w:ascii="Roboto" w:hAnsi="Roboto"/>
          <w:b/>
          <w:bCs/>
          <w:i/>
          <w:iCs/>
          <w:sz w:val="20"/>
          <w:szCs w:val="20"/>
          <w:lang w:val="en-US" w:eastAsia="ja-JP"/>
        </w:rPr>
      </w:pPr>
    </w:p>
    <w:p w:rsidR="007D7C38" w:rsidRPr="007D7C38" w:rsidRDefault="007D7C38" w:rsidP="00384E08">
      <w:pPr>
        <w:tabs>
          <w:tab w:val="left" w:pos="1134"/>
        </w:tabs>
        <w:ind w:left="720"/>
        <w:jc w:val="left"/>
        <w:rPr>
          <w:rFonts w:ascii="Roboto" w:hAnsi="Roboto"/>
          <w:b/>
          <w:bCs/>
          <w:sz w:val="20"/>
          <w:szCs w:val="20"/>
          <w:lang w:val="en-US" w:eastAsia="ja-JP"/>
        </w:rPr>
      </w:pPr>
      <w:r w:rsidRPr="007D7C38">
        <w:rPr>
          <w:rFonts w:ascii="Roboto" w:hAnsi="Roboto"/>
          <w:b/>
          <w:bCs/>
          <w:sz w:val="20"/>
          <w:szCs w:val="20"/>
          <w:lang w:val="en-US" w:eastAsia="ja-JP"/>
        </w:rPr>
        <w:t>b.</w:t>
      </w:r>
      <w:r w:rsidRPr="007D7C38">
        <w:rPr>
          <w:rFonts w:ascii="Roboto" w:hAnsi="Roboto"/>
          <w:b/>
          <w:bCs/>
          <w:sz w:val="20"/>
          <w:szCs w:val="20"/>
          <w:lang w:val="en-US" w:eastAsia="ja-JP"/>
        </w:rPr>
        <w:tab/>
        <w:t>Projects funded by the Multilateral Fund</w:t>
      </w:r>
    </w:p>
    <w:p w:rsidR="007D7C38" w:rsidRPr="007D7C38" w:rsidRDefault="007D7C38" w:rsidP="00384E08">
      <w:pPr>
        <w:jc w:val="left"/>
        <w:rPr>
          <w:rFonts w:ascii="Roboto" w:hAnsi="Roboto"/>
          <w:sz w:val="20"/>
          <w:szCs w:val="20"/>
          <w:lang w:val="en-US" w:eastAsia="ja-JP"/>
        </w:rPr>
      </w:pPr>
      <w:r w:rsidRPr="007D7C38">
        <w:rPr>
          <w:rFonts w:ascii="Roboto" w:hAnsi="Roboto"/>
          <w:sz w:val="20"/>
          <w:szCs w:val="20"/>
          <w:lang w:val="en-US" w:eastAsia="ja-JP"/>
        </w:rPr>
        <w:t xml:space="preserve">The HPMP for Suriname </w:t>
      </w:r>
      <w:proofErr w:type="gramStart"/>
      <w:r w:rsidRPr="007D7C38">
        <w:rPr>
          <w:rFonts w:ascii="Roboto" w:hAnsi="Roboto"/>
          <w:sz w:val="20"/>
          <w:szCs w:val="20"/>
          <w:lang w:val="en-US" w:eastAsia="ja-JP"/>
        </w:rPr>
        <w:t>was approved</w:t>
      </w:r>
      <w:proofErr w:type="gramEnd"/>
      <w:r w:rsidRPr="007D7C38">
        <w:rPr>
          <w:rFonts w:ascii="Roboto" w:hAnsi="Roboto"/>
          <w:sz w:val="20"/>
          <w:szCs w:val="20"/>
          <w:lang w:val="en-US" w:eastAsia="ja-JP"/>
        </w:rPr>
        <w:t xml:space="preserve"> in November 2011 at the 65</w:t>
      </w:r>
      <w:r w:rsidRPr="007D7C38">
        <w:rPr>
          <w:rFonts w:ascii="Roboto" w:hAnsi="Roboto"/>
          <w:sz w:val="20"/>
          <w:szCs w:val="20"/>
          <w:vertAlign w:val="superscript"/>
          <w:lang w:val="en-US" w:eastAsia="ja-JP"/>
        </w:rPr>
        <w:t xml:space="preserve">th </w:t>
      </w:r>
      <w:r w:rsidRPr="007D7C38">
        <w:rPr>
          <w:rFonts w:ascii="Roboto" w:hAnsi="Roboto"/>
          <w:sz w:val="20"/>
          <w:szCs w:val="20"/>
          <w:lang w:val="en-US" w:eastAsia="ja-JP"/>
        </w:rPr>
        <w:t xml:space="preserve">Meeting of Executive Committee (ExCom) at a funding level of US $210,000 (excluding agency support costs). The HPMP Stage I (HPMP I) commits to phase out 35% of HCFC consumption by 2020 in the refrigeration and air conditioning (RAC) servicing sector. To date, the country has achieved 50.5% reduction in HCFC consumption, from a base line of 2.0 ODP tonnes (36.36 metric tonnes). The Government is currently closing implementation of Phase V and commencing implementation of Phase VI of the Institutional Strengthening </w:t>
      </w:r>
      <w:proofErr w:type="gramStart"/>
      <w:r w:rsidRPr="007D7C38">
        <w:rPr>
          <w:rFonts w:ascii="Roboto" w:hAnsi="Roboto"/>
          <w:sz w:val="20"/>
          <w:szCs w:val="20"/>
          <w:lang w:val="en-US" w:eastAsia="ja-JP"/>
        </w:rPr>
        <w:t>Project which</w:t>
      </w:r>
      <w:proofErr w:type="gramEnd"/>
      <w:r w:rsidRPr="007D7C38">
        <w:rPr>
          <w:rFonts w:ascii="Roboto" w:hAnsi="Roboto"/>
          <w:sz w:val="20"/>
          <w:szCs w:val="20"/>
          <w:lang w:val="en-US" w:eastAsia="ja-JP"/>
        </w:rPr>
        <w:t xml:space="preserve"> was approved at the 77</w:t>
      </w:r>
      <w:r w:rsidRPr="007D7C38">
        <w:rPr>
          <w:rFonts w:ascii="Roboto" w:hAnsi="Roboto"/>
          <w:sz w:val="20"/>
          <w:szCs w:val="20"/>
          <w:vertAlign w:val="superscript"/>
          <w:lang w:val="en-US" w:eastAsia="ja-JP"/>
        </w:rPr>
        <w:t>th</w:t>
      </w:r>
      <w:r w:rsidRPr="007D7C38">
        <w:rPr>
          <w:rFonts w:ascii="Roboto" w:hAnsi="Roboto"/>
          <w:sz w:val="20"/>
          <w:szCs w:val="20"/>
          <w:lang w:val="en-US" w:eastAsia="ja-JP"/>
        </w:rPr>
        <w:t xml:space="preserve"> ExCom. The HPMP Stage I is in its </w:t>
      </w:r>
      <w:proofErr w:type="gramStart"/>
      <w:r w:rsidRPr="007D7C38">
        <w:rPr>
          <w:rFonts w:ascii="Roboto" w:hAnsi="Roboto"/>
          <w:sz w:val="20"/>
          <w:szCs w:val="20"/>
          <w:lang w:val="en-US" w:eastAsia="ja-JP"/>
        </w:rPr>
        <w:t>2</w:t>
      </w:r>
      <w:r w:rsidRPr="007D7C38">
        <w:rPr>
          <w:rFonts w:ascii="Roboto" w:hAnsi="Roboto"/>
          <w:sz w:val="20"/>
          <w:szCs w:val="20"/>
          <w:vertAlign w:val="superscript"/>
          <w:lang w:val="en-US" w:eastAsia="ja-JP"/>
        </w:rPr>
        <w:t>nd</w:t>
      </w:r>
      <w:proofErr w:type="gramEnd"/>
      <w:r w:rsidRPr="007D7C38">
        <w:rPr>
          <w:rFonts w:ascii="Roboto" w:hAnsi="Roboto"/>
          <w:sz w:val="20"/>
          <w:szCs w:val="20"/>
          <w:lang w:val="en-US" w:eastAsia="ja-JP"/>
        </w:rPr>
        <w:t xml:space="preserve"> tranche of implementation and the 3</w:t>
      </w:r>
      <w:r w:rsidRPr="007D7C38">
        <w:rPr>
          <w:rFonts w:ascii="Roboto" w:hAnsi="Roboto"/>
          <w:sz w:val="20"/>
          <w:szCs w:val="20"/>
          <w:vertAlign w:val="superscript"/>
          <w:lang w:val="en-US" w:eastAsia="ja-JP"/>
        </w:rPr>
        <w:t>rd</w:t>
      </w:r>
      <w:r w:rsidRPr="007D7C38">
        <w:rPr>
          <w:rFonts w:ascii="Roboto" w:hAnsi="Roboto"/>
          <w:sz w:val="20"/>
          <w:szCs w:val="20"/>
          <w:lang w:val="en-US" w:eastAsia="ja-JP"/>
        </w:rPr>
        <w:t xml:space="preserve"> tranche is expected to be submitted to 81</w:t>
      </w:r>
      <w:r w:rsidRPr="007D7C38">
        <w:rPr>
          <w:rFonts w:ascii="Roboto" w:hAnsi="Roboto"/>
          <w:sz w:val="20"/>
          <w:szCs w:val="20"/>
          <w:vertAlign w:val="superscript"/>
          <w:lang w:val="en-US" w:eastAsia="ja-JP"/>
        </w:rPr>
        <w:t>st</w:t>
      </w:r>
      <w:r w:rsidRPr="007D7C38">
        <w:rPr>
          <w:rFonts w:ascii="Roboto" w:hAnsi="Roboto"/>
          <w:sz w:val="20"/>
          <w:szCs w:val="20"/>
          <w:lang w:val="en-US" w:eastAsia="ja-JP"/>
        </w:rPr>
        <w:t xml:space="preserve"> ExCom in early 2018.</w:t>
      </w:r>
    </w:p>
    <w:p w:rsidR="007D7C38" w:rsidRPr="007D7C38" w:rsidRDefault="007D7C38" w:rsidP="00384E08">
      <w:pPr>
        <w:jc w:val="left"/>
        <w:rPr>
          <w:rFonts w:ascii="Roboto" w:hAnsi="Roboto" w:cs="Garamond"/>
          <w:color w:val="44546A"/>
          <w:sz w:val="20"/>
          <w:szCs w:val="20"/>
          <w:highlight w:val="yellow"/>
          <w:lang w:val="en-US" w:eastAsia="ja-JP"/>
        </w:rPr>
      </w:pPr>
    </w:p>
    <w:p w:rsidR="007D7C38" w:rsidRPr="007D7C38" w:rsidRDefault="007D7C38" w:rsidP="00384E08">
      <w:pPr>
        <w:jc w:val="left"/>
        <w:rPr>
          <w:rFonts w:ascii="Roboto" w:hAnsi="Roboto" w:cs="Garamond"/>
          <w:color w:val="000000"/>
          <w:sz w:val="20"/>
          <w:szCs w:val="20"/>
          <w:lang w:val="en-US" w:eastAsia="ja-JP"/>
        </w:rPr>
      </w:pPr>
      <w:r w:rsidRPr="007D7C38">
        <w:rPr>
          <w:rFonts w:ascii="Roboto" w:hAnsi="Roboto"/>
          <w:color w:val="000000"/>
          <w:sz w:val="20"/>
          <w:szCs w:val="20"/>
          <w:lang w:val="en-US" w:eastAsia="ja-JP"/>
        </w:rPr>
        <w:t xml:space="preserve">Suriname </w:t>
      </w:r>
      <w:r w:rsidRPr="007D7C38">
        <w:rPr>
          <w:rFonts w:ascii="Roboto" w:hAnsi="Roboto" w:cs="Garamond"/>
          <w:color w:val="000000"/>
          <w:sz w:val="20"/>
          <w:szCs w:val="20"/>
          <w:lang w:val="en-US" w:eastAsia="ja-JP"/>
        </w:rPr>
        <w:t>conducted</w:t>
      </w:r>
      <w:r w:rsidRPr="007D7C38">
        <w:rPr>
          <w:rFonts w:ascii="Roboto" w:hAnsi="Roboto"/>
          <w:color w:val="000000"/>
          <w:sz w:val="20"/>
          <w:szCs w:val="20"/>
          <w:lang w:val="en-US" w:eastAsia="ja-JP"/>
        </w:rPr>
        <w:t xml:space="preserve"> its </w:t>
      </w:r>
      <w:r w:rsidRPr="007D7C38">
        <w:rPr>
          <w:rFonts w:ascii="Roboto" w:hAnsi="Roboto" w:cs="Garamond"/>
          <w:color w:val="000000"/>
          <w:sz w:val="20"/>
          <w:szCs w:val="20"/>
          <w:lang w:val="en-US" w:eastAsia="ja-JP"/>
        </w:rPr>
        <w:t>ODS alternatives survey in 2016, which revealed the following level of consumption of ODS alternatives between 2012 and 2015 (a total of 52.8 MT, 28.1 MT, 44.2 MT and 37.1 MT respectively).</w:t>
      </w:r>
    </w:p>
    <w:p w:rsidR="007D7C38" w:rsidRPr="007D7C38" w:rsidRDefault="007D7C38" w:rsidP="00384E08">
      <w:pPr>
        <w:jc w:val="left"/>
        <w:rPr>
          <w:rFonts w:ascii="Roboto" w:hAnsi="Roboto" w:cs="Garamond"/>
          <w:color w:val="000000"/>
          <w:sz w:val="20"/>
          <w:szCs w:val="20"/>
          <w:lang w:val="en-US" w:eastAsia="ja-JP"/>
        </w:rPr>
      </w:pPr>
    </w:p>
    <w:p w:rsidR="007D7C38" w:rsidRPr="007D7C38" w:rsidRDefault="007D7C38" w:rsidP="00384E08">
      <w:pPr>
        <w:jc w:val="center"/>
        <w:rPr>
          <w:rFonts w:ascii="Roboto" w:hAnsi="Roboto" w:cs="Garamond"/>
          <w:color w:val="000000"/>
          <w:sz w:val="18"/>
          <w:szCs w:val="18"/>
          <w:lang w:val="en-US" w:eastAsia="ja-JP"/>
        </w:rPr>
      </w:pPr>
      <w:r w:rsidRPr="007D7C38">
        <w:rPr>
          <w:rFonts w:ascii="Roboto" w:hAnsi="Roboto" w:cs="Garamond"/>
          <w:color w:val="000000"/>
          <w:sz w:val="18"/>
          <w:szCs w:val="18"/>
          <w:lang w:val="en-US" w:eastAsia="ja-JP"/>
        </w:rPr>
        <w:t>Figure 1: Estimated use of ODS alternatives between 2012 to 2015 (MT)</w:t>
      </w:r>
    </w:p>
    <w:p w:rsidR="007D7C38" w:rsidRPr="007D7C38" w:rsidRDefault="007D7C38" w:rsidP="00384E08">
      <w:pPr>
        <w:jc w:val="center"/>
        <w:rPr>
          <w:rFonts w:ascii="Roboto" w:hAnsi="Roboto" w:cs="Garamond"/>
          <w:color w:val="000000"/>
          <w:sz w:val="20"/>
          <w:szCs w:val="20"/>
          <w:lang w:val="en-US" w:eastAsia="ja-JP"/>
        </w:rPr>
      </w:pPr>
      <w:r w:rsidRPr="007D7C38">
        <w:rPr>
          <w:rFonts w:ascii="Roboto" w:hAnsi="Roboto" w:cs="Garamond"/>
          <w:noProof/>
          <w:color w:val="000000"/>
          <w:sz w:val="20"/>
          <w:szCs w:val="20"/>
          <w:lang w:val="en-CA" w:eastAsia="en-CA"/>
        </w:rPr>
        <w:drawing>
          <wp:inline distT="0" distB="0" distL="0" distR="0" wp14:anchorId="17886376" wp14:editId="665C633B">
            <wp:extent cx="5027295" cy="2225040"/>
            <wp:effectExtent l="0" t="0" r="1905"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27295" cy="2225040"/>
                    </a:xfrm>
                    <a:prstGeom prst="rect">
                      <a:avLst/>
                    </a:prstGeom>
                    <a:noFill/>
                  </pic:spPr>
                </pic:pic>
              </a:graphicData>
            </a:graphic>
          </wp:inline>
        </w:drawing>
      </w:r>
    </w:p>
    <w:p w:rsidR="00384E08" w:rsidRDefault="00384E08" w:rsidP="00384E08">
      <w:pPr>
        <w:jc w:val="left"/>
        <w:rPr>
          <w:rFonts w:ascii="Roboto" w:hAnsi="Roboto" w:cs="Garamond"/>
          <w:color w:val="000000"/>
          <w:sz w:val="20"/>
          <w:szCs w:val="20"/>
          <w:lang w:val="en-US" w:eastAsia="ja-JP"/>
        </w:rPr>
      </w:pPr>
    </w:p>
    <w:p w:rsidR="007D7C38" w:rsidRPr="007D7C38" w:rsidRDefault="007D7C38" w:rsidP="00384E08">
      <w:pPr>
        <w:jc w:val="left"/>
        <w:rPr>
          <w:rFonts w:ascii="Roboto" w:hAnsi="Roboto" w:cs="Garamond"/>
          <w:color w:val="000000"/>
          <w:sz w:val="20"/>
          <w:szCs w:val="20"/>
          <w:lang w:val="en-US" w:eastAsia="ja-JP"/>
        </w:rPr>
      </w:pPr>
      <w:r w:rsidRPr="007D7C38">
        <w:rPr>
          <w:rFonts w:ascii="Roboto" w:hAnsi="Roboto" w:cs="Garamond"/>
          <w:color w:val="000000"/>
          <w:sz w:val="20"/>
          <w:szCs w:val="20"/>
          <w:lang w:val="en-US" w:eastAsia="ja-JP"/>
        </w:rPr>
        <w:t xml:space="preserve">These data suggest that a more detailed analysis </w:t>
      </w:r>
      <w:proofErr w:type="gramStart"/>
      <w:r w:rsidRPr="007D7C38">
        <w:rPr>
          <w:rFonts w:ascii="Roboto" w:hAnsi="Roboto" w:cs="Garamond"/>
          <w:color w:val="000000"/>
          <w:sz w:val="20"/>
          <w:szCs w:val="20"/>
          <w:lang w:val="en-US" w:eastAsia="ja-JP"/>
        </w:rPr>
        <w:t>may be needed</w:t>
      </w:r>
      <w:proofErr w:type="gramEnd"/>
      <w:r w:rsidRPr="007D7C38">
        <w:rPr>
          <w:rFonts w:ascii="Roboto" w:hAnsi="Roboto" w:cs="Garamond"/>
          <w:color w:val="000000"/>
          <w:sz w:val="20"/>
          <w:szCs w:val="20"/>
          <w:lang w:val="en-US" w:eastAsia="ja-JP"/>
        </w:rPr>
        <w:t xml:space="preserve"> and sets the foundation for the foreseen challenges with managing the phase down of HFCs under the KA.  </w:t>
      </w:r>
    </w:p>
    <w:p w:rsidR="007D7C38" w:rsidRPr="007D7C38" w:rsidRDefault="007D7C38" w:rsidP="00384E08">
      <w:pPr>
        <w:jc w:val="left"/>
        <w:rPr>
          <w:rFonts w:ascii="Roboto" w:hAnsi="Roboto" w:cs="Garamond"/>
          <w:color w:val="000000"/>
          <w:sz w:val="20"/>
          <w:szCs w:val="20"/>
          <w:lang w:val="en-US" w:eastAsia="ja-JP"/>
        </w:rPr>
      </w:pPr>
    </w:p>
    <w:p w:rsidR="007D7C38" w:rsidRPr="007D7C38" w:rsidRDefault="007D7C38" w:rsidP="00384E08">
      <w:pPr>
        <w:jc w:val="left"/>
        <w:rPr>
          <w:rFonts w:ascii="Roboto" w:hAnsi="Roboto" w:cs="Garamond"/>
          <w:color w:val="000000"/>
          <w:sz w:val="20"/>
          <w:szCs w:val="20"/>
          <w:lang w:val="en-US" w:eastAsia="ja-JP"/>
        </w:rPr>
      </w:pPr>
      <w:proofErr w:type="gramStart"/>
      <w:r w:rsidRPr="007D7C38">
        <w:rPr>
          <w:rFonts w:ascii="Roboto" w:hAnsi="Roboto" w:cs="Garamond"/>
          <w:color w:val="000000"/>
          <w:sz w:val="20"/>
          <w:szCs w:val="20"/>
          <w:lang w:val="en-US" w:eastAsia="ja-JP"/>
        </w:rPr>
        <w:t xml:space="preserve">Owing to the anticipated continuing increase in the use of HFCs and their dependent technologies, </w:t>
      </w:r>
      <w:r w:rsidRPr="007D7C38">
        <w:rPr>
          <w:rFonts w:ascii="Roboto" w:hAnsi="Roboto"/>
          <w:color w:val="000000"/>
          <w:sz w:val="20"/>
          <w:szCs w:val="20"/>
          <w:lang w:val="en-US" w:eastAsia="ja-JP"/>
        </w:rPr>
        <w:t xml:space="preserve">Suriname </w:t>
      </w:r>
      <w:r w:rsidRPr="007D7C38">
        <w:rPr>
          <w:rFonts w:ascii="Roboto" w:hAnsi="Roboto" w:cs="Garamond"/>
          <w:color w:val="000000"/>
          <w:sz w:val="20"/>
          <w:szCs w:val="20"/>
          <w:lang w:val="en-US" w:eastAsia="ja-JP"/>
        </w:rPr>
        <w:t>has decided to take early steps to address HFCs, and in response, has submitted a request proposal for activities to facilitate ratification of the KA and the related revision of the licensing system, as well as capacity building and demonstration projects and other related activities for adopting alternatives to HFCs.</w:t>
      </w:r>
      <w:proofErr w:type="gramEnd"/>
    </w:p>
    <w:p w:rsidR="007D7C38" w:rsidRPr="007D7C38" w:rsidRDefault="007D7C38" w:rsidP="00384E08">
      <w:pPr>
        <w:jc w:val="left"/>
        <w:rPr>
          <w:rFonts w:ascii="Roboto" w:hAnsi="Roboto" w:cs="Garamond"/>
          <w:sz w:val="20"/>
          <w:szCs w:val="20"/>
          <w:lang w:val="en-US" w:eastAsia="ja-JP"/>
        </w:rPr>
      </w:pPr>
    </w:p>
    <w:p w:rsidR="007D7C38" w:rsidRPr="007D7C38" w:rsidRDefault="007D7C38" w:rsidP="00384E08">
      <w:pPr>
        <w:ind w:left="426"/>
        <w:jc w:val="left"/>
        <w:rPr>
          <w:rFonts w:ascii="Roboto" w:hAnsi="Roboto"/>
          <w:b/>
          <w:sz w:val="20"/>
          <w:szCs w:val="20"/>
          <w:lang w:val="en-US" w:eastAsia="ja-JP"/>
        </w:rPr>
      </w:pPr>
    </w:p>
    <w:p w:rsidR="007D7C38" w:rsidRPr="00384E08" w:rsidRDefault="007D7C38" w:rsidP="00384E08">
      <w:pPr>
        <w:ind w:left="360"/>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Institutional arrangements for implementation of enabling activities</w:t>
      </w:r>
    </w:p>
    <w:p w:rsidR="007D7C38" w:rsidRPr="007D7C38" w:rsidRDefault="007D7C38" w:rsidP="00384E08">
      <w:pPr>
        <w:jc w:val="left"/>
        <w:rPr>
          <w:rFonts w:ascii="Roboto" w:hAnsi="Roboto"/>
          <w:sz w:val="20"/>
          <w:szCs w:val="20"/>
          <w:lang w:val="en-US" w:eastAsia="es-MX"/>
        </w:rPr>
      </w:pPr>
      <w:r w:rsidRPr="007D7C38">
        <w:rPr>
          <w:rFonts w:ascii="Roboto" w:hAnsi="Roboto" w:cs="Garamond"/>
          <w:sz w:val="20"/>
          <w:szCs w:val="20"/>
          <w:lang w:val="en-US" w:eastAsia="ja-JP"/>
        </w:rPr>
        <w:t xml:space="preserve">The implementation of the enabling activities </w:t>
      </w:r>
      <w:proofErr w:type="gramStart"/>
      <w:r w:rsidRPr="007D7C38">
        <w:rPr>
          <w:rFonts w:ascii="Roboto" w:hAnsi="Roboto" w:cs="Garamond"/>
          <w:sz w:val="20"/>
          <w:szCs w:val="20"/>
          <w:lang w:val="en-US" w:eastAsia="ja-JP"/>
        </w:rPr>
        <w:t>will be accomplished</w:t>
      </w:r>
      <w:proofErr w:type="gramEnd"/>
      <w:r w:rsidRPr="007D7C38">
        <w:rPr>
          <w:rFonts w:ascii="Roboto" w:hAnsi="Roboto" w:cs="Garamond"/>
          <w:sz w:val="20"/>
          <w:szCs w:val="20"/>
          <w:lang w:val="en-US" w:eastAsia="ja-JP"/>
        </w:rPr>
        <w:t xml:space="preserve"> through the existing national institutional framework already established for the implementation of the M</w:t>
      </w:r>
      <w:r w:rsidRPr="007D7C38">
        <w:rPr>
          <w:rFonts w:ascii="Roboto" w:hAnsi="Roboto" w:cs="Garamond" w:hint="eastAsia"/>
          <w:sz w:val="20"/>
          <w:szCs w:val="20"/>
          <w:lang w:val="en-US" w:eastAsia="ja-JP"/>
        </w:rPr>
        <w:t>o</w:t>
      </w:r>
      <w:r w:rsidRPr="007D7C38">
        <w:rPr>
          <w:rFonts w:ascii="Roboto" w:hAnsi="Roboto" w:cs="Garamond"/>
          <w:sz w:val="20"/>
          <w:szCs w:val="20"/>
          <w:lang w:val="en-US" w:eastAsia="ja-JP"/>
        </w:rPr>
        <w:t>ntreal Protocol in Suriname</w:t>
      </w:r>
      <w:r w:rsidRPr="007D7C38">
        <w:rPr>
          <w:rFonts w:ascii="Roboto" w:hAnsi="Roboto"/>
          <w:color w:val="44546A"/>
          <w:sz w:val="20"/>
          <w:szCs w:val="20"/>
          <w:lang w:val="en-US" w:eastAsia="ja-JP"/>
        </w:rPr>
        <w:t xml:space="preserve">. </w:t>
      </w:r>
      <w:r w:rsidRPr="007D7C38">
        <w:rPr>
          <w:rFonts w:ascii="Roboto" w:hAnsi="Roboto" w:cs="Garamond"/>
          <w:sz w:val="20"/>
          <w:szCs w:val="20"/>
          <w:lang w:val="en-US" w:eastAsia="ja-JP"/>
        </w:rPr>
        <w:t xml:space="preserve">As </w:t>
      </w:r>
      <w:proofErr w:type="gramStart"/>
      <w:r w:rsidRPr="007D7C38">
        <w:rPr>
          <w:rFonts w:ascii="Roboto" w:hAnsi="Roboto" w:cs="Garamond"/>
          <w:sz w:val="20"/>
          <w:szCs w:val="20"/>
          <w:lang w:val="en-US" w:eastAsia="ja-JP"/>
        </w:rPr>
        <w:t>such</w:t>
      </w:r>
      <w:proofErr w:type="gramEnd"/>
      <w:r w:rsidRPr="007D7C38">
        <w:rPr>
          <w:rFonts w:ascii="Roboto" w:hAnsi="Roboto" w:cs="Garamond"/>
          <w:sz w:val="20"/>
          <w:szCs w:val="20"/>
          <w:lang w:val="en-US" w:eastAsia="ja-JP"/>
        </w:rPr>
        <w:t xml:space="preserve"> the implementation of these activities will be managed by the NOU which is situated within NIMOS. </w:t>
      </w:r>
      <w:r w:rsidRPr="007D7C38">
        <w:rPr>
          <w:rFonts w:ascii="Roboto" w:hAnsi="Roboto"/>
          <w:sz w:val="20"/>
          <w:szCs w:val="20"/>
          <w:lang w:val="en-US" w:eastAsia="es-MX"/>
        </w:rPr>
        <w:t>The UN Environment Compliance Assistance Programme (</w:t>
      </w:r>
      <w:proofErr w:type="gramStart"/>
      <w:r w:rsidRPr="007D7C38">
        <w:rPr>
          <w:rFonts w:ascii="Roboto" w:hAnsi="Roboto"/>
          <w:sz w:val="20"/>
          <w:szCs w:val="20"/>
          <w:lang w:val="en-US" w:eastAsia="es-MX"/>
        </w:rPr>
        <w:t>CAP),</w:t>
      </w:r>
      <w:proofErr w:type="gramEnd"/>
      <w:r w:rsidRPr="007D7C38">
        <w:rPr>
          <w:rFonts w:ascii="Roboto" w:hAnsi="Roboto"/>
          <w:sz w:val="20"/>
          <w:szCs w:val="20"/>
          <w:lang w:val="en-US" w:eastAsia="es-MX"/>
        </w:rPr>
        <w:t xml:space="preserve"> and regional and national experts/consultants will also provide support to the NOU in project implementation.</w:t>
      </w:r>
    </w:p>
    <w:p w:rsidR="007D7C38" w:rsidRPr="007D7C38" w:rsidRDefault="007D7C38" w:rsidP="00B6788E">
      <w:pPr>
        <w:jc w:val="left"/>
        <w:rPr>
          <w:rFonts w:ascii="Roboto" w:hAnsi="Roboto" w:cs="Garamond"/>
          <w:sz w:val="20"/>
          <w:szCs w:val="20"/>
          <w:highlight w:val="yellow"/>
          <w:lang w:val="en-US" w:eastAsia="ja-JP"/>
        </w:rPr>
      </w:pPr>
    </w:p>
    <w:p w:rsidR="007D7C38" w:rsidRPr="007D7C38" w:rsidRDefault="007D7C38" w:rsidP="00B6788E">
      <w:pPr>
        <w:rPr>
          <w:rFonts w:ascii="Roboto" w:hAnsi="Roboto" w:cs="Garamond"/>
          <w:sz w:val="20"/>
          <w:szCs w:val="20"/>
          <w:lang w:val="en-US" w:eastAsia="ja-JP"/>
        </w:rPr>
      </w:pPr>
      <w:proofErr w:type="gramStart"/>
      <w:r w:rsidRPr="007D7C38">
        <w:rPr>
          <w:rFonts w:ascii="Roboto" w:hAnsi="Roboto" w:cs="Garamond"/>
          <w:sz w:val="20"/>
          <w:szCs w:val="20"/>
          <w:lang w:val="en-US" w:eastAsia="ja-JP"/>
        </w:rPr>
        <w:t>Other relevant stakeholders expected to be involved in the implementatio</w:t>
      </w:r>
      <w:r w:rsidRPr="007D7C38">
        <w:rPr>
          <w:rFonts w:ascii="Roboto" w:hAnsi="Roboto" w:cs="Garamond" w:hint="eastAsia"/>
          <w:sz w:val="20"/>
          <w:szCs w:val="20"/>
          <w:lang w:val="en-US" w:eastAsia="ja-JP"/>
        </w:rPr>
        <w:t>n</w:t>
      </w:r>
      <w:r w:rsidRPr="007D7C38">
        <w:rPr>
          <w:rFonts w:ascii="Roboto" w:hAnsi="Roboto" w:cs="Garamond"/>
          <w:sz w:val="20"/>
          <w:szCs w:val="20"/>
          <w:lang w:val="en-US" w:eastAsia="ja-JP"/>
        </w:rPr>
        <w:t xml:space="preserve"> of the enabling activities, towards ratification of the KA include, but is not limited to, other relevant Offices within NIMOS</w:t>
      </w:r>
      <w:r w:rsidRPr="007D7C38">
        <w:rPr>
          <w:rFonts w:ascii="Roboto" w:hAnsi="Roboto"/>
          <w:sz w:val="20"/>
          <w:szCs w:val="20"/>
          <w:lang w:val="en-US" w:eastAsia="es-MX"/>
        </w:rPr>
        <w:t xml:space="preserve">, the Ministry of Foreign Affairs, the Ministry with responsibility for Energy, Customs and Excise Department, </w:t>
      </w:r>
      <w:r w:rsidRPr="007D7C38">
        <w:rPr>
          <w:rFonts w:ascii="Roboto" w:hAnsi="Roboto"/>
          <w:sz w:val="19"/>
          <w:szCs w:val="19"/>
          <w:lang w:val="en-US" w:eastAsia="ja-JP"/>
        </w:rPr>
        <w:t>the Ministry of Trade, Industry &amp; Tourism, the Air-conditioning, Refrigeration and Ventilation Association Suriname (ARVAS-</w:t>
      </w:r>
      <w:r w:rsidRPr="007D7C38">
        <w:rPr>
          <w:rFonts w:ascii="Roboto" w:hAnsi="Roboto"/>
          <w:sz w:val="20"/>
          <w:szCs w:val="20"/>
          <w:lang w:val="en-US" w:eastAsia="es-MX"/>
        </w:rPr>
        <w:t>the national RAC association), vocational institutions and other relevant agencies identified as critical to the project by the NOU.</w:t>
      </w:r>
      <w:proofErr w:type="gramEnd"/>
    </w:p>
    <w:p w:rsidR="007D7C38" w:rsidRPr="007D7C38" w:rsidRDefault="007D7C38" w:rsidP="00B6788E">
      <w:pPr>
        <w:jc w:val="left"/>
        <w:rPr>
          <w:rFonts w:ascii="Roboto" w:hAnsi="Roboto"/>
          <w:b/>
          <w:sz w:val="20"/>
          <w:szCs w:val="20"/>
          <w:lang w:val="en-US" w:eastAsia="ja-JP"/>
        </w:rPr>
      </w:pPr>
    </w:p>
    <w:p w:rsidR="007D7C38" w:rsidRPr="007D7C38" w:rsidRDefault="007D7C38" w:rsidP="00384E08">
      <w:pPr>
        <w:ind w:left="360"/>
        <w:contextualSpacing/>
        <w:jc w:val="left"/>
        <w:rPr>
          <w:rFonts w:ascii="Roboto" w:eastAsia="SimSun" w:hAnsi="Roboto"/>
          <w:b/>
          <w:sz w:val="20"/>
          <w:szCs w:val="20"/>
          <w:lang w:val="en-US" w:eastAsia="ja-JP"/>
        </w:rPr>
      </w:pPr>
      <w:r w:rsidRPr="007D7C38">
        <w:rPr>
          <w:rFonts w:ascii="Roboto" w:eastAsia="SimSun" w:hAnsi="Roboto"/>
          <w:b/>
          <w:sz w:val="20"/>
          <w:szCs w:val="20"/>
          <w:lang w:val="en-US" w:eastAsia="ja-JP"/>
        </w:rPr>
        <w:t>Components proposed for enabling activities</w:t>
      </w:r>
    </w:p>
    <w:p w:rsidR="007D7C38" w:rsidRPr="007D7C38" w:rsidRDefault="007D7C38" w:rsidP="00B6788E">
      <w:pPr>
        <w:ind w:left="1080"/>
        <w:contextualSpacing/>
        <w:jc w:val="left"/>
        <w:rPr>
          <w:rFonts w:ascii="Roboto" w:eastAsia="SimSun" w:hAnsi="Roboto"/>
          <w:b/>
          <w:sz w:val="20"/>
          <w:szCs w:val="20"/>
          <w:lang w:val="en-US" w:eastAsia="ja-JP"/>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6611"/>
      </w:tblGrid>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Component 1:</w:t>
            </w:r>
          </w:p>
        </w:tc>
        <w:tc>
          <w:tcPr>
            <w:tcW w:w="6611" w:type="dxa"/>
            <w:shd w:val="clear" w:color="auto" w:fill="FFFFFF"/>
          </w:tcPr>
          <w:p w:rsidR="007D7C38" w:rsidRPr="007D7C38" w:rsidRDefault="007D7C38" w:rsidP="00B6788E">
            <w:pPr>
              <w:jc w:val="left"/>
              <w:rPr>
                <w:rFonts w:ascii="Roboto" w:hAnsi="Roboto"/>
                <w:b/>
                <w:bCs/>
                <w:sz w:val="19"/>
                <w:szCs w:val="19"/>
                <w:lang w:val="en-US" w:eastAsia="ja-JP"/>
              </w:rPr>
            </w:pPr>
            <w:r w:rsidRPr="007D7C38">
              <w:rPr>
                <w:rFonts w:ascii="Roboto" w:hAnsi="Roboto"/>
                <w:b/>
                <w:bCs/>
                <w:sz w:val="19"/>
                <w:szCs w:val="19"/>
                <w:lang w:val="en-US" w:eastAsia="ja-JP"/>
              </w:rPr>
              <w:t>Facilitate early ratification of the Kigali Amendment</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6611" w:type="dxa"/>
            <w:shd w:val="clear" w:color="auto" w:fill="FFFFFF"/>
          </w:tcPr>
          <w:p w:rsidR="007D7C38" w:rsidRPr="007D7C38" w:rsidRDefault="007D7C38" w:rsidP="00384E08">
            <w:pPr>
              <w:jc w:val="left"/>
              <w:rPr>
                <w:rFonts w:ascii="Roboto" w:hAnsi="Roboto"/>
                <w:iCs/>
                <w:sz w:val="19"/>
                <w:szCs w:val="19"/>
                <w:highlight w:val="yellow"/>
                <w:lang w:val="en-US" w:eastAsia="ja-JP"/>
              </w:rPr>
            </w:pPr>
            <w:r w:rsidRPr="007D7C38">
              <w:rPr>
                <w:rFonts w:ascii="Roboto" w:hAnsi="Roboto" w:cs="Garamond"/>
                <w:sz w:val="19"/>
                <w:szCs w:val="19"/>
                <w:lang w:val="en-US" w:eastAsia="ja-JP"/>
              </w:rPr>
              <w:t>To attain a broader understanding of the Requirements under the Kigali Amendment (KA) and to prepare the necessary instrument</w:t>
            </w:r>
            <w:r w:rsidRPr="007D7C38">
              <w:rPr>
                <w:rFonts w:ascii="Roboto" w:hAnsi="Roboto" w:cs="Garamond" w:hint="eastAsia"/>
                <w:sz w:val="19"/>
                <w:szCs w:val="19"/>
                <w:lang w:val="en-US" w:eastAsia="ja-JP"/>
              </w:rPr>
              <w:t>s</w:t>
            </w:r>
            <w:r w:rsidRPr="007D7C38">
              <w:rPr>
                <w:rFonts w:ascii="Roboto" w:hAnsi="Roboto" w:cs="Garamond"/>
                <w:sz w:val="19"/>
                <w:szCs w:val="19"/>
                <w:lang w:val="en-US" w:eastAsia="ja-JP"/>
              </w:rPr>
              <w:t xml:space="preserve"> in support of ratification </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6611" w:type="dxa"/>
            <w:shd w:val="clear" w:color="auto" w:fill="FFFFFF"/>
          </w:tcPr>
          <w:p w:rsidR="007D7C38" w:rsidRPr="007D7C38" w:rsidRDefault="007D7C38" w:rsidP="00384E08">
            <w:pPr>
              <w:jc w:val="left"/>
              <w:rPr>
                <w:rFonts w:ascii="Roboto" w:hAnsi="Roboto"/>
                <w:sz w:val="19"/>
                <w:szCs w:val="19"/>
                <w:highlight w:val="yellow"/>
                <w:lang w:val="en-US" w:eastAsia="es-MX"/>
              </w:rPr>
            </w:pPr>
            <w:r w:rsidRPr="007D7C38">
              <w:rPr>
                <w:rFonts w:ascii="Roboto" w:hAnsi="Roboto" w:cs="Garamond"/>
                <w:sz w:val="19"/>
                <w:szCs w:val="19"/>
                <w:lang w:val="en-US" w:eastAsia="ja-JP"/>
              </w:rPr>
              <w:t>High-level decision makers, relevant governmental institutions, companies, importers and servicing technicians in the sectors that use HFCs</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6611" w:type="dxa"/>
            <w:shd w:val="clear" w:color="auto" w:fill="FFFFFF"/>
          </w:tcPr>
          <w:p w:rsidR="007D7C38" w:rsidRPr="007D7C38" w:rsidRDefault="007D7C38" w:rsidP="00B6788E">
            <w:pPr>
              <w:numPr>
                <w:ilvl w:val="0"/>
                <w:numId w:val="31"/>
              </w:numPr>
              <w:ind w:left="317" w:hanging="283"/>
              <w:jc w:val="left"/>
              <w:rPr>
                <w:rFonts w:ascii="Roboto" w:hAnsi="Roboto"/>
                <w:sz w:val="19"/>
                <w:szCs w:val="19"/>
                <w:lang w:val="en-US" w:eastAsia="ja-JP"/>
              </w:rPr>
            </w:pPr>
            <w:r w:rsidRPr="007D7C38">
              <w:rPr>
                <w:rFonts w:ascii="Roboto" w:hAnsi="Roboto"/>
                <w:sz w:val="19"/>
                <w:szCs w:val="19"/>
                <w:lang w:val="en-US" w:eastAsia="ja-JP"/>
              </w:rPr>
              <w:t>Undertake an analysis of existing ozone and climate policy/legislation to make adjustments to support implementation of the KA. The Analysis should include:</w:t>
            </w:r>
          </w:p>
          <w:p w:rsidR="007D7C38" w:rsidRPr="007D7C38" w:rsidRDefault="007D7C38" w:rsidP="00B6788E">
            <w:pPr>
              <w:numPr>
                <w:ilvl w:val="0"/>
                <w:numId w:val="136"/>
              </w:numPr>
              <w:jc w:val="left"/>
              <w:rPr>
                <w:rFonts w:ascii="Roboto" w:hAnsi="Roboto"/>
                <w:sz w:val="19"/>
                <w:szCs w:val="19"/>
                <w:lang w:val="en-US" w:eastAsia="ja-JP"/>
              </w:rPr>
            </w:pPr>
            <w:r w:rsidRPr="007D7C38">
              <w:rPr>
                <w:rFonts w:ascii="Roboto" w:hAnsi="Roboto"/>
                <w:sz w:val="19"/>
                <w:szCs w:val="19"/>
                <w:lang w:val="en-US" w:eastAsia="ja-JP"/>
              </w:rPr>
              <w:t xml:space="preserve">The comparative impacts to Suriname of an early, late and no ratification of the KA; </w:t>
            </w:r>
          </w:p>
          <w:p w:rsidR="007D7C38" w:rsidRPr="007D7C38" w:rsidRDefault="007D7C38" w:rsidP="00B6788E">
            <w:pPr>
              <w:numPr>
                <w:ilvl w:val="0"/>
                <w:numId w:val="136"/>
              </w:numPr>
              <w:jc w:val="left"/>
              <w:rPr>
                <w:rFonts w:ascii="Roboto" w:hAnsi="Roboto"/>
                <w:sz w:val="19"/>
                <w:szCs w:val="19"/>
                <w:lang w:val="en-US" w:eastAsia="ja-JP"/>
              </w:rPr>
            </w:pPr>
            <w:r w:rsidRPr="007D7C38">
              <w:rPr>
                <w:rFonts w:ascii="Roboto" w:hAnsi="Roboto"/>
                <w:sz w:val="19"/>
                <w:szCs w:val="19"/>
                <w:lang w:val="en-US" w:eastAsia="ja-JP"/>
              </w:rPr>
              <w:t>Preparation of a policy paper on the ratification of the KA, to instruct the Government of Suriname, namely the Ministry of Trade, Industry &amp; Tourism and the Ministry of Foreign Affairs.</w:t>
            </w:r>
          </w:p>
          <w:p w:rsidR="007D7C38" w:rsidRPr="007D7C38" w:rsidRDefault="007D7C38" w:rsidP="00B6788E">
            <w:pPr>
              <w:numPr>
                <w:ilvl w:val="0"/>
                <w:numId w:val="31"/>
              </w:numPr>
              <w:ind w:left="317" w:hanging="283"/>
              <w:jc w:val="left"/>
              <w:rPr>
                <w:rFonts w:ascii="Roboto" w:hAnsi="Roboto"/>
                <w:sz w:val="19"/>
                <w:szCs w:val="19"/>
                <w:lang w:val="en-US" w:eastAsia="ja-JP"/>
              </w:rPr>
            </w:pPr>
            <w:r w:rsidRPr="007D7C38">
              <w:rPr>
                <w:rFonts w:ascii="Roboto" w:hAnsi="Roboto"/>
                <w:sz w:val="19"/>
                <w:szCs w:val="19"/>
                <w:lang w:val="en-US" w:eastAsia="ja-JP"/>
              </w:rPr>
              <w:t>Stakeholder consultations to facilitate the ratification process.</w:t>
            </w:r>
          </w:p>
          <w:p w:rsidR="007D7C38" w:rsidRPr="007D7C38" w:rsidRDefault="007D7C38" w:rsidP="00B6788E">
            <w:pPr>
              <w:numPr>
                <w:ilvl w:val="0"/>
                <w:numId w:val="31"/>
              </w:numPr>
              <w:ind w:left="317" w:hanging="283"/>
              <w:contextualSpacing/>
              <w:jc w:val="left"/>
              <w:rPr>
                <w:rFonts w:ascii="Roboto" w:eastAsia="SimSun" w:hAnsi="Roboto"/>
                <w:iCs/>
                <w:sz w:val="19"/>
                <w:szCs w:val="19"/>
                <w:lang w:val="en-US" w:eastAsia="ja-JP"/>
              </w:rPr>
            </w:pPr>
            <w:r w:rsidRPr="007D7C38">
              <w:rPr>
                <w:rFonts w:ascii="Roboto" w:eastAsia="SimSun" w:hAnsi="Roboto"/>
                <w:sz w:val="19"/>
                <w:szCs w:val="19"/>
                <w:lang w:val="en-US" w:eastAsia="ja-JP" w:bidi="my-MM"/>
              </w:rPr>
              <w:t>Awareness raising of relevant stakeholders on HFC phase-down and energy efficiency and climate friendly refrigerant options.</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6611" w:type="dxa"/>
            <w:shd w:val="clear" w:color="auto" w:fill="auto"/>
          </w:tcPr>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Analysis report prepared and distributed to relevant agencies.</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Production of fact sheets on the KA to facilitate consultations and speedy ratification.</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 xml:space="preserve">Ratification instrument drafted by the relevant </w:t>
            </w:r>
            <w:r w:rsidRPr="007D7C38">
              <w:rPr>
                <w:rFonts w:ascii="Roboto" w:hAnsi="Roboto" w:cs="Garamond" w:hint="eastAsia"/>
                <w:sz w:val="19"/>
                <w:szCs w:val="19"/>
                <w:lang w:val="en-US" w:eastAsia="ja-JP"/>
              </w:rPr>
              <w:t>G</w:t>
            </w:r>
            <w:r w:rsidRPr="007D7C38">
              <w:rPr>
                <w:rFonts w:ascii="Roboto" w:hAnsi="Roboto" w:cs="Garamond"/>
                <w:sz w:val="19"/>
                <w:szCs w:val="19"/>
                <w:lang w:val="en-US" w:eastAsia="ja-JP"/>
              </w:rPr>
              <w:t>overnment agency.</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Two training workshops held on HFC data collection and reporting.</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cs="Garamond"/>
                <w:sz w:val="19"/>
                <w:szCs w:val="19"/>
                <w:lang w:val="en-US" w:eastAsia="ja-JP"/>
              </w:rPr>
              <w:t>Preparation of a Policy Paper on the Ratification of the KA.</w:t>
            </w:r>
          </w:p>
          <w:p w:rsidR="007D7C38" w:rsidRPr="007D7C38" w:rsidRDefault="007D7C38" w:rsidP="00B6788E">
            <w:pPr>
              <w:numPr>
                <w:ilvl w:val="0"/>
                <w:numId w:val="38"/>
              </w:numPr>
              <w:ind w:left="317" w:hanging="283"/>
              <w:jc w:val="left"/>
              <w:rPr>
                <w:rFonts w:ascii="Roboto" w:hAnsi="Roboto" w:cs="Garamond"/>
                <w:sz w:val="19"/>
                <w:szCs w:val="19"/>
                <w:lang w:val="en-US" w:eastAsia="ja-JP"/>
              </w:rPr>
            </w:pPr>
            <w:r w:rsidRPr="007D7C38">
              <w:rPr>
                <w:rFonts w:ascii="Roboto" w:hAnsi="Roboto"/>
                <w:sz w:val="19"/>
                <w:szCs w:val="19"/>
                <w:lang w:val="en-US" w:eastAsia="ja-JP"/>
              </w:rPr>
              <w:t>Stakeholder consultations held.</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Outcome</w:t>
            </w:r>
          </w:p>
        </w:tc>
        <w:tc>
          <w:tcPr>
            <w:tcW w:w="6611" w:type="dxa"/>
            <w:shd w:val="clear" w:color="auto" w:fill="FFFFFF"/>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cs="Garamond"/>
                <w:sz w:val="19"/>
                <w:szCs w:val="19"/>
                <w:lang w:val="en-US" w:eastAsia="ja-JP"/>
              </w:rPr>
              <w:t xml:space="preserve">The ultimate outcome of this component is ratification of the KA. It </w:t>
            </w:r>
            <w:proofErr w:type="gramStart"/>
            <w:r w:rsidRPr="007D7C38">
              <w:rPr>
                <w:rFonts w:ascii="Roboto" w:hAnsi="Roboto" w:cs="Garamond"/>
                <w:sz w:val="19"/>
                <w:szCs w:val="19"/>
                <w:lang w:val="en-US" w:eastAsia="ja-JP"/>
              </w:rPr>
              <w:t>should be noted</w:t>
            </w:r>
            <w:proofErr w:type="gramEnd"/>
            <w:r w:rsidRPr="007D7C38">
              <w:rPr>
                <w:rFonts w:ascii="Roboto" w:hAnsi="Roboto" w:cs="Garamond"/>
                <w:sz w:val="19"/>
                <w:szCs w:val="19"/>
                <w:lang w:val="en-US" w:eastAsia="ja-JP"/>
              </w:rPr>
              <w:t xml:space="preserve"> that the ratification process is outside of the purview and mandate of the NOU. With this intervention NIMOS, as the technical coordinating focal point for the Montreal Protocol </w:t>
            </w:r>
            <w:r w:rsidRPr="007D7C38">
              <w:rPr>
                <w:rFonts w:ascii="Roboto" w:hAnsi="Roboto"/>
                <w:sz w:val="19"/>
                <w:szCs w:val="19"/>
                <w:lang w:val="en-US" w:eastAsia="ja-JP"/>
              </w:rPr>
              <w:t>will be able to prepare the necessary background information (policy paper) to guide firstly, the President who then, after approval of the Amendment by Parliament, directs the Ministry of Foreign Affairs on the deposit the ratification instrument).</w:t>
            </w:r>
          </w:p>
        </w:tc>
      </w:tr>
    </w:tbl>
    <w:p w:rsidR="007D7C38" w:rsidRPr="007D7C38" w:rsidRDefault="007D7C38" w:rsidP="00B6788E">
      <w:pPr>
        <w:jc w:val="left"/>
        <w:rPr>
          <w:rFonts w:ascii="Roboto" w:hAnsi="Roboto"/>
          <w:sz w:val="20"/>
          <w:szCs w:val="20"/>
          <w:lang w:val="en-US" w:eastAsia="ja-JP"/>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6611"/>
      </w:tblGrid>
      <w:tr w:rsidR="007D7C38" w:rsidRPr="007D7C38" w:rsidTr="00FD7CCF">
        <w:tc>
          <w:tcPr>
            <w:tcW w:w="2297" w:type="dxa"/>
            <w:shd w:val="clear" w:color="auto" w:fill="BFDEE5"/>
          </w:tcPr>
          <w:p w:rsidR="007D7C38" w:rsidRPr="007D7C38" w:rsidRDefault="007D7C38" w:rsidP="00384E08">
            <w:pPr>
              <w:keepNext/>
              <w:jc w:val="left"/>
              <w:rPr>
                <w:rFonts w:ascii="Roboto" w:hAnsi="Roboto"/>
                <w:b/>
                <w:sz w:val="19"/>
                <w:szCs w:val="19"/>
                <w:lang w:val="en-US" w:eastAsia="ja-JP"/>
              </w:rPr>
            </w:pPr>
            <w:r w:rsidRPr="007D7C38">
              <w:rPr>
                <w:rFonts w:ascii="Roboto" w:hAnsi="Roboto"/>
                <w:b/>
                <w:sz w:val="19"/>
                <w:szCs w:val="19"/>
                <w:lang w:val="en-US" w:eastAsia="ja-JP"/>
              </w:rPr>
              <w:t>Proposed Component 2:</w:t>
            </w:r>
          </w:p>
        </w:tc>
        <w:tc>
          <w:tcPr>
            <w:tcW w:w="6611" w:type="dxa"/>
            <w:shd w:val="clear" w:color="auto" w:fill="auto"/>
          </w:tcPr>
          <w:p w:rsidR="007D7C38" w:rsidRPr="007D7C38" w:rsidRDefault="007D7C38" w:rsidP="00384E08">
            <w:pPr>
              <w:keepNext/>
              <w:jc w:val="left"/>
              <w:rPr>
                <w:rFonts w:ascii="Roboto" w:hAnsi="Roboto"/>
                <w:b/>
                <w:bCs/>
                <w:iCs/>
                <w:sz w:val="19"/>
                <w:szCs w:val="19"/>
                <w:lang w:val="en-US" w:eastAsia="ja-JP"/>
              </w:rPr>
            </w:pPr>
            <w:r w:rsidRPr="007D7C38">
              <w:rPr>
                <w:rFonts w:ascii="Roboto" w:hAnsi="Roboto"/>
                <w:b/>
                <w:bCs/>
                <w:sz w:val="19"/>
                <w:szCs w:val="19"/>
                <w:lang w:val="en-US" w:eastAsia="ja-JP"/>
              </w:rPr>
              <w:t>Capacity-building &amp; training for alternatives</w:t>
            </w:r>
          </w:p>
        </w:tc>
      </w:tr>
      <w:tr w:rsidR="007D7C38" w:rsidRPr="007D7C38" w:rsidTr="00FD7CCF">
        <w:tc>
          <w:tcPr>
            <w:tcW w:w="2297" w:type="dxa"/>
            <w:shd w:val="clear" w:color="auto" w:fill="BFDEE5"/>
          </w:tcPr>
          <w:p w:rsidR="007D7C38" w:rsidRPr="007D7C38" w:rsidRDefault="007D7C38" w:rsidP="00384E08">
            <w:pPr>
              <w:keepNext/>
              <w:jc w:val="left"/>
              <w:rPr>
                <w:rFonts w:ascii="Roboto" w:hAnsi="Roboto"/>
                <w:b/>
                <w:sz w:val="19"/>
                <w:szCs w:val="19"/>
                <w:lang w:val="en-US" w:eastAsia="ja-JP"/>
              </w:rPr>
            </w:pPr>
            <w:r w:rsidRPr="007D7C38">
              <w:rPr>
                <w:rFonts w:ascii="Roboto" w:hAnsi="Roboto"/>
                <w:b/>
                <w:sz w:val="19"/>
                <w:szCs w:val="19"/>
                <w:lang w:val="en-US" w:eastAsia="ja-JP"/>
              </w:rPr>
              <w:t>Objectives:</w:t>
            </w:r>
          </w:p>
        </w:tc>
        <w:tc>
          <w:tcPr>
            <w:tcW w:w="6611" w:type="dxa"/>
            <w:shd w:val="clear" w:color="auto" w:fill="auto"/>
          </w:tcPr>
          <w:p w:rsidR="007D7C38" w:rsidRPr="007D7C38" w:rsidRDefault="007D7C38" w:rsidP="00384E08">
            <w:pPr>
              <w:keepNext/>
              <w:jc w:val="left"/>
              <w:rPr>
                <w:rFonts w:ascii="Roboto" w:hAnsi="Roboto" w:cs="Garamond"/>
                <w:sz w:val="19"/>
                <w:szCs w:val="19"/>
                <w:highlight w:val="yellow"/>
                <w:lang w:val="en-US" w:eastAsia="ja-JP"/>
              </w:rPr>
            </w:pPr>
            <w:r w:rsidRPr="007D7C38">
              <w:rPr>
                <w:rFonts w:ascii="Roboto" w:hAnsi="Roboto" w:cs="Garamond"/>
                <w:sz w:val="19"/>
                <w:szCs w:val="19"/>
                <w:lang w:val="en-US" w:eastAsia="ja-JP"/>
              </w:rPr>
              <w:t>To enhance capacit</w:t>
            </w:r>
            <w:r w:rsidRPr="007D7C38">
              <w:rPr>
                <w:rFonts w:ascii="Roboto" w:hAnsi="Roboto" w:cs="Garamond" w:hint="eastAsia"/>
                <w:sz w:val="19"/>
                <w:szCs w:val="19"/>
                <w:lang w:val="en-US" w:eastAsia="ja-JP"/>
              </w:rPr>
              <w:t>y</w:t>
            </w:r>
            <w:r w:rsidRPr="007D7C38">
              <w:rPr>
                <w:rFonts w:ascii="Roboto" w:hAnsi="Roboto" w:cs="Garamond"/>
                <w:sz w:val="19"/>
                <w:szCs w:val="19"/>
                <w:lang w:val="en-US" w:eastAsia="ja-JP"/>
              </w:rPr>
              <w:t xml:space="preserve"> within the RAC servicing sector (RSS) for the management of alternatives through their life cycle (use, storage, transportation and disposal)</w:t>
            </w:r>
          </w:p>
        </w:tc>
      </w:tr>
      <w:tr w:rsidR="007D7C38" w:rsidRPr="007D7C38" w:rsidTr="00FD7CCF">
        <w:tc>
          <w:tcPr>
            <w:tcW w:w="2297" w:type="dxa"/>
            <w:shd w:val="clear" w:color="auto" w:fill="BFDEE5"/>
          </w:tcPr>
          <w:p w:rsidR="007D7C38" w:rsidRPr="007D7C38" w:rsidRDefault="007D7C38" w:rsidP="00B6788E">
            <w:pPr>
              <w:numPr>
                <w:ilvl w:val="0"/>
                <w:numId w:val="27"/>
              </w:numPr>
              <w:ind w:left="0" w:firstLine="0"/>
              <w:jc w:val="left"/>
              <w:rPr>
                <w:rFonts w:ascii="Roboto" w:hAnsi="Roboto"/>
                <w:b/>
                <w:sz w:val="19"/>
                <w:szCs w:val="19"/>
                <w:lang w:val="en-US" w:eastAsia="ja-JP"/>
              </w:rPr>
            </w:pPr>
            <w:r w:rsidRPr="007D7C38">
              <w:rPr>
                <w:rFonts w:ascii="Roboto" w:hAnsi="Roboto"/>
                <w:b/>
                <w:sz w:val="19"/>
                <w:szCs w:val="19"/>
                <w:lang w:val="en-US" w:eastAsia="ja-JP"/>
              </w:rPr>
              <w:t>Target Group:</w:t>
            </w:r>
          </w:p>
        </w:tc>
        <w:tc>
          <w:tcPr>
            <w:tcW w:w="6611" w:type="dxa"/>
          </w:tcPr>
          <w:p w:rsidR="007D7C38" w:rsidRPr="007D7C38" w:rsidRDefault="007D7C38" w:rsidP="00B6788E">
            <w:pPr>
              <w:numPr>
                <w:ilvl w:val="0"/>
                <w:numId w:val="27"/>
              </w:numPr>
              <w:ind w:left="0" w:firstLine="0"/>
              <w:jc w:val="left"/>
              <w:rPr>
                <w:rFonts w:ascii="Roboto" w:hAnsi="Roboto"/>
                <w:iCs/>
                <w:sz w:val="19"/>
                <w:szCs w:val="19"/>
                <w:lang w:val="en-US" w:eastAsia="ja-JP"/>
              </w:rPr>
            </w:pPr>
            <w:r w:rsidRPr="007D7C38">
              <w:rPr>
                <w:rFonts w:ascii="Roboto" w:hAnsi="Roboto"/>
                <w:iCs/>
                <w:noProof/>
                <w:sz w:val="19"/>
                <w:szCs w:val="19"/>
                <w:lang w:val="en-US" w:eastAsia="es-PA" w:bidi="my-MM"/>
              </w:rPr>
              <w:t>NOU, technicians, RAC association, vocational institutions, importers of HFCs/HFC alternative and their equipment/products</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lastRenderedPageBreak/>
              <w:t>Description of activities</w:t>
            </w:r>
          </w:p>
        </w:tc>
        <w:tc>
          <w:tcPr>
            <w:tcW w:w="6611" w:type="dxa"/>
            <w:shd w:val="clear" w:color="auto" w:fill="auto"/>
          </w:tcPr>
          <w:p w:rsidR="007D7C38" w:rsidRPr="007D7C38" w:rsidRDefault="007D7C38" w:rsidP="00B6788E">
            <w:pPr>
              <w:numPr>
                <w:ilvl w:val="0"/>
                <w:numId w:val="32"/>
              </w:numPr>
              <w:ind w:left="289" w:hanging="289"/>
              <w:jc w:val="left"/>
              <w:rPr>
                <w:rFonts w:ascii="Roboto" w:hAnsi="Roboto"/>
                <w:sz w:val="19"/>
                <w:szCs w:val="19"/>
                <w:lang w:val="en-US" w:eastAsia="ja-JP"/>
              </w:rPr>
            </w:pPr>
            <w:r w:rsidRPr="007D7C38">
              <w:rPr>
                <w:rFonts w:ascii="Roboto" w:hAnsi="Roboto"/>
                <w:sz w:val="19"/>
                <w:szCs w:val="19"/>
                <w:lang w:val="en-US" w:eastAsia="ja-JP"/>
              </w:rPr>
              <w:t>Undertake an assessment of training (and other) needs for the servicing sector, needed to support the transition to low GWP, highe</w:t>
            </w:r>
            <w:r w:rsidRPr="007D7C38">
              <w:rPr>
                <w:rFonts w:ascii="Roboto" w:hAnsi="Roboto" w:hint="eastAsia"/>
                <w:sz w:val="19"/>
                <w:szCs w:val="19"/>
                <w:lang w:val="en-US" w:eastAsia="ja-JP"/>
              </w:rPr>
              <w:t>r</w:t>
            </w:r>
            <w:r w:rsidRPr="007D7C38">
              <w:rPr>
                <w:rFonts w:ascii="Roboto" w:hAnsi="Roboto"/>
                <w:sz w:val="19"/>
                <w:szCs w:val="19"/>
                <w:lang w:val="en-US" w:eastAsia="ja-JP"/>
              </w:rPr>
              <w:t xml:space="preserve"> energy efficient (EE) alternatives, such as natural refrigerants (and other not-in-kind alternatives) and standards.</w:t>
            </w:r>
          </w:p>
          <w:p w:rsidR="007D7C38" w:rsidRPr="007D7C38" w:rsidRDefault="007D7C38" w:rsidP="00B6788E">
            <w:pPr>
              <w:numPr>
                <w:ilvl w:val="0"/>
                <w:numId w:val="32"/>
              </w:numPr>
              <w:ind w:left="289" w:hanging="289"/>
              <w:jc w:val="left"/>
              <w:rPr>
                <w:rFonts w:ascii="Roboto" w:hAnsi="Roboto"/>
                <w:sz w:val="19"/>
                <w:szCs w:val="19"/>
                <w:lang w:val="en-US" w:eastAsia="ja-JP"/>
              </w:rPr>
            </w:pPr>
            <w:r w:rsidRPr="007D7C38">
              <w:rPr>
                <w:rFonts w:ascii="Roboto" w:hAnsi="Roboto"/>
                <w:sz w:val="19"/>
                <w:szCs w:val="19"/>
                <w:lang w:val="en-US" w:eastAsia="ja-JP"/>
              </w:rPr>
              <w:t>Conduct a mapping exercise to determine the HFC refrigerants available on the local market, their alternatives and their uptake.</w:t>
            </w:r>
          </w:p>
          <w:p w:rsidR="007D7C38" w:rsidRPr="007D7C38" w:rsidRDefault="007D7C38" w:rsidP="00B6788E">
            <w:pPr>
              <w:numPr>
                <w:ilvl w:val="0"/>
                <w:numId w:val="31"/>
              </w:numPr>
              <w:ind w:left="317" w:hanging="317"/>
              <w:contextualSpacing/>
              <w:jc w:val="left"/>
              <w:rPr>
                <w:rFonts w:ascii="Roboto" w:eastAsia="SimSun" w:hAnsi="Roboto"/>
                <w:iCs/>
                <w:sz w:val="19"/>
                <w:szCs w:val="19"/>
                <w:lang w:val="en-US" w:eastAsia="ja-JP"/>
              </w:rPr>
            </w:pPr>
            <w:r w:rsidRPr="007D7C38">
              <w:rPr>
                <w:rFonts w:ascii="Roboto" w:eastAsia="SimSun" w:hAnsi="Roboto"/>
                <w:iCs/>
                <w:sz w:val="19"/>
                <w:szCs w:val="19"/>
                <w:lang w:val="en-US" w:eastAsia="ja-JP"/>
              </w:rPr>
              <w:t>Provide technical assistance on HFC data collection and reporting.</w:t>
            </w:r>
          </w:p>
          <w:p w:rsidR="007D7C38" w:rsidRPr="007D7C38" w:rsidRDefault="007D7C38" w:rsidP="00B6788E">
            <w:pPr>
              <w:numPr>
                <w:ilvl w:val="0"/>
                <w:numId w:val="31"/>
              </w:numPr>
              <w:ind w:left="317" w:hanging="317"/>
              <w:contextualSpacing/>
              <w:jc w:val="left"/>
              <w:rPr>
                <w:rFonts w:ascii="Roboto" w:eastAsia="SimSun" w:hAnsi="Roboto"/>
                <w:iCs/>
                <w:sz w:val="19"/>
                <w:szCs w:val="19"/>
                <w:lang w:val="en-US" w:eastAsia="ja-JP"/>
              </w:rPr>
            </w:pPr>
            <w:r w:rsidRPr="007D7C38">
              <w:rPr>
                <w:rFonts w:ascii="Roboto" w:eastAsia="SimSun" w:hAnsi="Roboto"/>
                <w:iCs/>
                <w:sz w:val="19"/>
                <w:szCs w:val="19"/>
                <w:lang w:val="en-US" w:eastAsia="ja-JP"/>
              </w:rPr>
              <w:t>Conduct a RAC technology projection and impact analysis.</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 xml:space="preserve">Host a national seminar on the transition to low-GWP, higher EE alternatives in the RSS </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Host a national symposium targeting agencies involved in Climate Change initiative</w:t>
            </w:r>
            <w:r w:rsidRPr="007D7C38">
              <w:rPr>
                <w:rFonts w:ascii="Roboto" w:hAnsi="Roboto" w:hint="eastAsia"/>
                <w:sz w:val="19"/>
                <w:szCs w:val="19"/>
                <w:lang w:val="en-US" w:eastAsia="ja-JP"/>
              </w:rPr>
              <w:t>s</w:t>
            </w:r>
            <w:r w:rsidRPr="007D7C38">
              <w:rPr>
                <w:rFonts w:ascii="Roboto" w:hAnsi="Roboto"/>
                <w:sz w:val="19"/>
                <w:szCs w:val="19"/>
                <w:lang w:val="en-US" w:eastAsia="ja-JP"/>
              </w:rPr>
              <w:t xml:space="preserve"> and Energy Efficiency initiatives, to address national responsibilit</w:t>
            </w:r>
            <w:r w:rsidRPr="007D7C38">
              <w:rPr>
                <w:rFonts w:ascii="Roboto" w:hAnsi="Roboto" w:hint="eastAsia"/>
                <w:sz w:val="19"/>
                <w:szCs w:val="19"/>
                <w:lang w:val="en-US" w:eastAsia="ja-JP"/>
              </w:rPr>
              <w:t>y</w:t>
            </w:r>
            <w:r w:rsidRPr="007D7C38">
              <w:rPr>
                <w:rFonts w:ascii="Roboto" w:hAnsi="Roboto"/>
                <w:sz w:val="19"/>
                <w:szCs w:val="19"/>
                <w:lang w:val="en-US" w:eastAsia="ja-JP"/>
              </w:rPr>
              <w:t xml:space="preserve"> that will stem from the ratification of the KA and the transition away from HFCs.</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sz w:val="19"/>
                <w:szCs w:val="19"/>
                <w:lang w:val="en-US" w:eastAsia="ja-JP"/>
              </w:rPr>
              <w:t>Host a Training Seminar for RAC Servicing Technicians on the M</w:t>
            </w:r>
            <w:r w:rsidRPr="007D7C38">
              <w:rPr>
                <w:rFonts w:ascii="Roboto" w:hAnsi="Roboto" w:cs="Garamond"/>
                <w:sz w:val="19"/>
                <w:szCs w:val="19"/>
                <w:lang w:val="en-US" w:eastAsia="ja-JP"/>
              </w:rPr>
              <w:t>anagement of alternatives through their life cycle (use, storage, transportation and disposal).</w:t>
            </w:r>
          </w:p>
          <w:p w:rsidR="007D7C38" w:rsidRPr="007D7C38" w:rsidRDefault="007D7C38" w:rsidP="00B6788E">
            <w:pPr>
              <w:numPr>
                <w:ilvl w:val="0"/>
                <w:numId w:val="32"/>
              </w:numPr>
              <w:ind w:left="289" w:hanging="289"/>
              <w:jc w:val="left"/>
              <w:rPr>
                <w:rFonts w:ascii="Roboto" w:hAnsi="Roboto"/>
                <w:iCs/>
                <w:sz w:val="19"/>
                <w:szCs w:val="19"/>
                <w:lang w:val="en-US" w:eastAsia="ja-JP"/>
              </w:rPr>
            </w:pPr>
            <w:r w:rsidRPr="007D7C38">
              <w:rPr>
                <w:rFonts w:ascii="Roboto" w:hAnsi="Roboto" w:cs="Garamond"/>
                <w:sz w:val="19"/>
                <w:szCs w:val="19"/>
                <w:lang w:val="en-US" w:eastAsia="ja-JP"/>
              </w:rPr>
              <w:t>Training for NOU in implementing the HFC phase-down will be critical to us meeting national obligations under the KA.</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6611" w:type="dxa"/>
          </w:tcPr>
          <w:p w:rsidR="007D7C38" w:rsidRPr="007D7C38" w:rsidRDefault="007D7C38" w:rsidP="00B6788E">
            <w:pPr>
              <w:numPr>
                <w:ilvl w:val="0"/>
                <w:numId w:val="36"/>
              </w:numPr>
              <w:ind w:left="308" w:hanging="283"/>
              <w:jc w:val="left"/>
              <w:rPr>
                <w:rFonts w:ascii="Roboto" w:hAnsi="Roboto"/>
                <w:sz w:val="19"/>
                <w:szCs w:val="19"/>
                <w:lang w:val="en-US" w:eastAsia="ja-JP"/>
              </w:rPr>
            </w:pPr>
            <w:r w:rsidRPr="007D7C38">
              <w:rPr>
                <w:rFonts w:ascii="Roboto" w:hAnsi="Roboto"/>
                <w:sz w:val="19"/>
                <w:szCs w:val="19"/>
                <w:lang w:val="en-US" w:eastAsia="ja-JP"/>
              </w:rPr>
              <w:t xml:space="preserve">An assessment report containing country specific needs for the RSS to transition to low GWP, higher EE alternatives; </w:t>
            </w:r>
            <w:r w:rsidRPr="007D7C38">
              <w:rPr>
                <w:rFonts w:ascii="Roboto" w:hAnsi="Roboto" w:cs="Garamond"/>
                <w:sz w:val="19"/>
                <w:szCs w:val="19"/>
                <w:lang w:val="en-US" w:eastAsia="ja-JP"/>
              </w:rPr>
              <w:t>including but not limited to training requirements and training tools/equipment; safety standards; etc.</w:t>
            </w:r>
          </w:p>
          <w:p w:rsidR="007D7C38" w:rsidRPr="007D7C38" w:rsidRDefault="007D7C38" w:rsidP="00B6788E">
            <w:pPr>
              <w:numPr>
                <w:ilvl w:val="0"/>
                <w:numId w:val="32"/>
              </w:numPr>
              <w:ind w:left="280" w:hanging="264"/>
              <w:jc w:val="left"/>
              <w:rPr>
                <w:rFonts w:ascii="Roboto" w:hAnsi="Roboto"/>
                <w:iCs/>
                <w:sz w:val="19"/>
                <w:szCs w:val="19"/>
                <w:lang w:val="en-US" w:eastAsia="ja-JP"/>
              </w:rPr>
            </w:pPr>
            <w:r w:rsidRPr="007D7C38">
              <w:rPr>
                <w:rFonts w:ascii="Roboto" w:hAnsi="Roboto" w:cs="Garamond"/>
                <w:sz w:val="19"/>
                <w:szCs w:val="19"/>
                <w:lang w:val="en-US" w:eastAsia="ja-JP"/>
              </w:rPr>
              <w:t xml:space="preserve">One national seminar on the </w:t>
            </w:r>
            <w:r w:rsidRPr="007D7C38">
              <w:rPr>
                <w:rFonts w:ascii="Roboto" w:hAnsi="Roboto"/>
                <w:sz w:val="19"/>
                <w:szCs w:val="19"/>
                <w:lang w:val="en-US" w:eastAsia="ja-JP"/>
              </w:rPr>
              <w:t>transition to low GWP, more EE Alternatives in the RAC Servicing Sector.</w:t>
            </w:r>
          </w:p>
          <w:p w:rsidR="007D7C38" w:rsidRPr="007D7C38" w:rsidRDefault="007D7C38" w:rsidP="00B6788E">
            <w:pPr>
              <w:numPr>
                <w:ilvl w:val="0"/>
                <w:numId w:val="36"/>
              </w:numPr>
              <w:ind w:left="308" w:hanging="283"/>
              <w:jc w:val="left"/>
              <w:rPr>
                <w:rFonts w:ascii="Roboto" w:hAnsi="Roboto"/>
                <w:sz w:val="19"/>
                <w:szCs w:val="19"/>
                <w:lang w:val="en-US" w:eastAsia="ja-JP"/>
              </w:rPr>
            </w:pPr>
            <w:r w:rsidRPr="007D7C38">
              <w:rPr>
                <w:rFonts w:ascii="Roboto" w:hAnsi="Roboto" w:hint="eastAsia"/>
                <w:sz w:val="19"/>
                <w:szCs w:val="19"/>
                <w:lang w:val="en-US" w:eastAsia="ja-JP"/>
              </w:rPr>
              <w:t>O</w:t>
            </w:r>
            <w:r w:rsidRPr="007D7C38">
              <w:rPr>
                <w:rFonts w:ascii="Roboto" w:hAnsi="Roboto"/>
                <w:sz w:val="19"/>
                <w:szCs w:val="19"/>
                <w:lang w:val="en-US" w:eastAsia="ja-JP"/>
              </w:rPr>
              <w:t>ne national symposium on national responsibilitie</w:t>
            </w:r>
            <w:r w:rsidRPr="007D7C38">
              <w:rPr>
                <w:rFonts w:ascii="Roboto" w:hAnsi="Roboto" w:hint="eastAsia"/>
                <w:sz w:val="19"/>
                <w:szCs w:val="19"/>
                <w:lang w:val="en-US" w:eastAsia="ja-JP"/>
              </w:rPr>
              <w:t>s</w:t>
            </w:r>
            <w:r w:rsidRPr="007D7C38">
              <w:rPr>
                <w:rFonts w:ascii="Roboto" w:hAnsi="Roboto"/>
                <w:sz w:val="19"/>
                <w:szCs w:val="19"/>
                <w:lang w:val="en-US" w:eastAsia="ja-JP"/>
              </w:rPr>
              <w:t xml:space="preserve"> stemming from ratification of the KA and a National Policy on transitioning to low GWP, EE alternatives.</w:t>
            </w:r>
          </w:p>
          <w:p w:rsidR="007D7C38" w:rsidRPr="007D7C38" w:rsidRDefault="007D7C38" w:rsidP="00B6788E">
            <w:pPr>
              <w:numPr>
                <w:ilvl w:val="0"/>
                <w:numId w:val="36"/>
              </w:numPr>
              <w:ind w:left="308" w:hanging="283"/>
              <w:jc w:val="left"/>
              <w:rPr>
                <w:rFonts w:ascii="Roboto" w:hAnsi="Roboto"/>
                <w:sz w:val="19"/>
                <w:szCs w:val="19"/>
                <w:lang w:val="en-US" w:eastAsia="ja-JP"/>
              </w:rPr>
            </w:pPr>
            <w:r w:rsidRPr="007D7C38">
              <w:rPr>
                <w:rFonts w:ascii="Roboto" w:hAnsi="Roboto"/>
                <w:sz w:val="19"/>
                <w:szCs w:val="19"/>
                <w:lang w:val="en-US" w:eastAsia="ja-JP"/>
              </w:rPr>
              <w:t xml:space="preserve">One RAC Servicing Sector Training Seminar on the </w:t>
            </w:r>
            <w:r w:rsidRPr="007D7C38">
              <w:rPr>
                <w:rFonts w:ascii="Roboto" w:hAnsi="Roboto" w:cs="Garamond"/>
                <w:sz w:val="19"/>
                <w:szCs w:val="19"/>
                <w:lang w:val="en-US" w:eastAsia="ja-JP"/>
              </w:rPr>
              <w:t>management of alternatives through their life cycle.</w:t>
            </w:r>
          </w:p>
          <w:p w:rsidR="007D7C38" w:rsidRPr="007D7C38" w:rsidRDefault="007D7C38" w:rsidP="00B6788E">
            <w:pPr>
              <w:numPr>
                <w:ilvl w:val="0"/>
                <w:numId w:val="36"/>
              </w:numPr>
              <w:ind w:left="308" w:hanging="283"/>
              <w:jc w:val="left"/>
              <w:rPr>
                <w:rFonts w:ascii="Roboto" w:hAnsi="Roboto"/>
                <w:sz w:val="19"/>
                <w:szCs w:val="19"/>
                <w:lang w:val="en-US" w:eastAsia="ja-JP"/>
              </w:rPr>
            </w:pPr>
            <w:r w:rsidRPr="007D7C38">
              <w:rPr>
                <w:rFonts w:ascii="Roboto" w:hAnsi="Roboto"/>
                <w:sz w:val="19"/>
                <w:szCs w:val="19"/>
                <w:lang w:val="en-US" w:eastAsia="ja-JP"/>
              </w:rPr>
              <w:t>Report on HFC refrigerants available on the local market, their alternatives as well as projections on alternative technology uptake.</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Outcome</w:t>
            </w:r>
          </w:p>
        </w:tc>
        <w:tc>
          <w:tcPr>
            <w:tcW w:w="6611" w:type="dxa"/>
            <w:shd w:val="clear" w:color="auto" w:fill="auto"/>
          </w:tcPr>
          <w:p w:rsidR="007D7C38" w:rsidRPr="007D7C38" w:rsidRDefault="007D7C38" w:rsidP="00B6788E">
            <w:pPr>
              <w:numPr>
                <w:ilvl w:val="0"/>
                <w:numId w:val="27"/>
              </w:numPr>
              <w:ind w:left="0" w:firstLine="0"/>
              <w:jc w:val="left"/>
              <w:rPr>
                <w:rFonts w:ascii="Roboto" w:hAnsi="Roboto"/>
                <w:sz w:val="19"/>
                <w:szCs w:val="19"/>
                <w:highlight w:val="yellow"/>
                <w:lang w:val="en-US" w:eastAsia="ja-JP"/>
              </w:rPr>
            </w:pPr>
            <w:r w:rsidRPr="007D7C38">
              <w:rPr>
                <w:rFonts w:ascii="Roboto" w:hAnsi="Roboto"/>
                <w:sz w:val="19"/>
                <w:szCs w:val="19"/>
                <w:lang w:val="en-US" w:eastAsia="ja-JP"/>
              </w:rPr>
              <w:t>Strengthened capacity to manage alternatives through a greater understanding of the needs and opportunities created by the KA and i</w:t>
            </w:r>
            <w:r w:rsidRPr="007D7C38">
              <w:rPr>
                <w:rFonts w:ascii="Roboto" w:hAnsi="Roboto" w:cs="PlantinStd-Light"/>
                <w:sz w:val="19"/>
                <w:szCs w:val="19"/>
                <w:lang w:val="en-US" w:eastAsia="ja-JP" w:bidi="my-MM"/>
              </w:rPr>
              <w:t xml:space="preserve">mproved capacity for decision-making and ODS management </w:t>
            </w:r>
          </w:p>
        </w:tc>
      </w:tr>
    </w:tbl>
    <w:p w:rsidR="007D7C38" w:rsidRPr="007D7C38" w:rsidRDefault="007D7C38" w:rsidP="00B6788E">
      <w:pPr>
        <w:jc w:val="left"/>
        <w:rPr>
          <w:rFonts w:ascii="Roboto" w:hAnsi="Roboto"/>
          <w:sz w:val="20"/>
          <w:szCs w:val="20"/>
          <w:lang w:val="en-US" w:eastAsia="ja-JP"/>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6611"/>
      </w:tblGrid>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Proposed Component 3:</w:t>
            </w:r>
          </w:p>
        </w:tc>
        <w:tc>
          <w:tcPr>
            <w:tcW w:w="6611" w:type="dxa"/>
            <w:shd w:val="clear" w:color="auto" w:fill="FFFFFF"/>
          </w:tcPr>
          <w:p w:rsidR="007D7C38" w:rsidRPr="007D7C38" w:rsidRDefault="007D7C38" w:rsidP="00384E08">
            <w:pPr>
              <w:jc w:val="left"/>
              <w:rPr>
                <w:rFonts w:ascii="Roboto" w:hAnsi="Roboto"/>
                <w:b/>
                <w:bCs/>
                <w:iCs/>
                <w:sz w:val="19"/>
                <w:szCs w:val="19"/>
                <w:lang w:val="en-US" w:eastAsia="ja-JP"/>
              </w:rPr>
            </w:pPr>
            <w:r w:rsidRPr="007D7C38">
              <w:rPr>
                <w:rFonts w:ascii="Roboto" w:hAnsi="Roboto"/>
                <w:b/>
                <w:bCs/>
                <w:sz w:val="19"/>
                <w:szCs w:val="19"/>
                <w:lang w:val="en-US" w:eastAsia="ja-JP"/>
              </w:rPr>
              <w:t>Article 4B licensing &amp; Reporting</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6611" w:type="dxa"/>
            <w:shd w:val="clear" w:color="auto" w:fill="FFFFFF"/>
          </w:tcPr>
          <w:p w:rsidR="007D7C38" w:rsidRPr="007D7C38" w:rsidRDefault="007D7C38" w:rsidP="00384E08">
            <w:pPr>
              <w:jc w:val="left"/>
              <w:rPr>
                <w:rFonts w:ascii="Roboto" w:hAnsi="Roboto"/>
                <w:iCs/>
                <w:sz w:val="19"/>
                <w:szCs w:val="19"/>
                <w:highlight w:val="yellow"/>
                <w:lang w:val="en-US" w:eastAsia="ja-JP"/>
              </w:rPr>
            </w:pPr>
            <w:r w:rsidRPr="007D7C38">
              <w:rPr>
                <w:rFonts w:ascii="Roboto" w:hAnsi="Roboto" w:cs="Garamond"/>
                <w:sz w:val="19"/>
                <w:szCs w:val="19"/>
                <w:lang w:val="en-US" w:eastAsia="ja-JP"/>
              </w:rPr>
              <w:t xml:space="preserve">To strengthen the existing regulatory import/export licensing system to include HFCs and HFC alternatives </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6611" w:type="dxa"/>
            <w:shd w:val="clear" w:color="auto" w:fill="FFFFFF"/>
          </w:tcPr>
          <w:p w:rsidR="007D7C38" w:rsidRPr="007D7C38" w:rsidRDefault="007D7C38" w:rsidP="00384E08">
            <w:pPr>
              <w:jc w:val="left"/>
              <w:rPr>
                <w:rFonts w:ascii="Roboto" w:hAnsi="Roboto"/>
                <w:iCs/>
                <w:sz w:val="19"/>
                <w:szCs w:val="19"/>
                <w:lang w:val="en-US" w:eastAsia="ja-JP"/>
              </w:rPr>
            </w:pPr>
            <w:r w:rsidRPr="007D7C38">
              <w:rPr>
                <w:rFonts w:ascii="Roboto" w:hAnsi="Roboto"/>
                <w:iCs/>
                <w:sz w:val="19"/>
                <w:szCs w:val="19"/>
                <w:lang w:val="en-US" w:eastAsia="ja-JP"/>
              </w:rPr>
              <w:t xml:space="preserve">NOU, Customs Department, customs brokers, ODSs alternative importers and </w:t>
            </w:r>
            <w:r w:rsidRPr="007D7C38">
              <w:rPr>
                <w:rFonts w:ascii="Roboto" w:hAnsi="Roboto"/>
                <w:sz w:val="19"/>
                <w:szCs w:val="19"/>
                <w:lang w:val="en-US" w:eastAsia="ja-JP"/>
              </w:rPr>
              <w:t>the Ministry of Trade, Industry &amp; Tourism</w:t>
            </w:r>
          </w:p>
        </w:tc>
      </w:tr>
      <w:tr w:rsidR="007D7C38" w:rsidRPr="007D7C38" w:rsidTr="00FD7CCF">
        <w:tc>
          <w:tcPr>
            <w:tcW w:w="2297" w:type="dxa"/>
            <w:shd w:val="clear" w:color="auto" w:fill="BFDEE5"/>
          </w:tcPr>
          <w:p w:rsidR="007D7C38" w:rsidRPr="007D7C38" w:rsidRDefault="007D7C38" w:rsidP="00384E08">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6611" w:type="dxa"/>
            <w:shd w:val="clear" w:color="auto" w:fill="FFFFFF"/>
          </w:tcPr>
          <w:p w:rsidR="007D7C38" w:rsidRPr="007D7C38" w:rsidRDefault="007D7C38" w:rsidP="00B6788E">
            <w:pPr>
              <w:numPr>
                <w:ilvl w:val="0"/>
                <w:numId w:val="33"/>
              </w:numPr>
              <w:ind w:left="317" w:hanging="317"/>
              <w:jc w:val="left"/>
              <w:rPr>
                <w:rFonts w:ascii="Roboto" w:hAnsi="Roboto"/>
                <w:sz w:val="19"/>
                <w:szCs w:val="19"/>
                <w:lang w:val="en-US" w:eastAsia="ja-JP"/>
              </w:rPr>
            </w:pPr>
            <w:r w:rsidRPr="007D7C38">
              <w:rPr>
                <w:rFonts w:ascii="Roboto" w:hAnsi="Roboto" w:cs="Garamond"/>
                <w:sz w:val="19"/>
                <w:szCs w:val="19"/>
                <w:lang w:val="en-US" w:eastAsia="ja-JP"/>
              </w:rPr>
              <w:t>Undertake national consultations on the revision of the ODS LQS.</w:t>
            </w:r>
          </w:p>
          <w:p w:rsidR="007D7C38" w:rsidRPr="007D7C38" w:rsidRDefault="007D7C38" w:rsidP="00B6788E">
            <w:pPr>
              <w:numPr>
                <w:ilvl w:val="0"/>
                <w:numId w:val="33"/>
              </w:numPr>
              <w:ind w:left="317" w:hanging="317"/>
              <w:jc w:val="left"/>
              <w:rPr>
                <w:rFonts w:ascii="Roboto" w:hAnsi="Roboto"/>
                <w:sz w:val="19"/>
                <w:szCs w:val="19"/>
                <w:lang w:val="en-US" w:eastAsia="ja-JP"/>
              </w:rPr>
            </w:pPr>
            <w:r w:rsidRPr="007D7C38">
              <w:rPr>
                <w:rFonts w:ascii="Roboto" w:hAnsi="Roboto"/>
                <w:sz w:val="19"/>
                <w:szCs w:val="19"/>
                <w:lang w:val="en-US" w:eastAsia="ja-JP"/>
              </w:rPr>
              <w:t>Undertake a comprehensive review of the existing ODS LQS towards including HFCs and HFC alternatives into the l</w:t>
            </w:r>
            <w:r w:rsidRPr="007D7C38">
              <w:rPr>
                <w:rFonts w:ascii="Roboto" w:hAnsi="Roboto" w:cs="Garamond"/>
                <w:sz w:val="19"/>
                <w:szCs w:val="19"/>
                <w:lang w:val="en-US" w:eastAsia="ja-JP"/>
              </w:rPr>
              <w:t xml:space="preserve">icensing system and updating the licensing system. The review will also explore including controls on HFC-based products and equipment and supporting policy interventions such as </w:t>
            </w:r>
            <w:r w:rsidRPr="007D7C38">
              <w:rPr>
                <w:rFonts w:ascii="Roboto" w:hAnsi="Roboto"/>
                <w:sz w:val="19"/>
                <w:szCs w:val="19"/>
                <w:lang w:val="en-CA" w:eastAsia="ja-JP"/>
              </w:rPr>
              <w:t>setting minimum energy efficiency standards for equipment and developing and/or adapting safety standards for the proper handling and operating with natural/toxic refrigerants in line with international standards.</w:t>
            </w:r>
          </w:p>
          <w:p w:rsidR="007D7C38" w:rsidRPr="007D7C38" w:rsidRDefault="007D7C38" w:rsidP="00B6788E">
            <w:pPr>
              <w:numPr>
                <w:ilvl w:val="0"/>
                <w:numId w:val="33"/>
              </w:numPr>
              <w:ind w:left="317" w:hanging="317"/>
              <w:jc w:val="left"/>
              <w:rPr>
                <w:rFonts w:ascii="Roboto" w:hAnsi="Roboto"/>
                <w:sz w:val="19"/>
                <w:szCs w:val="19"/>
                <w:lang w:val="en-US" w:eastAsia="ja-JP"/>
              </w:rPr>
            </w:pPr>
            <w:proofErr w:type="gramStart"/>
            <w:r w:rsidRPr="007D7C38">
              <w:rPr>
                <w:rFonts w:ascii="Roboto" w:hAnsi="Roboto" w:cs="Garamond"/>
                <w:sz w:val="19"/>
                <w:szCs w:val="19"/>
                <w:lang w:val="en-US" w:eastAsia="ja-JP"/>
              </w:rPr>
              <w:t>Provide assistance</w:t>
            </w:r>
            <w:proofErr w:type="gramEnd"/>
            <w:r w:rsidRPr="007D7C38">
              <w:rPr>
                <w:rFonts w:ascii="Roboto" w:hAnsi="Roboto" w:cs="Garamond"/>
                <w:sz w:val="19"/>
                <w:szCs w:val="19"/>
                <w:lang w:val="en-US" w:eastAsia="ja-JP"/>
              </w:rPr>
              <w:t xml:space="preserve"> to the Customs Department in developing country-specific national HS Codes for HFCs (mainly </w:t>
            </w:r>
            <w:r w:rsidRPr="007D7C38">
              <w:rPr>
                <w:rFonts w:ascii="Roboto" w:hAnsi="Roboto"/>
                <w:sz w:val="19"/>
                <w:szCs w:val="19"/>
                <w:lang w:val="en-US" w:eastAsia="ja-JP" w:bidi="my-MM"/>
              </w:rPr>
              <w:t xml:space="preserve">to </w:t>
            </w:r>
            <w:r w:rsidRPr="007D7C38">
              <w:rPr>
                <w:rFonts w:ascii="Roboto" w:hAnsi="Roboto"/>
                <w:sz w:val="19"/>
                <w:szCs w:val="19"/>
                <w:lang w:val="en-US" w:eastAsia="ja-JP"/>
              </w:rPr>
              <w:t xml:space="preserve">differentiate individual HFCs and key HFC blends) </w:t>
            </w:r>
            <w:r w:rsidRPr="007D7C38">
              <w:rPr>
                <w:rFonts w:ascii="Roboto" w:hAnsi="Roboto" w:cs="Garamond"/>
                <w:sz w:val="19"/>
                <w:szCs w:val="19"/>
                <w:lang w:val="en-US" w:eastAsia="ja-JP"/>
              </w:rPr>
              <w:t>and HFC alternatives</w:t>
            </w:r>
            <w:r w:rsidRPr="007D7C38">
              <w:rPr>
                <w:rFonts w:ascii="Roboto" w:hAnsi="Roboto"/>
                <w:sz w:val="19"/>
                <w:szCs w:val="19"/>
                <w:lang w:val="en-US" w:eastAsia="ja-JP"/>
              </w:rPr>
              <w:t xml:space="preserve">, </w:t>
            </w:r>
            <w:r w:rsidRPr="007D7C38">
              <w:rPr>
                <w:rFonts w:ascii="Roboto" w:hAnsi="Roboto"/>
                <w:sz w:val="19"/>
                <w:szCs w:val="19"/>
                <w:lang w:val="en-US" w:eastAsia="ja-JP" w:bidi="my-MM"/>
              </w:rPr>
              <w:t xml:space="preserve">in order </w:t>
            </w:r>
            <w:r w:rsidRPr="007D7C38">
              <w:rPr>
                <w:rFonts w:ascii="Roboto" w:hAnsi="Roboto" w:cs="Garamond"/>
                <w:sz w:val="19"/>
                <w:szCs w:val="19"/>
                <w:lang w:val="en-US" w:eastAsia="ja-JP"/>
              </w:rPr>
              <w:t>to ensure proper monitoring and recording of imports/exports of individual HFCs/alternatives substances</w:t>
            </w:r>
            <w:r w:rsidRPr="007D7C38">
              <w:rPr>
                <w:rFonts w:ascii="Roboto" w:hAnsi="Roboto"/>
                <w:sz w:val="19"/>
                <w:szCs w:val="19"/>
                <w:lang w:val="en-US" w:eastAsia="ja-JP"/>
              </w:rPr>
              <w:t xml:space="preserve">. </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6611" w:type="dxa"/>
            <w:shd w:val="clear" w:color="auto" w:fill="FFFFFF"/>
          </w:tcPr>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sz w:val="19"/>
                <w:szCs w:val="19"/>
                <w:lang w:val="en-US" w:eastAsia="ja-JP"/>
              </w:rPr>
              <w:t>An updated import/export licensing system to meet all requirements of the Article 4B as well as to facili</w:t>
            </w:r>
            <w:r w:rsidRPr="007D7C38">
              <w:rPr>
                <w:rFonts w:ascii="Roboto" w:hAnsi="Roboto" w:hint="eastAsia"/>
                <w:sz w:val="19"/>
                <w:szCs w:val="19"/>
                <w:lang w:val="en-US" w:eastAsia="ja-JP"/>
              </w:rPr>
              <w:t>tate</w:t>
            </w:r>
            <w:r w:rsidRPr="007D7C38">
              <w:rPr>
                <w:rFonts w:ascii="Roboto" w:hAnsi="Roboto"/>
                <w:sz w:val="19"/>
                <w:szCs w:val="19"/>
                <w:lang w:val="en-US" w:eastAsia="ja-JP"/>
              </w:rPr>
              <w:t xml:space="preserve"> the country compliance with the HFC phase-down schedule.</w:t>
            </w:r>
          </w:p>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sz w:val="19"/>
                <w:szCs w:val="19"/>
                <w:lang w:val="en-US" w:eastAsia="ja-JP"/>
              </w:rPr>
              <w:t>Development of country-specific HS Codes for HFCs and HFC alternatives, in order to improve data capture and data reporting.</w:t>
            </w:r>
          </w:p>
          <w:p w:rsidR="007D7C38" w:rsidRPr="007D7C38" w:rsidRDefault="007D7C38" w:rsidP="00B6788E">
            <w:pPr>
              <w:numPr>
                <w:ilvl w:val="0"/>
                <w:numId w:val="37"/>
              </w:numPr>
              <w:ind w:left="317" w:hanging="317"/>
              <w:jc w:val="left"/>
              <w:rPr>
                <w:rFonts w:ascii="Roboto" w:hAnsi="Roboto"/>
                <w:sz w:val="19"/>
                <w:szCs w:val="19"/>
                <w:lang w:val="en-US" w:eastAsia="ja-JP"/>
              </w:rPr>
            </w:pPr>
            <w:r w:rsidRPr="007D7C38">
              <w:rPr>
                <w:rFonts w:ascii="Roboto" w:hAnsi="Roboto" w:cs="Garamond"/>
                <w:sz w:val="19"/>
                <w:szCs w:val="19"/>
                <w:lang w:val="en-US" w:eastAsia="ja-JP"/>
              </w:rPr>
              <w:t>Recommendations for policy interventions to support the Article 4B licensing and reporting system.</w:t>
            </w:r>
          </w:p>
        </w:tc>
      </w:tr>
      <w:tr w:rsidR="007D7C38" w:rsidRPr="007D7C38" w:rsidTr="00FD7CCF">
        <w:tc>
          <w:tcPr>
            <w:tcW w:w="2297" w:type="dxa"/>
            <w:shd w:val="clear" w:color="auto" w:fill="BFDEE5"/>
          </w:tcPr>
          <w:p w:rsidR="007D7C38" w:rsidRPr="007D7C38" w:rsidRDefault="007D7C38" w:rsidP="00384E08">
            <w:pPr>
              <w:jc w:val="left"/>
              <w:rPr>
                <w:rFonts w:ascii="Roboto" w:hAnsi="Roboto"/>
                <w:b/>
                <w:sz w:val="19"/>
                <w:szCs w:val="19"/>
                <w:lang w:val="en-US" w:eastAsia="ja-JP"/>
              </w:rPr>
            </w:pPr>
            <w:r w:rsidRPr="007D7C38">
              <w:rPr>
                <w:rFonts w:ascii="Roboto" w:hAnsi="Roboto"/>
                <w:b/>
                <w:sz w:val="19"/>
                <w:szCs w:val="19"/>
                <w:lang w:val="en-US" w:eastAsia="ja-JP"/>
              </w:rPr>
              <w:t>Outcome</w:t>
            </w:r>
          </w:p>
        </w:tc>
        <w:tc>
          <w:tcPr>
            <w:tcW w:w="6611" w:type="dxa"/>
            <w:shd w:val="clear" w:color="auto" w:fill="FFFFFF"/>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sz w:val="19"/>
                <w:szCs w:val="19"/>
                <w:lang w:val="en-US" w:eastAsia="ja-JP"/>
              </w:rPr>
              <w:t xml:space="preserve">A comprehensive import/export licensing system that is able to respond to the obligations under the KA once it </w:t>
            </w:r>
            <w:proofErr w:type="gramStart"/>
            <w:r w:rsidRPr="007D7C38">
              <w:rPr>
                <w:rFonts w:ascii="Roboto" w:hAnsi="Roboto"/>
                <w:sz w:val="19"/>
                <w:szCs w:val="19"/>
                <w:lang w:val="en-US" w:eastAsia="ja-JP"/>
              </w:rPr>
              <w:t>is ratified</w:t>
            </w:r>
            <w:proofErr w:type="gramEnd"/>
            <w:r w:rsidRPr="007D7C38">
              <w:rPr>
                <w:rFonts w:ascii="Roboto" w:hAnsi="Roboto"/>
                <w:sz w:val="19"/>
                <w:szCs w:val="19"/>
                <w:lang w:val="en-US" w:eastAsia="ja-JP"/>
              </w:rPr>
              <w:t>.</w:t>
            </w:r>
          </w:p>
        </w:tc>
      </w:tr>
    </w:tbl>
    <w:p w:rsidR="007D7C38" w:rsidRPr="007D7C38" w:rsidRDefault="007D7C38" w:rsidP="005A7B65">
      <w:pPr>
        <w:tabs>
          <w:tab w:val="left" w:pos="2235"/>
        </w:tabs>
        <w:jc w:val="left"/>
        <w:rPr>
          <w:rFonts w:ascii="Roboto" w:hAnsi="Roboto"/>
          <w:b/>
          <w:sz w:val="20"/>
          <w:szCs w:val="20"/>
          <w:lang w:val="en-US" w:eastAsia="ja-JP"/>
        </w:rPr>
      </w:pPr>
    </w:p>
    <w:p w:rsidR="007D7C38" w:rsidRPr="007D7C38" w:rsidRDefault="007D7C38" w:rsidP="005A7B65">
      <w:pPr>
        <w:tabs>
          <w:tab w:val="left" w:pos="2235"/>
        </w:tabs>
        <w:jc w:val="left"/>
        <w:rPr>
          <w:rFonts w:ascii="Roboto" w:hAnsi="Roboto"/>
          <w:b/>
          <w:sz w:val="20"/>
          <w:szCs w:val="20"/>
          <w:lang w:val="en-US" w:eastAsia="ja-JP"/>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9"/>
        <w:gridCol w:w="6789"/>
      </w:tblGrid>
      <w:tr w:rsidR="007D7C38" w:rsidRPr="007D7C38" w:rsidTr="00FD7CCF">
        <w:tc>
          <w:tcPr>
            <w:tcW w:w="2297" w:type="dxa"/>
            <w:shd w:val="clear" w:color="auto" w:fill="B6DDE8"/>
          </w:tcPr>
          <w:p w:rsidR="007D7C38" w:rsidRPr="007D7C38" w:rsidRDefault="007D7C38" w:rsidP="005A7B65">
            <w:pPr>
              <w:jc w:val="left"/>
              <w:rPr>
                <w:rFonts w:ascii="Roboto" w:hAnsi="Roboto"/>
                <w:b/>
                <w:bCs/>
                <w:iCs/>
                <w:sz w:val="19"/>
                <w:szCs w:val="19"/>
                <w:lang w:val="en-US" w:eastAsia="ja-JP"/>
              </w:rPr>
            </w:pPr>
            <w:r w:rsidRPr="007D7C38">
              <w:rPr>
                <w:rFonts w:ascii="Roboto" w:hAnsi="Roboto"/>
                <w:b/>
                <w:sz w:val="19"/>
                <w:szCs w:val="19"/>
                <w:lang w:val="en-US" w:eastAsia="ja-JP"/>
              </w:rPr>
              <w:t>Proposed Component 4:</w:t>
            </w:r>
          </w:p>
        </w:tc>
        <w:tc>
          <w:tcPr>
            <w:tcW w:w="7768" w:type="dxa"/>
            <w:shd w:val="clear" w:color="auto" w:fill="auto"/>
          </w:tcPr>
          <w:p w:rsidR="007D7C38" w:rsidRPr="007D7C38" w:rsidRDefault="007D7C38" w:rsidP="005A7B65">
            <w:pPr>
              <w:jc w:val="left"/>
              <w:rPr>
                <w:rFonts w:ascii="Roboto" w:hAnsi="Roboto"/>
                <w:b/>
                <w:bCs/>
                <w:iCs/>
                <w:sz w:val="19"/>
                <w:szCs w:val="19"/>
                <w:lang w:val="en-US" w:eastAsia="ja-JP"/>
              </w:rPr>
            </w:pPr>
            <w:r w:rsidRPr="007D7C38">
              <w:rPr>
                <w:rFonts w:ascii="Roboto" w:hAnsi="Roboto"/>
                <w:b/>
                <w:bCs/>
                <w:sz w:val="19"/>
                <w:szCs w:val="19"/>
                <w:lang w:val="en-US" w:eastAsia="ja-JP"/>
              </w:rPr>
              <w:t xml:space="preserve">Development of National Strategies </w:t>
            </w:r>
          </w:p>
        </w:tc>
      </w:tr>
      <w:tr w:rsidR="007D7C38" w:rsidRPr="007D7C38" w:rsidTr="00FD7CCF">
        <w:tc>
          <w:tcPr>
            <w:tcW w:w="2297" w:type="dxa"/>
            <w:shd w:val="clear" w:color="auto" w:fill="B6DDE8"/>
          </w:tcPr>
          <w:p w:rsidR="007D7C38" w:rsidRPr="007D7C38" w:rsidRDefault="007D7C38" w:rsidP="005A7B65">
            <w:pPr>
              <w:jc w:val="left"/>
              <w:rPr>
                <w:rFonts w:ascii="Roboto" w:hAnsi="Roboto"/>
                <w:b/>
                <w:bCs/>
                <w:iCs/>
                <w:sz w:val="19"/>
                <w:szCs w:val="19"/>
                <w:lang w:val="en-US" w:eastAsia="ja-JP"/>
              </w:rPr>
            </w:pPr>
            <w:r w:rsidRPr="007D7C38">
              <w:rPr>
                <w:rFonts w:ascii="Roboto" w:hAnsi="Roboto"/>
                <w:b/>
                <w:sz w:val="19"/>
                <w:szCs w:val="19"/>
                <w:lang w:val="en-US" w:eastAsia="ja-JP"/>
              </w:rPr>
              <w:t>Objective:</w:t>
            </w:r>
          </w:p>
        </w:tc>
        <w:tc>
          <w:tcPr>
            <w:tcW w:w="7768" w:type="dxa"/>
            <w:shd w:val="clear" w:color="auto" w:fill="auto"/>
          </w:tcPr>
          <w:p w:rsidR="007D7C38" w:rsidRPr="007D7C38" w:rsidRDefault="007D7C38" w:rsidP="005A7B65">
            <w:pPr>
              <w:tabs>
                <w:tab w:val="left" w:pos="2235"/>
              </w:tabs>
              <w:jc w:val="left"/>
              <w:rPr>
                <w:rFonts w:ascii="Roboto" w:hAnsi="Roboto"/>
                <w:b/>
                <w:sz w:val="19"/>
                <w:szCs w:val="19"/>
                <w:lang w:val="en-US" w:eastAsia="ja-JP"/>
              </w:rPr>
            </w:pPr>
            <w:r w:rsidRPr="007D7C38">
              <w:rPr>
                <w:rFonts w:ascii="Roboto" w:hAnsi="Roboto" w:cs="Garamond"/>
                <w:sz w:val="19"/>
                <w:szCs w:val="19"/>
                <w:lang w:val="en-US" w:eastAsia="ja-JP"/>
              </w:rPr>
              <w:t xml:space="preserve">To increase change the mindset of the RAC servicing sector (RSS) towards low GWP and natural refrigerants and to increase the uptake of their technologies </w:t>
            </w:r>
          </w:p>
        </w:tc>
      </w:tr>
      <w:tr w:rsidR="007D7C38" w:rsidRPr="007D7C38" w:rsidTr="00FD7CCF">
        <w:tc>
          <w:tcPr>
            <w:tcW w:w="2297" w:type="dxa"/>
            <w:shd w:val="clear" w:color="auto" w:fill="B6DDE8"/>
          </w:tcPr>
          <w:p w:rsidR="007D7C38" w:rsidRPr="007D7C38" w:rsidRDefault="007D7C38" w:rsidP="005A7B65">
            <w:pPr>
              <w:jc w:val="left"/>
              <w:rPr>
                <w:rFonts w:ascii="Roboto" w:hAnsi="Roboto"/>
                <w:b/>
                <w:bCs/>
                <w:iCs/>
                <w:sz w:val="19"/>
                <w:szCs w:val="19"/>
                <w:lang w:val="en-US" w:eastAsia="ja-JP"/>
              </w:rPr>
            </w:pPr>
            <w:r w:rsidRPr="007D7C38">
              <w:rPr>
                <w:rFonts w:ascii="Roboto" w:hAnsi="Roboto"/>
                <w:b/>
                <w:sz w:val="19"/>
                <w:szCs w:val="19"/>
                <w:lang w:val="en-US" w:eastAsia="ja-JP"/>
              </w:rPr>
              <w:t>Target Group:</w:t>
            </w:r>
          </w:p>
        </w:tc>
        <w:tc>
          <w:tcPr>
            <w:tcW w:w="7768" w:type="dxa"/>
            <w:shd w:val="clear" w:color="auto" w:fill="auto"/>
          </w:tcPr>
          <w:p w:rsidR="007D7C38" w:rsidRPr="007D7C38" w:rsidRDefault="007D7C38" w:rsidP="005A7B65">
            <w:pPr>
              <w:jc w:val="left"/>
              <w:rPr>
                <w:rFonts w:ascii="Roboto" w:hAnsi="Roboto"/>
                <w:iCs/>
                <w:sz w:val="19"/>
                <w:szCs w:val="19"/>
                <w:lang w:val="en-US" w:eastAsia="ja-JP"/>
              </w:rPr>
            </w:pPr>
            <w:r w:rsidRPr="007D7C38">
              <w:rPr>
                <w:rFonts w:ascii="Roboto" w:hAnsi="Roboto"/>
                <w:iCs/>
                <w:sz w:val="19"/>
                <w:szCs w:val="19"/>
                <w:lang w:val="en-US" w:eastAsia="ja-JP"/>
              </w:rPr>
              <w:t xml:space="preserve">RAC servicing sector/end-users, vocational institutions, </w:t>
            </w:r>
            <w:r w:rsidRPr="007D7C38">
              <w:rPr>
                <w:rFonts w:ascii="Roboto" w:hAnsi="Roboto"/>
                <w:iCs/>
                <w:noProof/>
                <w:sz w:val="19"/>
                <w:szCs w:val="19"/>
                <w:lang w:val="en-US" w:eastAsia="es-PA" w:bidi="my-MM"/>
              </w:rPr>
              <w:t xml:space="preserve">importers of HFCs/alternative substances/RAC equipment, </w:t>
            </w:r>
            <w:r w:rsidRPr="007D7C38">
              <w:rPr>
                <w:rFonts w:ascii="Roboto" w:hAnsi="Roboto"/>
                <w:iCs/>
                <w:sz w:val="19"/>
                <w:szCs w:val="19"/>
                <w:lang w:val="en-US" w:eastAsia="ja-JP"/>
              </w:rPr>
              <w:t>and the general public</w:t>
            </w:r>
          </w:p>
        </w:tc>
      </w:tr>
      <w:tr w:rsidR="007D7C38" w:rsidRPr="007D7C38" w:rsidTr="00FD7CCF">
        <w:tc>
          <w:tcPr>
            <w:tcW w:w="2297" w:type="dxa"/>
            <w:shd w:val="clear" w:color="auto" w:fill="B6DDE8"/>
          </w:tcPr>
          <w:p w:rsidR="007D7C38" w:rsidRPr="007D7C38" w:rsidRDefault="007D7C38" w:rsidP="005A7B65">
            <w:pPr>
              <w:jc w:val="left"/>
              <w:rPr>
                <w:rFonts w:ascii="Roboto" w:hAnsi="Roboto"/>
                <w:b/>
                <w:bCs/>
                <w:iCs/>
                <w:sz w:val="19"/>
                <w:szCs w:val="19"/>
                <w:lang w:val="en-US" w:eastAsia="ja-JP"/>
              </w:rPr>
            </w:pPr>
            <w:r w:rsidRPr="007D7C38">
              <w:rPr>
                <w:rFonts w:ascii="Roboto" w:hAnsi="Roboto"/>
                <w:b/>
                <w:sz w:val="19"/>
                <w:szCs w:val="19"/>
                <w:lang w:val="en-US" w:eastAsia="ja-JP"/>
              </w:rPr>
              <w:t>Description of activities</w:t>
            </w:r>
          </w:p>
        </w:tc>
        <w:tc>
          <w:tcPr>
            <w:tcW w:w="7768" w:type="dxa"/>
            <w:shd w:val="clear" w:color="auto" w:fill="auto"/>
          </w:tcPr>
          <w:p w:rsidR="007D7C38" w:rsidRPr="007D7C38" w:rsidRDefault="007D7C38" w:rsidP="00B6788E">
            <w:pPr>
              <w:numPr>
                <w:ilvl w:val="0"/>
                <w:numId w:val="34"/>
              </w:numPr>
              <w:ind w:left="318" w:hanging="284"/>
              <w:contextualSpacing/>
              <w:jc w:val="left"/>
              <w:textAlignment w:val="baseline"/>
              <w:rPr>
                <w:rFonts w:ascii="Roboto" w:eastAsia="SimSun" w:hAnsi="Roboto"/>
                <w:iCs/>
                <w:sz w:val="19"/>
                <w:szCs w:val="19"/>
                <w:lang w:val="en-US" w:eastAsia="ja-JP"/>
              </w:rPr>
            </w:pPr>
            <w:r w:rsidRPr="007D7C38">
              <w:rPr>
                <w:rFonts w:ascii="Roboto" w:eastAsia="SimSun" w:hAnsi="Roboto"/>
                <w:iCs/>
                <w:sz w:val="19"/>
                <w:szCs w:val="19"/>
                <w:lang w:val="en-US" w:eastAsia="ja-JP"/>
              </w:rPr>
              <w:t xml:space="preserve">Undertake a Knowledge, Attitude and Practices (KAP) study is to explore changes in Knowledge, Attitude and Practices of the RSS regarding Low GWP and natural refrigerants. </w:t>
            </w:r>
          </w:p>
          <w:p w:rsidR="007D7C38" w:rsidRPr="007D7C38" w:rsidRDefault="007D7C38" w:rsidP="00B6788E">
            <w:pPr>
              <w:numPr>
                <w:ilvl w:val="0"/>
                <w:numId w:val="34"/>
              </w:numPr>
              <w:ind w:left="318" w:hanging="284"/>
              <w:contextualSpacing/>
              <w:jc w:val="left"/>
              <w:textAlignment w:val="baseline"/>
              <w:rPr>
                <w:rFonts w:ascii="Roboto" w:eastAsia="SimSun" w:hAnsi="Roboto"/>
                <w:iCs/>
                <w:sz w:val="19"/>
                <w:szCs w:val="19"/>
                <w:lang w:val="en-US" w:eastAsia="ja-JP"/>
              </w:rPr>
            </w:pPr>
            <w:r w:rsidRPr="007D7C38">
              <w:rPr>
                <w:rFonts w:ascii="Roboto" w:eastAsia="SimSun" w:hAnsi="Roboto"/>
                <w:iCs/>
                <w:sz w:val="19"/>
                <w:szCs w:val="19"/>
                <w:lang w:val="en-US" w:eastAsia="ja-JP"/>
              </w:rPr>
              <w:t>Development of a national strategy to change the mindset in the RSS, informed by the results from the KAP study.</w:t>
            </w:r>
          </w:p>
          <w:p w:rsidR="007D7C38" w:rsidRPr="007D7C38" w:rsidRDefault="007D7C38" w:rsidP="00B6788E">
            <w:pPr>
              <w:numPr>
                <w:ilvl w:val="0"/>
                <w:numId w:val="34"/>
              </w:numPr>
              <w:ind w:left="318" w:hanging="284"/>
              <w:contextualSpacing/>
              <w:jc w:val="left"/>
              <w:textAlignment w:val="baseline"/>
              <w:rPr>
                <w:rFonts w:ascii="Roboto" w:eastAsia="SimSun" w:hAnsi="Roboto"/>
                <w:sz w:val="19"/>
                <w:szCs w:val="19"/>
                <w:lang w:val="en-US" w:eastAsia="ja-JP"/>
              </w:rPr>
            </w:pPr>
            <w:r w:rsidRPr="007D7C38">
              <w:rPr>
                <w:rFonts w:ascii="Roboto" w:eastAsia="SimSun" w:hAnsi="Roboto"/>
                <w:iCs/>
                <w:sz w:val="19"/>
                <w:szCs w:val="19"/>
                <w:lang w:val="en-US" w:eastAsia="ja-JP"/>
              </w:rPr>
              <w:t>Development of a national strategy and an action plan on a staged approach to introducing low GWP, EE alternatives</w:t>
            </w:r>
            <w:r w:rsidRPr="007D7C38">
              <w:rPr>
                <w:rFonts w:ascii="Roboto" w:eastAsia="SimSun" w:hAnsi="Roboto"/>
                <w:b/>
                <w:sz w:val="19"/>
                <w:szCs w:val="19"/>
                <w:lang w:val="en-US" w:eastAsia="ja-JP"/>
              </w:rPr>
              <w:t xml:space="preserve">, </w:t>
            </w:r>
            <w:r w:rsidRPr="007D7C38">
              <w:rPr>
                <w:rFonts w:ascii="Roboto" w:eastAsia="SimSun" w:hAnsi="Roboto"/>
                <w:iCs/>
                <w:sz w:val="19"/>
                <w:szCs w:val="19"/>
                <w:lang w:val="en-US" w:eastAsia="ja-JP"/>
              </w:rPr>
              <w:t>informed by the results from the KAP study.</w:t>
            </w:r>
          </w:p>
        </w:tc>
      </w:tr>
      <w:tr w:rsidR="007D7C38" w:rsidRPr="007D7C38" w:rsidTr="00FD7CCF">
        <w:tc>
          <w:tcPr>
            <w:tcW w:w="2297" w:type="dxa"/>
            <w:shd w:val="clear" w:color="auto" w:fill="B6DDE8"/>
          </w:tcPr>
          <w:p w:rsidR="007D7C38" w:rsidRPr="007D7C38" w:rsidRDefault="007D7C38" w:rsidP="005A7B65">
            <w:pPr>
              <w:jc w:val="left"/>
              <w:rPr>
                <w:rFonts w:ascii="Roboto" w:hAnsi="Roboto"/>
                <w:b/>
                <w:sz w:val="19"/>
                <w:szCs w:val="19"/>
                <w:lang w:val="en-US" w:eastAsia="ja-JP"/>
              </w:rPr>
            </w:pPr>
            <w:r w:rsidRPr="007D7C38">
              <w:rPr>
                <w:rFonts w:ascii="Roboto" w:hAnsi="Roboto"/>
                <w:b/>
                <w:sz w:val="19"/>
                <w:szCs w:val="19"/>
                <w:lang w:val="en-US" w:eastAsia="ja-JP"/>
              </w:rPr>
              <w:t>Outputs</w:t>
            </w:r>
          </w:p>
        </w:tc>
        <w:tc>
          <w:tcPr>
            <w:tcW w:w="7768" w:type="dxa"/>
            <w:shd w:val="clear" w:color="auto" w:fill="auto"/>
          </w:tcPr>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sz w:val="19"/>
                <w:szCs w:val="19"/>
                <w:lang w:val="en-US" w:eastAsia="ja-JP"/>
              </w:rPr>
              <w:t xml:space="preserve">Attitude of persons in the RAC servicing sector and </w:t>
            </w:r>
            <w:proofErr w:type="gramStart"/>
            <w:r w:rsidRPr="007D7C38">
              <w:rPr>
                <w:rFonts w:ascii="Roboto" w:hAnsi="Roboto"/>
                <w:sz w:val="19"/>
                <w:szCs w:val="19"/>
                <w:lang w:val="en-US" w:eastAsia="ja-JP"/>
              </w:rPr>
              <w:t>general public</w:t>
            </w:r>
            <w:proofErr w:type="gramEnd"/>
            <w:r w:rsidRPr="007D7C38">
              <w:rPr>
                <w:rFonts w:ascii="Roboto" w:hAnsi="Roboto"/>
                <w:sz w:val="19"/>
                <w:szCs w:val="19"/>
                <w:lang w:val="en-US" w:eastAsia="ja-JP"/>
              </w:rPr>
              <w:t xml:space="preserve"> towards low GWP and natural refrigerants improves. </w:t>
            </w:r>
          </w:p>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iCs/>
                <w:sz w:val="19"/>
                <w:szCs w:val="19"/>
                <w:lang w:val="en-US" w:eastAsia="ja-JP"/>
              </w:rPr>
              <w:t>At least 30% of service technicians attend practical hands-on training session to manage natural refrigerants.</w:t>
            </w:r>
          </w:p>
          <w:p w:rsidR="007D7C38" w:rsidRPr="007D7C38" w:rsidRDefault="007D7C38" w:rsidP="00B6788E">
            <w:pPr>
              <w:numPr>
                <w:ilvl w:val="0"/>
                <w:numId w:val="34"/>
              </w:numPr>
              <w:ind w:left="318" w:hanging="284"/>
              <w:contextualSpacing/>
              <w:jc w:val="left"/>
              <w:textAlignment w:val="baseline"/>
              <w:rPr>
                <w:rFonts w:ascii="Roboto" w:eastAsia="SimSun" w:hAnsi="Roboto"/>
                <w:iCs/>
                <w:sz w:val="19"/>
                <w:szCs w:val="19"/>
                <w:lang w:val="en-US" w:eastAsia="ja-JP"/>
              </w:rPr>
            </w:pPr>
            <w:r w:rsidRPr="007D7C38">
              <w:rPr>
                <w:rFonts w:ascii="Roboto" w:eastAsia="SimSun" w:hAnsi="Roboto"/>
                <w:sz w:val="19"/>
                <w:szCs w:val="19"/>
                <w:lang w:val="en-US"/>
              </w:rPr>
              <w:t xml:space="preserve">A KAP Study identifying the </w:t>
            </w:r>
            <w:r w:rsidRPr="007D7C38">
              <w:rPr>
                <w:rFonts w:ascii="Roboto" w:eastAsia="SimSun" w:hAnsi="Roboto"/>
                <w:iCs/>
                <w:sz w:val="19"/>
                <w:szCs w:val="19"/>
                <w:lang w:val="en-US" w:eastAsia="ja-JP"/>
              </w:rPr>
              <w:t xml:space="preserve">Knowledge, Attitude and Practices of the RSS regarding Low GWP, natural refrigerants. </w:t>
            </w:r>
          </w:p>
          <w:p w:rsidR="007D7C38" w:rsidRPr="007D7C38" w:rsidRDefault="007D7C38" w:rsidP="00B6788E">
            <w:pPr>
              <w:numPr>
                <w:ilvl w:val="0"/>
                <w:numId w:val="36"/>
              </w:numPr>
              <w:ind w:left="318" w:hanging="284"/>
              <w:jc w:val="left"/>
              <w:rPr>
                <w:rFonts w:ascii="Roboto" w:hAnsi="Roboto"/>
                <w:sz w:val="19"/>
                <w:szCs w:val="19"/>
                <w:lang w:val="en-US" w:eastAsia="ja-JP"/>
              </w:rPr>
            </w:pPr>
            <w:r w:rsidRPr="007D7C38">
              <w:rPr>
                <w:rFonts w:ascii="Roboto" w:hAnsi="Roboto"/>
                <w:sz w:val="19"/>
                <w:szCs w:val="19"/>
                <w:lang w:val="en-US" w:eastAsia="ja-JP"/>
              </w:rPr>
              <w:t xml:space="preserve">Radio spots, newspaper ads, and messages promote the </w:t>
            </w:r>
            <w:r w:rsidRPr="007D7C38">
              <w:rPr>
                <w:rFonts w:ascii="Roboto" w:hAnsi="Roboto"/>
                <w:sz w:val="19"/>
                <w:szCs w:val="19"/>
                <w:lang w:val="en-US" w:eastAsia="ja-JP" w:bidi="my-MM"/>
              </w:rPr>
              <w:t>low-GWP and zero-GWP replacement technologies.</w:t>
            </w:r>
          </w:p>
        </w:tc>
      </w:tr>
      <w:tr w:rsidR="007D7C38" w:rsidRPr="007D7C38" w:rsidTr="00FD7CCF">
        <w:tc>
          <w:tcPr>
            <w:tcW w:w="2297" w:type="dxa"/>
            <w:shd w:val="clear" w:color="auto" w:fill="B6DDE8"/>
          </w:tcPr>
          <w:p w:rsidR="007D7C38" w:rsidRPr="007D7C38" w:rsidRDefault="007D7C38" w:rsidP="005A7B65">
            <w:pPr>
              <w:jc w:val="left"/>
              <w:rPr>
                <w:rFonts w:ascii="Roboto" w:hAnsi="Roboto"/>
                <w:b/>
                <w:sz w:val="19"/>
                <w:szCs w:val="19"/>
                <w:lang w:val="en-US" w:eastAsia="ja-JP"/>
              </w:rPr>
            </w:pPr>
            <w:r w:rsidRPr="007D7C38">
              <w:rPr>
                <w:rFonts w:ascii="Roboto" w:hAnsi="Roboto"/>
                <w:b/>
                <w:sz w:val="19"/>
                <w:szCs w:val="19"/>
                <w:lang w:val="en-US" w:eastAsia="ja-JP"/>
              </w:rPr>
              <w:t>Outcomes</w:t>
            </w:r>
          </w:p>
        </w:tc>
        <w:tc>
          <w:tcPr>
            <w:tcW w:w="7768" w:type="dxa"/>
            <w:shd w:val="clear" w:color="auto" w:fill="auto"/>
          </w:tcPr>
          <w:p w:rsidR="007D7C38" w:rsidRPr="007D7C38" w:rsidRDefault="007D7C38" w:rsidP="00B6788E">
            <w:pPr>
              <w:numPr>
                <w:ilvl w:val="0"/>
                <w:numId w:val="27"/>
              </w:numPr>
              <w:ind w:left="0" w:firstLine="0"/>
              <w:jc w:val="left"/>
              <w:rPr>
                <w:rFonts w:ascii="Roboto" w:hAnsi="Roboto"/>
                <w:sz w:val="19"/>
                <w:szCs w:val="19"/>
                <w:lang w:val="en-US" w:eastAsia="ja-JP"/>
              </w:rPr>
            </w:pPr>
            <w:r w:rsidRPr="007D7C38">
              <w:rPr>
                <w:rFonts w:ascii="Roboto" w:hAnsi="Roboto"/>
                <w:sz w:val="19"/>
                <w:szCs w:val="19"/>
                <w:lang w:val="en-US" w:eastAsia="ja-JP"/>
              </w:rPr>
              <w:t xml:space="preserve">RSS and </w:t>
            </w:r>
            <w:proofErr w:type="gramStart"/>
            <w:r w:rsidRPr="007D7C38">
              <w:rPr>
                <w:rFonts w:ascii="Roboto" w:hAnsi="Roboto"/>
                <w:sz w:val="19"/>
                <w:szCs w:val="19"/>
                <w:lang w:val="en-US" w:eastAsia="ja-JP"/>
              </w:rPr>
              <w:t>end-users</w:t>
            </w:r>
            <w:proofErr w:type="gramEnd"/>
            <w:r w:rsidRPr="007D7C38">
              <w:rPr>
                <w:rFonts w:ascii="Roboto" w:hAnsi="Roboto"/>
                <w:sz w:val="19"/>
                <w:szCs w:val="19"/>
                <w:lang w:val="en-US" w:eastAsia="ja-JP"/>
              </w:rPr>
              <w:t>’ mindset towards low-GWP and natural refrigerants improve and sector able to safely manage these refrigerants, allowing for the increase uptake.</w:t>
            </w:r>
          </w:p>
        </w:tc>
      </w:tr>
    </w:tbl>
    <w:p w:rsidR="007D7C38" w:rsidRPr="007D7C38" w:rsidRDefault="007D7C38" w:rsidP="005A7B65">
      <w:pPr>
        <w:tabs>
          <w:tab w:val="left" w:pos="2235"/>
        </w:tabs>
        <w:jc w:val="left"/>
        <w:rPr>
          <w:rFonts w:ascii="Roboto" w:hAnsi="Roboto"/>
          <w:b/>
          <w:sz w:val="20"/>
          <w:szCs w:val="20"/>
          <w:lang w:val="en-US" w:eastAsia="ja-JP"/>
        </w:rPr>
      </w:pPr>
    </w:p>
    <w:p w:rsidR="007D7C38" w:rsidRPr="007D7C38" w:rsidRDefault="007D7C38" w:rsidP="005A7B65">
      <w:pPr>
        <w:tabs>
          <w:tab w:val="left" w:pos="2235"/>
        </w:tabs>
        <w:jc w:val="left"/>
        <w:rPr>
          <w:rFonts w:ascii="Roboto" w:hAnsi="Roboto"/>
          <w:b/>
          <w:sz w:val="20"/>
          <w:szCs w:val="20"/>
          <w:lang w:val="en-US" w:eastAsia="ja-JP"/>
        </w:rPr>
      </w:pPr>
    </w:p>
    <w:p w:rsidR="007D7C38" w:rsidRPr="007D7C38" w:rsidRDefault="007D7C38" w:rsidP="00384E08">
      <w:pPr>
        <w:numPr>
          <w:ilvl w:val="0"/>
          <w:numId w:val="144"/>
        </w:numPr>
        <w:tabs>
          <w:tab w:val="left" w:pos="720"/>
        </w:tabs>
        <w:jc w:val="left"/>
        <w:rPr>
          <w:rFonts w:ascii="Roboto" w:hAnsi="Roboto"/>
          <w:b/>
          <w:sz w:val="20"/>
          <w:szCs w:val="20"/>
          <w:lang w:val="en-US" w:eastAsia="ja-JP"/>
        </w:rPr>
      </w:pPr>
      <w:r w:rsidRPr="007D7C38">
        <w:rPr>
          <w:rFonts w:ascii="Roboto" w:hAnsi="Roboto"/>
          <w:b/>
          <w:sz w:val="20"/>
          <w:szCs w:val="20"/>
          <w:lang w:val="en-US" w:eastAsia="ja-JP"/>
        </w:rPr>
        <w:t>Proposed Budget</w:t>
      </w:r>
    </w:p>
    <w:p w:rsidR="007D7C38" w:rsidRPr="007D7C38" w:rsidRDefault="007D7C38" w:rsidP="005A7B65">
      <w:pPr>
        <w:tabs>
          <w:tab w:val="left" w:pos="2235"/>
        </w:tabs>
        <w:jc w:val="left"/>
        <w:rPr>
          <w:rFonts w:ascii="Roboto" w:hAnsi="Roboto"/>
          <w:iCs/>
          <w:sz w:val="20"/>
          <w:szCs w:val="20"/>
          <w:lang w:val="en-US" w:eastAsia="ja-JP"/>
        </w:rPr>
      </w:pPr>
    </w:p>
    <w:p w:rsidR="007D7C38" w:rsidRPr="007D7C38" w:rsidRDefault="007D7C38" w:rsidP="005A7B65">
      <w:pPr>
        <w:tabs>
          <w:tab w:val="left" w:pos="709"/>
        </w:tabs>
        <w:jc w:val="left"/>
        <w:rPr>
          <w:rFonts w:ascii="Roboto" w:hAnsi="Roboto"/>
          <w:b/>
          <w:iCs/>
          <w:sz w:val="18"/>
          <w:szCs w:val="18"/>
          <w:lang w:val="en-US" w:eastAsia="ja-JP"/>
        </w:rPr>
      </w:pPr>
      <w:r w:rsidRPr="007D7C38">
        <w:rPr>
          <w:rFonts w:ascii="Roboto" w:hAnsi="Roboto"/>
          <w:b/>
          <w:iCs/>
          <w:sz w:val="20"/>
          <w:szCs w:val="20"/>
          <w:lang w:val="en-US" w:eastAsia="ja-JP"/>
        </w:rPr>
        <w:tab/>
      </w:r>
      <w:r w:rsidRPr="007D7C38">
        <w:rPr>
          <w:rFonts w:ascii="Roboto" w:hAnsi="Roboto"/>
          <w:b/>
          <w:iCs/>
          <w:sz w:val="18"/>
          <w:szCs w:val="18"/>
          <w:lang w:val="en-US" w:eastAsia="ja-JP"/>
        </w:rPr>
        <w:t>Table 1.Proposed Budget per component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6473"/>
        <w:gridCol w:w="2543"/>
      </w:tblGrid>
      <w:tr w:rsidR="007D7C38" w:rsidRPr="007D7C38" w:rsidTr="005A7B65">
        <w:trPr>
          <w:trHeight w:hRule="exact" w:val="547"/>
          <w:jc w:val="center"/>
        </w:trPr>
        <w:tc>
          <w:tcPr>
            <w:tcW w:w="3590" w:type="pct"/>
            <w:shd w:val="clear" w:color="auto" w:fill="BFDEE5"/>
          </w:tcPr>
          <w:p w:rsidR="007D7C38" w:rsidRPr="007D7C38" w:rsidRDefault="007D7C38" w:rsidP="00B6788E">
            <w:pPr>
              <w:jc w:val="left"/>
              <w:rPr>
                <w:rFonts w:ascii="Roboto" w:hAnsi="Roboto"/>
                <w:b/>
                <w:sz w:val="19"/>
                <w:szCs w:val="19"/>
                <w:lang w:val="en-US" w:eastAsia="ja-JP"/>
              </w:rPr>
            </w:pPr>
            <w:r w:rsidRPr="007D7C38">
              <w:rPr>
                <w:rFonts w:ascii="Roboto" w:hAnsi="Roboto"/>
                <w:b/>
                <w:sz w:val="19"/>
                <w:szCs w:val="19"/>
                <w:lang w:val="en-US" w:eastAsia="ja-JP"/>
              </w:rPr>
              <w:t>Activities</w:t>
            </w:r>
          </w:p>
        </w:tc>
        <w:tc>
          <w:tcPr>
            <w:tcW w:w="1410" w:type="pct"/>
            <w:shd w:val="clear" w:color="auto" w:fill="BFDEE5"/>
          </w:tcPr>
          <w:p w:rsidR="007D7C38" w:rsidRPr="007D7C38" w:rsidRDefault="007D7C38" w:rsidP="00B6788E">
            <w:pPr>
              <w:jc w:val="center"/>
              <w:rPr>
                <w:rFonts w:ascii="Roboto" w:hAnsi="Roboto"/>
                <w:b/>
                <w:sz w:val="19"/>
                <w:szCs w:val="19"/>
                <w:lang w:val="en-US" w:eastAsia="ja-JP"/>
              </w:rPr>
            </w:pPr>
            <w:r w:rsidRPr="007D7C38">
              <w:rPr>
                <w:rFonts w:ascii="Roboto" w:hAnsi="Roboto"/>
                <w:b/>
                <w:sz w:val="19"/>
                <w:szCs w:val="19"/>
                <w:lang w:val="en-US" w:eastAsia="ja-JP"/>
              </w:rPr>
              <w:t>Proposed cost in (USD) without PSC</w:t>
            </w:r>
          </w:p>
        </w:tc>
      </w:tr>
      <w:tr w:rsidR="007D7C38" w:rsidRPr="007D7C38" w:rsidTr="005A7B65">
        <w:trPr>
          <w:trHeight w:hRule="exact" w:val="284"/>
          <w:jc w:val="center"/>
        </w:trPr>
        <w:tc>
          <w:tcPr>
            <w:tcW w:w="3590"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1: Facilitate early ratification of the Kigali Amendment</w:t>
            </w:r>
          </w:p>
        </w:tc>
        <w:tc>
          <w:tcPr>
            <w:tcW w:w="1410" w:type="pct"/>
          </w:tcPr>
          <w:p w:rsidR="007D7C38" w:rsidRPr="007D7C38" w:rsidRDefault="007D7C38" w:rsidP="00B6788E">
            <w:pPr>
              <w:jc w:val="center"/>
              <w:rPr>
                <w:rFonts w:ascii="Roboto" w:hAnsi="Roboto"/>
                <w:sz w:val="19"/>
                <w:szCs w:val="19"/>
                <w:lang w:val="en-US" w:eastAsia="ja-JP"/>
              </w:rPr>
            </w:pPr>
            <w:r w:rsidRPr="007D7C38">
              <w:rPr>
                <w:rFonts w:ascii="Roboto" w:hAnsi="Roboto"/>
                <w:sz w:val="19"/>
                <w:szCs w:val="19"/>
                <w:lang w:val="en-US" w:eastAsia="ja-JP"/>
              </w:rPr>
              <w:t xml:space="preserve"> 25,000</w:t>
            </w:r>
          </w:p>
        </w:tc>
      </w:tr>
      <w:tr w:rsidR="007D7C38" w:rsidRPr="007D7C38" w:rsidTr="005A7B65">
        <w:trPr>
          <w:trHeight w:hRule="exact" w:val="284"/>
          <w:jc w:val="center"/>
        </w:trPr>
        <w:tc>
          <w:tcPr>
            <w:tcW w:w="3590"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2: Capacity-building &amp; training for alternatives</w:t>
            </w:r>
          </w:p>
        </w:tc>
        <w:tc>
          <w:tcPr>
            <w:tcW w:w="1410" w:type="pct"/>
          </w:tcPr>
          <w:p w:rsidR="007D7C38" w:rsidRPr="007D7C38" w:rsidRDefault="007D7C38" w:rsidP="00B6788E">
            <w:pPr>
              <w:jc w:val="center"/>
              <w:rPr>
                <w:rFonts w:ascii="Roboto" w:hAnsi="Roboto"/>
                <w:sz w:val="19"/>
                <w:szCs w:val="19"/>
                <w:lang w:val="en-US" w:eastAsia="ja-JP"/>
              </w:rPr>
            </w:pPr>
            <w:r w:rsidRPr="007D7C38">
              <w:rPr>
                <w:rFonts w:ascii="Roboto" w:hAnsi="Roboto"/>
                <w:sz w:val="19"/>
                <w:szCs w:val="19"/>
                <w:lang w:val="en-US" w:eastAsia="ja-JP"/>
              </w:rPr>
              <w:t xml:space="preserve"> 26,000</w:t>
            </w:r>
          </w:p>
        </w:tc>
      </w:tr>
      <w:tr w:rsidR="007D7C38" w:rsidRPr="007D7C38" w:rsidTr="005A7B65">
        <w:trPr>
          <w:trHeight w:hRule="exact" w:val="284"/>
          <w:jc w:val="center"/>
        </w:trPr>
        <w:tc>
          <w:tcPr>
            <w:tcW w:w="3590"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3: Article 4B licensing &amp; Reporting</w:t>
            </w:r>
          </w:p>
        </w:tc>
        <w:tc>
          <w:tcPr>
            <w:tcW w:w="1410" w:type="pct"/>
          </w:tcPr>
          <w:p w:rsidR="007D7C38" w:rsidRPr="007D7C38" w:rsidRDefault="007D7C38" w:rsidP="00B6788E">
            <w:pPr>
              <w:jc w:val="center"/>
              <w:rPr>
                <w:rFonts w:ascii="Roboto" w:hAnsi="Roboto"/>
                <w:sz w:val="19"/>
                <w:szCs w:val="19"/>
                <w:lang w:val="en-US" w:eastAsia="ja-JP"/>
              </w:rPr>
            </w:pPr>
            <w:r w:rsidRPr="007D7C38">
              <w:rPr>
                <w:rFonts w:ascii="Roboto" w:hAnsi="Roboto"/>
                <w:sz w:val="19"/>
                <w:szCs w:val="19"/>
                <w:lang w:val="en-US" w:eastAsia="ja-JP"/>
              </w:rPr>
              <w:t xml:space="preserve"> 26,000</w:t>
            </w:r>
          </w:p>
        </w:tc>
      </w:tr>
      <w:tr w:rsidR="007D7C38" w:rsidRPr="007D7C38" w:rsidTr="005A7B65">
        <w:trPr>
          <w:trHeight w:hRule="exact" w:val="284"/>
          <w:jc w:val="center"/>
        </w:trPr>
        <w:tc>
          <w:tcPr>
            <w:tcW w:w="3590" w:type="pct"/>
          </w:tcPr>
          <w:p w:rsidR="007D7C38" w:rsidRPr="007D7C38" w:rsidRDefault="007D7C38" w:rsidP="00B6788E">
            <w:pPr>
              <w:jc w:val="left"/>
              <w:rPr>
                <w:rFonts w:ascii="Roboto" w:hAnsi="Roboto"/>
                <w:sz w:val="19"/>
                <w:szCs w:val="19"/>
                <w:lang w:val="en-US" w:eastAsia="ja-JP"/>
              </w:rPr>
            </w:pPr>
            <w:r w:rsidRPr="007D7C38">
              <w:rPr>
                <w:rFonts w:ascii="Roboto" w:hAnsi="Roboto"/>
                <w:sz w:val="19"/>
                <w:szCs w:val="19"/>
                <w:lang w:val="en-US" w:eastAsia="ja-JP"/>
              </w:rPr>
              <w:t>Component 4:</w:t>
            </w:r>
            <w:r w:rsidRPr="007D7C38">
              <w:rPr>
                <w:rFonts w:ascii="Roboto" w:hAnsi="Roboto"/>
                <w:b/>
                <w:bCs/>
                <w:sz w:val="19"/>
                <w:szCs w:val="19"/>
                <w:lang w:val="en-US" w:eastAsia="ja-JP"/>
              </w:rPr>
              <w:t xml:space="preserve"> </w:t>
            </w:r>
            <w:r w:rsidRPr="007D7C38">
              <w:rPr>
                <w:rFonts w:ascii="Roboto" w:hAnsi="Roboto"/>
                <w:bCs/>
                <w:sz w:val="19"/>
                <w:szCs w:val="19"/>
                <w:lang w:val="en-US" w:eastAsia="ja-JP"/>
              </w:rPr>
              <w:t>Development of National Strategies</w:t>
            </w:r>
          </w:p>
        </w:tc>
        <w:tc>
          <w:tcPr>
            <w:tcW w:w="1410" w:type="pct"/>
          </w:tcPr>
          <w:p w:rsidR="007D7C38" w:rsidRPr="007D7C38" w:rsidRDefault="007D7C38" w:rsidP="00B6788E">
            <w:pPr>
              <w:jc w:val="center"/>
              <w:rPr>
                <w:rFonts w:ascii="Roboto" w:hAnsi="Roboto"/>
                <w:sz w:val="19"/>
                <w:szCs w:val="19"/>
                <w:lang w:val="en-US" w:eastAsia="ja-JP"/>
              </w:rPr>
            </w:pPr>
            <w:r w:rsidRPr="007D7C38">
              <w:rPr>
                <w:rFonts w:ascii="Roboto" w:hAnsi="Roboto"/>
                <w:sz w:val="19"/>
                <w:szCs w:val="19"/>
                <w:lang w:val="en-US" w:eastAsia="ja-JP"/>
              </w:rPr>
              <w:t>18,000</w:t>
            </w:r>
          </w:p>
        </w:tc>
      </w:tr>
      <w:tr w:rsidR="007D7C38" w:rsidRPr="007D7C38" w:rsidTr="005A7B65">
        <w:trPr>
          <w:trHeight w:hRule="exact" w:val="284"/>
          <w:jc w:val="center"/>
        </w:trPr>
        <w:tc>
          <w:tcPr>
            <w:tcW w:w="3590" w:type="pct"/>
          </w:tcPr>
          <w:p w:rsidR="007D7C38" w:rsidRPr="007D7C38" w:rsidRDefault="007D7C38" w:rsidP="00B6788E">
            <w:pPr>
              <w:jc w:val="left"/>
              <w:rPr>
                <w:rFonts w:ascii="Roboto" w:hAnsi="Roboto"/>
                <w:b/>
                <w:sz w:val="19"/>
                <w:szCs w:val="19"/>
                <w:lang w:val="en-US" w:eastAsia="ja-JP"/>
              </w:rPr>
            </w:pPr>
            <w:r w:rsidRPr="007D7C38">
              <w:rPr>
                <w:rFonts w:ascii="Roboto" w:hAnsi="Roboto"/>
                <w:b/>
                <w:sz w:val="19"/>
                <w:szCs w:val="19"/>
                <w:lang w:val="en-US" w:eastAsia="ja-JP"/>
              </w:rPr>
              <w:t>Total in (USD) without PSC</w:t>
            </w:r>
          </w:p>
        </w:tc>
        <w:tc>
          <w:tcPr>
            <w:tcW w:w="1410" w:type="pct"/>
          </w:tcPr>
          <w:p w:rsidR="007D7C38" w:rsidRPr="007D7C38" w:rsidRDefault="007D7C38" w:rsidP="00B6788E">
            <w:pPr>
              <w:jc w:val="center"/>
              <w:rPr>
                <w:rFonts w:ascii="Roboto" w:hAnsi="Roboto"/>
                <w:b/>
                <w:sz w:val="19"/>
                <w:szCs w:val="19"/>
                <w:lang w:val="en-US" w:eastAsia="ja-JP"/>
              </w:rPr>
            </w:pPr>
            <w:r w:rsidRPr="007D7C38">
              <w:rPr>
                <w:rFonts w:ascii="Roboto" w:hAnsi="Roboto"/>
                <w:b/>
                <w:sz w:val="19"/>
                <w:szCs w:val="19"/>
                <w:lang w:val="en-US" w:eastAsia="ja-JP"/>
              </w:rPr>
              <w:t>95,000</w:t>
            </w:r>
          </w:p>
        </w:tc>
      </w:tr>
    </w:tbl>
    <w:p w:rsidR="007D7C38" w:rsidRPr="007D7C38" w:rsidRDefault="007D7C38" w:rsidP="005A7B65">
      <w:pPr>
        <w:tabs>
          <w:tab w:val="left" w:pos="2235"/>
        </w:tabs>
        <w:ind w:left="720"/>
        <w:jc w:val="left"/>
        <w:rPr>
          <w:rFonts w:ascii="Roboto" w:hAnsi="Roboto"/>
          <w:b/>
          <w:iCs/>
          <w:sz w:val="20"/>
          <w:szCs w:val="20"/>
          <w:lang w:val="en-US" w:eastAsia="ja-JP"/>
        </w:rPr>
      </w:pPr>
      <w:r w:rsidRPr="007D7C38">
        <w:rPr>
          <w:rFonts w:ascii="Roboto" w:hAnsi="Roboto"/>
          <w:b/>
          <w:iCs/>
          <w:sz w:val="20"/>
          <w:szCs w:val="20"/>
          <w:lang w:val="en-US" w:eastAsia="ja-JP"/>
        </w:rPr>
        <w:br w:type="page"/>
      </w:r>
      <w:r w:rsidRPr="007D7C38">
        <w:rPr>
          <w:rFonts w:ascii="Roboto" w:hAnsi="Roboto"/>
          <w:b/>
          <w:iCs/>
          <w:sz w:val="20"/>
          <w:szCs w:val="20"/>
          <w:lang w:val="en-US" w:eastAsia="ja-JP"/>
        </w:rPr>
        <w:lastRenderedPageBreak/>
        <w:t>Table 2: Proposed Budget Breakdown</w:t>
      </w:r>
    </w:p>
    <w:p w:rsidR="007D7C38" w:rsidRPr="007D7C38" w:rsidRDefault="007D7C38" w:rsidP="005A7B65">
      <w:pPr>
        <w:tabs>
          <w:tab w:val="left" w:pos="2235"/>
        </w:tabs>
        <w:ind w:left="113"/>
        <w:jc w:val="left"/>
        <w:rPr>
          <w:rFonts w:ascii="Roboto" w:hAnsi="Roboto"/>
          <w:iCs/>
          <w:sz w:val="20"/>
          <w:szCs w:val="20"/>
          <w:lang w:val="en-US" w:eastAsia="ja-JP"/>
        </w:rPr>
      </w:pP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1934"/>
        <w:gridCol w:w="6615"/>
        <w:gridCol w:w="1258"/>
      </w:tblGrid>
      <w:tr w:rsidR="007D7C38" w:rsidRPr="007D7C38" w:rsidTr="00FD7CCF">
        <w:trPr>
          <w:trHeight w:hRule="exact" w:val="340"/>
          <w:tblHeader/>
          <w:jc w:val="center"/>
        </w:trPr>
        <w:tc>
          <w:tcPr>
            <w:tcW w:w="1934" w:type="dxa"/>
            <w:shd w:val="clear" w:color="auto" w:fill="BFDEE5"/>
          </w:tcPr>
          <w:p w:rsidR="007D7C38" w:rsidRPr="007D7C38" w:rsidRDefault="007D7C38" w:rsidP="00B6788E">
            <w:pPr>
              <w:jc w:val="left"/>
              <w:rPr>
                <w:rFonts w:ascii="Roboto" w:hAnsi="Roboto"/>
                <w:b/>
                <w:sz w:val="18"/>
                <w:szCs w:val="18"/>
                <w:lang w:val="en-US" w:eastAsia="ja-JP"/>
              </w:rPr>
            </w:pPr>
            <w:r w:rsidRPr="007D7C38">
              <w:rPr>
                <w:rFonts w:ascii="Roboto" w:hAnsi="Roboto"/>
                <w:b/>
                <w:sz w:val="18"/>
                <w:szCs w:val="18"/>
                <w:lang w:val="en-US" w:eastAsia="ja-JP"/>
              </w:rPr>
              <w:t>Activities</w:t>
            </w:r>
          </w:p>
        </w:tc>
        <w:tc>
          <w:tcPr>
            <w:tcW w:w="6615" w:type="dxa"/>
            <w:shd w:val="clear" w:color="auto" w:fill="BFDEE5"/>
          </w:tcPr>
          <w:p w:rsidR="007D7C38" w:rsidRPr="007D7C38" w:rsidRDefault="007D7C38" w:rsidP="00B6788E">
            <w:pPr>
              <w:jc w:val="left"/>
              <w:rPr>
                <w:rFonts w:ascii="Roboto" w:hAnsi="Roboto"/>
                <w:b/>
                <w:sz w:val="18"/>
                <w:szCs w:val="18"/>
                <w:lang w:val="en-US" w:eastAsia="ja-JP"/>
              </w:rPr>
            </w:pPr>
            <w:r w:rsidRPr="007D7C38">
              <w:rPr>
                <w:rFonts w:ascii="Roboto" w:hAnsi="Roboto"/>
                <w:b/>
                <w:sz w:val="18"/>
                <w:szCs w:val="18"/>
                <w:lang w:val="en-US" w:eastAsia="ja-JP"/>
              </w:rPr>
              <w:t>Item</w:t>
            </w:r>
          </w:p>
        </w:tc>
        <w:tc>
          <w:tcPr>
            <w:tcW w:w="1258" w:type="dxa"/>
            <w:shd w:val="clear" w:color="auto" w:fill="BFDEE5"/>
          </w:tcPr>
          <w:p w:rsidR="007D7C38" w:rsidRPr="007D7C38" w:rsidRDefault="007D7C38" w:rsidP="00B6788E">
            <w:pPr>
              <w:jc w:val="center"/>
              <w:rPr>
                <w:rFonts w:ascii="Roboto" w:hAnsi="Roboto"/>
                <w:b/>
                <w:sz w:val="18"/>
                <w:szCs w:val="18"/>
                <w:lang w:val="en-US" w:eastAsia="ja-JP"/>
              </w:rPr>
            </w:pPr>
            <w:r w:rsidRPr="007D7C38">
              <w:rPr>
                <w:rFonts w:ascii="Roboto" w:hAnsi="Roboto"/>
                <w:b/>
                <w:sz w:val="18"/>
                <w:szCs w:val="18"/>
                <w:lang w:val="en-US" w:eastAsia="ja-JP"/>
              </w:rPr>
              <w:t>US$</w:t>
            </w:r>
          </w:p>
        </w:tc>
      </w:tr>
      <w:tr w:rsidR="007D7C38" w:rsidRPr="007D7C38" w:rsidTr="00FD7CCF">
        <w:trPr>
          <w:trHeight w:hRule="exact" w:val="674"/>
          <w:jc w:val="center"/>
        </w:trPr>
        <w:tc>
          <w:tcPr>
            <w:tcW w:w="1934" w:type="dxa"/>
            <w:vMerge w:val="restart"/>
          </w:tcPr>
          <w:p w:rsidR="007D7C38" w:rsidRPr="007D7C38" w:rsidRDefault="007D7C38" w:rsidP="00B6788E">
            <w:pPr>
              <w:jc w:val="left"/>
              <w:rPr>
                <w:rFonts w:ascii="Roboto" w:hAnsi="Roboto"/>
                <w:sz w:val="18"/>
                <w:szCs w:val="18"/>
                <w:u w:val="single"/>
                <w:lang w:val="en-US" w:eastAsia="ja-JP"/>
              </w:rPr>
            </w:pPr>
            <w:r w:rsidRPr="007D7C38">
              <w:rPr>
                <w:rFonts w:ascii="Roboto" w:hAnsi="Roboto"/>
                <w:sz w:val="18"/>
                <w:szCs w:val="18"/>
                <w:u w:val="single"/>
                <w:lang w:val="en-US" w:eastAsia="ja-JP"/>
              </w:rPr>
              <w:t>Component 1</w:t>
            </w:r>
            <w:r w:rsidRPr="007D7C38">
              <w:rPr>
                <w:rFonts w:ascii="Roboto" w:hAnsi="Roboto"/>
                <w:sz w:val="18"/>
                <w:szCs w:val="18"/>
                <w:lang w:val="en-US" w:eastAsia="ja-JP"/>
              </w:rPr>
              <w:t>: Facilitate early ratification of the Kigali Amendment</w:t>
            </w:r>
          </w:p>
        </w:tc>
        <w:tc>
          <w:tcPr>
            <w:tcW w:w="6615" w:type="dxa"/>
          </w:tcPr>
          <w:p w:rsidR="007D7C38" w:rsidRPr="007D7C38" w:rsidRDefault="007D7C38" w:rsidP="00B6788E">
            <w:pPr>
              <w:jc w:val="left"/>
              <w:rPr>
                <w:rFonts w:ascii="Roboto" w:hAnsi="Roboto"/>
                <w:sz w:val="18"/>
                <w:szCs w:val="18"/>
                <w:lang w:val="en-US" w:eastAsia="ja-JP"/>
              </w:rPr>
            </w:pPr>
            <w:r w:rsidRPr="007D7C38">
              <w:rPr>
                <w:rFonts w:ascii="Roboto" w:hAnsi="Roboto" w:cs="Garamond"/>
                <w:sz w:val="18"/>
                <w:szCs w:val="18"/>
                <w:lang w:val="en-US" w:eastAsia="ja-JP"/>
              </w:rPr>
              <w:t xml:space="preserve">Conduct an Analysis </w:t>
            </w:r>
            <w:r w:rsidRPr="007D7C38">
              <w:rPr>
                <w:rFonts w:ascii="Roboto" w:hAnsi="Roboto"/>
                <w:sz w:val="18"/>
                <w:szCs w:val="18"/>
                <w:lang w:val="en-US" w:eastAsia="ja-JP"/>
              </w:rPr>
              <w:t>of existing Ozone and Climate policy/legislation and adjustments necessary to implement the Kigali Amendment (KA) (</w:t>
            </w:r>
            <w:r w:rsidRPr="007D7C38">
              <w:rPr>
                <w:rFonts w:ascii="Roboto" w:hAnsi="Roboto"/>
                <w:i/>
                <w:sz w:val="18"/>
                <w:szCs w:val="18"/>
                <w:lang w:val="en-US" w:eastAsia="ja-JP"/>
              </w:rPr>
              <w:t>Consultant services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8,000</w:t>
            </w:r>
          </w:p>
        </w:tc>
      </w:tr>
      <w:tr w:rsidR="007D7C38" w:rsidRPr="007D7C38" w:rsidTr="00FD7CCF">
        <w:trPr>
          <w:trHeight w:hRule="exact" w:val="496"/>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Conduct up to 3 Stakeholder consultations to facilitate the ratification process at the national level (</w:t>
            </w:r>
            <w:r w:rsidRPr="007D7C38">
              <w:rPr>
                <w:rFonts w:ascii="Roboto" w:hAnsi="Roboto"/>
                <w:i/>
                <w:sz w:val="18"/>
                <w:szCs w:val="18"/>
                <w:lang w:val="en-US" w:eastAsia="ja-JP"/>
              </w:rPr>
              <w:t>Facilitator Services; service contracts</w:t>
            </w:r>
            <w:r w:rsidRPr="007D7C38">
              <w:rPr>
                <w:rFonts w:ascii="Roboto" w:hAnsi="Roboto"/>
                <w:sz w:val="18"/>
                <w:szCs w:val="18"/>
                <w:lang w:val="en-US" w:eastAsia="ja-JP"/>
              </w:rPr>
              <w:t>)</w:t>
            </w:r>
          </w:p>
          <w:p w:rsidR="007D7C38" w:rsidRPr="007D7C38" w:rsidRDefault="007D7C38" w:rsidP="00B6788E">
            <w:pPr>
              <w:jc w:val="left"/>
              <w:rPr>
                <w:rFonts w:ascii="Roboto" w:hAnsi="Roboto"/>
                <w:sz w:val="18"/>
                <w:szCs w:val="18"/>
                <w:lang w:val="en-US" w:eastAsia="ja-JP"/>
              </w:rPr>
            </w:pP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6,000</w:t>
            </w:r>
          </w:p>
        </w:tc>
      </w:tr>
      <w:tr w:rsidR="007D7C38" w:rsidRPr="007D7C38" w:rsidTr="00FD7CCF">
        <w:trPr>
          <w:trHeight w:hRule="exact" w:val="495"/>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B6788E">
            <w:pPr>
              <w:jc w:val="left"/>
              <w:rPr>
                <w:rFonts w:ascii="Roboto" w:hAnsi="Roboto"/>
                <w:iCs/>
                <w:sz w:val="18"/>
                <w:szCs w:val="18"/>
                <w:lang w:val="en-US" w:eastAsia="ja-JP"/>
              </w:rPr>
            </w:pPr>
            <w:r w:rsidRPr="007D7C38">
              <w:rPr>
                <w:rFonts w:ascii="Roboto" w:hAnsi="Roboto"/>
                <w:iCs/>
                <w:sz w:val="18"/>
                <w:szCs w:val="18"/>
                <w:lang w:val="en-US" w:eastAsia="ja-JP"/>
              </w:rPr>
              <w:t>Conduct 2 training sessions on HFC data collection and reporting (</w:t>
            </w:r>
            <w:r w:rsidRPr="007D7C38">
              <w:rPr>
                <w:rFonts w:ascii="Roboto" w:hAnsi="Roboto"/>
                <w:i/>
                <w:iCs/>
                <w:sz w:val="18"/>
                <w:szCs w:val="18"/>
                <w:lang w:val="en-US" w:eastAsia="ja-JP"/>
              </w:rPr>
              <w:t>one for NOU and one for Customs Department and Customs Brokers</w:t>
            </w:r>
            <w:r w:rsidRPr="007D7C38">
              <w:rPr>
                <w:rFonts w:ascii="Roboto" w:hAnsi="Roboto"/>
                <w:iCs/>
                <w:sz w:val="18"/>
                <w:szCs w:val="18"/>
                <w:lang w:val="en-US" w:eastAsia="ja-JP"/>
              </w:rPr>
              <w:t>)</w:t>
            </w:r>
          </w:p>
          <w:p w:rsidR="007D7C38" w:rsidRPr="007D7C38" w:rsidRDefault="007D7C38" w:rsidP="00B6788E">
            <w:pPr>
              <w:jc w:val="left"/>
              <w:rPr>
                <w:rFonts w:ascii="Roboto" w:hAnsi="Roboto"/>
                <w:sz w:val="18"/>
                <w:szCs w:val="18"/>
                <w:lang w:val="en-US" w:eastAsia="ja-JP"/>
              </w:rPr>
            </w:pP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6,000</w:t>
            </w:r>
          </w:p>
        </w:tc>
      </w:tr>
      <w:tr w:rsidR="007D7C38" w:rsidRPr="007D7C38" w:rsidTr="00FD7CCF">
        <w:trPr>
          <w:trHeight w:val="635"/>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B6788E">
            <w:pPr>
              <w:jc w:val="left"/>
              <w:rPr>
                <w:rFonts w:ascii="Roboto" w:hAnsi="Roboto"/>
                <w:sz w:val="18"/>
                <w:szCs w:val="18"/>
                <w:lang w:val="en-US" w:eastAsia="ja-JP" w:bidi="my-MM"/>
              </w:rPr>
            </w:pPr>
            <w:r w:rsidRPr="007D7C38">
              <w:rPr>
                <w:rFonts w:ascii="Roboto" w:hAnsi="Roboto"/>
                <w:sz w:val="18"/>
                <w:szCs w:val="18"/>
                <w:lang w:val="en-US" w:eastAsia="ja-JP" w:bidi="my-MM"/>
              </w:rPr>
              <w:t>Awareness raising of relevant stakeholders on HFC phase-down and energy efficiency improvement options:</w:t>
            </w:r>
          </w:p>
          <w:p w:rsidR="007D7C38" w:rsidRPr="007D7C38" w:rsidRDefault="007D7C38" w:rsidP="00B6788E">
            <w:pPr>
              <w:numPr>
                <w:ilvl w:val="0"/>
                <w:numId w:val="45"/>
              </w:numPr>
              <w:ind w:left="176" w:hanging="142"/>
              <w:contextualSpacing/>
              <w:jc w:val="left"/>
              <w:rPr>
                <w:rFonts w:ascii="Roboto" w:eastAsia="SimSun" w:hAnsi="Roboto"/>
                <w:sz w:val="18"/>
                <w:szCs w:val="18"/>
                <w:lang w:val="en-US" w:eastAsia="ja-JP"/>
              </w:rPr>
            </w:pPr>
            <w:r w:rsidRPr="007D7C38">
              <w:rPr>
                <w:rFonts w:ascii="Roboto" w:eastAsia="SimSun" w:hAnsi="Roboto" w:cs="Garamond"/>
                <w:sz w:val="18"/>
                <w:szCs w:val="18"/>
                <w:lang w:val="en-US" w:eastAsia="ja-JP"/>
              </w:rPr>
              <w:t>P</w:t>
            </w:r>
            <w:r w:rsidRPr="007D7C38">
              <w:rPr>
                <w:rFonts w:ascii="Roboto" w:eastAsia="SimSun" w:hAnsi="Roboto"/>
                <w:sz w:val="18"/>
                <w:szCs w:val="18"/>
                <w:lang w:val="en-US" w:eastAsia="ja-JP"/>
              </w:rPr>
              <w:t>roduction of information sheets on the KA (service contracts</w:t>
            </w:r>
            <w:r w:rsidRPr="007D7C38">
              <w:rPr>
                <w:rFonts w:ascii="Roboto" w:eastAsia="SimSun" w:hAnsi="Roboto" w:cs="Garamond"/>
                <w:i/>
                <w:sz w:val="18"/>
                <w:szCs w:val="18"/>
                <w:lang w:val="en-US" w:eastAsia="ja-JP"/>
              </w:rPr>
              <w:t>; printing services etc.</w:t>
            </w:r>
            <w:r w:rsidRPr="007D7C38">
              <w:rPr>
                <w:rFonts w:ascii="Roboto" w:eastAsia="SimSun" w:hAnsi="Roboto" w:cs="Garamond"/>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5,000</w:t>
            </w:r>
          </w:p>
        </w:tc>
      </w:tr>
      <w:tr w:rsidR="007D7C38" w:rsidRPr="007D7C38" w:rsidTr="00FD7CCF">
        <w:trPr>
          <w:trHeight w:hRule="exact" w:val="284"/>
          <w:jc w:val="center"/>
        </w:trPr>
        <w:tc>
          <w:tcPr>
            <w:tcW w:w="8549" w:type="dxa"/>
            <w:gridSpan w:val="2"/>
            <w:shd w:val="clear" w:color="auto" w:fill="DFEEF2"/>
          </w:tcPr>
          <w:p w:rsidR="007D7C38" w:rsidRPr="007D7C38" w:rsidRDefault="007D7C38" w:rsidP="00B6788E">
            <w:pPr>
              <w:jc w:val="right"/>
              <w:rPr>
                <w:rFonts w:ascii="Roboto" w:hAnsi="Roboto"/>
                <w:b/>
                <w:bCs/>
                <w:iCs/>
                <w:sz w:val="18"/>
                <w:szCs w:val="18"/>
                <w:highlight w:val="yellow"/>
                <w:lang w:val="en-US" w:eastAsia="ja-JP"/>
              </w:rPr>
            </w:pPr>
            <w:r w:rsidRPr="007D7C38">
              <w:rPr>
                <w:rFonts w:ascii="Roboto" w:hAnsi="Roboto"/>
                <w:b/>
                <w:bCs/>
                <w:iCs/>
                <w:sz w:val="18"/>
                <w:szCs w:val="18"/>
                <w:lang w:val="en-US" w:eastAsia="ja-JP"/>
              </w:rPr>
              <w:t>Subtotal 1</w:t>
            </w:r>
          </w:p>
        </w:tc>
        <w:tc>
          <w:tcPr>
            <w:tcW w:w="1258" w:type="dxa"/>
            <w:shd w:val="clear" w:color="auto" w:fill="DFEEF2"/>
          </w:tcPr>
          <w:p w:rsidR="007D7C38" w:rsidRPr="007D7C38" w:rsidRDefault="007D7C38" w:rsidP="00B6788E">
            <w:pPr>
              <w:jc w:val="right"/>
              <w:rPr>
                <w:rFonts w:ascii="Roboto" w:hAnsi="Roboto"/>
                <w:b/>
                <w:bCs/>
                <w:iCs/>
                <w:sz w:val="18"/>
                <w:szCs w:val="18"/>
                <w:lang w:val="en-US" w:eastAsia="ja-JP"/>
              </w:rPr>
            </w:pPr>
            <w:r w:rsidRPr="007D7C38">
              <w:rPr>
                <w:rFonts w:ascii="Roboto" w:hAnsi="Roboto"/>
                <w:b/>
                <w:bCs/>
                <w:iCs/>
                <w:sz w:val="18"/>
                <w:szCs w:val="18"/>
                <w:lang w:val="en-US" w:eastAsia="ja-JP"/>
              </w:rPr>
              <w:t>25,000</w:t>
            </w:r>
          </w:p>
        </w:tc>
      </w:tr>
      <w:tr w:rsidR="007D7C38" w:rsidRPr="007D7C38" w:rsidTr="00FD7CCF">
        <w:trPr>
          <w:trHeight w:hRule="exact" w:val="429"/>
          <w:jc w:val="center"/>
        </w:trPr>
        <w:tc>
          <w:tcPr>
            <w:tcW w:w="1934" w:type="dxa"/>
            <w:vMerge w:val="restart"/>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u w:val="single"/>
                <w:lang w:val="en-US" w:eastAsia="ja-JP"/>
              </w:rPr>
              <w:t>Component 2</w:t>
            </w:r>
            <w:r w:rsidRPr="007D7C38">
              <w:rPr>
                <w:rFonts w:ascii="Roboto" w:hAnsi="Roboto"/>
                <w:sz w:val="18"/>
                <w:szCs w:val="18"/>
                <w:lang w:val="en-US" w:eastAsia="ja-JP"/>
              </w:rPr>
              <w:t>: Capacity Building &amp; training for alternatives</w:t>
            </w: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Undertake an assessment of training (and other) needs for the servicing sector (</w:t>
            </w:r>
            <w:r w:rsidRPr="007D7C38">
              <w:rPr>
                <w:rFonts w:ascii="Roboto" w:hAnsi="Roboto"/>
                <w:i/>
                <w:sz w:val="18"/>
                <w:szCs w:val="18"/>
                <w:lang w:val="en-US" w:eastAsia="ja-JP"/>
              </w:rPr>
              <w:t>Consultant Services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5,000</w:t>
            </w:r>
          </w:p>
        </w:tc>
      </w:tr>
      <w:tr w:rsidR="007D7C38" w:rsidRPr="007D7C38" w:rsidTr="00FD7CCF">
        <w:trPr>
          <w:trHeight w:hRule="exact" w:val="451"/>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iCs/>
                <w:sz w:val="18"/>
                <w:szCs w:val="18"/>
                <w:highlight w:val="yellow"/>
                <w:lang w:val="en-US" w:eastAsia="ja-JP"/>
              </w:rPr>
            </w:pPr>
            <w:r w:rsidRPr="007D7C38">
              <w:rPr>
                <w:rFonts w:ascii="Roboto" w:hAnsi="Roboto"/>
                <w:sz w:val="18"/>
                <w:szCs w:val="18"/>
                <w:lang w:val="en-US" w:eastAsia="ja-JP"/>
              </w:rPr>
              <w:t>Conduct a mapping exercise to determine the HFC refrigerants available on the local market, their alternatives and their uptake (C</w:t>
            </w:r>
            <w:r w:rsidRPr="007D7C38">
              <w:rPr>
                <w:rFonts w:ascii="Roboto" w:hAnsi="Roboto"/>
                <w:i/>
                <w:sz w:val="18"/>
                <w:szCs w:val="18"/>
                <w:lang w:val="en-US" w:eastAsia="ja-JP"/>
              </w:rPr>
              <w:t>onsultant Services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5,000</w:t>
            </w:r>
          </w:p>
        </w:tc>
      </w:tr>
      <w:tr w:rsidR="007D7C38" w:rsidRPr="007D7C38" w:rsidTr="00FD7CCF">
        <w:trPr>
          <w:trHeight w:hRule="exact" w:val="431"/>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iCs/>
                <w:sz w:val="18"/>
                <w:szCs w:val="18"/>
                <w:lang w:val="en-US" w:eastAsia="ja-JP"/>
              </w:rPr>
            </w:pPr>
            <w:r w:rsidRPr="007D7C38">
              <w:rPr>
                <w:rFonts w:ascii="Roboto" w:hAnsi="Roboto"/>
                <w:sz w:val="18"/>
                <w:szCs w:val="18"/>
                <w:lang w:val="en-US" w:eastAsia="ja-JP"/>
              </w:rPr>
              <w:t>Host a national seminar on the transition to low GWP, more EE Alternatives in the RSS (</w:t>
            </w:r>
            <w:r w:rsidRPr="007D7C38">
              <w:rPr>
                <w:rFonts w:ascii="Roboto" w:hAnsi="Roboto"/>
                <w:i/>
                <w:sz w:val="18"/>
                <w:szCs w:val="18"/>
                <w:lang w:val="en-US" w:eastAsia="ja-JP"/>
              </w:rPr>
              <w:t>Service Contracts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4,000</w:t>
            </w:r>
          </w:p>
        </w:tc>
      </w:tr>
      <w:tr w:rsidR="007D7C38" w:rsidRPr="007D7C38" w:rsidTr="00FD7CCF">
        <w:trPr>
          <w:trHeight w:hRule="exact" w:val="463"/>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iCs/>
                <w:sz w:val="18"/>
                <w:szCs w:val="18"/>
                <w:lang w:val="en-US" w:eastAsia="ja-JP"/>
              </w:rPr>
            </w:pPr>
            <w:r w:rsidRPr="007D7C38">
              <w:rPr>
                <w:rFonts w:ascii="Roboto" w:hAnsi="Roboto"/>
                <w:sz w:val="18"/>
                <w:szCs w:val="18"/>
                <w:lang w:val="en-US" w:eastAsia="ja-JP"/>
              </w:rPr>
              <w:t>Host a national symposium on national responsibilit</w:t>
            </w:r>
            <w:r w:rsidRPr="007D7C38">
              <w:rPr>
                <w:rFonts w:ascii="Roboto" w:hAnsi="Roboto" w:hint="eastAsia"/>
                <w:sz w:val="18"/>
                <w:szCs w:val="18"/>
                <w:lang w:val="en-US" w:eastAsia="ja-JP"/>
              </w:rPr>
              <w:t>y</w:t>
            </w:r>
            <w:r w:rsidRPr="007D7C38">
              <w:rPr>
                <w:rFonts w:ascii="Roboto" w:hAnsi="Roboto"/>
                <w:sz w:val="18"/>
                <w:szCs w:val="18"/>
                <w:lang w:val="en-US" w:eastAsia="ja-JP"/>
              </w:rPr>
              <w:t xml:space="preserve"> and ratification of the KA (</w:t>
            </w:r>
            <w:r w:rsidRPr="007D7C38">
              <w:rPr>
                <w:rFonts w:ascii="Roboto" w:hAnsi="Roboto"/>
                <w:i/>
                <w:sz w:val="18"/>
                <w:szCs w:val="18"/>
                <w:lang w:val="en-US" w:eastAsia="ja-JP"/>
              </w:rPr>
              <w:t>Service Contracts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4,000</w:t>
            </w:r>
          </w:p>
        </w:tc>
      </w:tr>
      <w:tr w:rsidR="007D7C38" w:rsidRPr="007D7C38" w:rsidTr="00FD7CCF">
        <w:trPr>
          <w:trHeight w:hRule="exact" w:val="442"/>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Host a Training Seminar for RAC Servicing Technicians on the M</w:t>
            </w:r>
            <w:r w:rsidRPr="007D7C38">
              <w:rPr>
                <w:rFonts w:ascii="Roboto" w:hAnsi="Roboto" w:cs="Garamond"/>
                <w:sz w:val="18"/>
                <w:szCs w:val="18"/>
                <w:lang w:val="en-US" w:eastAsia="ja-JP"/>
              </w:rPr>
              <w:t>anagement of alternatives through their life cycle (</w:t>
            </w:r>
            <w:r w:rsidRPr="007D7C38">
              <w:rPr>
                <w:rFonts w:ascii="Roboto" w:hAnsi="Roboto" w:cs="Garamond"/>
                <w:i/>
                <w:sz w:val="18"/>
                <w:szCs w:val="18"/>
                <w:lang w:val="en-US" w:eastAsia="ja-JP"/>
              </w:rPr>
              <w:t>Consultant and Contract services</w:t>
            </w:r>
            <w:r w:rsidRPr="007D7C38">
              <w:rPr>
                <w:rFonts w:ascii="Roboto" w:hAnsi="Roboto" w:cs="Garamond"/>
                <w:sz w:val="18"/>
                <w:szCs w:val="18"/>
                <w:lang w:val="en-US" w:eastAsia="ja-JP"/>
              </w:rPr>
              <w:t xml:space="preserve">) </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4,000</w:t>
            </w:r>
          </w:p>
        </w:tc>
      </w:tr>
      <w:tr w:rsidR="007D7C38" w:rsidRPr="007D7C38" w:rsidTr="00FD7CCF">
        <w:trPr>
          <w:trHeight w:hRule="exact" w:val="292"/>
          <w:jc w:val="center"/>
        </w:trPr>
        <w:tc>
          <w:tcPr>
            <w:tcW w:w="1934" w:type="dxa"/>
            <w:vMerge/>
          </w:tcPr>
          <w:p w:rsidR="007D7C38" w:rsidRPr="007D7C38" w:rsidRDefault="007D7C38" w:rsidP="00B6788E">
            <w:pPr>
              <w:jc w:val="left"/>
              <w:rPr>
                <w:rFonts w:ascii="Roboto" w:hAnsi="Roboto"/>
                <w:sz w:val="18"/>
                <w:szCs w:val="18"/>
                <w:lang w:val="en-US" w:eastAsia="ja-JP"/>
              </w:rPr>
            </w:pP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Training for NOU in implementing the HFC phase-down (</w:t>
            </w:r>
            <w:r w:rsidRPr="007D7C38">
              <w:rPr>
                <w:rFonts w:ascii="Roboto" w:hAnsi="Roboto"/>
                <w:i/>
                <w:sz w:val="18"/>
                <w:szCs w:val="18"/>
                <w:lang w:val="en-US" w:eastAsia="ja-JP"/>
              </w:rPr>
              <w:t>Service Contracts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4,000</w:t>
            </w:r>
          </w:p>
        </w:tc>
      </w:tr>
      <w:tr w:rsidR="007D7C38" w:rsidRPr="007D7C38" w:rsidTr="00FD7CCF">
        <w:trPr>
          <w:trHeight w:hRule="exact" w:val="284"/>
          <w:jc w:val="center"/>
        </w:trPr>
        <w:tc>
          <w:tcPr>
            <w:tcW w:w="8549" w:type="dxa"/>
            <w:gridSpan w:val="2"/>
            <w:shd w:val="clear" w:color="auto" w:fill="DFEEF2"/>
          </w:tcPr>
          <w:p w:rsidR="007D7C38" w:rsidRPr="007D7C38" w:rsidRDefault="007D7C38" w:rsidP="00B6788E">
            <w:pPr>
              <w:jc w:val="right"/>
              <w:rPr>
                <w:rFonts w:ascii="Roboto" w:hAnsi="Roboto"/>
                <w:b/>
                <w:bCs/>
                <w:iCs/>
                <w:sz w:val="18"/>
                <w:szCs w:val="18"/>
                <w:lang w:val="en-US" w:eastAsia="ja-JP"/>
              </w:rPr>
            </w:pPr>
            <w:r w:rsidRPr="007D7C38">
              <w:rPr>
                <w:rFonts w:ascii="Roboto" w:hAnsi="Roboto"/>
                <w:b/>
                <w:bCs/>
                <w:iCs/>
                <w:sz w:val="18"/>
                <w:szCs w:val="18"/>
                <w:lang w:val="en-US" w:eastAsia="ja-JP"/>
              </w:rPr>
              <w:t>Subtotal 2</w:t>
            </w:r>
          </w:p>
        </w:tc>
        <w:tc>
          <w:tcPr>
            <w:tcW w:w="1258" w:type="dxa"/>
            <w:shd w:val="clear" w:color="auto" w:fill="DFEEF2"/>
          </w:tcPr>
          <w:p w:rsidR="007D7C38" w:rsidRPr="007D7C38" w:rsidRDefault="007D7C38" w:rsidP="00B6788E">
            <w:pPr>
              <w:jc w:val="right"/>
              <w:rPr>
                <w:rFonts w:ascii="Roboto" w:hAnsi="Roboto"/>
                <w:b/>
                <w:bCs/>
                <w:iCs/>
                <w:sz w:val="18"/>
                <w:szCs w:val="18"/>
                <w:lang w:val="en-US" w:eastAsia="ja-JP"/>
              </w:rPr>
            </w:pPr>
            <w:r w:rsidRPr="007D7C38">
              <w:rPr>
                <w:rFonts w:ascii="Roboto" w:hAnsi="Roboto"/>
                <w:b/>
                <w:bCs/>
                <w:iCs/>
                <w:sz w:val="18"/>
                <w:szCs w:val="18"/>
                <w:lang w:val="en-US" w:eastAsia="ja-JP"/>
              </w:rPr>
              <w:t>26,000</w:t>
            </w:r>
          </w:p>
        </w:tc>
      </w:tr>
      <w:tr w:rsidR="007D7C38" w:rsidRPr="007D7C38" w:rsidTr="00FD7CCF">
        <w:trPr>
          <w:trHeight w:val="253"/>
          <w:jc w:val="center"/>
        </w:trPr>
        <w:tc>
          <w:tcPr>
            <w:tcW w:w="1934" w:type="dxa"/>
            <w:vMerge w:val="restart"/>
          </w:tcPr>
          <w:p w:rsidR="007D7C38" w:rsidRPr="007D7C38" w:rsidRDefault="007D7C38" w:rsidP="00B6788E">
            <w:pPr>
              <w:jc w:val="left"/>
              <w:rPr>
                <w:rFonts w:ascii="Roboto" w:hAnsi="Roboto"/>
                <w:sz w:val="18"/>
                <w:szCs w:val="18"/>
                <w:lang w:val="en-US" w:eastAsia="ja-JP"/>
              </w:rPr>
            </w:pPr>
            <w:r w:rsidRPr="007D7C38">
              <w:rPr>
                <w:rFonts w:ascii="Roboto" w:hAnsi="Roboto"/>
                <w:sz w:val="18"/>
                <w:szCs w:val="18"/>
                <w:u w:val="single"/>
                <w:lang w:val="en-US" w:eastAsia="ja-JP"/>
              </w:rPr>
              <w:t>Component 3</w:t>
            </w:r>
            <w:r w:rsidRPr="007D7C38">
              <w:rPr>
                <w:rFonts w:ascii="Roboto" w:hAnsi="Roboto"/>
                <w:sz w:val="18"/>
                <w:szCs w:val="18"/>
                <w:lang w:val="en-US" w:eastAsia="ja-JP"/>
              </w:rPr>
              <w:t>: Article 4B licensing &amp; Reporting</w:t>
            </w: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cs="Garamond"/>
                <w:sz w:val="18"/>
                <w:szCs w:val="18"/>
                <w:lang w:val="en-US" w:eastAsia="ja-JP"/>
              </w:rPr>
              <w:t xml:space="preserve">National consultations on the revision of the ODS LQS </w:t>
            </w:r>
            <w:r w:rsidRPr="007D7C38">
              <w:rPr>
                <w:rFonts w:ascii="Roboto" w:hAnsi="Roboto"/>
                <w:sz w:val="18"/>
                <w:szCs w:val="18"/>
                <w:lang w:val="en-US" w:eastAsia="ja-JP"/>
              </w:rPr>
              <w:t>(</w:t>
            </w:r>
            <w:r w:rsidRPr="007D7C38">
              <w:rPr>
                <w:rFonts w:ascii="Roboto" w:hAnsi="Roboto"/>
                <w:i/>
                <w:sz w:val="18"/>
                <w:szCs w:val="18"/>
                <w:lang w:val="en-US" w:eastAsia="ja-JP"/>
              </w:rPr>
              <w:t>Service Contracts</w:t>
            </w:r>
            <w:r w:rsidRPr="007D7C38">
              <w:rPr>
                <w:rFonts w:ascii="Roboto" w:hAnsi="Roboto"/>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8,000</w:t>
            </w:r>
          </w:p>
        </w:tc>
      </w:tr>
      <w:tr w:rsidR="007D7C38" w:rsidRPr="007D7C38" w:rsidTr="00FD7CCF">
        <w:trPr>
          <w:trHeight w:hRule="exact" w:val="1281"/>
          <w:jc w:val="center"/>
        </w:trPr>
        <w:tc>
          <w:tcPr>
            <w:tcW w:w="1934" w:type="dxa"/>
            <w:vMerge/>
          </w:tcPr>
          <w:p w:rsidR="007D7C38" w:rsidRPr="007D7C38" w:rsidRDefault="007D7C38" w:rsidP="00B6788E">
            <w:pPr>
              <w:jc w:val="left"/>
              <w:rPr>
                <w:rFonts w:ascii="Roboto" w:hAnsi="Roboto"/>
                <w:sz w:val="18"/>
                <w:szCs w:val="18"/>
                <w:u w:val="single"/>
                <w:lang w:val="en-US" w:eastAsia="ja-JP"/>
              </w:rPr>
            </w:pPr>
          </w:p>
        </w:tc>
        <w:tc>
          <w:tcPr>
            <w:tcW w:w="6615" w:type="dxa"/>
          </w:tcPr>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 xml:space="preserve">Comprehensive review of the existing ODS LQS: </w:t>
            </w:r>
          </w:p>
          <w:p w:rsidR="007D7C38" w:rsidRPr="007D7C38" w:rsidRDefault="007D7C38" w:rsidP="005A7B65">
            <w:pPr>
              <w:jc w:val="left"/>
              <w:rPr>
                <w:rFonts w:ascii="Roboto" w:hAnsi="Roboto"/>
                <w:sz w:val="18"/>
                <w:szCs w:val="18"/>
                <w:lang w:val="en-US" w:eastAsia="ja-JP"/>
              </w:rPr>
            </w:pPr>
            <w:r w:rsidRPr="007D7C38">
              <w:rPr>
                <w:rFonts w:ascii="Roboto" w:hAnsi="Roboto"/>
                <w:sz w:val="18"/>
                <w:szCs w:val="18"/>
                <w:lang w:val="en-US" w:eastAsia="ja-JP"/>
              </w:rPr>
              <w:t>to include HFCs and HFC alternatives into the l</w:t>
            </w:r>
            <w:r w:rsidRPr="007D7C38">
              <w:rPr>
                <w:rFonts w:ascii="Roboto" w:hAnsi="Roboto" w:cs="Garamond"/>
                <w:sz w:val="18"/>
                <w:szCs w:val="18"/>
                <w:lang w:val="en-US" w:eastAsia="ja-JP"/>
              </w:rPr>
              <w:t>icensing system and updating the licensing system</w:t>
            </w:r>
          </w:p>
          <w:p w:rsidR="007D7C38" w:rsidRPr="007D7C38" w:rsidRDefault="007D7C38" w:rsidP="005A7B65">
            <w:pPr>
              <w:ind w:left="34"/>
              <w:jc w:val="left"/>
              <w:rPr>
                <w:rFonts w:ascii="Roboto" w:hAnsi="Roboto"/>
                <w:sz w:val="18"/>
                <w:szCs w:val="18"/>
                <w:lang w:val="en-US" w:eastAsia="ja-JP"/>
              </w:rPr>
            </w:pPr>
            <w:r w:rsidRPr="007D7C38">
              <w:rPr>
                <w:rFonts w:ascii="Roboto" w:hAnsi="Roboto" w:cs="Garamond"/>
                <w:sz w:val="18"/>
                <w:szCs w:val="18"/>
                <w:lang w:val="en-US" w:eastAsia="ja-JP"/>
              </w:rPr>
              <w:t>Explore including controls on HFC-based products and equipment</w:t>
            </w:r>
          </w:p>
          <w:p w:rsidR="007D7C38" w:rsidRPr="007D7C38" w:rsidRDefault="007D7C38" w:rsidP="005A7B65">
            <w:pPr>
              <w:ind w:left="34"/>
              <w:jc w:val="left"/>
              <w:rPr>
                <w:rFonts w:ascii="Roboto" w:hAnsi="Roboto"/>
                <w:sz w:val="18"/>
                <w:szCs w:val="18"/>
                <w:lang w:val="en-US" w:eastAsia="ja-JP"/>
              </w:rPr>
            </w:pPr>
            <w:r w:rsidRPr="007D7C38">
              <w:rPr>
                <w:rFonts w:ascii="Roboto" w:hAnsi="Roboto" w:cs="Garamond"/>
                <w:sz w:val="18"/>
                <w:szCs w:val="18"/>
                <w:lang w:val="en-US" w:eastAsia="ja-JP"/>
              </w:rPr>
              <w:t xml:space="preserve">Supporting policy interventions </w:t>
            </w:r>
          </w:p>
          <w:p w:rsidR="007D7C38" w:rsidRPr="007D7C38" w:rsidRDefault="007D7C38" w:rsidP="005A7B65">
            <w:pPr>
              <w:jc w:val="left"/>
              <w:rPr>
                <w:rFonts w:ascii="Roboto" w:hAnsi="Roboto"/>
                <w:sz w:val="18"/>
                <w:szCs w:val="18"/>
                <w:lang w:val="en-US" w:eastAsia="ja-JP"/>
              </w:rPr>
            </w:pPr>
            <w:r w:rsidRPr="007D7C38">
              <w:rPr>
                <w:rFonts w:ascii="Roboto" w:hAnsi="Roboto" w:cs="Garamond"/>
                <w:sz w:val="18"/>
                <w:szCs w:val="18"/>
                <w:lang w:val="en-US" w:eastAsia="ja-JP"/>
              </w:rPr>
              <w:t>(</w:t>
            </w:r>
            <w:r w:rsidRPr="007D7C38">
              <w:rPr>
                <w:rFonts w:ascii="Roboto" w:hAnsi="Roboto" w:cs="Garamond"/>
                <w:i/>
                <w:sz w:val="18"/>
                <w:szCs w:val="18"/>
                <w:lang w:val="en-US" w:eastAsia="ja-JP"/>
              </w:rPr>
              <w:t>Consultant and Contract services</w:t>
            </w:r>
            <w:r w:rsidRPr="007D7C38">
              <w:rPr>
                <w:rFonts w:ascii="Roboto" w:hAnsi="Roboto" w:cs="Garamond"/>
                <w:sz w:val="18"/>
                <w:szCs w:val="18"/>
                <w:lang w:val="en-US" w:eastAsia="ja-JP"/>
              </w:rPr>
              <w:t>)</w:t>
            </w:r>
          </w:p>
        </w:tc>
        <w:tc>
          <w:tcPr>
            <w:tcW w:w="1258" w:type="dxa"/>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12,000</w:t>
            </w:r>
          </w:p>
        </w:tc>
      </w:tr>
      <w:tr w:rsidR="007D7C38" w:rsidRPr="007D7C38" w:rsidTr="00FD7CCF">
        <w:trPr>
          <w:trHeight w:hRule="exact" w:val="305"/>
          <w:jc w:val="center"/>
        </w:trPr>
        <w:tc>
          <w:tcPr>
            <w:tcW w:w="1934" w:type="dxa"/>
            <w:vMerge/>
            <w:tcBorders>
              <w:bottom w:val="single" w:sz="4" w:space="0" w:color="auto"/>
            </w:tcBorders>
          </w:tcPr>
          <w:p w:rsidR="007D7C38" w:rsidRPr="007D7C38" w:rsidRDefault="007D7C38" w:rsidP="00B6788E">
            <w:pPr>
              <w:jc w:val="left"/>
              <w:rPr>
                <w:rFonts w:ascii="Roboto" w:hAnsi="Roboto"/>
                <w:sz w:val="18"/>
                <w:szCs w:val="18"/>
                <w:u w:val="single"/>
                <w:lang w:val="en-US" w:eastAsia="ja-JP"/>
              </w:rPr>
            </w:pPr>
          </w:p>
        </w:tc>
        <w:tc>
          <w:tcPr>
            <w:tcW w:w="6615" w:type="dxa"/>
            <w:tcBorders>
              <w:bottom w:val="single" w:sz="4" w:space="0" w:color="auto"/>
            </w:tcBorders>
          </w:tcPr>
          <w:p w:rsidR="007D7C38" w:rsidRPr="007D7C38" w:rsidRDefault="007D7C38" w:rsidP="005A7B65">
            <w:pPr>
              <w:jc w:val="left"/>
              <w:rPr>
                <w:rFonts w:ascii="Roboto" w:hAnsi="Roboto"/>
                <w:sz w:val="18"/>
                <w:szCs w:val="18"/>
                <w:lang w:val="en-US" w:eastAsia="ja-JP"/>
              </w:rPr>
            </w:pPr>
            <w:r w:rsidRPr="007D7C38">
              <w:rPr>
                <w:rFonts w:ascii="Roboto" w:hAnsi="Roboto" w:cs="Garamond"/>
                <w:sz w:val="18"/>
                <w:szCs w:val="18"/>
                <w:lang w:val="en-US" w:eastAsia="ja-JP"/>
              </w:rPr>
              <w:t>Country Specific HS Codes for HFCs and alternatives (</w:t>
            </w:r>
            <w:r w:rsidRPr="007D7C38">
              <w:rPr>
                <w:rFonts w:ascii="Roboto" w:hAnsi="Roboto"/>
                <w:sz w:val="18"/>
                <w:szCs w:val="18"/>
                <w:lang w:val="en-US" w:eastAsia="ja-JP"/>
              </w:rPr>
              <w:t>C</w:t>
            </w:r>
            <w:r w:rsidRPr="007D7C38">
              <w:rPr>
                <w:rFonts w:ascii="Roboto" w:hAnsi="Roboto"/>
                <w:i/>
                <w:sz w:val="18"/>
                <w:szCs w:val="18"/>
                <w:lang w:val="en-US" w:eastAsia="ja-JP"/>
              </w:rPr>
              <w:t>onsultant Services</w:t>
            </w:r>
            <w:r w:rsidRPr="007D7C38">
              <w:rPr>
                <w:rFonts w:ascii="Roboto" w:hAnsi="Roboto"/>
                <w:sz w:val="18"/>
                <w:szCs w:val="18"/>
                <w:lang w:val="en-US" w:eastAsia="ja-JP"/>
              </w:rPr>
              <w:t>)</w:t>
            </w:r>
          </w:p>
        </w:tc>
        <w:tc>
          <w:tcPr>
            <w:tcW w:w="1258" w:type="dxa"/>
            <w:tcBorders>
              <w:bottom w:val="single" w:sz="4" w:space="0" w:color="auto"/>
            </w:tcBorders>
          </w:tcPr>
          <w:p w:rsidR="007D7C38" w:rsidRPr="007D7C38" w:rsidRDefault="007D7C38" w:rsidP="00B6788E">
            <w:pPr>
              <w:jc w:val="right"/>
              <w:rPr>
                <w:rFonts w:ascii="Roboto" w:hAnsi="Roboto"/>
                <w:sz w:val="18"/>
                <w:szCs w:val="18"/>
                <w:lang w:val="en-US" w:eastAsia="ja-JP"/>
              </w:rPr>
            </w:pPr>
            <w:r w:rsidRPr="007D7C38">
              <w:rPr>
                <w:rFonts w:ascii="Roboto" w:hAnsi="Roboto"/>
                <w:sz w:val="18"/>
                <w:szCs w:val="18"/>
                <w:lang w:val="en-US" w:eastAsia="ja-JP"/>
              </w:rPr>
              <w:t>6,000</w:t>
            </w:r>
          </w:p>
        </w:tc>
      </w:tr>
      <w:tr w:rsidR="007D7C38" w:rsidRPr="007D7C38" w:rsidTr="00FD7CCF">
        <w:trPr>
          <w:trHeight w:hRule="exact" w:val="305"/>
          <w:jc w:val="center"/>
        </w:trPr>
        <w:tc>
          <w:tcPr>
            <w:tcW w:w="8549" w:type="dxa"/>
            <w:gridSpan w:val="2"/>
            <w:shd w:val="clear" w:color="auto" w:fill="DAEEF3"/>
          </w:tcPr>
          <w:p w:rsidR="007D7C38" w:rsidRPr="007D7C38" w:rsidRDefault="007D7C38" w:rsidP="005A7B65">
            <w:pPr>
              <w:jc w:val="right"/>
              <w:rPr>
                <w:rFonts w:ascii="Roboto" w:hAnsi="Roboto" w:cs="Garamond"/>
                <w:b/>
                <w:sz w:val="18"/>
                <w:szCs w:val="18"/>
                <w:lang w:val="en-US" w:eastAsia="ja-JP"/>
              </w:rPr>
            </w:pPr>
            <w:r w:rsidRPr="007D7C38">
              <w:rPr>
                <w:rFonts w:ascii="Roboto" w:hAnsi="Roboto" w:cs="Garamond"/>
                <w:b/>
                <w:sz w:val="18"/>
                <w:szCs w:val="18"/>
                <w:lang w:val="en-US" w:eastAsia="ja-JP"/>
              </w:rPr>
              <w:t>Subtotal 3</w:t>
            </w:r>
          </w:p>
        </w:tc>
        <w:tc>
          <w:tcPr>
            <w:tcW w:w="1258" w:type="dxa"/>
            <w:shd w:val="clear" w:color="auto" w:fill="DAEEF3"/>
          </w:tcPr>
          <w:p w:rsidR="007D7C38" w:rsidRPr="007D7C38" w:rsidRDefault="007D7C38" w:rsidP="00B6788E">
            <w:pPr>
              <w:jc w:val="right"/>
              <w:rPr>
                <w:rFonts w:ascii="Roboto" w:hAnsi="Roboto"/>
                <w:b/>
                <w:sz w:val="18"/>
                <w:szCs w:val="18"/>
                <w:lang w:val="en-US" w:eastAsia="ja-JP"/>
              </w:rPr>
            </w:pPr>
            <w:r w:rsidRPr="007D7C38">
              <w:rPr>
                <w:rFonts w:ascii="Roboto" w:hAnsi="Roboto"/>
                <w:b/>
                <w:sz w:val="18"/>
                <w:szCs w:val="18"/>
                <w:lang w:val="en-US" w:eastAsia="ja-JP"/>
              </w:rPr>
              <w:t>26,000</w:t>
            </w:r>
          </w:p>
        </w:tc>
      </w:tr>
      <w:tr w:rsidR="007D7C38" w:rsidRPr="007D7C38" w:rsidTr="00FD7CCF">
        <w:trPr>
          <w:trHeight w:hRule="exact" w:val="279"/>
          <w:jc w:val="center"/>
        </w:trPr>
        <w:tc>
          <w:tcPr>
            <w:tcW w:w="1934" w:type="dxa"/>
            <w:vMerge w:val="restart"/>
            <w:shd w:val="clear" w:color="auto" w:fill="FFFFFF"/>
          </w:tcPr>
          <w:p w:rsidR="007D7C38" w:rsidRPr="007D7C38" w:rsidRDefault="007D7C38" w:rsidP="00B6788E">
            <w:pPr>
              <w:jc w:val="left"/>
              <w:rPr>
                <w:rFonts w:ascii="Roboto" w:hAnsi="Roboto"/>
                <w:bCs/>
                <w:iCs/>
                <w:sz w:val="18"/>
                <w:szCs w:val="18"/>
                <w:lang w:val="en-US" w:eastAsia="ja-JP"/>
              </w:rPr>
            </w:pPr>
            <w:r w:rsidRPr="007D7C38">
              <w:rPr>
                <w:rFonts w:ascii="Roboto" w:hAnsi="Roboto"/>
                <w:bCs/>
                <w:iCs/>
                <w:sz w:val="18"/>
                <w:szCs w:val="18"/>
                <w:u w:val="single"/>
                <w:lang w:val="en-US" w:eastAsia="ja-JP"/>
              </w:rPr>
              <w:t xml:space="preserve">Component 4: </w:t>
            </w:r>
            <w:r w:rsidRPr="007D7C38">
              <w:rPr>
                <w:rFonts w:ascii="Roboto" w:hAnsi="Roboto"/>
                <w:sz w:val="18"/>
                <w:szCs w:val="18"/>
                <w:lang w:val="en-US" w:eastAsia="ja-JP"/>
              </w:rPr>
              <w:t>Development of National Strategies</w:t>
            </w:r>
          </w:p>
        </w:tc>
        <w:tc>
          <w:tcPr>
            <w:tcW w:w="6615" w:type="dxa"/>
            <w:shd w:val="clear" w:color="auto" w:fill="FFFFFF"/>
          </w:tcPr>
          <w:p w:rsidR="007D7C38" w:rsidRPr="007D7C38" w:rsidRDefault="007D7C38" w:rsidP="00B6788E">
            <w:pPr>
              <w:jc w:val="left"/>
              <w:rPr>
                <w:rFonts w:ascii="Roboto" w:hAnsi="Roboto"/>
                <w:b/>
                <w:bCs/>
                <w:i/>
                <w:iCs/>
                <w:sz w:val="18"/>
                <w:szCs w:val="18"/>
                <w:lang w:val="en-US" w:eastAsia="ja-JP"/>
              </w:rPr>
            </w:pPr>
            <w:r w:rsidRPr="007D7C38">
              <w:rPr>
                <w:rFonts w:ascii="Roboto" w:hAnsi="Roboto"/>
                <w:sz w:val="18"/>
                <w:szCs w:val="18"/>
                <w:lang w:val="en-US" w:eastAsia="ja-JP"/>
              </w:rPr>
              <w:t xml:space="preserve">Undertake KAP study </w:t>
            </w:r>
            <w:r w:rsidRPr="007D7C38">
              <w:rPr>
                <w:rFonts w:ascii="Roboto" w:hAnsi="Roboto" w:cs="Garamond"/>
                <w:sz w:val="18"/>
                <w:szCs w:val="18"/>
                <w:lang w:val="en-US" w:eastAsia="ja-JP"/>
              </w:rPr>
              <w:t>(</w:t>
            </w:r>
            <w:r w:rsidRPr="007D7C38">
              <w:rPr>
                <w:rFonts w:ascii="Roboto" w:hAnsi="Roboto" w:cs="Garamond"/>
                <w:i/>
                <w:sz w:val="18"/>
                <w:szCs w:val="18"/>
                <w:lang w:val="en-US" w:eastAsia="ja-JP"/>
              </w:rPr>
              <w:t>Consultant Services</w:t>
            </w:r>
            <w:r w:rsidRPr="007D7C38">
              <w:rPr>
                <w:rFonts w:ascii="Roboto" w:hAnsi="Roboto" w:cs="Garamond"/>
                <w:sz w:val="18"/>
                <w:szCs w:val="18"/>
                <w:lang w:val="en-US" w:eastAsia="ja-JP"/>
              </w:rPr>
              <w:t>)</w:t>
            </w:r>
          </w:p>
        </w:tc>
        <w:tc>
          <w:tcPr>
            <w:tcW w:w="1258" w:type="dxa"/>
            <w:shd w:val="clear" w:color="auto" w:fill="FFFFFF"/>
          </w:tcPr>
          <w:p w:rsidR="007D7C38" w:rsidRPr="007D7C38" w:rsidRDefault="007D7C38" w:rsidP="00B6788E">
            <w:pPr>
              <w:jc w:val="right"/>
              <w:rPr>
                <w:rFonts w:ascii="Roboto" w:hAnsi="Roboto"/>
                <w:bCs/>
                <w:iCs/>
                <w:sz w:val="18"/>
                <w:szCs w:val="18"/>
                <w:lang w:val="en-US" w:eastAsia="ja-JP"/>
              </w:rPr>
            </w:pPr>
            <w:r w:rsidRPr="007D7C38">
              <w:rPr>
                <w:rFonts w:ascii="Roboto" w:hAnsi="Roboto"/>
                <w:bCs/>
                <w:iCs/>
                <w:sz w:val="18"/>
                <w:szCs w:val="18"/>
                <w:lang w:val="en-US" w:eastAsia="ja-JP"/>
              </w:rPr>
              <w:t>6,000</w:t>
            </w:r>
          </w:p>
        </w:tc>
      </w:tr>
      <w:tr w:rsidR="007D7C38" w:rsidRPr="007D7C38" w:rsidTr="00FD7CCF">
        <w:trPr>
          <w:trHeight w:hRule="exact" w:val="411"/>
          <w:jc w:val="center"/>
        </w:trPr>
        <w:tc>
          <w:tcPr>
            <w:tcW w:w="1934" w:type="dxa"/>
            <w:vMerge/>
            <w:shd w:val="clear" w:color="auto" w:fill="FFFFFF"/>
          </w:tcPr>
          <w:p w:rsidR="007D7C38" w:rsidRPr="007D7C38" w:rsidRDefault="007D7C38" w:rsidP="00B6788E">
            <w:pPr>
              <w:jc w:val="right"/>
              <w:rPr>
                <w:rFonts w:ascii="Roboto" w:hAnsi="Roboto"/>
                <w:b/>
                <w:bCs/>
                <w:i/>
                <w:iCs/>
                <w:sz w:val="18"/>
                <w:szCs w:val="18"/>
                <w:lang w:val="en-US" w:eastAsia="ja-JP"/>
              </w:rPr>
            </w:pPr>
          </w:p>
        </w:tc>
        <w:tc>
          <w:tcPr>
            <w:tcW w:w="6615" w:type="dxa"/>
            <w:shd w:val="clear" w:color="auto" w:fill="FFFFFF"/>
          </w:tcPr>
          <w:p w:rsidR="007D7C38" w:rsidRPr="007D7C38" w:rsidRDefault="007D7C38" w:rsidP="00B6788E">
            <w:pPr>
              <w:jc w:val="left"/>
              <w:rPr>
                <w:rFonts w:ascii="Roboto" w:hAnsi="Roboto"/>
                <w:b/>
                <w:bCs/>
                <w:i/>
                <w:iCs/>
                <w:sz w:val="18"/>
                <w:szCs w:val="18"/>
                <w:lang w:val="en-US" w:eastAsia="ja-JP"/>
              </w:rPr>
            </w:pPr>
            <w:r w:rsidRPr="007D7C38">
              <w:rPr>
                <w:rFonts w:ascii="Roboto" w:hAnsi="Roboto"/>
                <w:sz w:val="18"/>
                <w:szCs w:val="18"/>
                <w:lang w:val="en-US" w:eastAsia="ja-JP"/>
              </w:rPr>
              <w:t xml:space="preserve">Development of a National strategy to change the mindset in the RSS </w:t>
            </w:r>
            <w:r w:rsidRPr="007D7C38">
              <w:rPr>
                <w:rFonts w:ascii="Roboto" w:hAnsi="Roboto" w:cs="Garamond"/>
                <w:sz w:val="18"/>
                <w:szCs w:val="18"/>
                <w:lang w:val="en-US" w:eastAsia="ja-JP"/>
              </w:rPr>
              <w:t>(</w:t>
            </w:r>
            <w:r w:rsidRPr="007D7C38">
              <w:rPr>
                <w:rFonts w:ascii="Roboto" w:hAnsi="Roboto" w:cs="Garamond"/>
                <w:i/>
                <w:sz w:val="18"/>
                <w:szCs w:val="18"/>
                <w:lang w:val="en-US" w:eastAsia="ja-JP"/>
              </w:rPr>
              <w:t>Consultant and Contract services</w:t>
            </w:r>
            <w:r w:rsidRPr="007D7C38">
              <w:rPr>
                <w:rFonts w:ascii="Roboto" w:hAnsi="Roboto" w:cs="Garamond"/>
                <w:sz w:val="18"/>
                <w:szCs w:val="18"/>
                <w:lang w:val="en-US" w:eastAsia="ja-JP"/>
              </w:rPr>
              <w:t>)</w:t>
            </w:r>
          </w:p>
        </w:tc>
        <w:tc>
          <w:tcPr>
            <w:tcW w:w="1258" w:type="dxa"/>
            <w:shd w:val="clear" w:color="auto" w:fill="FFFFFF"/>
          </w:tcPr>
          <w:p w:rsidR="007D7C38" w:rsidRPr="007D7C38" w:rsidRDefault="007D7C38" w:rsidP="00B6788E">
            <w:pPr>
              <w:jc w:val="right"/>
              <w:rPr>
                <w:rFonts w:ascii="Roboto" w:hAnsi="Roboto"/>
                <w:bCs/>
                <w:iCs/>
                <w:sz w:val="18"/>
                <w:szCs w:val="18"/>
                <w:lang w:val="en-US" w:eastAsia="ja-JP"/>
              </w:rPr>
            </w:pPr>
            <w:r w:rsidRPr="007D7C38">
              <w:rPr>
                <w:rFonts w:ascii="Roboto" w:hAnsi="Roboto"/>
                <w:bCs/>
                <w:iCs/>
                <w:sz w:val="18"/>
                <w:szCs w:val="18"/>
                <w:lang w:val="en-US" w:eastAsia="ja-JP"/>
              </w:rPr>
              <w:t>6,000</w:t>
            </w:r>
          </w:p>
        </w:tc>
      </w:tr>
      <w:tr w:rsidR="007D7C38" w:rsidRPr="007D7C38" w:rsidTr="00FD7CCF">
        <w:trPr>
          <w:trHeight w:hRule="exact" w:val="414"/>
          <w:jc w:val="center"/>
        </w:trPr>
        <w:tc>
          <w:tcPr>
            <w:tcW w:w="1934" w:type="dxa"/>
            <w:vMerge/>
            <w:shd w:val="clear" w:color="auto" w:fill="FFFFFF"/>
          </w:tcPr>
          <w:p w:rsidR="007D7C38" w:rsidRPr="007D7C38" w:rsidRDefault="007D7C38" w:rsidP="00B6788E">
            <w:pPr>
              <w:jc w:val="right"/>
              <w:rPr>
                <w:rFonts w:ascii="Roboto" w:hAnsi="Roboto"/>
                <w:b/>
                <w:bCs/>
                <w:i/>
                <w:iCs/>
                <w:sz w:val="18"/>
                <w:szCs w:val="18"/>
                <w:lang w:val="en-US" w:eastAsia="ja-JP"/>
              </w:rPr>
            </w:pPr>
          </w:p>
        </w:tc>
        <w:tc>
          <w:tcPr>
            <w:tcW w:w="6615" w:type="dxa"/>
            <w:shd w:val="clear" w:color="auto" w:fill="FFFFFF"/>
          </w:tcPr>
          <w:p w:rsidR="007D7C38" w:rsidRPr="007D7C38" w:rsidRDefault="007D7C38" w:rsidP="00B6788E">
            <w:pPr>
              <w:jc w:val="left"/>
              <w:rPr>
                <w:rFonts w:ascii="Roboto" w:hAnsi="Roboto"/>
                <w:b/>
                <w:bCs/>
                <w:i/>
                <w:iCs/>
                <w:sz w:val="18"/>
                <w:szCs w:val="18"/>
                <w:lang w:val="en-US" w:eastAsia="ja-JP"/>
              </w:rPr>
            </w:pPr>
            <w:r w:rsidRPr="007D7C38">
              <w:rPr>
                <w:rFonts w:ascii="Roboto" w:hAnsi="Roboto"/>
                <w:sz w:val="18"/>
                <w:szCs w:val="18"/>
                <w:lang w:val="en-US" w:eastAsia="ja-JP"/>
              </w:rPr>
              <w:t xml:space="preserve">Development of a National Strategy and Action Plan on a Staged approach to introducing low GWP, EE alternative </w:t>
            </w:r>
            <w:r w:rsidRPr="007D7C38">
              <w:rPr>
                <w:rFonts w:ascii="Roboto" w:hAnsi="Roboto" w:cs="Garamond"/>
                <w:sz w:val="18"/>
                <w:szCs w:val="18"/>
                <w:lang w:val="en-US" w:eastAsia="ja-JP"/>
              </w:rPr>
              <w:t>(</w:t>
            </w:r>
            <w:r w:rsidRPr="007D7C38">
              <w:rPr>
                <w:rFonts w:ascii="Roboto" w:hAnsi="Roboto" w:cs="Garamond"/>
                <w:i/>
                <w:sz w:val="18"/>
                <w:szCs w:val="18"/>
                <w:lang w:val="en-US" w:eastAsia="ja-JP"/>
              </w:rPr>
              <w:t>Consultant and Contract services</w:t>
            </w:r>
            <w:r w:rsidRPr="007D7C38">
              <w:rPr>
                <w:rFonts w:ascii="Roboto" w:hAnsi="Roboto" w:cs="Garamond"/>
                <w:sz w:val="18"/>
                <w:szCs w:val="18"/>
                <w:lang w:val="en-US" w:eastAsia="ja-JP"/>
              </w:rPr>
              <w:t>)</w:t>
            </w:r>
          </w:p>
        </w:tc>
        <w:tc>
          <w:tcPr>
            <w:tcW w:w="1258" w:type="dxa"/>
            <w:shd w:val="clear" w:color="auto" w:fill="FFFFFF"/>
          </w:tcPr>
          <w:p w:rsidR="007D7C38" w:rsidRPr="007D7C38" w:rsidRDefault="007D7C38" w:rsidP="00B6788E">
            <w:pPr>
              <w:jc w:val="right"/>
              <w:rPr>
                <w:rFonts w:ascii="Roboto" w:hAnsi="Roboto"/>
                <w:bCs/>
                <w:iCs/>
                <w:sz w:val="18"/>
                <w:szCs w:val="18"/>
                <w:lang w:val="en-US" w:eastAsia="ja-JP"/>
              </w:rPr>
            </w:pPr>
            <w:r w:rsidRPr="007D7C38">
              <w:rPr>
                <w:rFonts w:ascii="Roboto" w:hAnsi="Roboto"/>
                <w:bCs/>
                <w:iCs/>
                <w:sz w:val="18"/>
                <w:szCs w:val="18"/>
                <w:lang w:val="en-US" w:eastAsia="ja-JP"/>
              </w:rPr>
              <w:t>6,000</w:t>
            </w:r>
          </w:p>
        </w:tc>
      </w:tr>
      <w:tr w:rsidR="007D7C38" w:rsidRPr="007D7C38" w:rsidTr="00FD7CCF">
        <w:trPr>
          <w:trHeight w:hRule="exact" w:val="279"/>
          <w:jc w:val="center"/>
        </w:trPr>
        <w:tc>
          <w:tcPr>
            <w:tcW w:w="8549" w:type="dxa"/>
            <w:gridSpan w:val="2"/>
            <w:shd w:val="clear" w:color="auto" w:fill="DFEEF2"/>
          </w:tcPr>
          <w:p w:rsidR="007D7C38" w:rsidRPr="007D7C38" w:rsidRDefault="007D7C38" w:rsidP="00B6788E">
            <w:pPr>
              <w:jc w:val="right"/>
              <w:rPr>
                <w:rFonts w:ascii="Roboto" w:hAnsi="Roboto"/>
                <w:b/>
                <w:bCs/>
                <w:iCs/>
                <w:sz w:val="18"/>
                <w:szCs w:val="18"/>
                <w:lang w:val="en-US" w:eastAsia="ja-JP"/>
              </w:rPr>
            </w:pPr>
            <w:r w:rsidRPr="007D7C38">
              <w:rPr>
                <w:rFonts w:ascii="Roboto" w:hAnsi="Roboto"/>
                <w:b/>
                <w:bCs/>
                <w:iCs/>
                <w:sz w:val="18"/>
                <w:szCs w:val="18"/>
                <w:lang w:val="en-US" w:eastAsia="ja-JP"/>
              </w:rPr>
              <w:t>Subtotal 4</w:t>
            </w:r>
          </w:p>
        </w:tc>
        <w:tc>
          <w:tcPr>
            <w:tcW w:w="1258" w:type="dxa"/>
            <w:shd w:val="clear" w:color="auto" w:fill="DFEEF2"/>
          </w:tcPr>
          <w:p w:rsidR="007D7C38" w:rsidRPr="007D7C38" w:rsidRDefault="007D7C38" w:rsidP="00B6788E">
            <w:pPr>
              <w:jc w:val="right"/>
              <w:rPr>
                <w:rFonts w:ascii="Roboto" w:hAnsi="Roboto"/>
                <w:b/>
                <w:bCs/>
                <w:iCs/>
                <w:sz w:val="18"/>
                <w:szCs w:val="18"/>
                <w:lang w:val="en-US" w:eastAsia="ja-JP"/>
              </w:rPr>
            </w:pPr>
            <w:r w:rsidRPr="007D7C38">
              <w:rPr>
                <w:rFonts w:ascii="Roboto" w:hAnsi="Roboto"/>
                <w:b/>
                <w:bCs/>
                <w:iCs/>
                <w:sz w:val="18"/>
                <w:szCs w:val="18"/>
                <w:lang w:val="en-US" w:eastAsia="ja-JP"/>
              </w:rPr>
              <w:t>18,000</w:t>
            </w:r>
          </w:p>
        </w:tc>
      </w:tr>
      <w:tr w:rsidR="007D7C38" w:rsidRPr="007D7C38" w:rsidTr="00FD7CCF">
        <w:trPr>
          <w:trHeight w:hRule="exact" w:val="340"/>
          <w:jc w:val="center"/>
        </w:trPr>
        <w:tc>
          <w:tcPr>
            <w:tcW w:w="8549" w:type="dxa"/>
            <w:gridSpan w:val="2"/>
            <w:shd w:val="clear" w:color="auto" w:fill="BFDEE5"/>
          </w:tcPr>
          <w:p w:rsidR="007D7C38" w:rsidRPr="007D7C38" w:rsidRDefault="007D7C38" w:rsidP="00B6788E">
            <w:pPr>
              <w:jc w:val="right"/>
              <w:rPr>
                <w:rFonts w:ascii="Roboto" w:hAnsi="Roboto"/>
                <w:b/>
                <w:sz w:val="18"/>
                <w:szCs w:val="18"/>
                <w:lang w:val="en-US" w:eastAsia="ja-JP"/>
              </w:rPr>
            </w:pPr>
            <w:r w:rsidRPr="007D7C38">
              <w:rPr>
                <w:rFonts w:ascii="Roboto" w:hAnsi="Roboto"/>
                <w:b/>
                <w:sz w:val="18"/>
                <w:szCs w:val="18"/>
                <w:lang w:val="en-US" w:eastAsia="ja-JP"/>
              </w:rPr>
              <w:t>Total (without agency support cost)</w:t>
            </w:r>
          </w:p>
        </w:tc>
        <w:tc>
          <w:tcPr>
            <w:tcW w:w="1258" w:type="dxa"/>
            <w:shd w:val="clear" w:color="auto" w:fill="BFDEE5"/>
          </w:tcPr>
          <w:p w:rsidR="007D7C38" w:rsidRPr="007D7C38" w:rsidRDefault="007D7C38" w:rsidP="00B6788E">
            <w:pPr>
              <w:jc w:val="right"/>
              <w:rPr>
                <w:rFonts w:ascii="Roboto" w:hAnsi="Roboto"/>
                <w:b/>
                <w:sz w:val="18"/>
                <w:szCs w:val="18"/>
                <w:lang w:val="en-US" w:eastAsia="ja-JP"/>
              </w:rPr>
            </w:pPr>
            <w:r w:rsidRPr="007D7C38">
              <w:rPr>
                <w:rFonts w:ascii="Roboto" w:hAnsi="Roboto"/>
                <w:b/>
                <w:sz w:val="18"/>
                <w:szCs w:val="18"/>
                <w:lang w:val="en-US" w:eastAsia="ja-JP"/>
              </w:rPr>
              <w:t>95,000</w:t>
            </w:r>
          </w:p>
        </w:tc>
      </w:tr>
    </w:tbl>
    <w:p w:rsidR="007D7C38" w:rsidRPr="007D7C38" w:rsidRDefault="007D7C38" w:rsidP="00B6788E">
      <w:pPr>
        <w:ind w:left="1080"/>
        <w:contextualSpacing/>
        <w:jc w:val="left"/>
        <w:rPr>
          <w:rFonts w:ascii="Roboto" w:eastAsia="SimSun" w:hAnsi="Roboto"/>
          <w:b/>
          <w:sz w:val="20"/>
          <w:szCs w:val="20"/>
          <w:lang w:val="en-US" w:eastAsia="ja-JP"/>
        </w:rPr>
      </w:pPr>
      <w:r w:rsidRPr="007D7C38">
        <w:rPr>
          <w:rFonts w:ascii="Roboto" w:eastAsia="SimSun" w:hAnsi="Roboto" w:hint="eastAsia"/>
          <w:b/>
          <w:sz w:val="20"/>
          <w:szCs w:val="20"/>
          <w:lang w:val="en-US" w:eastAsia="ja-JP"/>
        </w:rPr>
        <w:br w:type="page"/>
      </w:r>
      <w:r w:rsidRPr="007D7C38">
        <w:rPr>
          <w:rFonts w:ascii="Roboto" w:eastAsia="SimSun" w:hAnsi="Roboto"/>
          <w:b/>
          <w:sz w:val="20"/>
          <w:szCs w:val="20"/>
          <w:lang w:val="en-US" w:eastAsia="ja-JP"/>
        </w:rPr>
        <w:lastRenderedPageBreak/>
        <w:t>5.</w:t>
      </w:r>
      <w:r w:rsidRPr="007D7C38">
        <w:rPr>
          <w:rFonts w:ascii="Roboto" w:eastAsia="SimSun" w:hAnsi="Roboto"/>
          <w:b/>
          <w:sz w:val="20"/>
          <w:szCs w:val="20"/>
          <w:lang w:val="en-US" w:eastAsia="ja-JP"/>
        </w:rPr>
        <w:tab/>
        <w:t>Enabling activities milestones and time plan</w:t>
      </w:r>
    </w:p>
    <w:tbl>
      <w:tblPr>
        <w:tblW w:w="10464" w:type="dxa"/>
        <w:jc w:val="center"/>
        <w:tblLayout w:type="fixed"/>
        <w:tblCellMar>
          <w:left w:w="10" w:type="dxa"/>
          <w:right w:w="10" w:type="dxa"/>
        </w:tblCellMar>
        <w:tblLook w:val="0000" w:firstRow="0" w:lastRow="0" w:firstColumn="0" w:lastColumn="0" w:noHBand="0" w:noVBand="0"/>
      </w:tblPr>
      <w:tblGrid>
        <w:gridCol w:w="2584"/>
        <w:gridCol w:w="460"/>
        <w:gridCol w:w="460"/>
        <w:gridCol w:w="460"/>
        <w:gridCol w:w="460"/>
        <w:gridCol w:w="460"/>
        <w:gridCol w:w="460"/>
        <w:gridCol w:w="460"/>
        <w:gridCol w:w="460"/>
        <w:gridCol w:w="460"/>
        <w:gridCol w:w="460"/>
        <w:gridCol w:w="460"/>
        <w:gridCol w:w="460"/>
        <w:gridCol w:w="460"/>
        <w:gridCol w:w="460"/>
        <w:gridCol w:w="360"/>
        <w:gridCol w:w="360"/>
        <w:gridCol w:w="360"/>
        <w:gridCol w:w="360"/>
      </w:tblGrid>
      <w:tr w:rsidR="007D7C38" w:rsidRPr="007D7C38" w:rsidTr="00FD7CCF">
        <w:trPr>
          <w:trHeight w:hRule="exact" w:val="284"/>
          <w:tblHeader/>
          <w:jc w:val="center"/>
        </w:trPr>
        <w:tc>
          <w:tcPr>
            <w:tcW w:w="2584" w:type="dxa"/>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hAnsi="Roboto"/>
                <w:b/>
                <w:sz w:val="20"/>
                <w:szCs w:val="20"/>
                <w:lang w:val="en-US" w:eastAsia="ja-JP"/>
              </w:rPr>
            </w:pPr>
            <w:r w:rsidRPr="007D7C38">
              <w:rPr>
                <w:rFonts w:ascii="Roboto" w:hAnsi="Roboto"/>
                <w:b/>
                <w:sz w:val="20"/>
                <w:szCs w:val="20"/>
                <w:lang w:val="en-US" w:eastAsia="ja-JP"/>
              </w:rPr>
              <w:t>Activities</w:t>
            </w:r>
          </w:p>
        </w:tc>
        <w:tc>
          <w:tcPr>
            <w:tcW w:w="5520" w:type="dxa"/>
            <w:gridSpan w:val="12"/>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2018</w:t>
            </w:r>
          </w:p>
        </w:tc>
        <w:tc>
          <w:tcPr>
            <w:tcW w:w="2360" w:type="dxa"/>
            <w:gridSpan w:val="6"/>
            <w:tcBorders>
              <w:top w:val="single" w:sz="4" w:space="0" w:color="000000"/>
              <w:left w:val="single" w:sz="4" w:space="0" w:color="000000"/>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2019</w:t>
            </w:r>
          </w:p>
        </w:tc>
      </w:tr>
      <w:tr w:rsidR="007D7C38" w:rsidRPr="007D7C38" w:rsidTr="00FD7CCF">
        <w:trPr>
          <w:trHeight w:hRule="exact" w:val="284"/>
          <w:tblHeader/>
          <w:jc w:val="center"/>
        </w:trPr>
        <w:tc>
          <w:tcPr>
            <w:tcW w:w="2584" w:type="dxa"/>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i/>
                <w:sz w:val="20"/>
                <w:szCs w:val="20"/>
                <w:lang w:val="en-US" w:eastAsia="ja-JP"/>
              </w:rPr>
            </w:pPr>
            <w:r w:rsidRPr="007D7C38">
              <w:rPr>
                <w:rFonts w:ascii="Roboto" w:eastAsia="Calibri" w:hAnsi="Roboto" w:cs="Calibri"/>
                <w:b/>
                <w:sz w:val="20"/>
                <w:szCs w:val="20"/>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hAnsi="Roboto"/>
                <w:b/>
                <w:sz w:val="20"/>
                <w:szCs w:val="20"/>
                <w:lang w:val="en-US" w:eastAsia="ja-JP"/>
              </w:rPr>
            </w:pPr>
            <w:r w:rsidRPr="007D7C38">
              <w:rPr>
                <w:rFonts w:ascii="Roboto" w:eastAsia="Calibri" w:hAnsi="Roboto" w:cs="Calibri"/>
                <w:b/>
                <w:sz w:val="20"/>
                <w:szCs w:val="20"/>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1</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2</w:t>
            </w:r>
          </w:p>
        </w:tc>
        <w:tc>
          <w:tcPr>
            <w:tcW w:w="3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3</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4</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5</w:t>
            </w:r>
          </w:p>
        </w:tc>
        <w:tc>
          <w:tcPr>
            <w:tcW w:w="3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Roboto" w:eastAsia="Calibri" w:hAnsi="Roboto" w:cs="Calibri"/>
                <w:b/>
                <w:sz w:val="20"/>
                <w:szCs w:val="20"/>
                <w:lang w:val="en-US" w:eastAsia="ja-JP"/>
              </w:rPr>
            </w:pPr>
            <w:r w:rsidRPr="007D7C38">
              <w:rPr>
                <w:rFonts w:ascii="Roboto" w:eastAsia="Calibri" w:hAnsi="Roboto" w:cs="Calibri"/>
                <w:b/>
                <w:sz w:val="20"/>
                <w:szCs w:val="20"/>
                <w:lang w:val="en-US" w:eastAsia="ja-JP"/>
              </w:rPr>
              <w:t>6</w:t>
            </w:r>
          </w:p>
        </w:tc>
      </w:tr>
      <w:tr w:rsidR="007D7C38" w:rsidRPr="007D7C38" w:rsidTr="00FD7CCF">
        <w:trPr>
          <w:trHeight w:hRule="exact" w:val="284"/>
          <w:jc w:val="center"/>
        </w:trPr>
        <w:tc>
          <w:tcPr>
            <w:tcW w:w="9384" w:type="dxa"/>
            <w:gridSpan w:val="16"/>
            <w:tcBorders>
              <w:top w:val="single" w:sz="4" w:space="0" w:color="000000"/>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1: </w:t>
            </w:r>
            <w:r w:rsidRPr="007D7C38">
              <w:rPr>
                <w:rFonts w:ascii="Roboto" w:hAnsi="Roboto"/>
                <w:b/>
                <w:bCs/>
                <w:sz w:val="20"/>
                <w:szCs w:val="20"/>
                <w:lang w:val="en-US" w:eastAsia="ja-JP"/>
              </w:rPr>
              <w:t>Facilitate early ratification of the Kigali Amendment</w:t>
            </w: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000000"/>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Signature of the SSFA between UN Environment and the Government.</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Contracting Consultants /Facilitators</w:t>
            </w: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Analysis of existing Ozone and Climate policy/legislation for KA</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val="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 xml:space="preserve">Stakeholder consultations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06"/>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C3019E">
            <w:pPr>
              <w:rPr>
                <w:rFonts w:ascii="Roboto" w:hAnsi="Roboto"/>
                <w:sz w:val="16"/>
                <w:szCs w:val="16"/>
                <w:lang w:val="en-US" w:eastAsia="ja-JP"/>
              </w:rPr>
            </w:pPr>
            <w:r w:rsidRPr="007D7C38">
              <w:rPr>
                <w:rFonts w:ascii="Roboto" w:hAnsi="Roboto"/>
                <w:iCs/>
                <w:sz w:val="16"/>
                <w:szCs w:val="16"/>
                <w:lang w:val="en-US" w:eastAsia="ja-JP"/>
              </w:rPr>
              <w:t>Training: HFC data collection and reporting</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61"/>
          <w:jc w:val="center"/>
        </w:trPr>
        <w:tc>
          <w:tcPr>
            <w:tcW w:w="258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bidi="my-MM"/>
              </w:rPr>
              <w:t xml:space="preserve">Awareness raising </w:t>
            </w: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C3019E" w:rsidRDefault="007D7C38" w:rsidP="00C3019E">
            <w:pPr>
              <w:rPr>
                <w:rFonts w:ascii="Roboto" w:hAnsi="Roboto"/>
                <w:sz w:val="20"/>
                <w:szCs w:val="20"/>
                <w:lang w:val="en-US" w:eastAsia="ja-JP"/>
              </w:rPr>
            </w:pPr>
            <w:r w:rsidRPr="00C3019E">
              <w:rPr>
                <w:rFonts w:ascii="Roboto" w:hAnsi="Roboto"/>
                <w:b/>
                <w:sz w:val="20"/>
                <w:szCs w:val="20"/>
                <w:lang w:val="en-US" w:eastAsia="ja-JP"/>
              </w:rPr>
              <w:t xml:space="preserve">Component 2: </w:t>
            </w:r>
            <w:r w:rsidRPr="00C3019E">
              <w:rPr>
                <w:rFonts w:ascii="Roboto" w:hAnsi="Roboto"/>
                <w:b/>
                <w:bCs/>
                <w:sz w:val="20"/>
                <w:szCs w:val="20"/>
                <w:lang w:val="en-US" w:eastAsia="ja-JP"/>
              </w:rPr>
              <w:t>Capacity-building &amp; training for alternatives</w:t>
            </w: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39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Contracting Consultants/Facilitators</w:t>
            </w:r>
          </w:p>
        </w:tc>
        <w:tc>
          <w:tcPr>
            <w:tcW w:w="460" w:type="dxa"/>
            <w:tcBorders>
              <w:top w:val="single" w:sz="4" w:space="0" w:color="000000"/>
              <w:left w:val="single" w:sz="4" w:space="0" w:color="000000"/>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C3019E">
            <w:pPr>
              <w:rPr>
                <w:rFonts w:ascii="Roboto" w:hAnsi="Roboto"/>
                <w:sz w:val="16"/>
                <w:szCs w:val="16"/>
                <w:lang w:val="en-US" w:eastAsia="ja-JP"/>
              </w:rPr>
            </w:pPr>
            <w:r w:rsidRPr="007D7C38">
              <w:rPr>
                <w:rFonts w:ascii="Roboto" w:hAnsi="Roboto"/>
                <w:sz w:val="16"/>
                <w:szCs w:val="16"/>
                <w:lang w:val="en-US" w:eastAsia="ja-JP"/>
              </w:rPr>
              <w:t xml:space="preserve">Assessment of Training needs </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7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C3019E">
            <w:pPr>
              <w:rPr>
                <w:rFonts w:ascii="Roboto" w:hAnsi="Roboto"/>
                <w:iCs/>
                <w:sz w:val="16"/>
                <w:szCs w:val="16"/>
                <w:lang w:val="en-US" w:eastAsia="ja-JP"/>
              </w:rPr>
            </w:pPr>
            <w:r w:rsidRPr="007D7C38">
              <w:rPr>
                <w:rFonts w:ascii="Roboto" w:hAnsi="Roboto"/>
                <w:sz w:val="16"/>
                <w:szCs w:val="16"/>
                <w:lang w:val="en-US" w:eastAsia="ja-JP"/>
              </w:rPr>
              <w:t>Mapping exercise: HFC refrigerants available on local market, alternatives and uptake</w:t>
            </w: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61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National Seminar: Transitioning to low GWP, EE Alternatives in the RAC Servicing Sector</w:t>
            </w:r>
          </w:p>
        </w:tc>
        <w:tc>
          <w:tcPr>
            <w:tcW w:w="460" w:type="dxa"/>
            <w:tcBorders>
              <w:top w:val="single" w:sz="4" w:space="0" w:color="000000"/>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1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iCs/>
                <w:sz w:val="16"/>
                <w:szCs w:val="16"/>
                <w:highlight w:val="yellow"/>
                <w:lang w:val="en-US" w:eastAsia="ja-JP"/>
              </w:rPr>
            </w:pPr>
            <w:r w:rsidRPr="007D7C38">
              <w:rPr>
                <w:rFonts w:ascii="Roboto" w:hAnsi="Roboto"/>
                <w:sz w:val="16"/>
                <w:szCs w:val="16"/>
                <w:lang w:val="en-US" w:eastAsia="ja-JP"/>
              </w:rPr>
              <w:t>National Symposium: Responsibilit</w:t>
            </w:r>
            <w:r w:rsidRPr="007D7C38">
              <w:rPr>
                <w:rFonts w:ascii="Roboto" w:hAnsi="Roboto" w:hint="eastAsia"/>
                <w:sz w:val="16"/>
                <w:szCs w:val="16"/>
                <w:lang w:val="en-US" w:eastAsia="ja-JP"/>
              </w:rPr>
              <w:t>y</w:t>
            </w:r>
            <w:r w:rsidRPr="007D7C38">
              <w:rPr>
                <w:rFonts w:ascii="Roboto" w:hAnsi="Roboto"/>
                <w:sz w:val="16"/>
                <w:szCs w:val="16"/>
                <w:lang w:val="en-US" w:eastAsia="ja-JP"/>
              </w:rPr>
              <w:t xml:space="preserve"> from ratification of the KA</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7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Technicians Training Seminar: M</w:t>
            </w:r>
            <w:r w:rsidRPr="007D7C38">
              <w:rPr>
                <w:rFonts w:ascii="Roboto" w:hAnsi="Roboto" w:cs="Garamond"/>
                <w:sz w:val="16"/>
                <w:szCs w:val="16"/>
                <w:lang w:val="en-US" w:eastAsia="ja-JP"/>
              </w:rPr>
              <w:t xml:space="preserve">anagement of alternatives </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37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NOU Training: implementing the HFC phase-down </w:t>
            </w:r>
          </w:p>
        </w:tc>
        <w:tc>
          <w:tcPr>
            <w:tcW w:w="460"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84"/>
          <w:jc w:val="center"/>
        </w:trPr>
        <w:tc>
          <w:tcPr>
            <w:tcW w:w="9384" w:type="dxa"/>
            <w:gridSpan w:val="16"/>
            <w:tcBorders>
              <w:top w:val="single" w:sz="4" w:space="0" w:color="auto"/>
              <w:left w:val="single" w:sz="4" w:space="0" w:color="000000"/>
              <w:bottom w:val="single" w:sz="4" w:space="0" w:color="auto"/>
              <w:right w:val="single" w:sz="4" w:space="0" w:color="000000"/>
            </w:tcBorders>
            <w:shd w:val="clear" w:color="auto" w:fill="DFEEF2"/>
            <w:tcMar>
              <w:left w:w="108" w:type="dxa"/>
              <w:right w:w="108" w:type="dxa"/>
            </w:tcMar>
            <w:vAlign w:val="cente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 xml:space="preserve">Component 3: </w:t>
            </w:r>
            <w:r w:rsidRPr="007D7C38">
              <w:rPr>
                <w:rFonts w:ascii="Roboto" w:hAnsi="Roboto"/>
                <w:b/>
                <w:bCs/>
                <w:sz w:val="20"/>
                <w:szCs w:val="20"/>
                <w:lang w:val="en-US" w:eastAsia="ja-JP"/>
              </w:rPr>
              <w:t>Article 4B licensing &amp; Reporting</w:t>
            </w: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000000"/>
            </w:tcBorders>
            <w:shd w:val="clear" w:color="auto" w:fill="DFEEF2"/>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45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Roboto" w:hAnsi="Roboto"/>
                <w:sz w:val="16"/>
                <w:szCs w:val="16"/>
                <w:lang w:val="en-US" w:eastAsia="ja-JP"/>
              </w:rPr>
            </w:pPr>
            <w:r w:rsidRPr="007D7C38">
              <w:rPr>
                <w:rFonts w:ascii="Roboto" w:hAnsi="Roboto"/>
                <w:sz w:val="16"/>
                <w:szCs w:val="16"/>
                <w:lang w:val="en-US" w:eastAsia="ja-JP"/>
              </w:rPr>
              <w:t xml:space="preserve">Contracting Consultants/Facilitators </w:t>
            </w:r>
          </w:p>
        </w:tc>
        <w:tc>
          <w:tcPr>
            <w:tcW w:w="460" w:type="dxa"/>
            <w:tcBorders>
              <w:top w:val="single" w:sz="4" w:space="0" w:color="auto"/>
              <w:left w:val="single" w:sz="4" w:space="0" w:color="000000"/>
              <w:bottom w:val="single" w:sz="4" w:space="0" w:color="auto"/>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auto"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43"/>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sz w:val="16"/>
                <w:szCs w:val="16"/>
                <w:lang w:val="en-US" w:eastAsia="ja-JP"/>
              </w:rPr>
              <w:t>Review of the existing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17"/>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b/>
                <w:sz w:val="16"/>
                <w:szCs w:val="16"/>
                <w:lang w:val="en-US" w:eastAsia="ja-JP"/>
              </w:rPr>
            </w:pPr>
            <w:r w:rsidRPr="007D7C38">
              <w:rPr>
                <w:rFonts w:ascii="Roboto" w:hAnsi="Roboto" w:cs="Garamond"/>
                <w:sz w:val="16"/>
                <w:szCs w:val="16"/>
                <w:lang w:val="en-US" w:eastAsia="ja-JP"/>
              </w:rPr>
              <w:t>Consultations: revision of ODS LQS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auto"/>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000000"/>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491"/>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sz w:val="16"/>
                <w:szCs w:val="16"/>
                <w:lang w:val="en-US" w:eastAsia="ja-JP"/>
              </w:rPr>
            </w:pPr>
            <w:r w:rsidRPr="007D7C38">
              <w:rPr>
                <w:rFonts w:ascii="Roboto" w:hAnsi="Roboto" w:cs="Garamond"/>
                <w:sz w:val="16"/>
                <w:szCs w:val="16"/>
                <w:lang w:val="en-US" w:eastAsia="ja-JP"/>
              </w:rPr>
              <w:t>Develop Country-specific HS Codes for HFCs and alternatives</w:t>
            </w:r>
            <w:r w:rsidRPr="007D7C38">
              <w:rPr>
                <w:rFonts w:ascii="Roboto" w:hAnsi="Roboto"/>
                <w:sz w:val="16"/>
                <w:szCs w:val="16"/>
                <w:lang w:val="en-US" w:eastAsia="ja-JP"/>
              </w:rPr>
              <w:t xml:space="preserve"> </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279"/>
          <w:jc w:val="center"/>
        </w:trPr>
        <w:tc>
          <w:tcPr>
            <w:tcW w:w="9384" w:type="dxa"/>
            <w:gridSpan w:val="16"/>
            <w:tcBorders>
              <w:top w:val="single" w:sz="4" w:space="0" w:color="auto"/>
              <w:left w:val="single" w:sz="4" w:space="0" w:color="000000"/>
              <w:bottom w:val="single" w:sz="4" w:space="0" w:color="auto"/>
              <w:right w:val="single" w:sz="4" w:space="0" w:color="auto"/>
            </w:tcBorders>
            <w:shd w:val="clear" w:color="000000" w:fill="DAEEF3"/>
            <w:tcMar>
              <w:left w:w="108" w:type="dxa"/>
              <w:right w:w="108" w:type="dxa"/>
            </w:tcMar>
          </w:tcPr>
          <w:p w:rsidR="007D7C38" w:rsidRPr="007D7C38" w:rsidRDefault="007D7C38" w:rsidP="00B6788E">
            <w:pPr>
              <w:jc w:val="left"/>
              <w:rPr>
                <w:rFonts w:ascii="Roboto" w:hAnsi="Roboto"/>
                <w:sz w:val="20"/>
                <w:szCs w:val="20"/>
                <w:lang w:val="en-US" w:eastAsia="ja-JP"/>
              </w:rPr>
            </w:pPr>
            <w:r w:rsidRPr="007D7C38">
              <w:rPr>
                <w:rFonts w:ascii="Roboto" w:hAnsi="Roboto"/>
                <w:b/>
                <w:sz w:val="20"/>
                <w:szCs w:val="20"/>
                <w:lang w:val="en-US" w:eastAsia="ja-JP"/>
              </w:rPr>
              <w:t>Component 4: Development of National Strategies</w:t>
            </w: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c>
          <w:tcPr>
            <w:tcW w:w="360" w:type="dxa"/>
            <w:tcBorders>
              <w:top w:val="single" w:sz="4" w:space="0" w:color="auto"/>
              <w:left w:val="single" w:sz="4" w:space="0" w:color="000000"/>
              <w:bottom w:val="single" w:sz="4" w:space="0" w:color="auto"/>
              <w:right w:val="single" w:sz="4" w:space="0" w:color="auto"/>
            </w:tcBorders>
            <w:shd w:val="clear" w:color="000000" w:fill="DAEEF3"/>
          </w:tcPr>
          <w:p w:rsidR="007D7C38" w:rsidRPr="007D7C38" w:rsidRDefault="007D7C38" w:rsidP="00B6788E">
            <w:pPr>
              <w:jc w:val="left"/>
              <w:rPr>
                <w:rFonts w:ascii="Roboto" w:hAnsi="Roboto"/>
                <w:b/>
                <w:sz w:val="20"/>
                <w:szCs w:val="20"/>
                <w:lang w:val="en-US" w:eastAsia="ja-JP"/>
              </w:rPr>
            </w:pPr>
          </w:p>
        </w:tc>
      </w:tr>
      <w:tr w:rsidR="007D7C38" w:rsidRPr="007D7C38" w:rsidTr="00FD7CCF">
        <w:trPr>
          <w:trHeight w:hRule="exact" w:val="21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KAP Study</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95"/>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to change the mindset in the RSS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000000"/>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r w:rsidR="007D7C38" w:rsidRPr="007D7C38" w:rsidTr="00FD7CCF">
        <w:trPr>
          <w:trHeight w:hRule="exact" w:val="560"/>
          <w:jc w:val="center"/>
        </w:trPr>
        <w:tc>
          <w:tcPr>
            <w:tcW w:w="2584"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rsidR="007D7C38" w:rsidRPr="007D7C38" w:rsidRDefault="007D7C38" w:rsidP="00B6788E">
            <w:pPr>
              <w:jc w:val="left"/>
              <w:rPr>
                <w:rFonts w:ascii="Roboto" w:hAnsi="Roboto" w:cs="Garamond"/>
                <w:sz w:val="16"/>
                <w:szCs w:val="16"/>
                <w:lang w:val="en-US" w:eastAsia="ja-JP"/>
              </w:rPr>
            </w:pPr>
            <w:r w:rsidRPr="007D7C38">
              <w:rPr>
                <w:rFonts w:ascii="Roboto" w:hAnsi="Roboto"/>
                <w:sz w:val="16"/>
                <w:szCs w:val="16"/>
                <w:lang w:val="en-US" w:eastAsia="ja-JP"/>
              </w:rPr>
              <w:t>National Strategy and Action Plan: Staged approach to introducing low GWP, EE alternatives</w:t>
            </w:r>
          </w:p>
        </w:tc>
        <w:tc>
          <w:tcPr>
            <w:tcW w:w="460" w:type="dxa"/>
            <w:tcBorders>
              <w:top w:val="single" w:sz="4" w:space="0" w:color="auto"/>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000000"/>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tcMar>
              <w:left w:w="108" w:type="dxa"/>
              <w:right w:w="108" w:type="dxa"/>
            </w:tcMar>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auto"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D9D9D9"/>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auto"/>
              <w:left w:val="single" w:sz="4" w:space="0" w:color="auto"/>
              <w:bottom w:val="single" w:sz="4" w:space="0" w:color="auto"/>
              <w:right w:val="single" w:sz="4" w:space="0" w:color="auto"/>
            </w:tcBorders>
            <w:shd w:val="clear" w:color="auto"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4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vAlign w:val="center"/>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c>
          <w:tcPr>
            <w:tcW w:w="360" w:type="dxa"/>
            <w:tcBorders>
              <w:top w:val="single" w:sz="4" w:space="0" w:color="000000"/>
              <w:left w:val="single" w:sz="4" w:space="0" w:color="auto"/>
              <w:bottom w:val="single" w:sz="4" w:space="0" w:color="auto"/>
              <w:right w:val="single" w:sz="4" w:space="0" w:color="auto"/>
            </w:tcBorders>
            <w:shd w:val="clear" w:color="000000" w:fill="FFFFFF"/>
          </w:tcPr>
          <w:p w:rsidR="007D7C38" w:rsidRPr="007D7C38" w:rsidRDefault="007D7C38" w:rsidP="00B6788E">
            <w:pPr>
              <w:jc w:val="center"/>
              <w:rPr>
                <w:rFonts w:ascii="Roboto" w:hAnsi="Roboto"/>
                <w:sz w:val="20"/>
                <w:szCs w:val="20"/>
                <w:lang w:val="en-US" w:eastAsia="ja-JP"/>
              </w:rPr>
            </w:pPr>
          </w:p>
        </w:tc>
      </w:tr>
    </w:tbl>
    <w:p w:rsidR="007D7C38" w:rsidRPr="007D7C38" w:rsidRDefault="007D7C38" w:rsidP="00C3019E">
      <w:pPr>
        <w:jc w:val="left"/>
        <w:rPr>
          <w:rFonts w:ascii="Roboto" w:hAnsi="Roboto"/>
          <w:sz w:val="20"/>
          <w:szCs w:val="20"/>
          <w:lang w:val="en-US" w:eastAsia="ja-JP"/>
        </w:rPr>
      </w:pPr>
    </w:p>
    <w:p w:rsidR="007D7C38" w:rsidRPr="007D7C38" w:rsidRDefault="007D7C38" w:rsidP="00B6788E">
      <w:pPr>
        <w:numPr>
          <w:ilvl w:val="0"/>
          <w:numId w:val="27"/>
        </w:numPr>
        <w:ind w:left="0" w:firstLine="0"/>
        <w:jc w:val="left"/>
        <w:rPr>
          <w:rFonts w:ascii="Roboto" w:hAnsi="Roboto"/>
          <w:sz w:val="20"/>
          <w:szCs w:val="20"/>
          <w:lang w:val="en-US" w:eastAsia="ja-JP"/>
        </w:rPr>
        <w:sectPr w:rsidR="007D7C38" w:rsidRPr="007D7C38" w:rsidSect="00FD7CCF">
          <w:footerReference w:type="default" r:id="rId77"/>
          <w:pgSz w:w="11906" w:h="16838" w:code="9"/>
          <w:pgMar w:top="1440" w:right="1440" w:bottom="1440" w:left="1440" w:header="720" w:footer="720" w:gutter="0"/>
          <w:cols w:space="720"/>
          <w:docGrid w:linePitch="360"/>
        </w:sectPr>
      </w:pPr>
    </w:p>
    <w:p w:rsidR="007D7C38" w:rsidRPr="007D7C38" w:rsidRDefault="007D7C38" w:rsidP="00C3019E">
      <w:pPr>
        <w:jc w:val="left"/>
        <w:rPr>
          <w:rFonts w:ascii="Roboto" w:hAnsi="Roboto"/>
          <w:b/>
          <w:sz w:val="20"/>
          <w:szCs w:val="20"/>
          <w:lang w:val="en-US" w:eastAsia="ja-JP"/>
        </w:rPr>
      </w:pPr>
      <w:r w:rsidRPr="007D7C38">
        <w:rPr>
          <w:rFonts w:ascii="Roboto" w:hAnsi="Roboto"/>
          <w:b/>
          <w:sz w:val="20"/>
          <w:szCs w:val="20"/>
          <w:lang w:val="en-US" w:eastAsia="ja-JP"/>
        </w:rPr>
        <w:lastRenderedPageBreak/>
        <w:t>6.</w:t>
      </w:r>
      <w:r w:rsidRPr="007D7C38">
        <w:rPr>
          <w:rFonts w:ascii="Roboto" w:hAnsi="Roboto"/>
          <w:b/>
          <w:sz w:val="20"/>
          <w:szCs w:val="20"/>
          <w:lang w:val="en-US" w:eastAsia="ja-JP"/>
        </w:rPr>
        <w:tab/>
        <w:t xml:space="preserve">Implementation Plan </w:t>
      </w:r>
    </w:p>
    <w:p w:rsidR="007D7C38" w:rsidRPr="007D7C38" w:rsidRDefault="007D7C38" w:rsidP="00C3019E">
      <w:pPr>
        <w:jc w:val="left"/>
        <w:rPr>
          <w:rFonts w:ascii="Roboto" w:hAnsi="Roboto"/>
          <w:sz w:val="20"/>
          <w:szCs w:val="20"/>
          <w:lang w:val="en-US" w:eastAsia="ja-JP"/>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086"/>
        <w:gridCol w:w="1630"/>
        <w:gridCol w:w="1358"/>
        <w:gridCol w:w="1630"/>
        <w:gridCol w:w="1086"/>
        <w:gridCol w:w="1630"/>
        <w:gridCol w:w="2613"/>
      </w:tblGrid>
      <w:tr w:rsidR="007D7C38" w:rsidRPr="007D7C38" w:rsidTr="00FD7CCF">
        <w:trPr>
          <w:tblHeader/>
        </w:trPr>
        <w:tc>
          <w:tcPr>
            <w:tcW w:w="938"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ACTIVITY</w:t>
            </w:r>
          </w:p>
        </w:tc>
        <w:tc>
          <w:tcPr>
            <w:tcW w:w="4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RESP ENTITY</w:t>
            </w:r>
          </w:p>
        </w:tc>
        <w:tc>
          <w:tcPr>
            <w:tcW w:w="6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TARGET GROUP</w:t>
            </w:r>
          </w:p>
        </w:tc>
        <w:tc>
          <w:tcPr>
            <w:tcW w:w="5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START DATE</w:t>
            </w:r>
          </w:p>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(Month/</w:t>
            </w:r>
            <w:proofErr w:type="spellStart"/>
            <w:r w:rsidRPr="007D7C38">
              <w:rPr>
                <w:rFonts w:ascii="Roboto" w:hAnsi="Roboto" w:cs="Arial"/>
                <w:b/>
                <w:sz w:val="17"/>
                <w:szCs w:val="19"/>
                <w:lang w:val="en-US" w:eastAsia="ja-JP"/>
              </w:rPr>
              <w:t>Yr</w:t>
            </w:r>
            <w:proofErr w:type="spellEnd"/>
            <w:r w:rsidRPr="007D7C38">
              <w:rPr>
                <w:rFonts w:ascii="Roboto" w:hAnsi="Roboto" w:cs="Arial"/>
                <w:b/>
                <w:sz w:val="17"/>
                <w:szCs w:val="19"/>
                <w:lang w:val="en-US" w:eastAsia="ja-JP"/>
              </w:rPr>
              <w:t>)</w:t>
            </w:r>
          </w:p>
        </w:tc>
        <w:tc>
          <w:tcPr>
            <w:tcW w:w="6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DATE OF COMPLETION</w:t>
            </w:r>
          </w:p>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(Month/Year)</w:t>
            </w:r>
          </w:p>
        </w:tc>
        <w:tc>
          <w:tcPr>
            <w:tcW w:w="4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BUDGET</w:t>
            </w:r>
          </w:p>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(US$)</w:t>
            </w:r>
          </w:p>
        </w:tc>
        <w:tc>
          <w:tcPr>
            <w:tcW w:w="600"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MILESTONES</w:t>
            </w:r>
          </w:p>
        </w:tc>
        <w:tc>
          <w:tcPr>
            <w:tcW w:w="962" w:type="pct"/>
            <w:tcBorders>
              <w:bottom w:val="single" w:sz="4" w:space="0" w:color="auto"/>
            </w:tcBorders>
            <w:shd w:val="clear" w:color="auto" w:fill="D9D9D9"/>
          </w:tcPr>
          <w:p w:rsidR="007D7C38" w:rsidRPr="007D7C38" w:rsidRDefault="007D7C38" w:rsidP="00C3019E">
            <w:pPr>
              <w:jc w:val="left"/>
              <w:rPr>
                <w:rFonts w:ascii="Roboto" w:hAnsi="Roboto" w:cs="Arial"/>
                <w:b/>
                <w:sz w:val="17"/>
                <w:szCs w:val="19"/>
                <w:lang w:val="en-US" w:eastAsia="ja-JP"/>
              </w:rPr>
            </w:pPr>
            <w:r w:rsidRPr="007D7C38">
              <w:rPr>
                <w:rFonts w:ascii="Roboto" w:hAnsi="Roboto" w:cs="Arial"/>
                <w:b/>
                <w:sz w:val="17"/>
                <w:szCs w:val="19"/>
                <w:lang w:val="en-US" w:eastAsia="ja-JP"/>
              </w:rPr>
              <w:t>EXPECTED OUTPUTS</w:t>
            </w:r>
          </w:p>
        </w:tc>
      </w:tr>
      <w:tr w:rsidR="007D7C38" w:rsidRPr="007D7C38" w:rsidTr="007D7C38">
        <w:trPr>
          <w:trHeight w:val="82"/>
        </w:trPr>
        <w:tc>
          <w:tcPr>
            <w:tcW w:w="5000" w:type="pct"/>
            <w:gridSpan w:val="8"/>
            <w:shd w:val="clear" w:color="auto" w:fill="F2F2F2"/>
          </w:tcPr>
          <w:p w:rsidR="007D7C38" w:rsidRPr="007D7C38" w:rsidRDefault="007D7C38" w:rsidP="00C3019E">
            <w:pPr>
              <w:jc w:val="left"/>
              <w:rPr>
                <w:rFonts w:ascii="Roboto" w:hAnsi="Roboto" w:cs="Arial"/>
                <w:b/>
                <w:sz w:val="17"/>
                <w:szCs w:val="19"/>
                <w:highlight w:val="yellow"/>
                <w:lang w:val="en-US" w:eastAsia="ja-JP"/>
              </w:rPr>
            </w:pPr>
            <w:r w:rsidRPr="007D7C38">
              <w:rPr>
                <w:rFonts w:ascii="Roboto" w:hAnsi="Roboto" w:cs="Arial"/>
                <w:b/>
                <w:sz w:val="17"/>
                <w:szCs w:val="19"/>
                <w:lang w:val="en-US" w:eastAsia="ja-JP"/>
              </w:rPr>
              <w:t>COMPONENT 1: Facilitate the ratification of the Kigali Amendment</w:t>
            </w:r>
          </w:p>
        </w:tc>
      </w:tr>
      <w:tr w:rsidR="007D7C38" w:rsidRPr="007D7C38" w:rsidTr="00FD7CCF">
        <w:tc>
          <w:tcPr>
            <w:tcW w:w="938" w:type="pct"/>
            <w:vAlign w:val="center"/>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 xml:space="preserve">Signature of the SSFA </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N/A</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Feb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Feb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Signed SSFA</w:t>
            </w:r>
          </w:p>
        </w:tc>
        <w:tc>
          <w:tcPr>
            <w:tcW w:w="962"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1</w:t>
            </w:r>
            <w:r w:rsidRPr="007D7C38">
              <w:rPr>
                <w:rFonts w:ascii="Roboto" w:hAnsi="Roboto" w:cs="Arial"/>
                <w:sz w:val="17"/>
                <w:szCs w:val="19"/>
                <w:vertAlign w:val="superscript"/>
                <w:lang w:val="en-US" w:eastAsia="ja-JP"/>
              </w:rPr>
              <w:t>st</w:t>
            </w:r>
            <w:r w:rsidRPr="007D7C38">
              <w:rPr>
                <w:rFonts w:ascii="Roboto" w:hAnsi="Roboto" w:cs="Arial"/>
                <w:sz w:val="17"/>
                <w:szCs w:val="19"/>
                <w:lang w:val="en-US" w:eastAsia="ja-JP"/>
              </w:rPr>
              <w:t xml:space="preserve"> payment issued; commencement of work</w:t>
            </w:r>
          </w:p>
        </w:tc>
      </w:tr>
      <w:tr w:rsidR="007D7C38" w:rsidRPr="007D7C38" w:rsidTr="00FD7CCF">
        <w:trPr>
          <w:trHeight w:val="583"/>
        </w:trPr>
        <w:tc>
          <w:tcPr>
            <w:tcW w:w="938" w:type="pct"/>
            <w:vAlign w:val="center"/>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Contracting Consultant /Facilitator</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 xml:space="preserve"> N/A</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Mar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w:t>
            </w:r>
          </w:p>
        </w:tc>
        <w:tc>
          <w:tcPr>
            <w:tcW w:w="600" w:type="pct"/>
          </w:tcPr>
          <w:p w:rsidR="007D7C38" w:rsidRPr="007D7C38" w:rsidRDefault="007D7C38" w:rsidP="00C3019E">
            <w:pPr>
              <w:jc w:val="left"/>
              <w:rPr>
                <w:rFonts w:ascii="Roboto" w:hAnsi="Roboto" w:cs="Arial"/>
                <w:sz w:val="17"/>
                <w:szCs w:val="19"/>
                <w:highlight w:val="green"/>
                <w:lang w:val="en-US" w:eastAsia="ja-JP"/>
              </w:rPr>
            </w:pPr>
            <w:r w:rsidRPr="007D7C38">
              <w:rPr>
                <w:rFonts w:ascii="Roboto" w:hAnsi="Roboto" w:cs="Arial"/>
                <w:sz w:val="17"/>
                <w:szCs w:val="19"/>
                <w:lang w:val="en-US" w:eastAsia="ja-JP"/>
              </w:rPr>
              <w:t>Signed contract</w:t>
            </w:r>
          </w:p>
        </w:tc>
        <w:tc>
          <w:tcPr>
            <w:tcW w:w="962" w:type="pct"/>
          </w:tcPr>
          <w:p w:rsidR="007D7C38" w:rsidRPr="007D7C38" w:rsidRDefault="007D7C38" w:rsidP="00C3019E">
            <w:pPr>
              <w:jc w:val="left"/>
              <w:rPr>
                <w:rFonts w:ascii="Roboto" w:hAnsi="Roboto" w:cs="Arial"/>
                <w:sz w:val="17"/>
                <w:szCs w:val="19"/>
                <w:highlight w:val="green"/>
                <w:lang w:val="en-US" w:eastAsia="ja-JP"/>
              </w:rPr>
            </w:pPr>
            <w:r w:rsidRPr="007D7C38">
              <w:rPr>
                <w:rFonts w:ascii="Roboto" w:hAnsi="Roboto" w:cs="Arial"/>
                <w:sz w:val="17"/>
                <w:szCs w:val="19"/>
                <w:lang w:val="en-US" w:eastAsia="ja-JP"/>
              </w:rPr>
              <w:t>Consultant on board</w:t>
            </w:r>
          </w:p>
        </w:tc>
      </w:tr>
      <w:tr w:rsidR="007D7C38" w:rsidRPr="007D7C38" w:rsidTr="00FD7CCF">
        <w:tc>
          <w:tcPr>
            <w:tcW w:w="938" w:type="pct"/>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Analysis of existing Ozone and Climate policy/legislation for KA</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Garamond"/>
                <w:sz w:val="17"/>
                <w:szCs w:val="19"/>
                <w:lang w:val="en-US" w:eastAsia="ja-JP"/>
              </w:rPr>
              <w:t xml:space="preserve">High-level decision makers, Gov’t agencies, companies, importers, servicing technicians </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May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Jun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8,000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Report</w:t>
            </w:r>
          </w:p>
        </w:tc>
        <w:tc>
          <w:tcPr>
            <w:tcW w:w="962"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Analysis documents prepared and submitted to the Ministry and Cabinet</w:t>
            </w:r>
          </w:p>
        </w:tc>
      </w:tr>
      <w:tr w:rsidR="007D7C38" w:rsidRPr="007D7C38" w:rsidTr="00FD7CCF">
        <w:trPr>
          <w:trHeight w:val="1184"/>
        </w:trPr>
        <w:tc>
          <w:tcPr>
            <w:tcW w:w="938" w:type="pct"/>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 xml:space="preserve">Stakeholder consultations </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Garamond"/>
                <w:sz w:val="17"/>
                <w:szCs w:val="19"/>
                <w:lang w:val="en-US" w:eastAsia="ja-JP"/>
              </w:rPr>
              <w:t>High-level decision makers, Gov’t agencies, companies, importers, servicing technicians</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May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Jul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Reports</w:t>
            </w:r>
          </w:p>
        </w:tc>
        <w:tc>
          <w:tcPr>
            <w:tcW w:w="962"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Preparation of Instrument of Ratification</w:t>
            </w:r>
          </w:p>
        </w:tc>
      </w:tr>
      <w:tr w:rsidR="007D7C38" w:rsidRPr="007D7C38" w:rsidTr="00FD7CCF">
        <w:tc>
          <w:tcPr>
            <w:tcW w:w="938" w:type="pct"/>
          </w:tcPr>
          <w:p w:rsidR="007D7C38" w:rsidRPr="007D7C38" w:rsidRDefault="007D7C38" w:rsidP="00C3019E">
            <w:pPr>
              <w:jc w:val="left"/>
              <w:rPr>
                <w:rFonts w:ascii="Roboto" w:hAnsi="Roboto"/>
                <w:sz w:val="17"/>
                <w:szCs w:val="19"/>
                <w:lang w:val="en-US" w:eastAsia="ja-JP"/>
              </w:rPr>
            </w:pPr>
            <w:r w:rsidRPr="007D7C38">
              <w:rPr>
                <w:rFonts w:ascii="Roboto" w:hAnsi="Roboto"/>
                <w:iCs/>
                <w:sz w:val="17"/>
                <w:szCs w:val="19"/>
                <w:lang w:val="en-US" w:eastAsia="ja-JP"/>
              </w:rPr>
              <w:t>Training: HFC data collection and reporting</w:t>
            </w:r>
          </w:p>
        </w:tc>
        <w:tc>
          <w:tcPr>
            <w:tcW w:w="400" w:type="pct"/>
          </w:tcPr>
          <w:p w:rsidR="007D7C38" w:rsidRPr="007D7C38" w:rsidRDefault="007D7C38" w:rsidP="00C3019E">
            <w:pPr>
              <w:jc w:val="center"/>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 xml:space="preserve">NOU, Customs </w:t>
            </w:r>
            <w:proofErr w:type="spellStart"/>
            <w:r w:rsidRPr="007D7C38">
              <w:rPr>
                <w:rFonts w:ascii="Roboto" w:hAnsi="Roboto" w:cs="Arial"/>
                <w:sz w:val="17"/>
                <w:szCs w:val="19"/>
                <w:lang w:val="en-US" w:eastAsia="ja-JP"/>
              </w:rPr>
              <w:t>Dept</w:t>
            </w:r>
            <w:proofErr w:type="spellEnd"/>
            <w:r w:rsidRPr="007D7C38">
              <w:rPr>
                <w:rFonts w:ascii="Roboto" w:hAnsi="Roboto" w:cs="Arial"/>
                <w:sz w:val="17"/>
                <w:szCs w:val="19"/>
                <w:lang w:val="en-US" w:eastAsia="ja-JP"/>
              </w:rPr>
              <w:t>, Customs Brokers</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May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Jul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Training workshop report</w:t>
            </w:r>
          </w:p>
        </w:tc>
        <w:tc>
          <w:tcPr>
            <w:tcW w:w="962" w:type="pct"/>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 xml:space="preserve">Strengthened capacity for HFC data collection and reporting </w:t>
            </w:r>
          </w:p>
        </w:tc>
      </w:tr>
      <w:tr w:rsidR="007D7C38" w:rsidRPr="007D7C38" w:rsidTr="00FD7CCF">
        <w:tc>
          <w:tcPr>
            <w:tcW w:w="938" w:type="pct"/>
            <w:tcBorders>
              <w:bottom w:val="single" w:sz="4" w:space="0" w:color="auto"/>
            </w:tcBorders>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bidi="my-MM"/>
              </w:rPr>
              <w:t xml:space="preserve">Awareness raising: </w:t>
            </w:r>
            <w:r w:rsidRPr="007D7C38">
              <w:rPr>
                <w:rFonts w:ascii="Roboto" w:hAnsi="Roboto" w:cs="Garamond"/>
                <w:sz w:val="17"/>
                <w:szCs w:val="19"/>
                <w:lang w:val="en-US" w:eastAsia="ja-JP"/>
              </w:rPr>
              <w:t>P</w:t>
            </w:r>
            <w:r w:rsidRPr="007D7C38">
              <w:rPr>
                <w:rFonts w:ascii="Roboto" w:hAnsi="Roboto"/>
                <w:sz w:val="17"/>
                <w:szCs w:val="19"/>
                <w:lang w:val="en-US" w:eastAsia="ja-JP"/>
              </w:rPr>
              <w:t>roduction of information sheets on the KA</w:t>
            </w:r>
          </w:p>
        </w:tc>
        <w:tc>
          <w:tcPr>
            <w:tcW w:w="400" w:type="pct"/>
            <w:tcBorders>
              <w:bottom w:val="single" w:sz="4" w:space="0" w:color="auto"/>
            </w:tcBorders>
          </w:tcPr>
          <w:p w:rsidR="007D7C38" w:rsidRPr="007D7C38" w:rsidRDefault="007D7C38" w:rsidP="00C3019E">
            <w:pPr>
              <w:jc w:val="center"/>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Borders>
              <w:bottom w:val="single" w:sz="4" w:space="0" w:color="auto"/>
            </w:tcBorders>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Private and public sector, high level decision-makers</w:t>
            </w:r>
          </w:p>
        </w:tc>
        <w:tc>
          <w:tcPr>
            <w:tcW w:w="500" w:type="pct"/>
            <w:tcBorders>
              <w:bottom w:val="single" w:sz="4" w:space="0" w:color="auto"/>
            </w:tcBorders>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Mar 2018</w:t>
            </w:r>
          </w:p>
        </w:tc>
        <w:tc>
          <w:tcPr>
            <w:tcW w:w="600" w:type="pct"/>
            <w:tcBorders>
              <w:bottom w:val="single" w:sz="4" w:space="0" w:color="auto"/>
            </w:tcBorders>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Mar 2019</w:t>
            </w:r>
          </w:p>
        </w:tc>
        <w:tc>
          <w:tcPr>
            <w:tcW w:w="400" w:type="pct"/>
            <w:tcBorders>
              <w:bottom w:val="single" w:sz="4" w:space="0" w:color="auto"/>
            </w:tcBorders>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5,000</w:t>
            </w:r>
          </w:p>
        </w:tc>
        <w:tc>
          <w:tcPr>
            <w:tcW w:w="600" w:type="pct"/>
            <w:tcBorders>
              <w:bottom w:val="single" w:sz="4" w:space="0" w:color="auto"/>
            </w:tcBorders>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Awareness materials</w:t>
            </w:r>
          </w:p>
        </w:tc>
        <w:tc>
          <w:tcPr>
            <w:tcW w:w="962" w:type="pct"/>
            <w:tcBorders>
              <w:bottom w:val="single" w:sz="4" w:space="0" w:color="auto"/>
            </w:tcBorders>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Awareness materials on HFC phase down produced</w:t>
            </w:r>
          </w:p>
        </w:tc>
      </w:tr>
      <w:tr w:rsidR="007D7C38" w:rsidRPr="007D7C38" w:rsidTr="007D7C38">
        <w:trPr>
          <w:trHeight w:val="265"/>
        </w:trPr>
        <w:tc>
          <w:tcPr>
            <w:tcW w:w="5000" w:type="pct"/>
            <w:gridSpan w:val="8"/>
            <w:shd w:val="clear" w:color="auto" w:fill="F2F2F2"/>
          </w:tcPr>
          <w:p w:rsidR="007D7C38" w:rsidRPr="007D7C38" w:rsidRDefault="007D7C38" w:rsidP="00C3019E">
            <w:pPr>
              <w:jc w:val="left"/>
              <w:rPr>
                <w:rFonts w:ascii="Roboto" w:hAnsi="Roboto" w:cs="Arial"/>
                <w:b/>
                <w:sz w:val="17"/>
                <w:szCs w:val="19"/>
                <w:highlight w:val="yellow"/>
                <w:lang w:val="en-US" w:eastAsia="ja-JP"/>
              </w:rPr>
            </w:pPr>
            <w:r w:rsidRPr="007D7C38">
              <w:rPr>
                <w:rFonts w:ascii="Roboto" w:hAnsi="Roboto" w:cs="Arial"/>
                <w:b/>
                <w:sz w:val="17"/>
                <w:szCs w:val="19"/>
                <w:lang w:val="en-US" w:eastAsia="ja-JP"/>
              </w:rPr>
              <w:t>COMPONENT  2: Capacity building and awareness on HFCs and alternatives management</w:t>
            </w:r>
          </w:p>
        </w:tc>
      </w:tr>
      <w:tr w:rsidR="007D7C38" w:rsidRPr="007D7C38" w:rsidTr="00FD7CCF">
        <w:tc>
          <w:tcPr>
            <w:tcW w:w="938" w:type="pct"/>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Contracting Consultant/Facilitator</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N/A</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Mar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Signed contract</w:t>
            </w:r>
          </w:p>
        </w:tc>
        <w:tc>
          <w:tcPr>
            <w:tcW w:w="962"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Consultant on board</w:t>
            </w:r>
          </w:p>
        </w:tc>
      </w:tr>
      <w:tr w:rsidR="007D7C38" w:rsidRPr="007D7C38" w:rsidTr="00FD7CCF">
        <w:tc>
          <w:tcPr>
            <w:tcW w:w="938" w:type="pct"/>
          </w:tcPr>
          <w:p w:rsidR="007D7C38" w:rsidRPr="007D7C38" w:rsidRDefault="007D7C38" w:rsidP="00C3019E">
            <w:pPr>
              <w:jc w:val="left"/>
              <w:rPr>
                <w:rFonts w:ascii="Roboto" w:hAnsi="Roboto"/>
                <w:sz w:val="17"/>
                <w:szCs w:val="19"/>
                <w:lang w:val="en-US" w:eastAsia="ja-JP"/>
              </w:rPr>
            </w:pPr>
            <w:r w:rsidRPr="007D7C38">
              <w:rPr>
                <w:rFonts w:ascii="Roboto" w:hAnsi="Roboto"/>
                <w:sz w:val="17"/>
                <w:szCs w:val="19"/>
                <w:lang w:val="en-US" w:eastAsia="ja-JP"/>
              </w:rPr>
              <w:t xml:space="preserve">Assessment of Training needs </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iCs/>
                <w:sz w:val="17"/>
                <w:szCs w:val="19"/>
                <w:lang w:val="en-US" w:eastAsia="ja-JP"/>
              </w:rPr>
            </w:pPr>
            <w:r w:rsidRPr="007D7C38">
              <w:rPr>
                <w:rFonts w:ascii="Roboto" w:hAnsi="Roboto"/>
                <w:iCs/>
                <w:noProof/>
                <w:sz w:val="17"/>
                <w:szCs w:val="19"/>
                <w:lang w:val="en-US" w:eastAsia="es-PA" w:bidi="my-MM"/>
              </w:rPr>
              <w:t>Technicians, RAC association, vocational institutions</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Oct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5,000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Training Needs Report</w:t>
            </w:r>
          </w:p>
        </w:tc>
        <w:tc>
          <w:tcPr>
            <w:tcW w:w="962"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Training needs for RAC sector identified</w:t>
            </w:r>
          </w:p>
        </w:tc>
      </w:tr>
      <w:tr w:rsidR="007D7C38" w:rsidRPr="007D7C38" w:rsidTr="00FD7CCF">
        <w:tc>
          <w:tcPr>
            <w:tcW w:w="938" w:type="pct"/>
          </w:tcPr>
          <w:p w:rsidR="007D7C38" w:rsidRPr="007D7C38" w:rsidRDefault="007D7C38" w:rsidP="00C3019E">
            <w:pPr>
              <w:jc w:val="left"/>
              <w:rPr>
                <w:rFonts w:ascii="Roboto" w:hAnsi="Roboto"/>
                <w:iCs/>
                <w:sz w:val="17"/>
                <w:szCs w:val="19"/>
                <w:lang w:val="en-US" w:eastAsia="ja-JP"/>
              </w:rPr>
            </w:pPr>
            <w:r w:rsidRPr="007D7C38">
              <w:rPr>
                <w:rFonts w:ascii="Roboto" w:hAnsi="Roboto"/>
                <w:sz w:val="17"/>
                <w:szCs w:val="19"/>
                <w:lang w:val="en-US" w:eastAsia="ja-JP"/>
              </w:rPr>
              <w:t>Mapping exercise: HFC refrigerants available on local market, alternatives and uptake</w:t>
            </w:r>
          </w:p>
        </w:tc>
        <w:tc>
          <w:tcPr>
            <w:tcW w:w="4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iCs/>
                <w:noProof/>
                <w:sz w:val="17"/>
                <w:szCs w:val="19"/>
                <w:lang w:val="en-US" w:eastAsia="es-PA" w:bidi="my-MM"/>
              </w:rPr>
              <w:t>Technicians, RAC association, vocational institutions, HFCs/ alternative and equipment/products importers</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Oct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5,000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Report</w:t>
            </w:r>
          </w:p>
        </w:tc>
        <w:tc>
          <w:tcPr>
            <w:tcW w:w="962" w:type="pct"/>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Clear picture of HFCs available on local market, future uptake, trends</w:t>
            </w:r>
          </w:p>
        </w:tc>
      </w:tr>
      <w:tr w:rsidR="007D7C38" w:rsidRPr="007D7C38" w:rsidTr="00FD7CCF">
        <w:tc>
          <w:tcPr>
            <w:tcW w:w="938" w:type="pct"/>
          </w:tcPr>
          <w:p w:rsidR="007D7C38" w:rsidRPr="007D7C38" w:rsidRDefault="007D7C38" w:rsidP="00C3019E">
            <w:pPr>
              <w:jc w:val="left"/>
              <w:rPr>
                <w:rFonts w:ascii="Roboto" w:hAnsi="Roboto"/>
                <w:b/>
                <w:sz w:val="17"/>
                <w:szCs w:val="19"/>
                <w:lang w:val="en-US" w:eastAsia="ja-JP"/>
              </w:rPr>
            </w:pPr>
            <w:r w:rsidRPr="007D7C38">
              <w:rPr>
                <w:rFonts w:ascii="Roboto" w:hAnsi="Roboto"/>
                <w:sz w:val="17"/>
                <w:szCs w:val="19"/>
                <w:lang w:val="en-US" w:eastAsia="ja-JP"/>
              </w:rPr>
              <w:t>National Seminar: Transitioning to low GWP, EE Alternatives in the RSS</w:t>
            </w:r>
          </w:p>
        </w:tc>
        <w:tc>
          <w:tcPr>
            <w:tcW w:w="400" w:type="pct"/>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iCs/>
                <w:noProof/>
                <w:sz w:val="17"/>
                <w:szCs w:val="19"/>
                <w:lang w:val="en-US" w:eastAsia="es-PA" w:bidi="my-MM"/>
              </w:rPr>
              <w:t>Technicians, RAC association, vocational institutions, HFCs/ alternative and equipment/products importers</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Jul 2018</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Oct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4,000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Seminar delivered; Report</w:t>
            </w:r>
          </w:p>
        </w:tc>
        <w:tc>
          <w:tcPr>
            <w:tcW w:w="962" w:type="pct"/>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Actions necessary to facilitate Suriname’s transition away from HFCs</w:t>
            </w:r>
          </w:p>
        </w:tc>
      </w:tr>
      <w:tr w:rsidR="007D7C38" w:rsidRPr="007D7C38" w:rsidTr="00FD7CCF">
        <w:tc>
          <w:tcPr>
            <w:tcW w:w="938" w:type="pct"/>
          </w:tcPr>
          <w:p w:rsidR="007D7C38" w:rsidRPr="007D7C38" w:rsidRDefault="007D7C38" w:rsidP="00C3019E">
            <w:pPr>
              <w:jc w:val="left"/>
              <w:rPr>
                <w:rFonts w:ascii="Roboto" w:hAnsi="Roboto"/>
                <w:iCs/>
                <w:sz w:val="17"/>
                <w:szCs w:val="19"/>
                <w:highlight w:val="yellow"/>
                <w:lang w:val="en-US" w:eastAsia="ja-JP"/>
              </w:rPr>
            </w:pPr>
            <w:r w:rsidRPr="007D7C38">
              <w:rPr>
                <w:rFonts w:ascii="Roboto" w:hAnsi="Roboto"/>
                <w:sz w:val="17"/>
                <w:szCs w:val="19"/>
                <w:lang w:val="en-US" w:eastAsia="ja-JP"/>
              </w:rPr>
              <w:lastRenderedPageBreak/>
              <w:t>National Symposium: Responsibility from ratification of the KA</w:t>
            </w:r>
          </w:p>
        </w:tc>
        <w:tc>
          <w:tcPr>
            <w:tcW w:w="400" w:type="pct"/>
          </w:tcPr>
          <w:p w:rsidR="007D7C38" w:rsidRPr="007D7C38" w:rsidRDefault="007D7C38" w:rsidP="00C3019E">
            <w:pPr>
              <w:jc w:val="left"/>
              <w:rPr>
                <w:rFonts w:ascii="Roboto" w:hAnsi="Roboto"/>
                <w:color w:val="44546A"/>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iCs/>
                <w:noProof/>
                <w:sz w:val="17"/>
                <w:szCs w:val="19"/>
                <w:lang w:val="en-US" w:eastAsia="es-PA" w:bidi="my-MM"/>
              </w:rPr>
              <w:t xml:space="preserve">NIMOS, RAC association,  HFCs/ alternative and equipment/products importers </w:t>
            </w:r>
          </w:p>
        </w:tc>
        <w:tc>
          <w:tcPr>
            <w:tcW w:w="5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Jul 2018</w:t>
            </w:r>
          </w:p>
        </w:tc>
        <w:tc>
          <w:tcPr>
            <w:tcW w:w="600" w:type="pct"/>
          </w:tcPr>
          <w:p w:rsidR="007D7C38" w:rsidRPr="007D7C38" w:rsidRDefault="007D7C38" w:rsidP="00C3019E">
            <w:pPr>
              <w:jc w:val="left"/>
              <w:rPr>
                <w:rFonts w:ascii="Roboto" w:hAnsi="Roboto"/>
                <w:color w:val="44546A"/>
                <w:sz w:val="17"/>
                <w:szCs w:val="19"/>
                <w:lang w:val="en-US" w:eastAsia="ja-JP"/>
              </w:rPr>
            </w:pPr>
            <w:r w:rsidRPr="007D7C38">
              <w:rPr>
                <w:rFonts w:ascii="Roboto" w:hAnsi="Roboto" w:cs="Arial"/>
                <w:sz w:val="17"/>
                <w:szCs w:val="19"/>
                <w:lang w:val="en-US" w:eastAsia="ja-JP"/>
              </w:rPr>
              <w:t>Aug 2018</w:t>
            </w:r>
          </w:p>
        </w:tc>
        <w:tc>
          <w:tcPr>
            <w:tcW w:w="400" w:type="pct"/>
          </w:tcPr>
          <w:p w:rsidR="007D7C38" w:rsidRPr="007D7C38" w:rsidRDefault="007D7C38" w:rsidP="00C3019E">
            <w:pPr>
              <w:jc w:val="right"/>
              <w:rPr>
                <w:rFonts w:ascii="Roboto" w:hAnsi="Roboto" w:cs="Arial"/>
                <w:sz w:val="17"/>
                <w:szCs w:val="19"/>
                <w:lang w:val="en-US" w:eastAsia="ja-JP"/>
              </w:rPr>
            </w:pPr>
            <w:r w:rsidRPr="007D7C38">
              <w:rPr>
                <w:rFonts w:ascii="Roboto" w:hAnsi="Roboto" w:cs="Arial"/>
                <w:sz w:val="17"/>
                <w:szCs w:val="19"/>
                <w:lang w:val="en-US" w:eastAsia="ja-JP"/>
              </w:rPr>
              <w:t>4,000</w:t>
            </w:r>
          </w:p>
        </w:tc>
        <w:tc>
          <w:tcPr>
            <w:tcW w:w="600" w:type="pct"/>
          </w:tcPr>
          <w:p w:rsidR="007D7C38" w:rsidRPr="007D7C38" w:rsidRDefault="007D7C38" w:rsidP="00C3019E">
            <w:pPr>
              <w:jc w:val="left"/>
              <w:rPr>
                <w:rFonts w:ascii="Roboto" w:hAnsi="Roboto" w:cs="Arial"/>
                <w:sz w:val="17"/>
                <w:szCs w:val="19"/>
                <w:lang w:val="en-US" w:eastAsia="ja-JP"/>
              </w:rPr>
            </w:pPr>
            <w:r w:rsidRPr="007D7C38">
              <w:rPr>
                <w:rFonts w:ascii="Roboto" w:hAnsi="Roboto" w:cs="Arial"/>
                <w:sz w:val="17"/>
                <w:szCs w:val="19"/>
                <w:lang w:val="en-US" w:eastAsia="ja-JP"/>
              </w:rPr>
              <w:t>Symposium Report</w:t>
            </w:r>
          </w:p>
        </w:tc>
        <w:tc>
          <w:tcPr>
            <w:tcW w:w="962" w:type="pct"/>
          </w:tcPr>
          <w:p w:rsidR="007D7C38" w:rsidRPr="007D7C38" w:rsidRDefault="007D7C38" w:rsidP="00C3019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 xml:space="preserve">Clear stakeholders roles and responsibilities post KA ratification </w:t>
            </w:r>
          </w:p>
        </w:tc>
      </w:tr>
      <w:tr w:rsidR="007D7C38" w:rsidRPr="007D7C38" w:rsidTr="00FD7CCF">
        <w:tc>
          <w:tcPr>
            <w:tcW w:w="938" w:type="pct"/>
          </w:tcPr>
          <w:p w:rsidR="007D7C38" w:rsidRPr="007D7C38" w:rsidRDefault="007D7C38" w:rsidP="00B6788E">
            <w:pPr>
              <w:jc w:val="left"/>
              <w:rPr>
                <w:rFonts w:ascii="Roboto" w:hAnsi="Roboto"/>
                <w:sz w:val="17"/>
                <w:szCs w:val="19"/>
                <w:lang w:val="en-US" w:eastAsia="ja-JP"/>
              </w:rPr>
            </w:pPr>
            <w:r w:rsidRPr="007D7C38">
              <w:rPr>
                <w:rFonts w:ascii="Roboto" w:hAnsi="Roboto"/>
                <w:sz w:val="17"/>
                <w:szCs w:val="19"/>
                <w:lang w:val="en-US" w:eastAsia="ja-JP"/>
              </w:rPr>
              <w:t>Technicians Training Seminar: M</w:t>
            </w:r>
            <w:r w:rsidRPr="007D7C38">
              <w:rPr>
                <w:rFonts w:ascii="Roboto" w:hAnsi="Roboto" w:cs="Garamond"/>
                <w:sz w:val="17"/>
                <w:szCs w:val="19"/>
                <w:lang w:val="en-US" w:eastAsia="ja-JP"/>
              </w:rPr>
              <w:t xml:space="preserve">anagement of alternatives </w:t>
            </w:r>
          </w:p>
        </w:tc>
        <w:tc>
          <w:tcPr>
            <w:tcW w:w="400" w:type="pct"/>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noProof/>
                <w:sz w:val="17"/>
                <w:szCs w:val="19"/>
                <w:lang w:val="en-US" w:eastAsia="es-PA" w:bidi="my-MM"/>
              </w:rPr>
              <w:t>Technicians, RAC association, vocational institutions</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Jul 2018</w:t>
            </w:r>
          </w:p>
        </w:tc>
        <w:tc>
          <w:tcPr>
            <w:tcW w:w="600" w:type="pct"/>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Oct 2018</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4,000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Seminar Report</w:t>
            </w:r>
          </w:p>
        </w:tc>
        <w:tc>
          <w:tcPr>
            <w:tcW w:w="962" w:type="pct"/>
          </w:tcPr>
          <w:p w:rsidR="007D7C38" w:rsidRPr="007D7C38" w:rsidRDefault="007D7C38" w:rsidP="00B6788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 xml:space="preserve">Understanding of Life cycle management of alternatives </w:t>
            </w:r>
          </w:p>
        </w:tc>
      </w:tr>
      <w:tr w:rsidR="007D7C38" w:rsidRPr="007D7C38" w:rsidTr="00FD7CCF">
        <w:tc>
          <w:tcPr>
            <w:tcW w:w="938" w:type="pct"/>
            <w:tcBorders>
              <w:bottom w:val="single" w:sz="4" w:space="0" w:color="auto"/>
            </w:tcBorders>
          </w:tcPr>
          <w:p w:rsidR="007D7C38" w:rsidRPr="007D7C38" w:rsidRDefault="007D7C38" w:rsidP="00B6788E">
            <w:pPr>
              <w:jc w:val="left"/>
              <w:rPr>
                <w:rFonts w:ascii="Roboto" w:hAnsi="Roboto"/>
                <w:sz w:val="17"/>
                <w:szCs w:val="19"/>
                <w:lang w:val="en-US" w:eastAsia="ja-JP"/>
              </w:rPr>
            </w:pPr>
            <w:r w:rsidRPr="007D7C38">
              <w:rPr>
                <w:rFonts w:ascii="Roboto" w:hAnsi="Roboto"/>
                <w:sz w:val="17"/>
                <w:szCs w:val="19"/>
                <w:lang w:val="en-US" w:eastAsia="ja-JP"/>
              </w:rPr>
              <w:t xml:space="preserve">NOU Training: implementing the HFC phase-down  </w:t>
            </w:r>
          </w:p>
        </w:tc>
        <w:tc>
          <w:tcPr>
            <w:tcW w:w="400" w:type="pct"/>
            <w:tcBorders>
              <w:bottom w:val="single" w:sz="4" w:space="0" w:color="auto"/>
            </w:tcBorders>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NOU</w:t>
            </w:r>
          </w:p>
        </w:tc>
        <w:tc>
          <w:tcPr>
            <w:tcW w:w="6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iCs/>
                <w:noProof/>
                <w:sz w:val="17"/>
                <w:szCs w:val="19"/>
                <w:lang w:val="en-US" w:eastAsia="es-PA" w:bidi="my-MM"/>
              </w:rPr>
              <w:t>NIMOS, NOU</w:t>
            </w:r>
          </w:p>
        </w:tc>
        <w:tc>
          <w:tcPr>
            <w:tcW w:w="5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Sept 2018</w:t>
            </w:r>
          </w:p>
        </w:tc>
        <w:tc>
          <w:tcPr>
            <w:tcW w:w="600" w:type="pct"/>
            <w:tcBorders>
              <w:bottom w:val="single" w:sz="4" w:space="0" w:color="auto"/>
            </w:tcBorders>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Oct 2018</w:t>
            </w:r>
          </w:p>
        </w:tc>
        <w:tc>
          <w:tcPr>
            <w:tcW w:w="400" w:type="pct"/>
            <w:tcBorders>
              <w:bottom w:val="single" w:sz="4" w:space="0" w:color="auto"/>
            </w:tcBorders>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4,000</w:t>
            </w:r>
          </w:p>
        </w:tc>
        <w:tc>
          <w:tcPr>
            <w:tcW w:w="6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Training Workshop Report</w:t>
            </w:r>
          </w:p>
        </w:tc>
        <w:tc>
          <w:tcPr>
            <w:tcW w:w="962" w:type="pct"/>
            <w:tcBorders>
              <w:bottom w:val="single" w:sz="4" w:space="0" w:color="auto"/>
            </w:tcBorders>
          </w:tcPr>
          <w:p w:rsidR="007D7C38" w:rsidRPr="007D7C38" w:rsidRDefault="007D7C38" w:rsidP="00B6788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NOU enabled to implement the HFC phase down</w:t>
            </w:r>
          </w:p>
        </w:tc>
      </w:tr>
      <w:tr w:rsidR="007D7C38" w:rsidRPr="007D7C38" w:rsidTr="007D7C38">
        <w:tc>
          <w:tcPr>
            <w:tcW w:w="5000" w:type="pct"/>
            <w:gridSpan w:val="8"/>
            <w:shd w:val="clear" w:color="auto" w:fill="F2F2F2"/>
          </w:tcPr>
          <w:p w:rsidR="007D7C38" w:rsidRPr="007D7C38" w:rsidRDefault="007D7C38" w:rsidP="00B6788E">
            <w:pPr>
              <w:jc w:val="left"/>
              <w:rPr>
                <w:rFonts w:ascii="Roboto" w:hAnsi="Roboto" w:cs="Arial"/>
                <w:b/>
                <w:sz w:val="17"/>
                <w:szCs w:val="19"/>
                <w:highlight w:val="yellow"/>
                <w:lang w:val="en-US" w:eastAsia="ja-JP"/>
              </w:rPr>
            </w:pPr>
            <w:r w:rsidRPr="007D7C38">
              <w:rPr>
                <w:rFonts w:ascii="Roboto" w:hAnsi="Roboto" w:cs="Arial"/>
                <w:b/>
                <w:sz w:val="17"/>
                <w:szCs w:val="19"/>
                <w:lang w:val="en-US" w:eastAsia="ja-JP"/>
              </w:rPr>
              <w:t xml:space="preserve"> COMPONENT 3: Article 4B licensing system and reporting</w:t>
            </w:r>
          </w:p>
        </w:tc>
      </w:tr>
      <w:tr w:rsidR="007D7C38" w:rsidRPr="007D7C38" w:rsidTr="00FD7CCF">
        <w:tc>
          <w:tcPr>
            <w:tcW w:w="938" w:type="pct"/>
          </w:tcPr>
          <w:p w:rsidR="007D7C38" w:rsidRPr="007D7C38" w:rsidRDefault="007D7C38" w:rsidP="00B6788E">
            <w:pPr>
              <w:jc w:val="left"/>
              <w:rPr>
                <w:rFonts w:ascii="Roboto" w:hAnsi="Roboto"/>
                <w:sz w:val="17"/>
                <w:szCs w:val="19"/>
                <w:lang w:val="en-US" w:eastAsia="ja-JP"/>
              </w:rPr>
            </w:pPr>
            <w:r w:rsidRPr="007D7C38">
              <w:rPr>
                <w:rFonts w:ascii="Roboto" w:hAnsi="Roboto"/>
                <w:sz w:val="17"/>
                <w:szCs w:val="19"/>
                <w:lang w:val="en-US" w:eastAsia="ja-JP"/>
              </w:rPr>
              <w:t xml:space="preserve">Contracting Consultant/Facilitator </w:t>
            </w:r>
          </w:p>
        </w:tc>
        <w:tc>
          <w:tcPr>
            <w:tcW w:w="400" w:type="pct"/>
          </w:tcPr>
          <w:p w:rsidR="007D7C38" w:rsidRPr="007D7C38" w:rsidRDefault="007D7C38" w:rsidP="00B6788E">
            <w:pPr>
              <w:jc w:val="left"/>
              <w:rPr>
                <w:rFonts w:ascii="Roboto" w:hAnsi="Roboto" w:cs="Arial"/>
                <w:sz w:val="17"/>
                <w:szCs w:val="19"/>
                <w:highlight w:val="yellow"/>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N/A</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Mar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Mar 2018</w:t>
            </w:r>
          </w:p>
        </w:tc>
        <w:tc>
          <w:tcPr>
            <w:tcW w:w="4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Signed contract</w:t>
            </w:r>
          </w:p>
        </w:tc>
        <w:tc>
          <w:tcPr>
            <w:tcW w:w="962"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Consultant on board</w:t>
            </w:r>
          </w:p>
        </w:tc>
      </w:tr>
      <w:tr w:rsidR="007D7C38" w:rsidRPr="007D7C38" w:rsidTr="00FD7CCF">
        <w:tc>
          <w:tcPr>
            <w:tcW w:w="938" w:type="pct"/>
          </w:tcPr>
          <w:p w:rsidR="007D7C38" w:rsidRPr="007D7C38" w:rsidRDefault="007D7C38" w:rsidP="00B6788E">
            <w:pPr>
              <w:jc w:val="left"/>
              <w:rPr>
                <w:rFonts w:ascii="Roboto" w:hAnsi="Roboto"/>
                <w:b/>
                <w:sz w:val="17"/>
                <w:szCs w:val="19"/>
                <w:lang w:val="en-US" w:eastAsia="ja-JP"/>
              </w:rPr>
            </w:pPr>
            <w:r w:rsidRPr="007D7C38">
              <w:rPr>
                <w:rFonts w:ascii="Roboto" w:hAnsi="Roboto" w:cs="Garamond"/>
                <w:sz w:val="17"/>
                <w:szCs w:val="19"/>
                <w:lang w:val="en-US" w:eastAsia="ja-JP"/>
              </w:rPr>
              <w:t>National Consultations: revision of ODS LQS</w:t>
            </w:r>
          </w:p>
        </w:tc>
        <w:tc>
          <w:tcPr>
            <w:tcW w:w="4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Customs Dept. Customs brokers, ODSs alternative importers, </w:t>
            </w:r>
            <w:r w:rsidRPr="007D7C38">
              <w:rPr>
                <w:rFonts w:ascii="Roboto" w:hAnsi="Roboto"/>
                <w:sz w:val="17"/>
                <w:szCs w:val="19"/>
                <w:lang w:val="en-US" w:eastAsia="ja-JP"/>
              </w:rPr>
              <w:t>Ministry of Trade, Industry &amp; Tourism</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Nov 2018</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8,000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Reports</w:t>
            </w:r>
          </w:p>
        </w:tc>
        <w:tc>
          <w:tcPr>
            <w:tcW w:w="962"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 xml:space="preserve">Current LQS reviewed </w:t>
            </w:r>
          </w:p>
          <w:p w:rsidR="007D7C38" w:rsidRPr="007D7C38" w:rsidRDefault="007D7C38" w:rsidP="00B6788E">
            <w:pPr>
              <w:jc w:val="left"/>
              <w:rPr>
                <w:rFonts w:ascii="Roboto" w:hAnsi="Roboto" w:cs="Arial"/>
                <w:sz w:val="17"/>
                <w:szCs w:val="19"/>
                <w:lang w:val="en-US" w:eastAsia="ja-JP"/>
              </w:rPr>
            </w:pPr>
          </w:p>
        </w:tc>
      </w:tr>
      <w:tr w:rsidR="007D7C38" w:rsidRPr="007D7C38" w:rsidTr="00FD7CCF">
        <w:tc>
          <w:tcPr>
            <w:tcW w:w="938" w:type="pct"/>
          </w:tcPr>
          <w:p w:rsidR="007D7C38" w:rsidRPr="007D7C38" w:rsidRDefault="007D7C38" w:rsidP="00B6788E">
            <w:pPr>
              <w:jc w:val="left"/>
              <w:rPr>
                <w:rFonts w:ascii="Roboto" w:hAnsi="Roboto"/>
                <w:b/>
                <w:sz w:val="17"/>
                <w:szCs w:val="19"/>
                <w:lang w:val="en-US" w:eastAsia="ja-JP"/>
              </w:rPr>
            </w:pPr>
            <w:r w:rsidRPr="007D7C38">
              <w:rPr>
                <w:rFonts w:ascii="Roboto" w:hAnsi="Roboto"/>
                <w:sz w:val="17"/>
                <w:szCs w:val="19"/>
                <w:lang w:val="en-US" w:eastAsia="ja-JP"/>
              </w:rPr>
              <w:t>Comprehensive review of the existing ODS LQS</w:t>
            </w:r>
          </w:p>
        </w:tc>
        <w:tc>
          <w:tcPr>
            <w:tcW w:w="4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Customs Dept. Customs brokers, ODSs alternative importers, </w:t>
            </w:r>
            <w:r w:rsidRPr="007D7C38">
              <w:rPr>
                <w:rFonts w:ascii="Roboto" w:hAnsi="Roboto"/>
                <w:sz w:val="17"/>
                <w:szCs w:val="19"/>
                <w:lang w:val="en-US" w:eastAsia="ja-JP"/>
              </w:rPr>
              <w:t>Ministry of Trade, Industry &amp; Tourism</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Apr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Nov 2018</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12,000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Reports</w:t>
            </w:r>
          </w:p>
        </w:tc>
        <w:tc>
          <w:tcPr>
            <w:tcW w:w="962"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 xml:space="preserve">Current LQS reviewed; recommendations identified </w:t>
            </w:r>
          </w:p>
          <w:p w:rsidR="007D7C38" w:rsidRPr="007D7C38" w:rsidRDefault="007D7C38" w:rsidP="00B6788E">
            <w:pPr>
              <w:jc w:val="left"/>
              <w:rPr>
                <w:rFonts w:ascii="Roboto" w:hAnsi="Roboto" w:cs="Arial"/>
                <w:sz w:val="17"/>
                <w:szCs w:val="19"/>
                <w:lang w:val="en-US" w:eastAsia="ja-JP"/>
              </w:rPr>
            </w:pPr>
          </w:p>
        </w:tc>
      </w:tr>
      <w:tr w:rsidR="007D7C38" w:rsidRPr="007D7C38" w:rsidTr="00FD7CCF">
        <w:tc>
          <w:tcPr>
            <w:tcW w:w="938" w:type="pct"/>
            <w:tcBorders>
              <w:bottom w:val="single" w:sz="4" w:space="0" w:color="auto"/>
            </w:tcBorders>
          </w:tcPr>
          <w:p w:rsidR="007D7C38" w:rsidRPr="007D7C38" w:rsidRDefault="007D7C38" w:rsidP="00B6788E">
            <w:pPr>
              <w:jc w:val="left"/>
              <w:rPr>
                <w:rFonts w:ascii="Roboto" w:hAnsi="Roboto"/>
                <w:sz w:val="17"/>
                <w:szCs w:val="19"/>
                <w:lang w:val="en-US" w:eastAsia="ja-JP"/>
              </w:rPr>
            </w:pPr>
            <w:r w:rsidRPr="007D7C38">
              <w:rPr>
                <w:rFonts w:ascii="Roboto" w:hAnsi="Roboto" w:cs="Garamond"/>
                <w:sz w:val="17"/>
                <w:szCs w:val="19"/>
                <w:lang w:val="en-US" w:eastAsia="ja-JP"/>
              </w:rPr>
              <w:t>Develop Country-specific HS Codes for HFCs and alternatives</w:t>
            </w:r>
          </w:p>
        </w:tc>
        <w:tc>
          <w:tcPr>
            <w:tcW w:w="4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Customs Dept., ODSs alternative importers, </w:t>
            </w:r>
            <w:r w:rsidRPr="007D7C38">
              <w:rPr>
                <w:rFonts w:ascii="Roboto" w:hAnsi="Roboto"/>
                <w:sz w:val="17"/>
                <w:szCs w:val="19"/>
                <w:lang w:val="en-US" w:eastAsia="ja-JP"/>
              </w:rPr>
              <w:t>Ministry of Trade, Industry &amp; Tourism</w:t>
            </w:r>
          </w:p>
        </w:tc>
        <w:tc>
          <w:tcPr>
            <w:tcW w:w="5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 xml:space="preserve">May 2018 </w:t>
            </w:r>
          </w:p>
        </w:tc>
        <w:tc>
          <w:tcPr>
            <w:tcW w:w="6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Dec 2018</w:t>
            </w:r>
          </w:p>
        </w:tc>
        <w:tc>
          <w:tcPr>
            <w:tcW w:w="400" w:type="pct"/>
            <w:tcBorders>
              <w:bottom w:val="single" w:sz="4" w:space="0" w:color="auto"/>
            </w:tcBorders>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 xml:space="preserve">List of Country-Specific Codes </w:t>
            </w:r>
          </w:p>
        </w:tc>
        <w:tc>
          <w:tcPr>
            <w:tcW w:w="962" w:type="pct"/>
            <w:tcBorders>
              <w:bottom w:val="single" w:sz="4" w:space="0" w:color="auto"/>
            </w:tcBorders>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Country-specific HS Codes for HFCs, alternatives</w:t>
            </w:r>
          </w:p>
        </w:tc>
      </w:tr>
      <w:tr w:rsidR="007D7C38" w:rsidRPr="007D7C38" w:rsidTr="007D7C38">
        <w:tc>
          <w:tcPr>
            <w:tcW w:w="5000" w:type="pct"/>
            <w:gridSpan w:val="8"/>
            <w:shd w:val="clear" w:color="auto" w:fill="F2F2F2"/>
          </w:tcPr>
          <w:p w:rsidR="007D7C38" w:rsidRPr="007D7C38" w:rsidRDefault="007D7C38" w:rsidP="00B6788E">
            <w:pPr>
              <w:rPr>
                <w:rFonts w:ascii="Roboto" w:hAnsi="Roboto" w:cs="Arial"/>
                <w:sz w:val="17"/>
                <w:szCs w:val="19"/>
                <w:highlight w:val="yellow"/>
                <w:lang w:val="en-US" w:eastAsia="ja-JP"/>
              </w:rPr>
            </w:pPr>
            <w:r w:rsidRPr="007D7C38">
              <w:rPr>
                <w:rFonts w:ascii="Roboto" w:hAnsi="Roboto" w:cs="Arial"/>
                <w:b/>
                <w:sz w:val="17"/>
                <w:szCs w:val="19"/>
                <w:lang w:val="en-US" w:eastAsia="ja-JP"/>
              </w:rPr>
              <w:t xml:space="preserve">COMPONENT 4: </w:t>
            </w:r>
            <w:r w:rsidRPr="007D7C38">
              <w:rPr>
                <w:rFonts w:ascii="Roboto" w:hAnsi="Roboto"/>
                <w:b/>
                <w:sz w:val="17"/>
                <w:szCs w:val="19"/>
                <w:lang w:val="en-US" w:eastAsia="ja-JP"/>
              </w:rPr>
              <w:t>Development of National Strategies</w:t>
            </w:r>
          </w:p>
        </w:tc>
      </w:tr>
      <w:tr w:rsidR="007D7C38" w:rsidRPr="007D7C38" w:rsidTr="00FD7CCF">
        <w:tc>
          <w:tcPr>
            <w:tcW w:w="938" w:type="pct"/>
          </w:tcPr>
          <w:p w:rsidR="007D7C38" w:rsidRPr="007D7C38" w:rsidRDefault="007D7C38" w:rsidP="00B6788E">
            <w:pPr>
              <w:jc w:val="left"/>
              <w:rPr>
                <w:rFonts w:ascii="Roboto" w:hAnsi="Roboto" w:cs="Garamond"/>
                <w:sz w:val="17"/>
                <w:szCs w:val="19"/>
                <w:lang w:val="en-US" w:eastAsia="ja-JP"/>
              </w:rPr>
            </w:pPr>
            <w:r w:rsidRPr="007D7C38">
              <w:rPr>
                <w:rFonts w:ascii="Roboto" w:hAnsi="Roboto"/>
                <w:sz w:val="17"/>
                <w:szCs w:val="19"/>
                <w:lang w:val="en-US" w:eastAsia="ja-JP"/>
              </w:rPr>
              <w:t>KAP Study</w:t>
            </w:r>
          </w:p>
        </w:tc>
        <w:tc>
          <w:tcPr>
            <w:tcW w:w="4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RAC servicing sector/end-users, vocational institutions; </w:t>
            </w:r>
            <w:r w:rsidRPr="007D7C38">
              <w:rPr>
                <w:rFonts w:ascii="Roboto" w:hAnsi="Roboto"/>
                <w:iCs/>
                <w:noProof/>
                <w:sz w:val="17"/>
                <w:szCs w:val="19"/>
                <w:lang w:val="en-US" w:eastAsia="es-PA" w:bidi="my-MM"/>
              </w:rPr>
              <w:t xml:space="preserve">HFC/alternative,  equipment importers, </w:t>
            </w:r>
            <w:r w:rsidRPr="007D7C38">
              <w:rPr>
                <w:rFonts w:ascii="Roboto" w:hAnsi="Roboto"/>
                <w:iCs/>
                <w:sz w:val="17"/>
                <w:szCs w:val="19"/>
                <w:lang w:val="en-US" w:eastAsia="ja-JP"/>
              </w:rPr>
              <w:t>general public</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May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Mar 2019</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Study</w:t>
            </w:r>
          </w:p>
        </w:tc>
        <w:tc>
          <w:tcPr>
            <w:tcW w:w="962" w:type="pct"/>
          </w:tcPr>
          <w:p w:rsidR="007D7C38" w:rsidRPr="007D7C38" w:rsidRDefault="007D7C38" w:rsidP="00B6788E">
            <w:pPr>
              <w:jc w:val="left"/>
              <w:textAlignment w:val="baseline"/>
              <w:rPr>
                <w:rFonts w:ascii="Roboto" w:hAnsi="Roboto"/>
                <w:iCs/>
                <w:sz w:val="17"/>
                <w:szCs w:val="19"/>
                <w:lang w:val="en-US" w:eastAsia="ja-JP"/>
              </w:rPr>
            </w:pPr>
            <w:r w:rsidRPr="007D7C38">
              <w:rPr>
                <w:rFonts w:ascii="Roboto" w:hAnsi="Roboto" w:cs="Arial"/>
                <w:sz w:val="17"/>
                <w:szCs w:val="19"/>
                <w:lang w:val="en-US" w:eastAsia="ja-JP"/>
              </w:rPr>
              <w:t xml:space="preserve">Understanding of the </w:t>
            </w:r>
            <w:r w:rsidRPr="007D7C38">
              <w:rPr>
                <w:rFonts w:ascii="Roboto" w:hAnsi="Roboto"/>
                <w:iCs/>
                <w:sz w:val="17"/>
                <w:szCs w:val="19"/>
                <w:lang w:val="en-US" w:eastAsia="ja-JP"/>
              </w:rPr>
              <w:t xml:space="preserve">KAP of the RAC/MAC Sector regarding Low GWP and natural refrigerants </w:t>
            </w:r>
          </w:p>
          <w:p w:rsidR="007D7C38" w:rsidRPr="007D7C38" w:rsidRDefault="007D7C38" w:rsidP="00B6788E">
            <w:pPr>
              <w:jc w:val="left"/>
              <w:rPr>
                <w:rFonts w:ascii="Roboto" w:hAnsi="Roboto" w:cs="Arial"/>
                <w:sz w:val="17"/>
                <w:szCs w:val="19"/>
                <w:lang w:val="en-US" w:eastAsia="ja-JP"/>
              </w:rPr>
            </w:pPr>
          </w:p>
        </w:tc>
      </w:tr>
      <w:tr w:rsidR="007D7C38" w:rsidRPr="007D7C38" w:rsidTr="00FD7CCF">
        <w:tc>
          <w:tcPr>
            <w:tcW w:w="938" w:type="pct"/>
          </w:tcPr>
          <w:p w:rsidR="007D7C38" w:rsidRPr="007D7C38" w:rsidRDefault="007D7C38" w:rsidP="00B6788E">
            <w:pPr>
              <w:jc w:val="left"/>
              <w:rPr>
                <w:rFonts w:ascii="Roboto" w:hAnsi="Roboto" w:cs="Garamond"/>
                <w:sz w:val="17"/>
                <w:szCs w:val="19"/>
                <w:lang w:val="en-US" w:eastAsia="ja-JP"/>
              </w:rPr>
            </w:pPr>
            <w:r w:rsidRPr="007D7C38">
              <w:rPr>
                <w:rFonts w:ascii="Roboto" w:hAnsi="Roboto"/>
                <w:sz w:val="17"/>
                <w:szCs w:val="19"/>
                <w:lang w:val="en-US" w:eastAsia="ja-JP"/>
              </w:rPr>
              <w:t>National Strategy: to change the mindset in the RSS</w:t>
            </w:r>
          </w:p>
        </w:tc>
        <w:tc>
          <w:tcPr>
            <w:tcW w:w="400" w:type="pct"/>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RAC servicing sector/end-users, vocational institutions; </w:t>
            </w:r>
            <w:r w:rsidRPr="007D7C38">
              <w:rPr>
                <w:rFonts w:ascii="Roboto" w:hAnsi="Roboto"/>
                <w:iCs/>
                <w:noProof/>
                <w:sz w:val="17"/>
                <w:szCs w:val="19"/>
                <w:lang w:val="en-US" w:eastAsia="es-PA" w:bidi="my-MM"/>
              </w:rPr>
              <w:t xml:space="preserve">HFC/alternative, equipment importers </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Jun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Nov 2018</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Strategy</w:t>
            </w:r>
          </w:p>
        </w:tc>
        <w:tc>
          <w:tcPr>
            <w:tcW w:w="962"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Change in mindset of RSS, towards transitioning to HFC alternatives</w:t>
            </w:r>
          </w:p>
        </w:tc>
      </w:tr>
      <w:tr w:rsidR="007D7C38" w:rsidRPr="007D7C38" w:rsidTr="00FD7CCF">
        <w:tc>
          <w:tcPr>
            <w:tcW w:w="938" w:type="pct"/>
          </w:tcPr>
          <w:p w:rsidR="007D7C38" w:rsidRPr="007D7C38" w:rsidRDefault="007D7C38" w:rsidP="00B6788E">
            <w:pPr>
              <w:jc w:val="left"/>
              <w:rPr>
                <w:rFonts w:ascii="Roboto" w:hAnsi="Roboto" w:cs="Garamond"/>
                <w:sz w:val="17"/>
                <w:szCs w:val="19"/>
                <w:lang w:val="en-US" w:eastAsia="ja-JP"/>
              </w:rPr>
            </w:pPr>
            <w:r w:rsidRPr="007D7C38">
              <w:rPr>
                <w:rFonts w:ascii="Roboto" w:hAnsi="Roboto"/>
                <w:sz w:val="17"/>
                <w:szCs w:val="19"/>
                <w:lang w:val="en-US" w:eastAsia="ja-JP"/>
              </w:rPr>
              <w:lastRenderedPageBreak/>
              <w:t>National Strategy and Action Plan: Staged approach to introducing low GWP, EE alternatives</w:t>
            </w:r>
          </w:p>
        </w:tc>
        <w:tc>
          <w:tcPr>
            <w:tcW w:w="400" w:type="pct"/>
          </w:tcPr>
          <w:p w:rsidR="007D7C38" w:rsidRPr="007D7C38" w:rsidRDefault="007D7C38" w:rsidP="00B6788E">
            <w:pPr>
              <w:jc w:val="left"/>
              <w:rPr>
                <w:rFonts w:ascii="Roboto" w:hAnsi="Roboto"/>
                <w:color w:val="44546A"/>
                <w:sz w:val="17"/>
                <w:szCs w:val="19"/>
                <w:lang w:val="en-US" w:eastAsia="ja-JP"/>
              </w:rPr>
            </w:pPr>
            <w:r w:rsidRPr="007D7C38">
              <w:rPr>
                <w:rFonts w:ascii="Roboto" w:hAnsi="Roboto" w:cs="Arial"/>
                <w:sz w:val="17"/>
                <w:szCs w:val="19"/>
                <w:lang w:val="en-US" w:eastAsia="ja-JP"/>
              </w:rPr>
              <w:t>NOU</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iCs/>
                <w:sz w:val="17"/>
                <w:szCs w:val="19"/>
                <w:lang w:val="en-US" w:eastAsia="ja-JP"/>
              </w:rPr>
              <w:t xml:space="preserve">RAC servicing sector/end-users, vocational institutions; </w:t>
            </w:r>
            <w:r w:rsidRPr="007D7C38">
              <w:rPr>
                <w:rFonts w:ascii="Roboto" w:hAnsi="Roboto"/>
                <w:iCs/>
                <w:noProof/>
                <w:sz w:val="17"/>
                <w:szCs w:val="19"/>
                <w:lang w:val="en-US" w:eastAsia="es-PA" w:bidi="my-MM"/>
              </w:rPr>
              <w:t xml:space="preserve">HFC/alternative, equipment importers, </w:t>
            </w:r>
            <w:r w:rsidRPr="007D7C38">
              <w:rPr>
                <w:rFonts w:ascii="Roboto" w:hAnsi="Roboto"/>
                <w:iCs/>
                <w:sz w:val="17"/>
                <w:szCs w:val="19"/>
                <w:lang w:val="en-US" w:eastAsia="ja-JP"/>
              </w:rPr>
              <w:t>general public</w:t>
            </w:r>
          </w:p>
        </w:tc>
        <w:tc>
          <w:tcPr>
            <w:tcW w:w="5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Jun 2018</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Nov 2018</w:t>
            </w:r>
          </w:p>
        </w:tc>
        <w:tc>
          <w:tcPr>
            <w:tcW w:w="400" w:type="pct"/>
          </w:tcPr>
          <w:p w:rsidR="007D7C38" w:rsidRPr="007D7C38" w:rsidRDefault="007D7C38" w:rsidP="00B6788E">
            <w:pPr>
              <w:jc w:val="right"/>
              <w:rPr>
                <w:rFonts w:ascii="Roboto" w:hAnsi="Roboto" w:cs="Arial"/>
                <w:sz w:val="17"/>
                <w:szCs w:val="19"/>
                <w:lang w:val="en-US" w:eastAsia="ja-JP"/>
              </w:rPr>
            </w:pPr>
            <w:r w:rsidRPr="007D7C38">
              <w:rPr>
                <w:rFonts w:ascii="Roboto" w:hAnsi="Roboto" w:cs="Arial"/>
                <w:sz w:val="17"/>
                <w:szCs w:val="19"/>
                <w:lang w:val="en-US" w:eastAsia="ja-JP"/>
              </w:rPr>
              <w:t>6,000</w:t>
            </w:r>
          </w:p>
        </w:tc>
        <w:tc>
          <w:tcPr>
            <w:tcW w:w="600"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Strategy and Action Plan</w:t>
            </w:r>
          </w:p>
        </w:tc>
        <w:tc>
          <w:tcPr>
            <w:tcW w:w="962" w:type="pct"/>
          </w:tcPr>
          <w:p w:rsidR="007D7C38" w:rsidRPr="007D7C38" w:rsidRDefault="007D7C38" w:rsidP="00B6788E">
            <w:pPr>
              <w:jc w:val="left"/>
              <w:rPr>
                <w:rFonts w:ascii="Roboto" w:hAnsi="Roboto" w:cs="Arial"/>
                <w:sz w:val="17"/>
                <w:szCs w:val="19"/>
                <w:lang w:val="en-US" w:eastAsia="ja-JP"/>
              </w:rPr>
            </w:pPr>
            <w:r w:rsidRPr="007D7C38">
              <w:rPr>
                <w:rFonts w:ascii="Roboto" w:hAnsi="Roboto" w:cs="Arial"/>
                <w:sz w:val="17"/>
                <w:szCs w:val="19"/>
                <w:lang w:val="en-US" w:eastAsia="ja-JP"/>
              </w:rPr>
              <w:t>Strategy and Action plan to transition into low GWP, EE alternatives</w:t>
            </w:r>
          </w:p>
        </w:tc>
      </w:tr>
    </w:tbl>
    <w:p w:rsidR="007D7C38" w:rsidRPr="007D7C38" w:rsidRDefault="007D7C38" w:rsidP="00C3019E">
      <w:pPr>
        <w:jc w:val="left"/>
        <w:rPr>
          <w:rFonts w:ascii="Roboto" w:hAnsi="Roboto"/>
          <w:sz w:val="20"/>
          <w:szCs w:val="20"/>
          <w:lang w:val="en-US" w:eastAsia="ja-JP"/>
        </w:rPr>
      </w:pPr>
    </w:p>
    <w:p w:rsidR="007D7C38" w:rsidRPr="007D7C38" w:rsidRDefault="007D7C38" w:rsidP="00C3019E">
      <w:pPr>
        <w:jc w:val="left"/>
        <w:rPr>
          <w:rFonts w:ascii="Roboto" w:hAnsi="Roboto"/>
          <w:sz w:val="20"/>
          <w:szCs w:val="20"/>
          <w:lang w:val="en-US" w:eastAsia="ja-JP"/>
        </w:rPr>
      </w:pPr>
    </w:p>
    <w:p w:rsidR="007D7C38" w:rsidRPr="007D7C38" w:rsidRDefault="007D7C38" w:rsidP="00C3019E">
      <w:pPr>
        <w:jc w:val="left"/>
        <w:rPr>
          <w:rFonts w:ascii="Roboto" w:hAnsi="Roboto"/>
          <w:sz w:val="20"/>
          <w:szCs w:val="20"/>
          <w:lang w:val="en-US" w:eastAsia="ja-JP"/>
        </w:rPr>
        <w:sectPr w:rsidR="007D7C38" w:rsidRPr="007D7C38" w:rsidSect="00FD7CCF">
          <w:pgSz w:w="15840" w:h="12240" w:orient="landscape" w:code="1"/>
          <w:pgMar w:top="1080" w:right="810" w:bottom="1080" w:left="1440" w:header="720" w:footer="720" w:gutter="0"/>
          <w:cols w:space="720"/>
          <w:docGrid w:linePitch="360"/>
        </w:sectPr>
      </w:pPr>
    </w:p>
    <w:p w:rsidR="007D7C38" w:rsidRPr="007D7C38" w:rsidRDefault="007D7C38" w:rsidP="00C3019E">
      <w:pPr>
        <w:jc w:val="left"/>
        <w:rPr>
          <w:rFonts w:ascii="Roboto" w:hAnsi="Roboto"/>
          <w:sz w:val="20"/>
          <w:szCs w:val="20"/>
          <w:lang w:val="en-US" w:eastAsia="ja-JP"/>
        </w:rPr>
      </w:pPr>
    </w:p>
    <w:p w:rsidR="007D7C38" w:rsidRPr="007D7C38" w:rsidRDefault="007D7C38" w:rsidP="00C3019E">
      <w:pPr>
        <w:jc w:val="left"/>
        <w:rPr>
          <w:rFonts w:ascii="Roboto" w:hAnsi="Roboto"/>
          <w:sz w:val="20"/>
          <w:szCs w:val="20"/>
          <w:lang w:val="en-US" w:eastAsia="ja-JP"/>
        </w:rPr>
      </w:pPr>
    </w:p>
    <w:p w:rsidR="007D7C38" w:rsidRPr="007D7C38" w:rsidRDefault="007D7C38" w:rsidP="00C3019E">
      <w:pPr>
        <w:ind w:left="720"/>
        <w:jc w:val="left"/>
        <w:rPr>
          <w:rFonts w:ascii="Roboto" w:hAnsi="Roboto"/>
          <w:b/>
          <w:sz w:val="20"/>
          <w:szCs w:val="20"/>
          <w:lang w:val="en-US" w:eastAsia="ja-JP"/>
        </w:rPr>
      </w:pPr>
      <w:r w:rsidRPr="007D7C38">
        <w:rPr>
          <w:rFonts w:ascii="Roboto" w:hAnsi="Roboto"/>
          <w:b/>
          <w:sz w:val="20"/>
          <w:szCs w:val="20"/>
          <w:lang w:val="en-US" w:eastAsia="ja-JP"/>
        </w:rPr>
        <w:t>6.</w:t>
      </w:r>
      <w:r w:rsidRPr="007D7C38">
        <w:rPr>
          <w:rFonts w:ascii="Roboto" w:hAnsi="Roboto"/>
          <w:b/>
          <w:sz w:val="20"/>
          <w:szCs w:val="20"/>
          <w:lang w:val="en-US" w:eastAsia="ja-JP"/>
        </w:rPr>
        <w:tab/>
        <w:t xml:space="preserve">Statement by the Government and Implementing Agency </w:t>
      </w:r>
    </w:p>
    <w:p w:rsidR="007D7C38" w:rsidRPr="007D7C38" w:rsidRDefault="007D7C38" w:rsidP="00C3019E">
      <w:pPr>
        <w:ind w:left="720"/>
        <w:jc w:val="left"/>
        <w:rPr>
          <w:rFonts w:ascii="Roboto" w:hAnsi="Roboto"/>
          <w:b/>
          <w:sz w:val="20"/>
          <w:szCs w:val="20"/>
          <w:lang w:val="en-US" w:eastAsia="ja-JP"/>
        </w:rPr>
      </w:pPr>
    </w:p>
    <w:p w:rsidR="007D7C38" w:rsidRPr="007D7C38" w:rsidRDefault="007D7C38" w:rsidP="00C3019E">
      <w:pPr>
        <w:jc w:val="left"/>
        <w:rPr>
          <w:rFonts w:ascii="Roboto" w:hAnsi="Roboto"/>
          <w:sz w:val="20"/>
          <w:szCs w:val="20"/>
          <w:lang w:val="en-US" w:eastAsia="ja-JP"/>
        </w:rPr>
      </w:pPr>
      <w:r w:rsidRPr="007D7C38">
        <w:rPr>
          <w:rFonts w:ascii="Roboto" w:hAnsi="Roboto"/>
          <w:sz w:val="20"/>
          <w:szCs w:val="20"/>
          <w:lang w:val="en-US" w:eastAsia="ja-JP"/>
        </w:rPr>
        <w:t xml:space="preserve">The Government of Suriname and UN Environment confirm that the proposed enabling activities will not delay the implementation of HCFC phase-out activities in the country. </w:t>
      </w:r>
    </w:p>
    <w:p w:rsidR="007D7C38" w:rsidRPr="007D7C38" w:rsidRDefault="007D7C38" w:rsidP="00B6788E">
      <w:pPr>
        <w:jc w:val="left"/>
        <w:rPr>
          <w:rFonts w:ascii="Calibri" w:hAnsi="Calibri"/>
          <w:color w:val="44546A"/>
          <w:sz w:val="20"/>
          <w:szCs w:val="20"/>
          <w:lang w:val="en-US" w:eastAsia="ja-JP"/>
        </w:rPr>
      </w:pPr>
      <w:r w:rsidRPr="007D7C38">
        <w:rPr>
          <w:rFonts w:ascii="Calibri" w:hAnsi="Calibri"/>
          <w:color w:val="44546A"/>
          <w:sz w:val="20"/>
          <w:szCs w:val="20"/>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rPr>
                <w:b/>
                <w:bCs/>
                <w:sz w:val="24"/>
                <w:szCs w:val="24"/>
                <w:lang w:val="en-US" w:eastAsia="ja-JP"/>
              </w:rPr>
            </w:pPr>
            <w:r w:rsidRPr="007D7C38">
              <w:rPr>
                <w:b/>
                <w:bCs/>
                <w:sz w:val="24"/>
                <w:szCs w:val="24"/>
                <w:lang w:val="en-US" w:eastAsia="ja-JP"/>
              </w:rPr>
              <w:lastRenderedPageBreak/>
              <w:t>UN Environment</w:t>
            </w:r>
          </w:p>
          <w:p w:rsidR="007D7C38" w:rsidRPr="007D7C38" w:rsidRDefault="007D7C38" w:rsidP="00B6788E">
            <w:pPr>
              <w:rPr>
                <w:color w:val="4C483D"/>
                <w:sz w:val="24"/>
                <w:szCs w:val="24"/>
                <w:lang w:val="en-US" w:eastAsia="ja-JP"/>
              </w:rPr>
            </w:pPr>
            <w:proofErr w:type="spellStart"/>
            <w:r w:rsidRPr="007D7C38">
              <w:rPr>
                <w:b/>
                <w:bCs/>
                <w:color w:val="4C483D"/>
                <w:sz w:val="24"/>
                <w:szCs w:val="24"/>
                <w:lang w:val="en-US" w:eastAsia="ja-JP"/>
              </w:rPr>
              <w:t>OzonAction</w:t>
            </w:r>
            <w:proofErr w:type="spellEnd"/>
            <w:r w:rsidRPr="007D7C38">
              <w:rPr>
                <w:b/>
                <w:bCs/>
                <w:color w:val="4C483D"/>
                <w:sz w:val="24"/>
                <w:szCs w:val="24"/>
                <w:lang w:val="en-US" w:eastAsia="ja-JP"/>
              </w:rPr>
              <w:t xml:space="preserve"> </w:t>
            </w:r>
          </w:p>
        </w:tc>
        <w:tc>
          <w:tcPr>
            <w:tcW w:w="1000" w:type="pct"/>
            <w:shd w:val="clear" w:color="auto" w:fill="auto"/>
            <w:vAlign w:val="center"/>
          </w:tcPr>
          <w:p w:rsidR="007D7C38" w:rsidRPr="007D7C38" w:rsidRDefault="007D7C38" w:rsidP="00B6788E">
            <w:pPr>
              <w:rPr>
                <w:color w:val="4C483D"/>
                <w:sz w:val="24"/>
                <w:szCs w:val="24"/>
                <w:lang w:val="en-US" w:eastAsia="ja-JP"/>
              </w:rPr>
            </w:pPr>
            <w:r w:rsidRPr="007D7C38">
              <w:rPr>
                <w:rFonts w:ascii="Garamond" w:hAnsi="Garamond"/>
                <w:noProof/>
                <w:color w:val="4C483D"/>
                <w:sz w:val="20"/>
                <w:szCs w:val="20"/>
                <w:lang w:val="en-CA" w:eastAsia="en-CA"/>
              </w:rPr>
              <w:drawing>
                <wp:anchor distT="0" distB="0" distL="114300" distR="114300" simplePos="0" relativeHeight="251700224" behindDoc="0" locked="0" layoutInCell="1" allowOverlap="1" wp14:anchorId="0157C593" wp14:editId="1F43448A">
                  <wp:simplePos x="0" y="0"/>
                  <wp:positionH relativeFrom="column">
                    <wp:posOffset>-106680</wp:posOffset>
                  </wp:positionH>
                  <wp:positionV relativeFrom="paragraph">
                    <wp:posOffset>-102235</wp:posOffset>
                  </wp:positionV>
                  <wp:extent cx="1202690" cy="793115"/>
                  <wp:effectExtent l="0" t="0" r="0" b="6985"/>
                  <wp:wrapNone/>
                  <wp:docPr id="73"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pBdr>
          <w:bottom w:val="dotted" w:sz="8" w:space="10" w:color="C0504D"/>
        </w:pBdr>
        <w:rPr>
          <w:i/>
          <w:iCs/>
          <w:color w:val="00B0F0"/>
          <w:sz w:val="24"/>
          <w:szCs w:val="24"/>
          <w:lang w:val="x-none" w:eastAsia="x-none" w:bidi="en-US"/>
        </w:rPr>
      </w:pPr>
      <w:r w:rsidRPr="007D7C38">
        <w:rPr>
          <w:i/>
          <w:iCs/>
          <w:color w:val="00B0F0"/>
          <w:sz w:val="24"/>
          <w:szCs w:val="24"/>
          <w:lang w:val="x-none" w:eastAsia="x-none" w:bidi="en-US"/>
        </w:rPr>
        <w:t>Enabling Activities for Kigali Amendment</w:t>
      </w:r>
    </w:p>
    <w:p w:rsidR="007D7C38" w:rsidRPr="007D7C38" w:rsidRDefault="007D7C38" w:rsidP="00B6788E">
      <w:pPr>
        <w:pBdr>
          <w:bottom w:val="dotted" w:sz="8" w:space="10" w:color="C0504D"/>
        </w:pBdr>
        <w:rPr>
          <w:i/>
          <w:iCs/>
          <w:color w:val="622423"/>
          <w:sz w:val="24"/>
          <w:szCs w:val="24"/>
          <w:lang w:val="x-none" w:eastAsia="x-none" w:bidi="en-US"/>
        </w:rPr>
      </w:pPr>
      <w:r w:rsidRPr="007D7C38">
        <w:rPr>
          <w:i/>
          <w:iCs/>
          <w:color w:val="622423"/>
          <w:sz w:val="24"/>
          <w:szCs w:val="24"/>
          <w:lang w:val="x-none" w:eastAsia="x-none" w:bidi="en-US"/>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Date</w:t>
            </w:r>
          </w:p>
        </w:tc>
        <w:tc>
          <w:tcPr>
            <w:tcW w:w="2949" w:type="pct"/>
            <w:shd w:val="clear" w:color="auto" w:fill="auto"/>
            <w:vAlign w:val="bottom"/>
          </w:tcPr>
          <w:p w:rsidR="007D7C38" w:rsidRPr="007D7C38" w:rsidRDefault="007D7C38" w:rsidP="00B6788E">
            <w:pPr>
              <w:rPr>
                <w:color w:val="0070C0"/>
                <w:sz w:val="24"/>
                <w:szCs w:val="24"/>
                <w:lang w:val="en-US" w:eastAsia="ja-JP"/>
              </w:rPr>
            </w:pPr>
            <w:r w:rsidRPr="007D7C38">
              <w:rPr>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September 13, 2017</w:t>
            </w:r>
          </w:p>
        </w:tc>
        <w:tc>
          <w:tcPr>
            <w:tcW w:w="2949" w:type="pct"/>
            <w:tcBorders>
              <w:bottom w:val="single" w:sz="4" w:space="0" w:color="95B3D7"/>
            </w:tcBorders>
            <w:shd w:val="clear" w:color="auto" w:fill="auto"/>
            <w:tcMar>
              <w:bottom w:w="360" w:type="dxa"/>
            </w:tcMar>
          </w:tcPr>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Country: Togo</w:t>
            </w:r>
          </w:p>
          <w:p w:rsidR="007D7C38" w:rsidRPr="007D7C38" w:rsidRDefault="007D7C38" w:rsidP="00B6788E">
            <w:pPr>
              <w:rPr>
                <w:b/>
                <w:bCs/>
                <w:color w:val="4C483D"/>
                <w:sz w:val="24"/>
                <w:szCs w:val="24"/>
                <w:lang w:val="en-US" w:eastAsia="ja-JP"/>
              </w:rPr>
            </w:pPr>
            <w:r w:rsidRPr="007D7C38">
              <w:rPr>
                <w:b/>
                <w:bCs/>
                <w:color w:val="4C483D"/>
                <w:sz w:val="24"/>
                <w:szCs w:val="24"/>
                <w:lang w:val="en-US" w:eastAsia="ja-JP"/>
              </w:rPr>
              <w:t xml:space="preserve">Local Executing Authority: </w:t>
            </w:r>
            <w:r w:rsidRPr="007D7C38">
              <w:rPr>
                <w:b/>
                <w:bCs/>
                <w:sz w:val="24"/>
                <w:szCs w:val="24"/>
                <w:lang w:val="en-US" w:eastAsia="ja-JP"/>
              </w:rPr>
              <w:t>Ministry of Environment and Forest Resources (MEFR)</w:t>
            </w:r>
          </w:p>
        </w:tc>
      </w:tr>
    </w:tbl>
    <w:p w:rsidR="007D7C38" w:rsidRPr="007D7C38" w:rsidRDefault="007D7C38" w:rsidP="00B6788E">
      <w:pPr>
        <w:rPr>
          <w:color w:val="44546A"/>
          <w:sz w:val="24"/>
          <w:szCs w:val="24"/>
          <w:lang w:val="en-US" w:eastAsia="ja-JP"/>
        </w:rPr>
      </w:pPr>
    </w:p>
    <w:p w:rsidR="007D7C38" w:rsidRPr="007D7C38" w:rsidRDefault="007D7C38" w:rsidP="00B6788E">
      <w:pPr>
        <w:jc w:val="center"/>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98176" behindDoc="0" locked="0" layoutInCell="1" allowOverlap="1" wp14:anchorId="72A91515" wp14:editId="5B9ABFC0">
                <wp:simplePos x="0" y="0"/>
                <wp:positionH relativeFrom="page">
                  <wp:posOffset>0</wp:posOffset>
                </wp:positionH>
                <wp:positionV relativeFrom="page">
                  <wp:posOffset>-20116165</wp:posOffset>
                </wp:positionV>
                <wp:extent cx="7543800" cy="9372600"/>
                <wp:effectExtent l="0" t="0" r="0" b="0"/>
                <wp:wrapNone/>
                <wp:docPr id="7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0" cy="9372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12">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78"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A91515" id="_x0000_s1050" type="#_x0000_t202" style="position:absolute;left:0;text-align:left;margin-left:0;margin-top:-1583.95pt;width:594pt;height:738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" filled="f" stroked="f">
                <v:textbox style="mso-next-textbox:#_x0000_s1051" inset=",7.2pt,,7.2pt">
                  <w:txbxContent>
                    <w:p w:rsidR="00C8502E" w:rsidRPr="00421598" w:rsidRDefault="00C8502E" w:rsidP="007D7C38">
                      <w:pPr>
                        <w:spacing w:after="40"/>
                        <w:jc w:val="center"/>
                        <w:rPr>
                          <w:b/>
                          <w:color w:val="000000"/>
                          <w:sz w:val="72"/>
                          <w:szCs w:val="72"/>
                        </w:rPr>
                      </w:pPr>
                      <w:r w:rsidRPr="00421598">
                        <w:rPr>
                          <w:color w:val="000000"/>
                          <w:sz w:val="56"/>
                          <w:szCs w:val="72"/>
                        </w:rPr>
                        <w:t>HYDROFLUOROCARBONS (HFC) PHASE            DOWN PROJECT PROPOSAL</w:t>
                      </w:r>
                    </w:p>
                    <w:p w:rsidR="00C8502E" w:rsidRPr="00421598" w:rsidRDefault="00C8502E" w:rsidP="007D7C38">
                      <w:pPr>
                        <w:spacing w:after="440"/>
                        <w:jc w:val="center"/>
                        <w:rPr>
                          <w:b/>
                          <w:noProof/>
                          <w:color w:val="000000"/>
                          <w:sz w:val="44"/>
                          <w:szCs w:val="44"/>
                        </w:rPr>
                      </w:pPr>
                      <w:r>
                        <w:rPr>
                          <w:b/>
                          <w:noProof/>
                          <w:color w:val="000000"/>
                          <w:sz w:val="44"/>
                          <w:szCs w:val="44"/>
                        </w:rPr>
                        <w:t>(enabling activities)</w:t>
                      </w:r>
                    </w:p>
                    <w:p w:rsidR="00C8502E" w:rsidRPr="00421598" w:rsidRDefault="00C8502E" w:rsidP="007D7C38">
                      <w:pPr>
                        <w:spacing w:after="440"/>
                        <w:jc w:val="center"/>
                        <w:rPr>
                          <w:b/>
                          <w:noProof/>
                          <w:color w:val="000000"/>
                          <w:sz w:val="44"/>
                          <w:szCs w:val="44"/>
                        </w:rPr>
                      </w:pPr>
                      <w:r w:rsidRPr="00421598">
                        <w:rPr>
                          <w:b/>
                          <w:noProof/>
                          <w:color w:val="000000"/>
                          <w:sz w:val="40"/>
                          <w:szCs w:val="44"/>
                        </w:rPr>
                        <w:t>LESOTHO METEOROLOGICAL SERVICES</w:t>
                      </w: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Default="00C8502E" w:rsidP="007D7C38">
                      <w:pPr>
                        <w:spacing w:after="240"/>
                        <w:rPr>
                          <w:rStyle w:val="MediumGrid11"/>
                        </w:rPr>
                      </w:pPr>
                    </w:p>
                    <w:p w:rsidR="00C8502E" w:rsidRPr="000D26A3" w:rsidRDefault="00C8502E" w:rsidP="007D7C38">
                      <w:pPr>
                        <w:spacing w:after="24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Default="00C8502E" w:rsidP="007D7C38">
                      <w:pPr>
                        <w:ind w:left="9360"/>
                        <w:rPr>
                          <w:rStyle w:val="MediumGrid11"/>
                        </w:rPr>
                      </w:pPr>
                    </w:p>
                    <w:p w:rsidR="00C8502E" w:rsidRPr="004E328F" w:rsidRDefault="00C8502E" w:rsidP="007D7C38">
                      <w:pPr>
                        <w:ind w:left="9360"/>
                        <w:rPr>
                          <w:rStyle w:val="MediumGrid11"/>
                          <w:color w:val="000000"/>
                        </w:rPr>
                      </w:pPr>
                      <w:r w:rsidRPr="004E328F">
                        <w:rPr>
                          <w:rStyle w:val="MediumGrid11"/>
                          <w:b/>
                          <w:color w:val="000000"/>
                          <w:sz w:val="10"/>
                        </w:rPr>
                        <w:t>LESOTHO METEOLOGICAL SERVICES</w:t>
                      </w:r>
                    </w:p>
                    <w:p w:rsidR="00C8502E" w:rsidRPr="004E328F" w:rsidRDefault="00C8502E" w:rsidP="007D7C38">
                      <w:pPr>
                        <w:ind w:left="9360"/>
                        <w:rPr>
                          <w:rStyle w:val="MediumGrid11"/>
                          <w:color w:val="000000"/>
                        </w:rPr>
                      </w:pPr>
                      <w:r w:rsidRPr="004E328F">
                        <w:rPr>
                          <w:rStyle w:val="MediumGrid11"/>
                          <w:b/>
                          <w:color w:val="000000"/>
                          <w:sz w:val="10"/>
                        </w:rPr>
                        <w:t>P. O. Box 14515</w:t>
                      </w:r>
                    </w:p>
                    <w:p w:rsidR="00C8502E" w:rsidRPr="004E328F" w:rsidRDefault="00C8502E" w:rsidP="007D7C38">
                      <w:pPr>
                        <w:ind w:left="9360"/>
                        <w:rPr>
                          <w:rStyle w:val="MediumGrid11"/>
                          <w:color w:val="000000"/>
                        </w:rPr>
                      </w:pPr>
                      <w:r w:rsidRPr="004E328F">
                        <w:rPr>
                          <w:rStyle w:val="MediumGrid11"/>
                          <w:b/>
                          <w:color w:val="000000"/>
                          <w:sz w:val="10"/>
                        </w:rPr>
                        <w:t>Maseru 100</w:t>
                      </w:r>
                    </w:p>
                    <w:p w:rsidR="00C8502E" w:rsidRPr="004E328F" w:rsidRDefault="00C8502E" w:rsidP="007D7C38">
                      <w:pPr>
                        <w:ind w:left="9360"/>
                        <w:rPr>
                          <w:rStyle w:val="MediumGrid11"/>
                          <w:color w:val="000000"/>
                        </w:rPr>
                      </w:pPr>
                      <w:r w:rsidRPr="004E328F">
                        <w:rPr>
                          <w:rStyle w:val="MediumGrid11"/>
                          <w:b/>
                          <w:color w:val="000000"/>
                          <w:sz w:val="10"/>
                        </w:rPr>
                        <w:t>Tel: (+266) 22325057</w:t>
                      </w:r>
                    </w:p>
                    <w:p w:rsidR="00C8502E" w:rsidRPr="004E328F" w:rsidRDefault="00C8502E" w:rsidP="007D7C38">
                      <w:pPr>
                        <w:ind w:left="9360"/>
                        <w:rPr>
                          <w:rStyle w:val="MediumGrid11"/>
                          <w:color w:val="000000"/>
                        </w:rPr>
                      </w:pPr>
                      <w:r w:rsidRPr="004E328F">
                        <w:rPr>
                          <w:rStyle w:val="MediumGrid11"/>
                          <w:b/>
                          <w:color w:val="000000"/>
                          <w:sz w:val="10"/>
                        </w:rPr>
                        <w:t xml:space="preserve">Email:  </w:t>
                      </w:r>
                      <w:hyperlink r:id="rId79" w:history="1">
                        <w:r w:rsidRPr="004E328F">
                          <w:rPr>
                            <w:rStyle w:val="Hyperlink"/>
                            <w:b/>
                            <w:color w:val="000000"/>
                            <w:sz w:val="10"/>
                            <w:szCs w:val="36"/>
                          </w:rPr>
                          <w:t>ntsatsimathatela@gmail.com/</w:t>
                        </w:r>
                      </w:hyperlink>
                    </w:p>
                    <w:p w:rsidR="00C8502E" w:rsidRPr="004E328F" w:rsidRDefault="00C8502E" w:rsidP="007D7C38">
                      <w:pPr>
                        <w:ind w:left="9360"/>
                        <w:rPr>
                          <w:rStyle w:val="MediumGrid11"/>
                          <w:color w:val="000000"/>
                        </w:rPr>
                      </w:pPr>
                      <w:r w:rsidRPr="004E328F">
                        <w:rPr>
                          <w:rStyle w:val="MediumGrid11"/>
                          <w:b/>
                          <w:color w:val="000000"/>
                          <w:sz w:val="10"/>
                        </w:rPr>
                        <w:t>mahahabisa@gmail.com</w:t>
                      </w:r>
                    </w:p>
                    <w:p w:rsidR="00C8502E" w:rsidRPr="00A10201" w:rsidRDefault="00C8502E" w:rsidP="007D7C38">
                      <w:pPr>
                        <w:spacing w:after="240"/>
                        <w:rPr>
                          <w:b/>
                          <w:color w:val="FFFFFF"/>
                          <w:sz w:val="36"/>
                          <w:szCs w:val="36"/>
                        </w:rPr>
                      </w:pPr>
                    </w:p>
                  </w:txbxContent>
                </v:textbox>
                <w10:wrap anchorx="page" anchory="page"/>
              </v:shape>
            </w:pict>
          </mc:Fallback>
        </mc:AlternateContent>
      </w:r>
      <w:r w:rsidRPr="007D7C38">
        <w:rPr>
          <w:i/>
          <w:noProof/>
          <w:color w:val="44546A"/>
          <w:sz w:val="24"/>
          <w:szCs w:val="24"/>
          <w:lang w:val="en-CA" w:eastAsia="en-CA"/>
        </w:rPr>
        <w:drawing>
          <wp:inline distT="0" distB="0" distL="0" distR="0" wp14:anchorId="5ABB0762" wp14:editId="54172440">
            <wp:extent cx="4708499" cy="44640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08499" cy="4464000"/>
                    </a:xfrm>
                    <a:prstGeom prst="rect">
                      <a:avLst/>
                    </a:prstGeom>
                    <a:noFill/>
                  </pic:spPr>
                </pic:pic>
              </a:graphicData>
            </a:graphic>
          </wp:inline>
        </w:drawing>
      </w:r>
    </w:p>
    <w:p w:rsidR="007D7C38" w:rsidRPr="007D7C38" w:rsidRDefault="007D7C38" w:rsidP="00B6788E">
      <w:pPr>
        <w:jc w:val="center"/>
        <w:rPr>
          <w:i/>
          <w:color w:val="44546A"/>
          <w:sz w:val="24"/>
          <w:szCs w:val="24"/>
          <w:lang w:val="en-US" w:eastAsia="ja-JP"/>
        </w:rPr>
      </w:pPr>
      <w:r w:rsidRPr="007D7C38">
        <w:rPr>
          <w:rFonts w:ascii="Calibri" w:hAnsi="Calibri"/>
          <w:noProof/>
          <w:color w:val="44546A"/>
          <w:sz w:val="20"/>
          <w:szCs w:val="20"/>
          <w:lang w:val="en-CA" w:eastAsia="en-CA"/>
        </w:rPr>
        <mc:AlternateContent>
          <mc:Choice Requires="wps">
            <w:drawing>
              <wp:anchor distT="0" distB="0" distL="114300" distR="114300" simplePos="0" relativeHeight="251699200" behindDoc="0" locked="0" layoutInCell="1" allowOverlap="1" wp14:anchorId="16D68970" wp14:editId="3F634D87">
                <wp:simplePos x="0" y="0"/>
                <wp:positionH relativeFrom="column">
                  <wp:posOffset>5486400</wp:posOffset>
                </wp:positionH>
                <wp:positionV relativeFrom="paragraph">
                  <wp:posOffset>8813165</wp:posOffset>
                </wp:positionV>
                <wp:extent cx="228600" cy="228600"/>
                <wp:effectExtent l="0" t="0" r="0" b="0"/>
                <wp:wrapTight wrapText="bothSides">
                  <wp:wrapPolygon edited="0">
                    <wp:start x="3600" y="5400"/>
                    <wp:lineTo x="3600" y="16200"/>
                    <wp:lineTo x="16200" y="16200"/>
                    <wp:lineTo x="16200" y="5400"/>
                    <wp:lineTo x="3600" y="5400"/>
                  </wp:wrapPolygon>
                </wp:wrapTight>
                <wp:docPr id="7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12" seq="1"/>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68970" id="_x0000_s1051" type="#_x0000_t202" style="position:absolute;left:0;text-align:left;margin-left:6in;margin-top:693.95pt;width:18pt;height:18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" filled="f" stroked="f">
                <v:textbox inset=",7.2pt,,7.2pt">
                  <w:txbxContent/>
                </v:textbox>
                <w10:wrap type="tight"/>
              </v:shape>
            </w:pict>
          </mc:Fallback>
        </mc:AlternateContent>
      </w:r>
    </w:p>
    <w:p w:rsidR="007D7C38" w:rsidRPr="007D7C38" w:rsidRDefault="007D7C38" w:rsidP="00C3019E">
      <w:pPr>
        <w:keepNext/>
        <w:keepLines/>
        <w:pBdr>
          <w:bottom w:val="single" w:sz="8" w:space="0" w:color="D9E2F3"/>
        </w:pBdr>
        <w:jc w:val="center"/>
        <w:outlineLvl w:val="0"/>
        <w:rPr>
          <w:rFonts w:ascii="Arial" w:hAnsi="Arial" w:cs="Arial"/>
          <w:b/>
          <w:sz w:val="28"/>
          <w:szCs w:val="28"/>
          <w:lang w:val="en-US" w:eastAsia="ja-JP"/>
        </w:rPr>
      </w:pPr>
    </w:p>
    <w:p w:rsidR="007D7C38" w:rsidRPr="007D7C38" w:rsidRDefault="007D7C38" w:rsidP="00B6788E">
      <w:pPr>
        <w:jc w:val="left"/>
        <w:rPr>
          <w:rFonts w:ascii="Calibri" w:hAnsi="Calibri"/>
          <w:color w:val="44546A"/>
          <w:sz w:val="20"/>
          <w:szCs w:val="20"/>
          <w:lang w:val="en-US" w:eastAsia="ja-JP"/>
        </w:rPr>
      </w:pPr>
    </w:p>
    <w:p w:rsidR="00C3019E" w:rsidRDefault="00C3019E" w:rsidP="00C3019E">
      <w:pPr>
        <w:keepNext/>
        <w:keepLines/>
        <w:pBdr>
          <w:bottom w:val="single" w:sz="8" w:space="0" w:color="D9E2F3"/>
        </w:pBdr>
        <w:jc w:val="center"/>
        <w:outlineLvl w:val="0"/>
        <w:rPr>
          <w:b/>
          <w:sz w:val="28"/>
          <w:szCs w:val="28"/>
          <w:lang w:val="x-none" w:eastAsia="ja-JP"/>
        </w:rPr>
      </w:pPr>
      <w:r>
        <w:rPr>
          <w:b/>
          <w:sz w:val="28"/>
          <w:szCs w:val="28"/>
          <w:lang w:val="x-none" w:eastAsia="ja-JP"/>
        </w:rPr>
        <w:br w:type="page"/>
      </w:r>
    </w:p>
    <w:p w:rsidR="007D7C38" w:rsidRPr="007D7C38" w:rsidRDefault="007D7C38" w:rsidP="00C3019E">
      <w:pPr>
        <w:keepNext/>
        <w:keepLines/>
        <w:pBdr>
          <w:bottom w:val="single" w:sz="8" w:space="0" w:color="D9E2F3"/>
        </w:pBdr>
        <w:jc w:val="center"/>
        <w:outlineLvl w:val="0"/>
        <w:rPr>
          <w:b/>
          <w:sz w:val="28"/>
          <w:szCs w:val="28"/>
          <w:lang w:eastAsia="ja-JP"/>
        </w:rPr>
      </w:pPr>
      <w:r w:rsidRPr="007D7C38">
        <w:rPr>
          <w:b/>
          <w:sz w:val="28"/>
          <w:szCs w:val="28"/>
          <w:lang w:val="x-none" w:eastAsia="ja-JP"/>
        </w:rPr>
        <w:lastRenderedPageBreak/>
        <w:t xml:space="preserve">Funding Request for Enabling Activities for Kigali Amendment in </w:t>
      </w:r>
      <w:r w:rsidRPr="007D7C38">
        <w:rPr>
          <w:b/>
          <w:sz w:val="28"/>
          <w:szCs w:val="28"/>
          <w:lang w:eastAsia="ja-JP"/>
        </w:rPr>
        <w:t>Togo</w:t>
      </w:r>
    </w:p>
    <w:p w:rsidR="007D7C38" w:rsidRPr="007D7C38" w:rsidRDefault="007D7C38" w:rsidP="00C3019E">
      <w:pPr>
        <w:jc w:val="left"/>
        <w:rPr>
          <w:b/>
          <w:sz w:val="24"/>
          <w:szCs w:val="24"/>
          <w:lang w:val="en-US" w:eastAsia="ja-JP"/>
        </w:rPr>
      </w:pPr>
      <w:r w:rsidRPr="007D7C38">
        <w:rPr>
          <w:b/>
          <w:sz w:val="24"/>
          <w:szCs w:val="24"/>
          <w:lang w:val="en-US" w:eastAsia="ja-JP"/>
        </w:rPr>
        <w:t>Background</w:t>
      </w:r>
    </w:p>
    <w:p w:rsidR="007D7C38" w:rsidRPr="007D7C38" w:rsidRDefault="007D7C38" w:rsidP="00B6788E">
      <w:pPr>
        <w:rPr>
          <w:sz w:val="24"/>
          <w:szCs w:val="24"/>
          <w:lang w:val="en-US" w:eastAsia="ja-JP"/>
        </w:rPr>
      </w:pPr>
      <w:r w:rsidRPr="007D7C38">
        <w:rPr>
          <w:sz w:val="24"/>
          <w:szCs w:val="24"/>
          <w:lang w:val="en-US" w:eastAsia="ja-JP"/>
        </w:rPr>
        <w:t>The Government of Togo is implementing Stage I of HCFC Phase-out Management Plan (HPMP), approved to achieve 35% reduction of HCFC consumption by 2020 and has achieved 10% reduction in 2015. HPMP Stage I tranche 3 was approved at the 79</w:t>
      </w:r>
      <w:r w:rsidRPr="007D7C38">
        <w:rPr>
          <w:sz w:val="24"/>
          <w:szCs w:val="24"/>
          <w:vertAlign w:val="superscript"/>
          <w:lang w:val="en-US" w:eastAsia="ja-JP"/>
        </w:rPr>
        <w:t>th</w:t>
      </w:r>
      <w:r w:rsidRPr="007D7C38">
        <w:rPr>
          <w:sz w:val="24"/>
          <w:szCs w:val="24"/>
          <w:lang w:val="en-US" w:eastAsia="ja-JP"/>
        </w:rPr>
        <w:t xml:space="preserve"> meeting of the Executive Committee. Baseline HCFC consumption was 20.02 ODP tonnes and the country reported consumption of 15.4 ODP tonnes in 2016. </w:t>
      </w:r>
    </w:p>
    <w:p w:rsidR="007D7C38" w:rsidRPr="007D7C38" w:rsidRDefault="007D7C38" w:rsidP="00B6788E">
      <w:pPr>
        <w:rPr>
          <w:sz w:val="24"/>
          <w:szCs w:val="24"/>
          <w:lang w:val="en-US" w:eastAsia="ja-JP"/>
        </w:rPr>
      </w:pPr>
    </w:p>
    <w:p w:rsidR="007D7C38" w:rsidRPr="007D7C38" w:rsidRDefault="007D7C38" w:rsidP="00B6788E">
      <w:pPr>
        <w:rPr>
          <w:sz w:val="24"/>
          <w:szCs w:val="24"/>
          <w:lang w:val="en-US" w:eastAsia="ja-JP"/>
        </w:rPr>
      </w:pPr>
      <w:r w:rsidRPr="007D7C38">
        <w:rPr>
          <w:sz w:val="24"/>
          <w:szCs w:val="24"/>
          <w:lang w:val="en-US" w:eastAsia="ja-JP"/>
        </w:rPr>
        <w:t>The country also conducted an ODS alternatives survey in 2016, which showed that HFC-134a and R-410A, R-407C and R-404A mixtures are the main HFC refrigerants used in the country, mostly in refrigeration and air-conditioning servicing sector. Annual demand for HFCs has been steadily increasing from the period of 2012-2015, amounting to 70 metric tonnes in 2015. For that reason, the government has decided to take early steps to address HFCs, herewith submitting a proposal for activities to facilitate ratification of the Kigali amendment and related development of a licensing system, as well as capacity building related activities for adopting alternatives to HFCs.</w:t>
      </w:r>
    </w:p>
    <w:p w:rsidR="007D7C38" w:rsidRPr="007D7C38" w:rsidRDefault="007D7C38" w:rsidP="00B6788E">
      <w:pPr>
        <w:rPr>
          <w:sz w:val="24"/>
          <w:szCs w:val="24"/>
          <w:lang w:val="en-US" w:eastAsia="ja-JP"/>
        </w:rPr>
      </w:pPr>
    </w:p>
    <w:p w:rsidR="007D7C38" w:rsidRPr="007D7C38" w:rsidRDefault="007D7C38" w:rsidP="00B6788E">
      <w:pPr>
        <w:rPr>
          <w:sz w:val="24"/>
          <w:szCs w:val="24"/>
          <w:lang w:val="en-US" w:eastAsia="ja-JP"/>
        </w:rPr>
      </w:pPr>
      <w:r w:rsidRPr="007D7C38">
        <w:rPr>
          <w:sz w:val="24"/>
          <w:szCs w:val="24"/>
          <w:lang w:val="en-US" w:eastAsia="ja-JP"/>
        </w:rPr>
        <w:t>Based on the decision of the Executive Committee 79/46, eligible funding for enabling activities for Togo is US$ 150,000.</w:t>
      </w:r>
    </w:p>
    <w:p w:rsidR="007D7C38" w:rsidRPr="007D7C38" w:rsidRDefault="007D7C38" w:rsidP="00B6788E">
      <w:pPr>
        <w:autoSpaceDE w:val="0"/>
        <w:autoSpaceDN w:val="0"/>
        <w:adjustRightInd w:val="0"/>
        <w:rPr>
          <w:rFonts w:ascii="Arial" w:hAnsi="Arial" w:cs="Arial"/>
          <w:sz w:val="24"/>
          <w:szCs w:val="24"/>
          <w:lang w:val="en-US" w:eastAsia="ja-JP"/>
        </w:rPr>
      </w:pPr>
    </w:p>
    <w:p w:rsidR="007D7C38" w:rsidRPr="007D7C38" w:rsidRDefault="007D7C38" w:rsidP="00C3019E">
      <w:pPr>
        <w:keepNext/>
        <w:keepLines/>
        <w:jc w:val="left"/>
        <w:outlineLvl w:val="3"/>
        <w:rPr>
          <w:rFonts w:ascii="Century Gothic" w:eastAsia="MS Gothic" w:hAnsi="Century Gothic"/>
          <w:i/>
          <w:iCs/>
          <w:color w:val="DF1010"/>
          <w:sz w:val="20"/>
          <w:szCs w:val="20"/>
          <w:lang w:val="en-US" w:eastAsia="ja-JP"/>
        </w:rPr>
      </w:pPr>
      <w:r w:rsidRPr="007D7C38">
        <w:rPr>
          <w:rFonts w:ascii="Century Gothic" w:eastAsia="MS Gothic" w:hAnsi="Century Gothic"/>
          <w:i/>
          <w:iCs/>
          <w:color w:val="DF1010"/>
          <w:sz w:val="20"/>
          <w:szCs w:val="20"/>
          <w:lang w:val="en-US" w:eastAsia="ja-JP"/>
        </w:rPr>
        <w:t xml:space="preserve">Institutional Arrangements for Implementation of Enabling Activities </w:t>
      </w:r>
    </w:p>
    <w:p w:rsidR="007D7C38" w:rsidRPr="007D7C38" w:rsidRDefault="007D7C38" w:rsidP="00B6788E">
      <w:pPr>
        <w:rPr>
          <w:color w:val="000000"/>
          <w:sz w:val="24"/>
          <w:szCs w:val="24"/>
          <w:lang w:val="en-US" w:eastAsia="ja-JP"/>
        </w:rPr>
      </w:pPr>
    </w:p>
    <w:p w:rsidR="007D7C38" w:rsidRPr="007D7C38" w:rsidRDefault="007D7C38" w:rsidP="00B6788E">
      <w:pPr>
        <w:shd w:val="clear" w:color="auto" w:fill="FFFFFF"/>
        <w:rPr>
          <w:color w:val="000000"/>
          <w:sz w:val="24"/>
          <w:szCs w:val="24"/>
          <w:lang w:val="en-US" w:eastAsia="ja-JP"/>
        </w:rPr>
      </w:pPr>
      <w:r w:rsidRPr="007D7C38">
        <w:rPr>
          <w:color w:val="000000"/>
          <w:sz w:val="24"/>
          <w:szCs w:val="24"/>
          <w:lang w:val="en-US" w:eastAsia="ja-JP"/>
        </w:rPr>
        <w:t xml:space="preserve">Implementation of the enabling activities will be accomplished using the existing national infrastructure and institutional setting already established for ODS phase-out activities. Institutional arrangement in Togo is such that management of ozone depleting substances and some climate change related projects </w:t>
      </w:r>
      <w:proofErr w:type="gramStart"/>
      <w:r w:rsidRPr="007D7C38">
        <w:rPr>
          <w:color w:val="000000"/>
          <w:sz w:val="24"/>
          <w:szCs w:val="24"/>
          <w:lang w:val="en-US" w:eastAsia="ja-JP"/>
        </w:rPr>
        <w:t>are executed</w:t>
      </w:r>
      <w:proofErr w:type="gramEnd"/>
      <w:r w:rsidRPr="007D7C38">
        <w:rPr>
          <w:color w:val="000000"/>
          <w:sz w:val="24"/>
          <w:szCs w:val="24"/>
          <w:lang w:val="en-US" w:eastAsia="ja-JP"/>
        </w:rPr>
        <w:t xml:space="preserve"> by the same office, which will facilitate the streamlining of activities.</w:t>
      </w:r>
    </w:p>
    <w:p w:rsidR="007D7C38" w:rsidRPr="007D7C38" w:rsidRDefault="007D7C38" w:rsidP="00B6788E">
      <w:pPr>
        <w:shd w:val="clear" w:color="auto" w:fill="FFFFFF"/>
        <w:rPr>
          <w:color w:val="000000"/>
          <w:sz w:val="24"/>
          <w:szCs w:val="24"/>
          <w:lang w:val="en-US" w:eastAsia="ja-JP"/>
        </w:rPr>
      </w:pPr>
    </w:p>
    <w:p w:rsidR="007D7C38" w:rsidRPr="007D7C38" w:rsidRDefault="007D7C38" w:rsidP="00B6788E">
      <w:pPr>
        <w:shd w:val="clear" w:color="auto" w:fill="FFFFFF"/>
        <w:rPr>
          <w:color w:val="000000"/>
          <w:sz w:val="24"/>
          <w:szCs w:val="24"/>
          <w:lang w:val="en-US" w:eastAsia="ja-JP"/>
        </w:rPr>
        <w:sectPr w:rsidR="007D7C38" w:rsidRPr="007D7C38" w:rsidSect="00FD7CCF">
          <w:footerReference w:type="default" r:id="rId81"/>
          <w:pgSz w:w="11906" w:h="16838" w:code="9"/>
          <w:pgMar w:top="1440" w:right="1440" w:bottom="1440" w:left="1440" w:header="720" w:footer="720" w:gutter="0"/>
          <w:cols w:space="720"/>
          <w:docGrid w:linePitch="360"/>
        </w:sectPr>
      </w:pPr>
      <w:r w:rsidRPr="007D7C38">
        <w:rPr>
          <w:color w:val="000000"/>
          <w:sz w:val="24"/>
          <w:szCs w:val="24"/>
          <w:lang w:val="en-US" w:eastAsia="ja-JP"/>
        </w:rPr>
        <w:t xml:space="preserve">The proposed project components </w:t>
      </w:r>
      <w:proofErr w:type="gramStart"/>
      <w:r w:rsidRPr="007D7C38">
        <w:rPr>
          <w:color w:val="000000"/>
          <w:sz w:val="24"/>
          <w:szCs w:val="24"/>
          <w:lang w:val="en-US" w:eastAsia="ja-JP"/>
        </w:rPr>
        <w:t>will be implemented</w:t>
      </w:r>
      <w:proofErr w:type="gramEnd"/>
      <w:r w:rsidRPr="007D7C38">
        <w:rPr>
          <w:color w:val="000000"/>
          <w:sz w:val="24"/>
          <w:szCs w:val="24"/>
          <w:lang w:val="en-US" w:eastAsia="ja-JP"/>
        </w:rPr>
        <w:t xml:space="preserve"> through the NOU, which is operating under the Directorate of the Environment in the Ministry of Environment and Forest Resources (MEFR). The head of NOU is directly reporting to the Director General of the Environment. </w:t>
      </w:r>
      <w:proofErr w:type="gramStart"/>
      <w:r w:rsidRPr="007D7C38">
        <w:rPr>
          <w:color w:val="000000"/>
          <w:sz w:val="24"/>
          <w:szCs w:val="24"/>
          <w:lang w:val="en-US" w:eastAsia="ja-JP"/>
        </w:rPr>
        <w:t>Other relevant stakeholders will be involved in the discussion on the Kigali amendment ratification process through the existing National Ozone Committee, which has representatives from: public institutions, private sectors, the civil society, consultants and resource persons, Association of Refrigeration Technicians of Togo (AFRITO), Regional Chambers of Commerce of Togo; the Inter-professional Groupings of the Craftsmen of Togo (GIPATO); Hotels and Restaurant Association of Togo and other governmental bodies.</w:t>
      </w:r>
      <w:proofErr w:type="gramEnd"/>
      <w:r w:rsidRPr="007D7C38">
        <w:rPr>
          <w:color w:val="000000"/>
          <w:sz w:val="24"/>
          <w:szCs w:val="24"/>
          <w:lang w:val="en-US" w:eastAsia="ja-JP"/>
        </w:rPr>
        <w:t xml:space="preserve"> Several targeted meetings will be organized with the private sectors including hotel and restaurants, servicing sectors, Technical Training Institutes </w:t>
      </w:r>
      <w:proofErr w:type="gramStart"/>
      <w:r w:rsidRPr="007D7C38">
        <w:rPr>
          <w:color w:val="000000"/>
          <w:sz w:val="24"/>
          <w:szCs w:val="24"/>
          <w:lang w:val="en-US" w:eastAsia="ja-JP"/>
        </w:rPr>
        <w:t>which</w:t>
      </w:r>
      <w:proofErr w:type="gramEnd"/>
      <w:r w:rsidRPr="007D7C38">
        <w:rPr>
          <w:color w:val="000000"/>
          <w:sz w:val="24"/>
          <w:szCs w:val="24"/>
          <w:lang w:val="en-US" w:eastAsia="ja-JP"/>
        </w:rPr>
        <w:t xml:space="preserve"> are the institutions that have traditionally provided training in the refrigeration sector and with the Customs Department for assisting in development of licensing and quota system for HFCs.</w:t>
      </w:r>
    </w:p>
    <w:p w:rsidR="007D7C38" w:rsidRPr="007D7C38" w:rsidRDefault="007D7C38" w:rsidP="00544660">
      <w:pPr>
        <w:keepNext/>
        <w:jc w:val="left"/>
        <w:outlineLvl w:val="1"/>
        <w:rPr>
          <w:b/>
          <w:bCs/>
          <w:i/>
          <w:iCs/>
          <w:sz w:val="28"/>
          <w:szCs w:val="28"/>
          <w:lang w:val="en-US" w:bidi="he-IL"/>
        </w:rPr>
      </w:pPr>
      <w:r w:rsidRPr="007D7C38">
        <w:rPr>
          <w:b/>
          <w:bCs/>
          <w:i/>
          <w:iCs/>
          <w:sz w:val="28"/>
          <w:szCs w:val="28"/>
          <w:lang w:val="en-US" w:bidi="he-IL"/>
        </w:rPr>
        <w:lastRenderedPageBreak/>
        <w:t>Components Proposed for Enabling Activities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6482"/>
      </w:tblGrid>
      <w:tr w:rsidR="007D7C38" w:rsidRPr="007D7C38" w:rsidTr="00FD7CCF">
        <w:trPr>
          <w:trHeight w:val="296"/>
        </w:trPr>
        <w:tc>
          <w:tcPr>
            <w:tcW w:w="2583" w:type="dxa"/>
            <w:shd w:val="clear" w:color="auto" w:fill="FFE599"/>
          </w:tcPr>
          <w:p w:rsidR="007D7C38" w:rsidRPr="007D7C38" w:rsidRDefault="007D7C38" w:rsidP="00B6788E">
            <w:pPr>
              <w:rPr>
                <w:b/>
                <w:lang w:val="en-US" w:eastAsia="ja-JP"/>
              </w:rPr>
            </w:pPr>
            <w:r w:rsidRPr="007D7C38">
              <w:rPr>
                <w:b/>
                <w:lang w:val="en-US" w:eastAsia="ja-JP"/>
              </w:rPr>
              <w:t>Proposed Component 1:</w:t>
            </w:r>
          </w:p>
        </w:tc>
        <w:tc>
          <w:tcPr>
            <w:tcW w:w="6659" w:type="dxa"/>
          </w:tcPr>
          <w:p w:rsidR="007D7C38" w:rsidRPr="007D7C38" w:rsidRDefault="007D7C38" w:rsidP="00B6788E">
            <w:pPr>
              <w:keepNext/>
              <w:outlineLvl w:val="3"/>
              <w:rPr>
                <w:b/>
                <w:lang w:val="en-US" w:eastAsia="ja-JP"/>
              </w:rPr>
            </w:pPr>
            <w:r w:rsidRPr="007D7C38">
              <w:rPr>
                <w:b/>
                <w:lang w:val="en-US" w:eastAsia="ja-JP"/>
              </w:rPr>
              <w:t>Facilitation of Ratification of the Kigali Amendment</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Objective</w:t>
            </w:r>
          </w:p>
        </w:tc>
        <w:tc>
          <w:tcPr>
            <w:tcW w:w="6659" w:type="dxa"/>
          </w:tcPr>
          <w:p w:rsidR="007D7C38" w:rsidRPr="007D7C38" w:rsidRDefault="007D7C38" w:rsidP="00B6788E">
            <w:pPr>
              <w:rPr>
                <w:lang w:val="en-US" w:eastAsia="ja-JP"/>
              </w:rPr>
            </w:pPr>
            <w:r w:rsidRPr="007D7C38">
              <w:rPr>
                <w:lang w:val="en-US" w:eastAsia="ja-JP"/>
              </w:rPr>
              <w:t xml:space="preserve">To achieve a broader understanding of the Kigali amendment provisions and to prepare legislative bases for the ratification </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6659" w:type="dxa"/>
          </w:tcPr>
          <w:p w:rsidR="007D7C38" w:rsidRPr="007D7C38" w:rsidRDefault="007D7C38" w:rsidP="00B6788E">
            <w:pPr>
              <w:rPr>
                <w:lang w:val="en-US" w:eastAsia="ja-JP"/>
              </w:rPr>
            </w:pPr>
            <w:r w:rsidRPr="007D7C38">
              <w:rPr>
                <w:lang w:val="en-US" w:eastAsia="ja-JP"/>
              </w:rPr>
              <w:t>High-level decision makers, relevant governmental institutions, private companies and servicing technicians in the sectors that are using HFCs</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6659" w:type="dxa"/>
          </w:tcPr>
          <w:p w:rsidR="007D7C38" w:rsidRPr="007D7C38" w:rsidRDefault="007D7C38" w:rsidP="00B6788E">
            <w:pPr>
              <w:numPr>
                <w:ilvl w:val="0"/>
                <w:numId w:val="154"/>
              </w:numPr>
              <w:contextualSpacing/>
              <w:jc w:val="left"/>
              <w:rPr>
                <w:lang w:val="en-US" w:eastAsia="ja-JP"/>
              </w:rPr>
            </w:pPr>
            <w:r w:rsidRPr="007D7C38">
              <w:rPr>
                <w:lang w:val="en-US" w:eastAsia="ja-JP"/>
              </w:rPr>
              <w:t xml:space="preserve">Analysis of existing Ozone and Climate Policy and Legislation and drafting the amendments in the existing legislation to allow for ratification of the Kigali amendment (HFC phase-down schedule, licensing requirements, HFC reporting requirements). </w:t>
            </w:r>
          </w:p>
          <w:p w:rsidR="007D7C38" w:rsidRPr="007D7C38" w:rsidRDefault="007D7C38" w:rsidP="00B6788E">
            <w:pPr>
              <w:numPr>
                <w:ilvl w:val="0"/>
                <w:numId w:val="154"/>
              </w:numPr>
              <w:contextualSpacing/>
              <w:jc w:val="left"/>
              <w:rPr>
                <w:lang w:val="en-US" w:eastAsia="ja-JP"/>
              </w:rPr>
            </w:pPr>
            <w:r w:rsidRPr="007D7C38">
              <w:rPr>
                <w:lang w:val="en-US" w:eastAsia="ja-JP"/>
              </w:rPr>
              <w:t>Stakeholder consultations to facilitate the ratification process at the national level.</w:t>
            </w:r>
          </w:p>
          <w:p w:rsidR="007D7C38" w:rsidRPr="007D7C38" w:rsidRDefault="007D7C38" w:rsidP="00B6788E">
            <w:pPr>
              <w:numPr>
                <w:ilvl w:val="0"/>
                <w:numId w:val="154"/>
              </w:numPr>
              <w:contextualSpacing/>
              <w:jc w:val="left"/>
              <w:rPr>
                <w:lang w:val="en-US" w:eastAsia="ja-JP"/>
              </w:rPr>
            </w:pPr>
            <w:r w:rsidRPr="007D7C38">
              <w:rPr>
                <w:lang w:val="en-US" w:eastAsia="ja-JP"/>
              </w:rPr>
              <w:t xml:space="preserve">Translation of the Kigali amendment into national language </w:t>
            </w:r>
          </w:p>
          <w:p w:rsidR="007D7C38" w:rsidRPr="007D7C38" w:rsidRDefault="007D7C38" w:rsidP="00B6788E">
            <w:pPr>
              <w:numPr>
                <w:ilvl w:val="0"/>
                <w:numId w:val="154"/>
              </w:numPr>
              <w:contextualSpacing/>
              <w:jc w:val="left"/>
              <w:rPr>
                <w:lang w:val="en-US" w:eastAsia="ja-JP"/>
              </w:rPr>
            </w:pPr>
            <w:r w:rsidRPr="007D7C38">
              <w:rPr>
                <w:lang w:val="en-US" w:eastAsia="ja-JP"/>
              </w:rPr>
              <w:t>Drafting the Law on ratification of the Kigali amendment with the justification document, as required by the national legislative process</w:t>
            </w:r>
          </w:p>
          <w:p w:rsidR="007D7C38" w:rsidRPr="007D7C38" w:rsidRDefault="007D7C38" w:rsidP="00B6788E">
            <w:pPr>
              <w:numPr>
                <w:ilvl w:val="0"/>
                <w:numId w:val="154"/>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national language and printing 50 copies of each of the translated documents)</w:t>
            </w:r>
          </w:p>
          <w:p w:rsidR="007D7C38" w:rsidRPr="007D7C38" w:rsidRDefault="007D7C38" w:rsidP="00B6788E">
            <w:pPr>
              <w:numPr>
                <w:ilvl w:val="0"/>
                <w:numId w:val="154"/>
              </w:numPr>
              <w:contextualSpacing/>
              <w:jc w:val="left"/>
              <w:rPr>
                <w:lang w:val="en-US" w:eastAsia="ja-JP"/>
              </w:rPr>
            </w:pPr>
            <w:r w:rsidRPr="007D7C38">
              <w:rPr>
                <w:lang w:val="en-US" w:eastAsia="ja-JP"/>
              </w:rPr>
              <w:t>Finalizing the package on the ratification of Kigali amendment and advancing the ratification process.</w:t>
            </w:r>
          </w:p>
          <w:p w:rsidR="007D7C38" w:rsidRPr="007D7C38" w:rsidRDefault="007D7C38" w:rsidP="00B6788E">
            <w:pPr>
              <w:ind w:left="360"/>
              <w:contextualSpacing/>
              <w:rPr>
                <w:lang w:val="en-US" w:eastAsia="ja-JP"/>
              </w:rPr>
            </w:pPr>
          </w:p>
          <w:p w:rsidR="007D7C38" w:rsidRPr="007D7C38" w:rsidRDefault="007D7C38" w:rsidP="00B6788E">
            <w:pPr>
              <w:contextualSpacing/>
              <w:rPr>
                <w:lang w:val="en-US" w:eastAsia="ja-JP"/>
              </w:rPr>
            </w:pPr>
            <w:r w:rsidRPr="007D7C38">
              <w:rPr>
                <w:lang w:val="en-US" w:eastAsia="ja-JP"/>
              </w:rPr>
              <w:t xml:space="preserve">The ultimate target of this component is ratification of the Kigali amendment. The ratification process itself is done outside of the mandate of the NOU, and the NOU </w:t>
            </w:r>
            <w:proofErr w:type="gramStart"/>
            <w:r w:rsidRPr="007D7C38">
              <w:rPr>
                <w:lang w:val="en-US" w:eastAsia="ja-JP"/>
              </w:rPr>
              <w:t>doesn’t</w:t>
            </w:r>
            <w:proofErr w:type="gramEnd"/>
            <w:r w:rsidRPr="007D7C38">
              <w:rPr>
                <w:lang w:val="en-US" w:eastAsia="ja-JP"/>
              </w:rPr>
              <w:t xml:space="preserve"> have direct influence on the timing of the process. For that reason, the NOU will consider this component finalized when all necessary documents and legal changes (Law on ratification of the Kigali amendment and updated existing ODS legislation) are ready and the process of adoption is advanced.</w:t>
            </w:r>
          </w:p>
        </w:tc>
      </w:tr>
      <w:tr w:rsidR="007D7C38" w:rsidRPr="007D7C38" w:rsidTr="00FD7CCF">
        <w:tc>
          <w:tcPr>
            <w:tcW w:w="2583" w:type="dxa"/>
            <w:shd w:val="clear" w:color="auto" w:fill="FFE599"/>
          </w:tcPr>
          <w:p w:rsidR="007D7C38" w:rsidRPr="007D7C38" w:rsidRDefault="007D7C38" w:rsidP="00B6788E">
            <w:pPr>
              <w:jc w:val="left"/>
              <w:rPr>
                <w:b/>
                <w:lang w:val="en-US" w:eastAsia="ja-JP"/>
              </w:rPr>
            </w:pPr>
            <w:r w:rsidRPr="007D7C38">
              <w:rPr>
                <w:b/>
                <w:lang w:val="en-US" w:eastAsia="ja-JP"/>
              </w:rPr>
              <w:t>Outputs</w:t>
            </w:r>
          </w:p>
        </w:tc>
        <w:tc>
          <w:tcPr>
            <w:tcW w:w="6659" w:type="dxa"/>
          </w:tcPr>
          <w:p w:rsidR="007D7C38" w:rsidRPr="007D7C38" w:rsidRDefault="007D7C38" w:rsidP="00B6788E">
            <w:pPr>
              <w:numPr>
                <w:ilvl w:val="0"/>
                <w:numId w:val="155"/>
              </w:numPr>
              <w:contextualSpacing/>
              <w:jc w:val="left"/>
              <w:rPr>
                <w:lang w:val="en-US" w:eastAsia="ja-JP"/>
              </w:rPr>
            </w:pPr>
            <w:r w:rsidRPr="007D7C38">
              <w:rPr>
                <w:lang w:val="en-US" w:eastAsia="ja-JP"/>
              </w:rPr>
              <w:t xml:space="preserve">Draft document for analyzed/revised existing Ozone and </w:t>
            </w:r>
            <w:r w:rsidRPr="007D7C38">
              <w:rPr>
                <w:lang w:val="en-US" w:eastAsia="ja-JP"/>
              </w:rPr>
              <w:tab/>
              <w:t>Climate Policy and Legislation in place.</w:t>
            </w:r>
          </w:p>
          <w:p w:rsidR="007D7C38" w:rsidRPr="007D7C38" w:rsidRDefault="007D7C38" w:rsidP="00B6788E">
            <w:pPr>
              <w:numPr>
                <w:ilvl w:val="0"/>
                <w:numId w:val="155"/>
              </w:numPr>
              <w:ind w:firstLine="27"/>
              <w:contextualSpacing/>
              <w:jc w:val="left"/>
              <w:rPr>
                <w:lang w:val="en-US" w:eastAsia="ja-JP"/>
              </w:rPr>
            </w:pPr>
            <w:r w:rsidRPr="007D7C38">
              <w:rPr>
                <w:lang w:val="en-US" w:eastAsia="ja-JP"/>
              </w:rPr>
              <w:t xml:space="preserve">At least </w:t>
            </w:r>
            <w:proofErr w:type="gramStart"/>
            <w:r w:rsidRPr="007D7C38">
              <w:rPr>
                <w:lang w:val="en-US" w:eastAsia="ja-JP"/>
              </w:rPr>
              <w:t>3</w:t>
            </w:r>
            <w:proofErr w:type="gramEnd"/>
            <w:r w:rsidRPr="007D7C38">
              <w:rPr>
                <w:lang w:val="en-US" w:eastAsia="ja-JP"/>
              </w:rPr>
              <w:t xml:space="preserve"> stakeholder consultative meetings during the </w:t>
            </w:r>
            <w:r w:rsidRPr="007D7C38">
              <w:rPr>
                <w:lang w:val="en-US" w:eastAsia="ja-JP"/>
              </w:rPr>
              <w:tab/>
              <w:t>legislation drafting process.</w:t>
            </w:r>
          </w:p>
          <w:p w:rsidR="007D7C38" w:rsidRPr="007D7C38" w:rsidRDefault="007D7C38" w:rsidP="00B6788E">
            <w:pPr>
              <w:numPr>
                <w:ilvl w:val="0"/>
                <w:numId w:val="155"/>
              </w:numPr>
              <w:ind w:left="736" w:hanging="709"/>
              <w:contextualSpacing/>
              <w:jc w:val="left"/>
              <w:rPr>
                <w:lang w:val="en-US" w:eastAsia="ja-JP"/>
              </w:rPr>
            </w:pPr>
            <w:r w:rsidRPr="007D7C38">
              <w:rPr>
                <w:lang w:val="en-US" w:eastAsia="ja-JP"/>
              </w:rPr>
              <w:t>National language Kigali amendment translated document in place.</w:t>
            </w:r>
          </w:p>
          <w:p w:rsidR="007D7C38" w:rsidRPr="007D7C38" w:rsidRDefault="007D7C38" w:rsidP="00B6788E">
            <w:pPr>
              <w:numPr>
                <w:ilvl w:val="0"/>
                <w:numId w:val="155"/>
              </w:numPr>
              <w:ind w:left="736" w:hanging="709"/>
              <w:contextualSpacing/>
              <w:jc w:val="left"/>
              <w:rPr>
                <w:lang w:val="en-US" w:eastAsia="ja-JP"/>
              </w:rPr>
            </w:pPr>
            <w:r w:rsidRPr="007D7C38">
              <w:rPr>
                <w:lang w:val="en-US" w:eastAsia="ja-JP"/>
              </w:rPr>
              <w:t>Ratification documents to  National Legislation prepared and submitted</w:t>
            </w:r>
          </w:p>
          <w:p w:rsidR="007D7C38" w:rsidRPr="007D7C38" w:rsidRDefault="007D7C38" w:rsidP="00B6788E">
            <w:pPr>
              <w:numPr>
                <w:ilvl w:val="0"/>
                <w:numId w:val="155"/>
              </w:numPr>
              <w:ind w:left="736" w:hanging="709"/>
              <w:contextualSpacing/>
              <w:jc w:val="left"/>
              <w:rPr>
                <w:lang w:val="en-US" w:eastAsia="ja-JP"/>
              </w:rPr>
            </w:pPr>
            <w:r w:rsidRPr="007D7C38">
              <w:rPr>
                <w:lang w:val="en-US" w:eastAsia="ja-JP"/>
              </w:rPr>
              <w:t xml:space="preserve">Awareness materials on HFC phase down produced </w:t>
            </w:r>
          </w:p>
          <w:p w:rsidR="007D7C38" w:rsidRPr="007D7C38" w:rsidRDefault="007D7C38" w:rsidP="00B6788E">
            <w:pPr>
              <w:numPr>
                <w:ilvl w:val="0"/>
                <w:numId w:val="155"/>
              </w:numPr>
              <w:ind w:left="736" w:hanging="709"/>
              <w:contextualSpacing/>
              <w:jc w:val="left"/>
              <w:rPr>
                <w:lang w:val="en-US" w:eastAsia="ja-JP"/>
              </w:rPr>
            </w:pPr>
            <w:r w:rsidRPr="007D7C38">
              <w:rPr>
                <w:lang w:val="en-US" w:eastAsia="ja-JP"/>
              </w:rPr>
              <w:t>Final package on the ratification of Kigali amendment in place.</w:t>
            </w: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sectPr w:rsidR="007D7C38" w:rsidRPr="007D7C38" w:rsidSect="00FD7CCF">
          <w:pgSz w:w="11906" w:h="16838" w:code="9"/>
          <w:pgMar w:top="1440" w:right="1440" w:bottom="1440" w:left="1440" w:header="720" w:footer="720" w:gutter="0"/>
          <w:cols w:space="720"/>
          <w:docGrid w:linePitch="360"/>
        </w:sectPr>
      </w:pPr>
    </w:p>
    <w:p w:rsidR="007D7C38" w:rsidRPr="007D7C38" w:rsidRDefault="007D7C38" w:rsidP="00B6788E">
      <w:pPr>
        <w:jc w:val="left"/>
        <w:rPr>
          <w:rFonts w:ascii="Arial" w:hAnsi="Arial" w:cs="Arial"/>
          <w:b/>
          <w:sz w:val="18"/>
          <w:szCs w:val="18"/>
          <w:lang w:val="en-US" w:eastAsia="ja-JP"/>
        </w:rPr>
      </w:pPr>
    </w:p>
    <w:tbl>
      <w:tblPr>
        <w:tblpPr w:leftFromText="180" w:rightFromText="180" w:vertAnchor="text" w:horzAnchor="margin" w:tblpY="30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6482"/>
      </w:tblGrid>
      <w:tr w:rsidR="007D7C38" w:rsidRPr="007D7C38" w:rsidTr="00FD7CCF">
        <w:trPr>
          <w:trHeight w:val="296"/>
        </w:trPr>
        <w:tc>
          <w:tcPr>
            <w:tcW w:w="2583" w:type="dxa"/>
            <w:shd w:val="clear" w:color="auto" w:fill="FFE599"/>
          </w:tcPr>
          <w:p w:rsidR="007D7C38" w:rsidRPr="007D7C38" w:rsidRDefault="007D7C38" w:rsidP="00B6788E">
            <w:pPr>
              <w:rPr>
                <w:b/>
                <w:lang w:val="en-US" w:eastAsia="ja-JP"/>
              </w:rPr>
            </w:pPr>
            <w:r w:rsidRPr="007D7C38">
              <w:rPr>
                <w:b/>
                <w:lang w:val="en-US" w:eastAsia="ja-JP"/>
              </w:rPr>
              <w:t>Proposed Component 2:</w:t>
            </w:r>
          </w:p>
        </w:tc>
        <w:tc>
          <w:tcPr>
            <w:tcW w:w="6659" w:type="dxa"/>
          </w:tcPr>
          <w:p w:rsidR="007D7C38" w:rsidRPr="007D7C38" w:rsidRDefault="007D7C38" w:rsidP="00B6788E">
            <w:pPr>
              <w:keepNext/>
              <w:outlineLvl w:val="2"/>
              <w:rPr>
                <w:b/>
                <w:lang w:val="en-US" w:eastAsia="ja-JP"/>
              </w:rPr>
            </w:pPr>
            <w:r w:rsidRPr="007D7C38">
              <w:rPr>
                <w:b/>
                <w:lang w:val="en-US" w:eastAsia="ja-JP"/>
              </w:rPr>
              <w:t>Capacity-Building &amp; Training on Alternatives</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Objective</w:t>
            </w:r>
          </w:p>
        </w:tc>
        <w:tc>
          <w:tcPr>
            <w:tcW w:w="6659" w:type="dxa"/>
          </w:tcPr>
          <w:p w:rsidR="007D7C38" w:rsidRPr="007D7C38" w:rsidRDefault="007D7C38" w:rsidP="00B6788E">
            <w:pPr>
              <w:rPr>
                <w:lang w:val="en-US" w:eastAsia="ja-JP"/>
              </w:rPr>
            </w:pPr>
            <w:r w:rsidRPr="007D7C38">
              <w:rPr>
                <w:lang w:val="en-US" w:eastAsia="ja-JP"/>
              </w:rPr>
              <w:t>To understand the training needs in the servicing sector that would allow for HFC phase-down</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6659" w:type="dxa"/>
          </w:tcPr>
          <w:p w:rsidR="007D7C38" w:rsidRPr="007D7C38" w:rsidRDefault="007D7C38" w:rsidP="00B6788E">
            <w:pPr>
              <w:rPr>
                <w:lang w:val="en-US" w:eastAsia="ja-JP"/>
              </w:rPr>
            </w:pPr>
            <w:r w:rsidRPr="007D7C38">
              <w:rPr>
                <w:lang w:val="en-US" w:eastAsia="ja-JP"/>
              </w:rPr>
              <w:t>Private companies and servicing technicians in the sectors that are using HFCs including Technical Training Institutes in RAC sectors</w:t>
            </w: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6659" w:type="dxa"/>
          </w:tcPr>
          <w:p w:rsidR="007D7C38" w:rsidRPr="007D7C38" w:rsidRDefault="007D7C38" w:rsidP="00B6788E">
            <w:pPr>
              <w:numPr>
                <w:ilvl w:val="0"/>
                <w:numId w:val="156"/>
              </w:numPr>
              <w:contextualSpacing/>
              <w:jc w:val="left"/>
              <w:rPr>
                <w:lang w:val="en-US" w:eastAsia="ja-JP"/>
              </w:rPr>
            </w:pPr>
            <w:r w:rsidRPr="007D7C38">
              <w:rPr>
                <w:lang w:val="en-US" w:eastAsia="ja-JP"/>
              </w:rPr>
              <w:t xml:space="preserve">Undertaking the training needs assessment for the servicing sector and preparing an assessment report that </w:t>
            </w:r>
            <w:proofErr w:type="gramStart"/>
            <w:r w:rsidRPr="007D7C38">
              <w:rPr>
                <w:lang w:val="en-US" w:eastAsia="ja-JP"/>
              </w:rPr>
              <w:t>will be used</w:t>
            </w:r>
            <w:proofErr w:type="gramEnd"/>
            <w:r w:rsidRPr="007D7C38">
              <w:rPr>
                <w:lang w:val="en-US" w:eastAsia="ja-JP"/>
              </w:rPr>
              <w:t xml:space="preserve"> for further planning of the activities related to use of HFCs and low-GWP alternatives. For these activities, hiring a national and international consultant with good understanding of the issues </w:t>
            </w:r>
            <w:proofErr w:type="gramStart"/>
            <w:r w:rsidRPr="007D7C38">
              <w:rPr>
                <w:lang w:val="en-US" w:eastAsia="ja-JP"/>
              </w:rPr>
              <w:t>will be needed</w:t>
            </w:r>
            <w:proofErr w:type="gramEnd"/>
            <w:r w:rsidRPr="007D7C38">
              <w:rPr>
                <w:lang w:val="en-US" w:eastAsia="ja-JP"/>
              </w:rPr>
              <w:t xml:space="preserve"> and for that, consultative meetings, elaboration of terms of reference and interviews with the technicians should be done.</w:t>
            </w:r>
          </w:p>
          <w:p w:rsidR="007D7C38" w:rsidRPr="007D7C38" w:rsidRDefault="007D7C38" w:rsidP="00B6788E">
            <w:pPr>
              <w:numPr>
                <w:ilvl w:val="0"/>
                <w:numId w:val="156"/>
              </w:numPr>
              <w:contextualSpacing/>
              <w:jc w:val="left"/>
              <w:rPr>
                <w:lang w:val="en-US" w:eastAsia="ja-JP"/>
              </w:rPr>
            </w:pPr>
            <w:r w:rsidRPr="007D7C38">
              <w:rPr>
                <w:lang w:val="en-US" w:eastAsia="ja-JP"/>
              </w:rPr>
              <w:t>Conduct sensitization meetings for technicians on safe handling of HFCs and its alternatives. It is important to keep on updating technicians with new technologies and refrigerants gases into the market.</w:t>
            </w:r>
          </w:p>
          <w:p w:rsidR="007D7C38" w:rsidRPr="007D7C38" w:rsidRDefault="007D7C38" w:rsidP="00B6788E">
            <w:pPr>
              <w:contextualSpacing/>
              <w:rPr>
                <w:lang w:val="en-US" w:eastAsia="ja-JP"/>
              </w:rPr>
            </w:pPr>
          </w:p>
        </w:tc>
      </w:tr>
      <w:tr w:rsidR="007D7C38" w:rsidRPr="007D7C38" w:rsidTr="00FD7CCF">
        <w:tc>
          <w:tcPr>
            <w:tcW w:w="2583" w:type="dxa"/>
            <w:shd w:val="clear" w:color="auto" w:fill="FFE599"/>
          </w:tcPr>
          <w:p w:rsidR="007D7C38" w:rsidRPr="007D7C38" w:rsidRDefault="007D7C38" w:rsidP="00B6788E">
            <w:pPr>
              <w:rPr>
                <w:b/>
                <w:lang w:val="en-US" w:eastAsia="ja-JP"/>
              </w:rPr>
            </w:pPr>
            <w:r w:rsidRPr="007D7C38">
              <w:rPr>
                <w:b/>
                <w:lang w:val="en-US" w:eastAsia="ja-JP"/>
              </w:rPr>
              <w:t>Outputs</w:t>
            </w:r>
          </w:p>
        </w:tc>
        <w:tc>
          <w:tcPr>
            <w:tcW w:w="6659" w:type="dxa"/>
          </w:tcPr>
          <w:p w:rsidR="007D7C38" w:rsidRPr="007D7C38" w:rsidRDefault="007D7C38" w:rsidP="00B6788E">
            <w:pPr>
              <w:numPr>
                <w:ilvl w:val="0"/>
                <w:numId w:val="157"/>
              </w:numPr>
              <w:contextualSpacing/>
              <w:jc w:val="left"/>
              <w:rPr>
                <w:lang w:val="en-US" w:eastAsia="ja-JP"/>
              </w:rPr>
            </w:pPr>
            <w:r w:rsidRPr="007D7C38">
              <w:rPr>
                <w:lang w:val="en-US" w:eastAsia="ja-JP"/>
              </w:rPr>
              <w:t>Training Needs  for RAC sector identified</w:t>
            </w:r>
          </w:p>
          <w:p w:rsidR="007D7C38" w:rsidRPr="007D7C38" w:rsidRDefault="007D7C38" w:rsidP="00B6788E">
            <w:pPr>
              <w:numPr>
                <w:ilvl w:val="0"/>
                <w:numId w:val="157"/>
              </w:numPr>
              <w:ind w:left="736" w:hanging="736"/>
              <w:contextualSpacing/>
              <w:jc w:val="left"/>
              <w:rPr>
                <w:lang w:val="en-US" w:eastAsia="ja-JP"/>
              </w:rPr>
            </w:pPr>
            <w:r w:rsidRPr="007D7C38">
              <w:rPr>
                <w:lang w:val="en-US" w:eastAsia="ja-JP"/>
              </w:rPr>
              <w:t xml:space="preserve">At least </w:t>
            </w:r>
            <w:proofErr w:type="gramStart"/>
            <w:r w:rsidRPr="007D7C38">
              <w:rPr>
                <w:lang w:val="en-US" w:eastAsia="ja-JP"/>
              </w:rPr>
              <w:t>3</w:t>
            </w:r>
            <w:proofErr w:type="gramEnd"/>
            <w:r w:rsidRPr="007D7C38">
              <w:rPr>
                <w:lang w:val="en-US" w:eastAsia="ja-JP"/>
              </w:rPr>
              <w:t xml:space="preserve"> sensitization meetings on identification of HFCs and its Alternatives conducted.</w:t>
            </w:r>
          </w:p>
          <w:p w:rsidR="007D7C38" w:rsidRPr="007D7C38" w:rsidRDefault="007D7C38" w:rsidP="00B6788E">
            <w:pPr>
              <w:ind w:left="736"/>
              <w:contextualSpacing/>
              <w:rPr>
                <w:lang w:val="en-US" w:eastAsia="ja-JP"/>
              </w:rPr>
            </w:pPr>
          </w:p>
        </w:tc>
      </w:tr>
    </w:tbl>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p w:rsidR="007D7C38" w:rsidRPr="007D7C38" w:rsidRDefault="007D7C38" w:rsidP="00B6788E">
      <w:pPr>
        <w:jc w:val="left"/>
        <w:rPr>
          <w:rFonts w:ascii="Arial" w:hAnsi="Arial" w:cs="Arial"/>
          <w:b/>
          <w:sz w:val="18"/>
          <w:szCs w:val="18"/>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2"/>
        <w:gridCol w:w="6484"/>
      </w:tblGrid>
      <w:tr w:rsidR="007D7C38" w:rsidRPr="007D7C38" w:rsidTr="00FD7CCF">
        <w:trPr>
          <w:trHeight w:val="296"/>
        </w:trPr>
        <w:tc>
          <w:tcPr>
            <w:tcW w:w="2605" w:type="dxa"/>
            <w:shd w:val="clear" w:color="auto" w:fill="FFE599"/>
          </w:tcPr>
          <w:p w:rsidR="007D7C38" w:rsidRPr="007D7C38" w:rsidRDefault="007D7C38" w:rsidP="00B6788E">
            <w:pPr>
              <w:rPr>
                <w:b/>
                <w:lang w:val="en-US" w:eastAsia="ja-JP"/>
              </w:rPr>
            </w:pPr>
            <w:r w:rsidRPr="007D7C38">
              <w:rPr>
                <w:b/>
                <w:lang w:val="en-US" w:eastAsia="ja-JP"/>
              </w:rPr>
              <w:t>Proposed Component 3:</w:t>
            </w:r>
          </w:p>
        </w:tc>
        <w:tc>
          <w:tcPr>
            <w:tcW w:w="6745" w:type="dxa"/>
          </w:tcPr>
          <w:p w:rsidR="007D7C38" w:rsidRPr="007D7C38" w:rsidRDefault="007D7C38" w:rsidP="00B6788E">
            <w:pPr>
              <w:keepNext/>
              <w:outlineLvl w:val="3"/>
              <w:rPr>
                <w:b/>
                <w:lang w:val="en-US" w:eastAsia="ja-JP"/>
              </w:rPr>
            </w:pPr>
            <w:r w:rsidRPr="007D7C38">
              <w:rPr>
                <w:b/>
                <w:lang w:val="en-US" w:eastAsia="ja-JP"/>
              </w:rPr>
              <w:t>Article 4B Licensing and Reporting</w:t>
            </w:r>
          </w:p>
        </w:tc>
      </w:tr>
      <w:tr w:rsidR="007D7C38" w:rsidRPr="007D7C38" w:rsidTr="00FD7CCF">
        <w:tc>
          <w:tcPr>
            <w:tcW w:w="2605" w:type="dxa"/>
            <w:shd w:val="clear" w:color="auto" w:fill="FFE599"/>
          </w:tcPr>
          <w:p w:rsidR="007D7C38" w:rsidRPr="007D7C38" w:rsidRDefault="007D7C38" w:rsidP="00B6788E">
            <w:pPr>
              <w:rPr>
                <w:b/>
                <w:lang w:val="en-US" w:eastAsia="ja-JP"/>
              </w:rPr>
            </w:pPr>
            <w:r w:rsidRPr="007D7C38">
              <w:rPr>
                <w:b/>
                <w:lang w:val="en-US" w:eastAsia="ja-JP"/>
              </w:rPr>
              <w:t>Objective</w:t>
            </w:r>
          </w:p>
        </w:tc>
        <w:tc>
          <w:tcPr>
            <w:tcW w:w="6745" w:type="dxa"/>
          </w:tcPr>
          <w:p w:rsidR="007D7C38" w:rsidRPr="007D7C38" w:rsidRDefault="007D7C38" w:rsidP="00B6788E">
            <w:pPr>
              <w:rPr>
                <w:lang w:val="en-US" w:eastAsia="ja-JP"/>
              </w:rPr>
            </w:pPr>
            <w:r w:rsidRPr="007D7C38">
              <w:rPr>
                <w:lang w:val="en-US" w:eastAsia="ja-JP"/>
              </w:rPr>
              <w:t>To develop a required regulatory package for HFC import/export licensing system</w:t>
            </w:r>
          </w:p>
        </w:tc>
      </w:tr>
      <w:tr w:rsidR="007D7C38" w:rsidRPr="007D7C38" w:rsidTr="00FD7CCF">
        <w:tc>
          <w:tcPr>
            <w:tcW w:w="2605" w:type="dxa"/>
            <w:shd w:val="clear" w:color="auto" w:fill="FFE599"/>
          </w:tcPr>
          <w:p w:rsidR="007D7C38" w:rsidRPr="007D7C38" w:rsidRDefault="007D7C38" w:rsidP="00B6788E">
            <w:pPr>
              <w:rPr>
                <w:b/>
                <w:lang w:val="en-US" w:eastAsia="ja-JP"/>
              </w:rPr>
            </w:pPr>
            <w:r w:rsidRPr="007D7C38">
              <w:rPr>
                <w:b/>
                <w:lang w:val="en-US" w:eastAsia="ja-JP"/>
              </w:rPr>
              <w:t>Target Group:</w:t>
            </w:r>
            <w:r w:rsidRPr="007D7C38">
              <w:rPr>
                <w:b/>
                <w:lang w:val="en-US" w:eastAsia="ja-JP"/>
              </w:rPr>
              <w:tab/>
            </w:r>
          </w:p>
        </w:tc>
        <w:tc>
          <w:tcPr>
            <w:tcW w:w="6745" w:type="dxa"/>
          </w:tcPr>
          <w:p w:rsidR="007D7C38" w:rsidRPr="007D7C38" w:rsidRDefault="007D7C38" w:rsidP="00B6788E">
            <w:pPr>
              <w:rPr>
                <w:lang w:val="en-US" w:eastAsia="ja-JP"/>
              </w:rPr>
            </w:pPr>
            <w:r w:rsidRPr="007D7C38">
              <w:rPr>
                <w:lang w:val="en-US" w:eastAsia="ja-JP"/>
              </w:rPr>
              <w:t xml:space="preserve">National Customs Service and importers/exporters of HFCs and HFC containing equipment </w:t>
            </w:r>
          </w:p>
        </w:tc>
      </w:tr>
      <w:tr w:rsidR="007D7C38" w:rsidRPr="007D7C38" w:rsidTr="00FD7CCF">
        <w:tc>
          <w:tcPr>
            <w:tcW w:w="2605" w:type="dxa"/>
            <w:shd w:val="clear" w:color="auto" w:fill="FFE599"/>
          </w:tcPr>
          <w:p w:rsidR="007D7C38" w:rsidRPr="007D7C38" w:rsidRDefault="007D7C38" w:rsidP="00B6788E">
            <w:pPr>
              <w:rPr>
                <w:b/>
                <w:lang w:val="en-US" w:eastAsia="ja-JP"/>
              </w:rPr>
            </w:pPr>
            <w:r w:rsidRPr="007D7C38">
              <w:rPr>
                <w:b/>
                <w:lang w:val="en-US" w:eastAsia="ja-JP"/>
              </w:rPr>
              <w:t>Description of activities</w:t>
            </w:r>
          </w:p>
        </w:tc>
        <w:tc>
          <w:tcPr>
            <w:tcW w:w="6745" w:type="dxa"/>
          </w:tcPr>
          <w:p w:rsidR="007D7C38" w:rsidRPr="007D7C38" w:rsidRDefault="007D7C38" w:rsidP="00B6788E">
            <w:pPr>
              <w:numPr>
                <w:ilvl w:val="0"/>
                <w:numId w:val="158"/>
              </w:numPr>
              <w:contextualSpacing/>
              <w:jc w:val="left"/>
              <w:rPr>
                <w:rFonts w:eastAsia="SimSun"/>
                <w:lang w:val="en-US" w:eastAsia="ja-JP"/>
              </w:rPr>
            </w:pPr>
            <w:r w:rsidRPr="007D7C38">
              <w:rPr>
                <w:rFonts w:eastAsia="SimSun"/>
                <w:lang w:val="en-US" w:eastAsia="ja-JP"/>
              </w:rPr>
              <w:t>Revise the existing National Ozone Depleting Substances Legislation (and ODS based equipment) and drafting the ODS alternative regulation to allow early ratification of the Kigali Amendment (HFC phase-down schedule, licensing requirements, HFC reporting requirements).</w:t>
            </w:r>
          </w:p>
          <w:p w:rsidR="007D7C38" w:rsidRPr="007D7C38" w:rsidRDefault="007D7C38" w:rsidP="00B6788E">
            <w:pPr>
              <w:numPr>
                <w:ilvl w:val="0"/>
                <w:numId w:val="158"/>
              </w:numPr>
              <w:jc w:val="left"/>
              <w:rPr>
                <w:lang w:val="en-US" w:eastAsia="ja-JP"/>
              </w:rPr>
            </w:pPr>
            <w:r w:rsidRPr="007D7C38">
              <w:rPr>
                <w:lang w:val="en-US" w:eastAsia="ja-JP"/>
              </w:rPr>
              <w:t>Assisting Customs Office in developing national custom codes for different HFCs and include them into the Customs Tariff in order  to ensure proper monitoring and recording of imports/exports or re-export of individual HFCs. Assist the Customs Department to develop country-specific national HS Codes for HFCs to facilitate proper monitoring and recording of imports/exports of individual HFCs/alternatives</w:t>
            </w:r>
          </w:p>
        </w:tc>
      </w:tr>
      <w:tr w:rsidR="007D7C38" w:rsidRPr="007D7C38" w:rsidTr="00FD7CCF">
        <w:tc>
          <w:tcPr>
            <w:tcW w:w="2605" w:type="dxa"/>
            <w:shd w:val="clear" w:color="auto" w:fill="FFE599"/>
          </w:tcPr>
          <w:p w:rsidR="007D7C38" w:rsidRPr="007D7C38" w:rsidRDefault="007D7C38" w:rsidP="00B6788E">
            <w:pPr>
              <w:rPr>
                <w:b/>
                <w:lang w:val="en-US" w:eastAsia="ja-JP"/>
              </w:rPr>
            </w:pPr>
            <w:r w:rsidRPr="007D7C38">
              <w:rPr>
                <w:b/>
                <w:lang w:val="en-US" w:eastAsia="ja-JP"/>
              </w:rPr>
              <w:t>Outputs</w:t>
            </w:r>
          </w:p>
        </w:tc>
        <w:tc>
          <w:tcPr>
            <w:tcW w:w="6745" w:type="dxa"/>
          </w:tcPr>
          <w:p w:rsidR="007D7C38" w:rsidRPr="007D7C38" w:rsidRDefault="007D7C38" w:rsidP="00B6788E">
            <w:pPr>
              <w:numPr>
                <w:ilvl w:val="0"/>
                <w:numId w:val="159"/>
              </w:numPr>
              <w:contextualSpacing/>
              <w:jc w:val="left"/>
              <w:rPr>
                <w:lang w:val="en-US" w:eastAsia="ja-JP"/>
              </w:rPr>
            </w:pPr>
            <w:r w:rsidRPr="007D7C38">
              <w:rPr>
                <w:lang w:val="en-US" w:eastAsia="ja-JP"/>
              </w:rPr>
              <w:t xml:space="preserve">National ODS regulation revised, </w:t>
            </w:r>
          </w:p>
          <w:p w:rsidR="007D7C38" w:rsidRPr="007D7C38" w:rsidRDefault="007D7C38" w:rsidP="00B6788E">
            <w:pPr>
              <w:numPr>
                <w:ilvl w:val="0"/>
                <w:numId w:val="159"/>
              </w:numPr>
              <w:contextualSpacing/>
              <w:jc w:val="left"/>
              <w:rPr>
                <w:lang w:val="en-US" w:eastAsia="ja-JP"/>
              </w:rPr>
            </w:pPr>
            <w:r w:rsidRPr="007D7C38">
              <w:rPr>
                <w:lang w:val="en-US" w:eastAsia="ja-JP"/>
              </w:rPr>
              <w:t>Country-specific national HS Codes for HFCs developed</w:t>
            </w:r>
          </w:p>
        </w:tc>
      </w:tr>
    </w:tbl>
    <w:p w:rsidR="007D7C38" w:rsidRPr="007D7C38" w:rsidRDefault="007D7C38" w:rsidP="00B6788E">
      <w:pPr>
        <w:keepNext/>
        <w:numPr>
          <w:ilvl w:val="0"/>
          <w:numId w:val="12"/>
        </w:numPr>
        <w:jc w:val="left"/>
        <w:outlineLvl w:val="1"/>
        <w:rPr>
          <w:b/>
          <w:bCs/>
          <w:i/>
          <w:iCs/>
          <w:sz w:val="28"/>
          <w:szCs w:val="28"/>
          <w:lang w:val="en-US" w:bidi="he-IL"/>
        </w:rPr>
        <w:sectPr w:rsidR="007D7C38" w:rsidRPr="007D7C38" w:rsidSect="00FD7CCF">
          <w:pgSz w:w="11906" w:h="16838" w:code="9"/>
          <w:pgMar w:top="426" w:right="1440" w:bottom="1440" w:left="1440" w:header="567" w:footer="340" w:gutter="0"/>
          <w:cols w:space="720"/>
          <w:docGrid w:linePitch="360"/>
        </w:sectPr>
      </w:pPr>
    </w:p>
    <w:p w:rsidR="007D7C38" w:rsidRPr="00C3019E" w:rsidRDefault="007D7C38" w:rsidP="00C3019E">
      <w:pPr>
        <w:keepNext/>
        <w:jc w:val="left"/>
        <w:outlineLvl w:val="1"/>
        <w:rPr>
          <w:b/>
          <w:bCs/>
          <w:i/>
          <w:iCs/>
          <w:sz w:val="28"/>
          <w:szCs w:val="28"/>
          <w:lang w:val="en-US" w:bidi="he-IL"/>
        </w:rPr>
      </w:pPr>
      <w:r w:rsidRPr="00C3019E">
        <w:rPr>
          <w:b/>
          <w:bCs/>
          <w:i/>
          <w:iCs/>
          <w:sz w:val="28"/>
          <w:szCs w:val="28"/>
          <w:lang w:val="en-US" w:bidi="he-IL"/>
        </w:rPr>
        <w:lastRenderedPageBreak/>
        <w:t xml:space="preserve">Proposed Budget </w:t>
      </w:r>
    </w:p>
    <w:tbl>
      <w:tblPr>
        <w:tblW w:w="932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748"/>
        <w:gridCol w:w="2576"/>
      </w:tblGrid>
      <w:tr w:rsidR="007D7C38" w:rsidRPr="007D7C38" w:rsidTr="00FD7CCF">
        <w:trPr>
          <w:trHeight w:val="575"/>
        </w:trPr>
        <w:tc>
          <w:tcPr>
            <w:tcW w:w="6748" w:type="dxa"/>
            <w:tcBorders>
              <w:top w:val="single" w:sz="4" w:space="0" w:color="auto"/>
              <w:left w:val="single" w:sz="4" w:space="0" w:color="auto"/>
              <w:bottom w:val="single" w:sz="4" w:space="0" w:color="auto"/>
              <w:right w:val="single" w:sz="4" w:space="0" w:color="auto"/>
            </w:tcBorders>
            <w:shd w:val="clear" w:color="auto" w:fill="FFE599"/>
            <w:hideMark/>
          </w:tcPr>
          <w:p w:rsidR="007D7C38" w:rsidRPr="007D7C38" w:rsidRDefault="007D7C38" w:rsidP="00B6788E">
            <w:pPr>
              <w:rPr>
                <w:b/>
                <w:lang w:val="en-US" w:eastAsia="ja-JP"/>
              </w:rPr>
            </w:pPr>
            <w:r w:rsidRPr="007D7C38">
              <w:rPr>
                <w:b/>
                <w:lang w:val="en-US" w:eastAsia="ja-JP"/>
              </w:rPr>
              <w:t>Activities</w:t>
            </w:r>
          </w:p>
        </w:tc>
        <w:tc>
          <w:tcPr>
            <w:tcW w:w="2576" w:type="dxa"/>
            <w:tcBorders>
              <w:top w:val="single" w:sz="4" w:space="0" w:color="auto"/>
              <w:left w:val="single" w:sz="4" w:space="0" w:color="auto"/>
              <w:bottom w:val="single" w:sz="4" w:space="0" w:color="auto"/>
              <w:right w:val="single" w:sz="4" w:space="0" w:color="auto"/>
            </w:tcBorders>
            <w:shd w:val="clear" w:color="auto" w:fill="FFE599"/>
            <w:hideMark/>
          </w:tcPr>
          <w:p w:rsidR="007D7C38" w:rsidRPr="007D7C38" w:rsidRDefault="007D7C38" w:rsidP="00B6788E">
            <w:pPr>
              <w:rPr>
                <w:b/>
                <w:lang w:val="en-US" w:eastAsia="ja-JP"/>
              </w:rPr>
            </w:pPr>
            <w:r w:rsidRPr="007D7C38">
              <w:rPr>
                <w:b/>
                <w:lang w:val="en-US" w:eastAsia="ja-JP"/>
              </w:rPr>
              <w:t>Proposed cost in (USD) without PSC</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1:Facilitation of ratification of the Kigali amendment</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70,200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Analysis of existing legislation and drafting amendments</w:t>
            </w:r>
          </w:p>
          <w:p w:rsidR="007D7C38" w:rsidRPr="007D7C38" w:rsidRDefault="007D7C38" w:rsidP="00B6788E">
            <w:pPr>
              <w:ind w:left="360"/>
              <w:contextualSpacing/>
              <w:rPr>
                <w:lang w:val="en-US" w:eastAsia="ja-JP"/>
              </w:rPr>
            </w:pPr>
            <w:r w:rsidRPr="007D7C38">
              <w:rPr>
                <w:lang w:val="en-US" w:eastAsia="ja-JP"/>
              </w:rPr>
              <w:t>(3 national consultants x 6 months x US$ 1,000.00)</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18,000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Stakeholder consultations to facilitate the ratification process at the national level (3 stakeholders’ consultation x US$ 3,000)</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9,000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Translation of the Kigali amendment into national language</w:t>
            </w:r>
          </w:p>
          <w:p w:rsidR="007D7C38" w:rsidRPr="007D7C38" w:rsidRDefault="007D7C38" w:rsidP="00B6788E">
            <w:pPr>
              <w:ind w:left="360"/>
              <w:contextualSpacing/>
              <w:rPr>
                <w:lang w:val="en-US" w:eastAsia="ja-JP"/>
              </w:rPr>
            </w:pPr>
            <w:r w:rsidRPr="007D7C38">
              <w:rPr>
                <w:lang w:val="en-US" w:eastAsia="ja-JP"/>
              </w:rPr>
              <w:t>(1 national consultant x 2 months x US$ 1,000.00)</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2,000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Drafting The law on ratification of the Kigali amendment with the justification document, as required by the national legislative process(3 national consultant x 10 months x US$ 1,000.00)</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30,000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national language and printing 50 copies of each of the translated documents)</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10,000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7"/>
              </w:numPr>
              <w:contextualSpacing/>
              <w:jc w:val="left"/>
              <w:rPr>
                <w:lang w:val="en-US" w:eastAsia="ja-JP"/>
              </w:rPr>
            </w:pPr>
            <w:r w:rsidRPr="007D7C38">
              <w:rPr>
                <w:lang w:val="en-US" w:eastAsia="ja-JP"/>
              </w:rPr>
              <w:t xml:space="preserve">Preparing the package on the ratification of Kigali amendment (miscellaneous expenses – printing, copying, editing etc.) </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1,200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2:Capacity-building &amp; training on alternatives</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50,400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8"/>
              </w:numPr>
              <w:contextualSpacing/>
              <w:jc w:val="left"/>
              <w:rPr>
                <w:lang w:val="en-US" w:eastAsia="ja-JP"/>
              </w:rPr>
            </w:pPr>
            <w:r w:rsidRPr="007D7C38">
              <w:rPr>
                <w:lang w:val="en-US" w:eastAsia="ja-JP"/>
              </w:rPr>
              <w:t>Undertaking the training needs assessment for the servicing sector and preparing an assessment report</w:t>
            </w:r>
          </w:p>
          <w:p w:rsidR="007D7C38" w:rsidRPr="007D7C38" w:rsidRDefault="007D7C38" w:rsidP="00B6788E">
            <w:pPr>
              <w:ind w:left="360"/>
              <w:contextualSpacing/>
              <w:rPr>
                <w:lang w:val="en-US" w:eastAsia="ja-JP"/>
              </w:rPr>
            </w:pPr>
            <w:r w:rsidRPr="007D7C38">
              <w:rPr>
                <w:lang w:val="en-US" w:eastAsia="ja-JP"/>
              </w:rPr>
              <w:t>(4 national consultants x 6 months x US$ 1,600.00)</w:t>
            </w:r>
          </w:p>
          <w:p w:rsidR="007D7C38" w:rsidRPr="007D7C38" w:rsidRDefault="007D7C38" w:rsidP="00B6788E">
            <w:pPr>
              <w:ind w:left="360"/>
              <w:contextualSpacing/>
              <w:rPr>
                <w:lang w:val="en-US" w:eastAsia="ja-JP"/>
              </w:rPr>
            </w:pPr>
            <w:r w:rsidRPr="007D7C38">
              <w:rPr>
                <w:lang w:val="en-US" w:eastAsia="ja-JP"/>
              </w:rPr>
              <w:t>(4 consultative meetings x US$ 3,000.00)</w:t>
            </w:r>
          </w:p>
        </w:tc>
        <w:tc>
          <w:tcPr>
            <w:tcW w:w="2576"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38,400</w:t>
            </w:r>
          </w:p>
          <w:p w:rsidR="007D7C38" w:rsidRPr="007D7C38" w:rsidRDefault="007D7C38" w:rsidP="00B6788E">
            <w:pPr>
              <w:jc w:val="center"/>
              <w:rPr>
                <w:lang w:val="en-US" w:eastAsia="ja-JP"/>
              </w:rPr>
            </w:pPr>
            <w:r w:rsidRPr="007D7C38">
              <w:rPr>
                <w:lang w:val="en-US" w:eastAsia="ja-JP"/>
              </w:rPr>
              <w:t>12,000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i/>
                <w:lang w:val="en-US" w:eastAsia="ja-JP"/>
              </w:rPr>
            </w:pPr>
            <w:r w:rsidRPr="007D7C38">
              <w:rPr>
                <w:b/>
                <w:i/>
                <w:lang w:val="en-US" w:eastAsia="ja-JP"/>
              </w:rPr>
              <w:t>Component 3:Article 4B licensing and reporting</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i/>
                <w:lang w:val="en-US" w:eastAsia="ja-JP"/>
              </w:rPr>
            </w:pPr>
            <w:r w:rsidRPr="007D7C38">
              <w:rPr>
                <w:b/>
                <w:i/>
                <w:lang w:val="en-US" w:eastAsia="ja-JP"/>
              </w:rPr>
              <w:t>29,400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9"/>
              </w:numPr>
              <w:contextualSpacing/>
              <w:jc w:val="left"/>
              <w:rPr>
                <w:lang w:val="en-US" w:eastAsia="ja-JP"/>
              </w:rPr>
            </w:pPr>
            <w:r w:rsidRPr="007D7C38">
              <w:rPr>
                <w:lang w:val="en-US" w:eastAsia="ja-JP"/>
              </w:rPr>
              <w:t>Review of the national licensing system of and a proposal for how to include HFCs (1 national consultant x 6 months x US$ 1,000.00)</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lang w:val="en-US" w:eastAsia="ja-JP"/>
              </w:rPr>
            </w:pPr>
            <w:r w:rsidRPr="007D7C38">
              <w:rPr>
                <w:lang w:val="en-US" w:eastAsia="ja-JP"/>
              </w:rPr>
              <w:t>6,000.00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numPr>
                <w:ilvl w:val="0"/>
                <w:numId w:val="59"/>
              </w:numPr>
              <w:contextualSpacing/>
              <w:jc w:val="left"/>
              <w:rPr>
                <w:lang w:val="en-US" w:eastAsia="ja-JP"/>
              </w:rPr>
            </w:pPr>
            <w:r w:rsidRPr="007D7C38">
              <w:rPr>
                <w:lang w:val="en-US" w:eastAsia="ja-JP"/>
              </w:rPr>
              <w:t>Assisting national customs authorities in establishing national custom codes for HFCs</w:t>
            </w:r>
          </w:p>
          <w:p w:rsidR="007D7C38" w:rsidRPr="007D7C38" w:rsidRDefault="007D7C38" w:rsidP="00B6788E">
            <w:pPr>
              <w:ind w:left="360"/>
              <w:contextualSpacing/>
              <w:rPr>
                <w:lang w:val="en-US" w:eastAsia="ja-JP"/>
              </w:rPr>
            </w:pPr>
            <w:r w:rsidRPr="007D7C38">
              <w:rPr>
                <w:lang w:val="en-US" w:eastAsia="ja-JP"/>
              </w:rPr>
              <w:t>(3 national consultant x 3 months x US$ 1,600.00)</w:t>
            </w:r>
          </w:p>
          <w:p w:rsidR="007D7C38" w:rsidRPr="007D7C38" w:rsidRDefault="007D7C38" w:rsidP="00B6788E">
            <w:pPr>
              <w:ind w:left="360"/>
              <w:contextualSpacing/>
              <w:rPr>
                <w:lang w:val="en-US" w:eastAsia="ja-JP"/>
              </w:rPr>
            </w:pPr>
            <w:r w:rsidRPr="007D7C38">
              <w:rPr>
                <w:lang w:val="en-US" w:eastAsia="ja-JP"/>
              </w:rPr>
              <w:t>(3 meetings x US$ 3,000.00)</w:t>
            </w:r>
          </w:p>
        </w:tc>
        <w:tc>
          <w:tcPr>
            <w:tcW w:w="2576" w:type="dxa"/>
            <w:tcBorders>
              <w:top w:val="single" w:sz="4" w:space="0" w:color="auto"/>
              <w:left w:val="single" w:sz="4" w:space="0" w:color="auto"/>
              <w:bottom w:val="single" w:sz="4" w:space="0" w:color="auto"/>
              <w:right w:val="single" w:sz="4" w:space="0" w:color="auto"/>
            </w:tcBorders>
          </w:tcPr>
          <w:p w:rsidR="007D7C38" w:rsidRPr="007D7C38" w:rsidRDefault="007D7C38" w:rsidP="00B6788E">
            <w:pPr>
              <w:jc w:val="center"/>
              <w:rPr>
                <w:lang w:val="en-US" w:eastAsia="ja-JP"/>
              </w:rPr>
            </w:pPr>
          </w:p>
          <w:p w:rsidR="007D7C38" w:rsidRPr="007D7C38" w:rsidRDefault="007D7C38" w:rsidP="00B6788E">
            <w:pPr>
              <w:jc w:val="center"/>
              <w:rPr>
                <w:lang w:val="en-US" w:eastAsia="ja-JP"/>
              </w:rPr>
            </w:pPr>
          </w:p>
          <w:p w:rsidR="007D7C38" w:rsidRPr="007D7C38" w:rsidRDefault="007D7C38" w:rsidP="00B6788E">
            <w:pPr>
              <w:jc w:val="center"/>
              <w:rPr>
                <w:lang w:val="en-US" w:eastAsia="ja-JP"/>
              </w:rPr>
            </w:pPr>
            <w:r w:rsidRPr="007D7C38">
              <w:rPr>
                <w:lang w:val="en-US" w:eastAsia="ja-JP"/>
              </w:rPr>
              <w:t>14,400</w:t>
            </w:r>
          </w:p>
          <w:p w:rsidR="007D7C38" w:rsidRPr="007D7C38" w:rsidRDefault="007D7C38" w:rsidP="00B6788E">
            <w:pPr>
              <w:jc w:val="center"/>
              <w:rPr>
                <w:lang w:val="en-US" w:eastAsia="ja-JP"/>
              </w:rPr>
            </w:pPr>
            <w:r w:rsidRPr="007D7C38">
              <w:rPr>
                <w:lang w:val="en-US" w:eastAsia="ja-JP"/>
              </w:rPr>
              <w:t>9,000</w:t>
            </w:r>
          </w:p>
        </w:tc>
      </w:tr>
      <w:tr w:rsidR="007D7C38" w:rsidRPr="007D7C38" w:rsidTr="00FD7CCF">
        <w:tc>
          <w:tcPr>
            <w:tcW w:w="6748"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rPr>
                <w:b/>
                <w:lang w:val="en-US" w:eastAsia="ja-JP"/>
              </w:rPr>
            </w:pPr>
            <w:r w:rsidRPr="007D7C38">
              <w:rPr>
                <w:b/>
                <w:lang w:val="en-US" w:eastAsia="ja-JP"/>
              </w:rPr>
              <w:t>Total in (USD) without PSC</w:t>
            </w:r>
          </w:p>
        </w:tc>
        <w:tc>
          <w:tcPr>
            <w:tcW w:w="2576" w:type="dxa"/>
            <w:tcBorders>
              <w:top w:val="single" w:sz="4" w:space="0" w:color="auto"/>
              <w:left w:val="single" w:sz="4" w:space="0" w:color="auto"/>
              <w:bottom w:val="single" w:sz="4" w:space="0" w:color="auto"/>
              <w:right w:val="single" w:sz="4" w:space="0" w:color="auto"/>
            </w:tcBorders>
            <w:hideMark/>
          </w:tcPr>
          <w:p w:rsidR="007D7C38" w:rsidRPr="007D7C38" w:rsidRDefault="007D7C38" w:rsidP="00B6788E">
            <w:pPr>
              <w:jc w:val="center"/>
              <w:rPr>
                <w:b/>
                <w:lang w:val="en-US" w:eastAsia="ja-JP"/>
              </w:rPr>
            </w:pPr>
            <w:r w:rsidRPr="007D7C38">
              <w:rPr>
                <w:b/>
                <w:lang w:val="en-US" w:eastAsia="ja-JP"/>
              </w:rPr>
              <w:t>150,000</w:t>
            </w:r>
          </w:p>
        </w:tc>
      </w:tr>
    </w:tbl>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pPr>
    </w:p>
    <w:p w:rsidR="007D7C38" w:rsidRPr="007D7C38" w:rsidRDefault="007D7C38" w:rsidP="00B6788E">
      <w:pPr>
        <w:jc w:val="left"/>
        <w:rPr>
          <w:rFonts w:ascii="Arial" w:hAnsi="Arial" w:cs="Arial"/>
          <w:b/>
          <w:sz w:val="24"/>
          <w:szCs w:val="24"/>
          <w:lang w:val="en-US" w:eastAsia="ja-JP"/>
        </w:rPr>
        <w:sectPr w:rsidR="007D7C38" w:rsidRPr="007D7C38" w:rsidSect="00FD7CCF">
          <w:pgSz w:w="11906" w:h="16838" w:code="9"/>
          <w:pgMar w:top="426" w:right="1440" w:bottom="1440" w:left="1440" w:header="567" w:footer="340" w:gutter="0"/>
          <w:cols w:space="720"/>
          <w:docGrid w:linePitch="360"/>
        </w:sectPr>
      </w:pPr>
    </w:p>
    <w:p w:rsidR="007D7C38" w:rsidRPr="007D7C38" w:rsidRDefault="007D7C38" w:rsidP="00C3019E">
      <w:pPr>
        <w:keepNext/>
        <w:jc w:val="left"/>
        <w:outlineLvl w:val="1"/>
        <w:rPr>
          <w:b/>
          <w:bCs/>
          <w:i/>
          <w:iCs/>
          <w:sz w:val="28"/>
          <w:szCs w:val="28"/>
          <w:lang w:val="en-US" w:bidi="he-IL"/>
        </w:rPr>
      </w:pPr>
      <w:r w:rsidRPr="007D7C38">
        <w:rPr>
          <w:b/>
          <w:bCs/>
          <w:i/>
          <w:iCs/>
          <w:sz w:val="28"/>
          <w:szCs w:val="28"/>
          <w:lang w:val="en-US" w:bidi="he-IL"/>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1"/>
        <w:gridCol w:w="1478"/>
        <w:gridCol w:w="1345"/>
        <w:gridCol w:w="1746"/>
        <w:gridCol w:w="1612"/>
        <w:gridCol w:w="943"/>
        <w:gridCol w:w="1746"/>
        <w:gridCol w:w="2017"/>
      </w:tblGrid>
      <w:tr w:rsidR="007D7C38" w:rsidRPr="00C3019E" w:rsidTr="00C3019E">
        <w:trPr>
          <w:tblHeader/>
        </w:trPr>
        <w:tc>
          <w:tcPr>
            <w:tcW w:w="1097"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Activity</w:t>
            </w:r>
          </w:p>
        </w:tc>
        <w:tc>
          <w:tcPr>
            <w:tcW w:w="530"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Responsible Entity</w:t>
            </w:r>
          </w:p>
        </w:tc>
        <w:tc>
          <w:tcPr>
            <w:tcW w:w="482"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Target Group</w:t>
            </w:r>
          </w:p>
        </w:tc>
        <w:tc>
          <w:tcPr>
            <w:tcW w:w="626"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Start Date</w:t>
            </w:r>
          </w:p>
          <w:p w:rsidR="007D7C38" w:rsidRPr="00C3019E" w:rsidRDefault="007D7C38" w:rsidP="00B6788E">
            <w:pPr>
              <w:jc w:val="left"/>
              <w:rPr>
                <w:b/>
                <w:sz w:val="20"/>
                <w:szCs w:val="24"/>
                <w:lang w:val="en-US" w:eastAsia="ja-JP"/>
              </w:rPr>
            </w:pPr>
            <w:r w:rsidRPr="00C3019E">
              <w:rPr>
                <w:b/>
                <w:sz w:val="20"/>
                <w:szCs w:val="24"/>
                <w:lang w:val="en-US" w:eastAsia="ja-JP"/>
              </w:rPr>
              <w:t>(Month/Yr.)</w:t>
            </w:r>
          </w:p>
        </w:tc>
        <w:tc>
          <w:tcPr>
            <w:tcW w:w="578"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Date Of Completion</w:t>
            </w:r>
          </w:p>
          <w:p w:rsidR="007D7C38" w:rsidRPr="00C3019E" w:rsidRDefault="007D7C38" w:rsidP="00B6788E">
            <w:pPr>
              <w:jc w:val="left"/>
              <w:rPr>
                <w:b/>
                <w:sz w:val="20"/>
                <w:szCs w:val="24"/>
                <w:lang w:val="en-US" w:eastAsia="ja-JP"/>
              </w:rPr>
            </w:pPr>
            <w:r w:rsidRPr="00C3019E">
              <w:rPr>
                <w:b/>
                <w:sz w:val="20"/>
                <w:szCs w:val="24"/>
                <w:lang w:val="en-US" w:eastAsia="ja-JP"/>
              </w:rPr>
              <w:t>(Month/Year)</w:t>
            </w:r>
          </w:p>
        </w:tc>
        <w:tc>
          <w:tcPr>
            <w:tcW w:w="338"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Budget</w:t>
            </w:r>
          </w:p>
          <w:p w:rsidR="007D7C38" w:rsidRPr="00C3019E" w:rsidRDefault="007D7C38" w:rsidP="00B6788E">
            <w:pPr>
              <w:jc w:val="left"/>
              <w:rPr>
                <w:b/>
                <w:sz w:val="20"/>
                <w:szCs w:val="24"/>
                <w:lang w:val="en-US" w:eastAsia="ja-JP"/>
              </w:rPr>
            </w:pPr>
            <w:r w:rsidRPr="00C3019E">
              <w:rPr>
                <w:b/>
                <w:sz w:val="20"/>
                <w:szCs w:val="24"/>
                <w:lang w:val="en-US" w:eastAsia="ja-JP"/>
              </w:rPr>
              <w:t>(US$)</w:t>
            </w:r>
          </w:p>
        </w:tc>
        <w:tc>
          <w:tcPr>
            <w:tcW w:w="626"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Milestones</w:t>
            </w:r>
          </w:p>
        </w:tc>
        <w:tc>
          <w:tcPr>
            <w:tcW w:w="723" w:type="pct"/>
            <w:shd w:val="clear" w:color="auto" w:fill="D9D9D9"/>
          </w:tcPr>
          <w:p w:rsidR="007D7C38" w:rsidRPr="00C3019E" w:rsidRDefault="007D7C38" w:rsidP="00B6788E">
            <w:pPr>
              <w:jc w:val="left"/>
              <w:rPr>
                <w:b/>
                <w:sz w:val="20"/>
                <w:szCs w:val="24"/>
                <w:lang w:val="en-US" w:eastAsia="ja-JP"/>
              </w:rPr>
            </w:pPr>
            <w:r w:rsidRPr="00C3019E">
              <w:rPr>
                <w:b/>
                <w:sz w:val="20"/>
                <w:szCs w:val="24"/>
                <w:lang w:val="en-US" w:eastAsia="ja-JP"/>
              </w:rPr>
              <w:t>Expected Outputs</w:t>
            </w:r>
          </w:p>
        </w:tc>
      </w:tr>
      <w:tr w:rsidR="007D7C38" w:rsidRPr="00C3019E" w:rsidTr="00C3019E">
        <w:trPr>
          <w:trHeight w:val="82"/>
        </w:trPr>
        <w:tc>
          <w:tcPr>
            <w:tcW w:w="5000" w:type="pct"/>
            <w:gridSpan w:val="8"/>
          </w:tcPr>
          <w:p w:rsidR="007D7C38" w:rsidRPr="00C3019E" w:rsidRDefault="007D7C38" w:rsidP="00B6788E">
            <w:pPr>
              <w:jc w:val="left"/>
              <w:rPr>
                <w:b/>
                <w:sz w:val="20"/>
                <w:szCs w:val="24"/>
                <w:lang w:val="en-US" w:eastAsia="ja-JP"/>
              </w:rPr>
            </w:pPr>
            <w:r w:rsidRPr="00C3019E">
              <w:rPr>
                <w:b/>
                <w:sz w:val="20"/>
                <w:szCs w:val="24"/>
                <w:lang w:val="en-US" w:eastAsia="ja-JP"/>
              </w:rPr>
              <w:t>Component 1: Facilitate the Ratification of the Kigali Amendment</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Analysis of existing legislation and drafting amendments</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Govt. Ministries, 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March 2018</w:t>
            </w:r>
          </w:p>
        </w:tc>
        <w:tc>
          <w:tcPr>
            <w:tcW w:w="578" w:type="pct"/>
          </w:tcPr>
          <w:p w:rsidR="007D7C38" w:rsidRPr="00C3019E" w:rsidRDefault="007D7C38" w:rsidP="00C3019E">
            <w:pPr>
              <w:keepNext/>
              <w:jc w:val="left"/>
              <w:outlineLvl w:val="6"/>
              <w:rPr>
                <w:sz w:val="20"/>
                <w:szCs w:val="24"/>
                <w:lang w:val="en-US" w:eastAsia="ja-JP"/>
              </w:rPr>
            </w:pPr>
            <w:r w:rsidRPr="00C3019E">
              <w:rPr>
                <w:sz w:val="20"/>
                <w:szCs w:val="24"/>
                <w:lang w:val="en-US" w:eastAsia="ja-JP"/>
              </w:rPr>
              <w:t>August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18,000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 xml:space="preserve">Report on analyzed legislations </w:t>
            </w:r>
          </w:p>
        </w:tc>
        <w:tc>
          <w:tcPr>
            <w:tcW w:w="723" w:type="pct"/>
          </w:tcPr>
          <w:p w:rsidR="007D7C38" w:rsidRPr="00C3019E" w:rsidRDefault="007D7C38" w:rsidP="00B6788E">
            <w:pPr>
              <w:jc w:val="left"/>
              <w:rPr>
                <w:sz w:val="20"/>
                <w:lang w:val="en-US" w:eastAsia="ja-JP"/>
              </w:rPr>
            </w:pPr>
            <w:r w:rsidRPr="00C3019E">
              <w:rPr>
                <w:sz w:val="20"/>
                <w:lang w:val="en-US" w:eastAsia="ja-JP"/>
              </w:rPr>
              <w:t>Provision of the document on analyzed legislations and draft amendments</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 xml:space="preserve">Conduct stakeholder consultative meetings on the ratification of the Kigali Amendment. </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Govt. Ministries, 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March 2018</w:t>
            </w:r>
          </w:p>
        </w:tc>
        <w:tc>
          <w:tcPr>
            <w:tcW w:w="578" w:type="pct"/>
          </w:tcPr>
          <w:p w:rsidR="007D7C38" w:rsidRPr="00C3019E" w:rsidRDefault="007D7C38" w:rsidP="00C3019E">
            <w:pPr>
              <w:keepNext/>
              <w:jc w:val="left"/>
              <w:outlineLvl w:val="5"/>
              <w:rPr>
                <w:sz w:val="20"/>
                <w:szCs w:val="24"/>
                <w:lang w:val="en-US" w:eastAsia="ja-JP"/>
              </w:rPr>
            </w:pPr>
            <w:r w:rsidRPr="00C3019E">
              <w:rPr>
                <w:sz w:val="20"/>
                <w:szCs w:val="24"/>
                <w:lang w:val="en-US" w:eastAsia="ja-JP"/>
              </w:rPr>
              <w:t>May 2019</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9000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Meeting minutes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At least 3 stakeholder consultative meetings</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Translation of the Kigali amendment into national language</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Govt. Ministries, 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January 2018</w:t>
            </w:r>
          </w:p>
        </w:tc>
        <w:tc>
          <w:tcPr>
            <w:tcW w:w="578" w:type="pct"/>
          </w:tcPr>
          <w:p w:rsidR="007D7C38" w:rsidRPr="00C3019E" w:rsidRDefault="007D7C38" w:rsidP="00C3019E">
            <w:pPr>
              <w:keepNext/>
              <w:jc w:val="left"/>
              <w:outlineLvl w:val="5"/>
              <w:rPr>
                <w:sz w:val="20"/>
                <w:szCs w:val="24"/>
                <w:lang w:val="en-US" w:eastAsia="ja-JP"/>
              </w:rPr>
            </w:pPr>
            <w:r w:rsidRPr="00C3019E">
              <w:rPr>
                <w:sz w:val="20"/>
                <w:szCs w:val="24"/>
                <w:lang w:val="en-US" w:eastAsia="ja-JP"/>
              </w:rPr>
              <w:t>February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2000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Reports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Provisions of the Kigali Amendment and relevant information on HFC phase down translated into the national language.</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lang w:val="en-US" w:eastAsia="ja-JP"/>
              </w:rPr>
              <w:t>Drafting The law on ratification of the Kigali amendment with the justification document, as required by the national legislative process</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Legislative Assembly</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March 2018</w:t>
            </w:r>
          </w:p>
        </w:tc>
        <w:tc>
          <w:tcPr>
            <w:tcW w:w="578" w:type="pct"/>
          </w:tcPr>
          <w:p w:rsidR="007D7C38" w:rsidRPr="00C3019E" w:rsidRDefault="007D7C38" w:rsidP="00C3019E">
            <w:pPr>
              <w:keepNext/>
              <w:jc w:val="left"/>
              <w:outlineLvl w:val="5"/>
              <w:rPr>
                <w:sz w:val="20"/>
                <w:szCs w:val="24"/>
                <w:lang w:val="en-US" w:eastAsia="ja-JP"/>
              </w:rPr>
            </w:pPr>
            <w:r w:rsidRPr="00C3019E">
              <w:rPr>
                <w:sz w:val="20"/>
                <w:szCs w:val="24"/>
                <w:lang w:val="en-US" w:eastAsia="ja-JP"/>
              </w:rPr>
              <w:t>December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30,000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Reports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 xml:space="preserve">Ratification documents to  the Legislative Assembly prepared and submitted </w:t>
            </w:r>
          </w:p>
        </w:tc>
      </w:tr>
      <w:tr w:rsidR="007D7C38" w:rsidRPr="00C3019E" w:rsidTr="00C3019E">
        <w:tc>
          <w:tcPr>
            <w:tcW w:w="1097" w:type="pct"/>
          </w:tcPr>
          <w:p w:rsidR="007D7C38" w:rsidRPr="00C3019E" w:rsidRDefault="007D7C38" w:rsidP="00B6788E">
            <w:pPr>
              <w:contextualSpacing/>
              <w:rPr>
                <w:sz w:val="20"/>
                <w:lang w:val="en-US" w:eastAsia="ja-JP"/>
              </w:rPr>
            </w:pPr>
            <w:r w:rsidRPr="00C3019E">
              <w:rPr>
                <w:sz w:val="20"/>
                <w:lang w:val="en-US" w:eastAsia="ja-JP"/>
              </w:rPr>
              <w:t>Production of information sheets on the Kigali amendment to facilitate consultations and speed up the ratification</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Govt. Ministries, 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January 2018</w:t>
            </w:r>
          </w:p>
        </w:tc>
        <w:tc>
          <w:tcPr>
            <w:tcW w:w="578"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June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10,000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Awareness materials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Awareness materials on HFC phase down produced</w:t>
            </w:r>
          </w:p>
        </w:tc>
      </w:tr>
      <w:tr w:rsidR="007D7C38" w:rsidRPr="00C3019E" w:rsidTr="00C3019E">
        <w:tc>
          <w:tcPr>
            <w:tcW w:w="1097" w:type="pct"/>
          </w:tcPr>
          <w:p w:rsidR="007D7C38" w:rsidRPr="00C3019E" w:rsidRDefault="007D7C38" w:rsidP="00B6788E">
            <w:pPr>
              <w:contextualSpacing/>
              <w:rPr>
                <w:sz w:val="20"/>
                <w:lang w:val="en-US" w:eastAsia="ja-JP"/>
              </w:rPr>
            </w:pPr>
            <w:r w:rsidRPr="00C3019E">
              <w:rPr>
                <w:sz w:val="20"/>
                <w:lang w:val="en-US" w:eastAsia="ja-JP"/>
              </w:rPr>
              <w:t>Preparing the package on the ratification of Kigali amendment</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Govt. Ministries, 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May 2019</w:t>
            </w:r>
          </w:p>
        </w:tc>
        <w:tc>
          <w:tcPr>
            <w:tcW w:w="578"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June 2019</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1,200</w:t>
            </w:r>
          </w:p>
        </w:tc>
        <w:tc>
          <w:tcPr>
            <w:tcW w:w="626" w:type="pct"/>
          </w:tcPr>
          <w:p w:rsidR="007D7C38" w:rsidRPr="00C3019E" w:rsidRDefault="007D7C38" w:rsidP="00B6788E">
            <w:pPr>
              <w:keepNext/>
              <w:numPr>
                <w:ilvl w:val="0"/>
                <w:numId w:val="11"/>
              </w:numPr>
              <w:jc w:val="left"/>
              <w:outlineLvl w:val="5"/>
              <w:rPr>
                <w:sz w:val="20"/>
                <w:szCs w:val="24"/>
                <w:lang w:val="en-US" w:eastAsia="ja-JP"/>
              </w:rPr>
            </w:pPr>
            <w:r w:rsidRPr="00C3019E">
              <w:rPr>
                <w:sz w:val="20"/>
                <w:szCs w:val="24"/>
                <w:lang w:val="en-US" w:eastAsia="ja-JP"/>
              </w:rPr>
              <w:t>Final package on ratification of the Kigali amendment</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Final package of ratification of the Kigali amendment submitted.</w:t>
            </w:r>
          </w:p>
        </w:tc>
      </w:tr>
      <w:tr w:rsidR="007D7C38" w:rsidRPr="00C3019E" w:rsidTr="00C3019E">
        <w:trPr>
          <w:trHeight w:val="314"/>
        </w:trPr>
        <w:tc>
          <w:tcPr>
            <w:tcW w:w="5000" w:type="pct"/>
            <w:gridSpan w:val="8"/>
          </w:tcPr>
          <w:p w:rsidR="007D7C38" w:rsidRPr="00C3019E" w:rsidRDefault="007D7C38" w:rsidP="00B6788E">
            <w:pPr>
              <w:jc w:val="left"/>
              <w:rPr>
                <w:b/>
                <w:sz w:val="20"/>
                <w:szCs w:val="24"/>
                <w:lang w:val="en-US" w:eastAsia="ja-JP"/>
              </w:rPr>
            </w:pPr>
            <w:r w:rsidRPr="00C3019E">
              <w:rPr>
                <w:b/>
                <w:sz w:val="20"/>
                <w:szCs w:val="24"/>
                <w:lang w:val="en-US" w:eastAsia="ja-JP"/>
              </w:rPr>
              <w:t>Component  2: Capacity Building and Awareness on HFCS and Alternatives Management</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Undertaking the training needs assessment for the servicing sector and preparing an assessment report</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Sector</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July 2018</w:t>
            </w:r>
          </w:p>
        </w:tc>
        <w:tc>
          <w:tcPr>
            <w:tcW w:w="578" w:type="pct"/>
          </w:tcPr>
          <w:p w:rsidR="007D7C38" w:rsidRPr="00C3019E" w:rsidRDefault="007D7C38" w:rsidP="00B6788E">
            <w:pPr>
              <w:jc w:val="left"/>
              <w:rPr>
                <w:sz w:val="20"/>
                <w:szCs w:val="24"/>
                <w:lang w:val="en-US" w:eastAsia="ja-JP"/>
              </w:rPr>
            </w:pPr>
            <w:r w:rsidRPr="00C3019E">
              <w:rPr>
                <w:sz w:val="20"/>
                <w:szCs w:val="24"/>
                <w:lang w:val="en-US" w:eastAsia="ja-JP"/>
              </w:rPr>
              <w:t>December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38,400</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Training needs Reports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Training Needs  for RAC sector identified</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lastRenderedPageBreak/>
              <w:t>Conduct sensitization meetings for technicians on safe handling of HFCs and its alternatives.</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Sector</w:t>
            </w:r>
          </w:p>
        </w:tc>
        <w:tc>
          <w:tcPr>
            <w:tcW w:w="626" w:type="pct"/>
          </w:tcPr>
          <w:p w:rsidR="007D7C38" w:rsidRPr="00C3019E" w:rsidRDefault="007D7C38" w:rsidP="00B6788E">
            <w:pPr>
              <w:keepNext/>
              <w:numPr>
                <w:ilvl w:val="0"/>
                <w:numId w:val="11"/>
              </w:numPr>
              <w:jc w:val="left"/>
              <w:outlineLvl w:val="6"/>
              <w:rPr>
                <w:sz w:val="20"/>
                <w:szCs w:val="24"/>
                <w:lang w:val="en-US" w:eastAsia="ja-JP"/>
              </w:rPr>
            </w:pPr>
            <w:r w:rsidRPr="00C3019E">
              <w:rPr>
                <w:sz w:val="20"/>
                <w:szCs w:val="24"/>
                <w:lang w:val="en-US" w:eastAsia="ja-JP"/>
              </w:rPr>
              <w:t>December 2018</w:t>
            </w:r>
          </w:p>
        </w:tc>
        <w:tc>
          <w:tcPr>
            <w:tcW w:w="578" w:type="pct"/>
          </w:tcPr>
          <w:p w:rsidR="007D7C38" w:rsidRPr="00C3019E" w:rsidRDefault="007D7C38" w:rsidP="00B6788E">
            <w:pPr>
              <w:jc w:val="left"/>
              <w:rPr>
                <w:sz w:val="20"/>
                <w:szCs w:val="24"/>
                <w:lang w:val="en-US" w:eastAsia="ja-JP"/>
              </w:rPr>
            </w:pPr>
            <w:r w:rsidRPr="00C3019E">
              <w:rPr>
                <w:sz w:val="20"/>
                <w:szCs w:val="24"/>
                <w:lang w:val="en-US" w:eastAsia="ja-JP"/>
              </w:rPr>
              <w:t>April 2019</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12,000</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Meeting Reports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At least 4 sensitization meetings on identification of  HFCs and its Alternatives conducted</w:t>
            </w:r>
          </w:p>
        </w:tc>
      </w:tr>
      <w:tr w:rsidR="007D7C38" w:rsidRPr="00C3019E" w:rsidTr="00C3019E">
        <w:tc>
          <w:tcPr>
            <w:tcW w:w="5000" w:type="pct"/>
            <w:gridSpan w:val="8"/>
          </w:tcPr>
          <w:p w:rsidR="007D7C38" w:rsidRPr="00C3019E" w:rsidRDefault="007D7C38" w:rsidP="00B6788E">
            <w:pPr>
              <w:jc w:val="left"/>
              <w:rPr>
                <w:b/>
                <w:sz w:val="20"/>
                <w:szCs w:val="24"/>
                <w:lang w:val="en-US" w:eastAsia="ja-JP"/>
              </w:rPr>
            </w:pPr>
            <w:r w:rsidRPr="00C3019E">
              <w:rPr>
                <w:b/>
                <w:sz w:val="20"/>
                <w:szCs w:val="24"/>
                <w:lang w:val="en-US" w:eastAsia="ja-JP"/>
              </w:rPr>
              <w:t>Component 3: Article 4B Licensing System and Reporting</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Revise the  existing National Ozone Depleting Substances legislation (and ODS based equipment) and drafting the ODS alternative regulation to allow early ratification of the Kigali Amendment</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RAC sector, Enforcement Agencies, Importers</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July 2018</w:t>
            </w:r>
          </w:p>
        </w:tc>
        <w:tc>
          <w:tcPr>
            <w:tcW w:w="578" w:type="pct"/>
          </w:tcPr>
          <w:p w:rsidR="007D7C38" w:rsidRPr="00C3019E" w:rsidRDefault="007D7C38" w:rsidP="00B6788E">
            <w:pPr>
              <w:jc w:val="left"/>
              <w:rPr>
                <w:sz w:val="20"/>
                <w:szCs w:val="24"/>
                <w:lang w:val="en-US" w:eastAsia="ja-JP"/>
              </w:rPr>
            </w:pPr>
            <w:r w:rsidRPr="00C3019E">
              <w:rPr>
                <w:sz w:val="20"/>
                <w:szCs w:val="24"/>
                <w:lang w:val="en-US" w:eastAsia="ja-JP"/>
              </w:rPr>
              <w:t>September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6,000</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Review Reports</w:t>
            </w:r>
          </w:p>
        </w:tc>
        <w:tc>
          <w:tcPr>
            <w:tcW w:w="723" w:type="pct"/>
          </w:tcPr>
          <w:p w:rsidR="007D7C38" w:rsidRPr="00C3019E" w:rsidRDefault="007D7C38" w:rsidP="00B6788E">
            <w:pPr>
              <w:ind w:left="33"/>
              <w:contextualSpacing/>
              <w:rPr>
                <w:sz w:val="20"/>
                <w:szCs w:val="24"/>
                <w:lang w:val="en-US" w:eastAsia="ja-JP"/>
              </w:rPr>
            </w:pPr>
            <w:r w:rsidRPr="00C3019E">
              <w:rPr>
                <w:sz w:val="20"/>
                <w:szCs w:val="24"/>
                <w:lang w:val="en-US" w:eastAsia="ja-JP"/>
              </w:rPr>
              <w:t>National ODS regulation revised, Country-specific national HS Codes for HFCs developed</w:t>
            </w:r>
          </w:p>
        </w:tc>
      </w:tr>
      <w:tr w:rsidR="007D7C38" w:rsidRPr="00C3019E" w:rsidTr="00C3019E">
        <w:tc>
          <w:tcPr>
            <w:tcW w:w="1097" w:type="pct"/>
          </w:tcPr>
          <w:p w:rsidR="007D7C38" w:rsidRPr="00C3019E" w:rsidRDefault="007D7C38" w:rsidP="00B6788E">
            <w:pPr>
              <w:contextualSpacing/>
              <w:rPr>
                <w:sz w:val="20"/>
                <w:szCs w:val="24"/>
                <w:lang w:val="en-US" w:eastAsia="ja-JP"/>
              </w:rPr>
            </w:pPr>
            <w:r w:rsidRPr="00C3019E">
              <w:rPr>
                <w:sz w:val="20"/>
                <w:szCs w:val="24"/>
                <w:lang w:val="en-US" w:eastAsia="ja-JP"/>
              </w:rPr>
              <w:t>Assisting Customs Office in developing national custom codes for different HFCs and include them into the Customs Tariff in order  to ensure proper monitoring and recording of imports/exports or re-export of individual HFCs.</w:t>
            </w:r>
          </w:p>
        </w:tc>
        <w:tc>
          <w:tcPr>
            <w:tcW w:w="530" w:type="pct"/>
          </w:tcPr>
          <w:p w:rsidR="007D7C38" w:rsidRPr="00C3019E" w:rsidRDefault="007D7C38" w:rsidP="00B6788E">
            <w:pPr>
              <w:jc w:val="left"/>
              <w:rPr>
                <w:sz w:val="20"/>
                <w:szCs w:val="24"/>
                <w:lang w:val="en-US" w:eastAsia="ja-JP"/>
              </w:rPr>
            </w:pPr>
            <w:r w:rsidRPr="00C3019E">
              <w:rPr>
                <w:sz w:val="20"/>
                <w:szCs w:val="24"/>
                <w:lang w:val="en-US" w:eastAsia="ja-JP"/>
              </w:rPr>
              <w:t>NOU</w:t>
            </w:r>
          </w:p>
        </w:tc>
        <w:tc>
          <w:tcPr>
            <w:tcW w:w="482" w:type="pct"/>
          </w:tcPr>
          <w:p w:rsidR="007D7C38" w:rsidRPr="00C3019E" w:rsidRDefault="007D7C38" w:rsidP="00B6788E">
            <w:pPr>
              <w:jc w:val="left"/>
              <w:rPr>
                <w:sz w:val="20"/>
                <w:szCs w:val="24"/>
                <w:lang w:val="en-US" w:eastAsia="ja-JP"/>
              </w:rPr>
            </w:pPr>
            <w:r w:rsidRPr="00C3019E">
              <w:rPr>
                <w:sz w:val="20"/>
                <w:szCs w:val="24"/>
                <w:lang w:val="en-US" w:eastAsia="ja-JP"/>
              </w:rPr>
              <w:t>Customs Office</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July 2018</w:t>
            </w:r>
          </w:p>
        </w:tc>
        <w:tc>
          <w:tcPr>
            <w:tcW w:w="578" w:type="pct"/>
          </w:tcPr>
          <w:p w:rsidR="007D7C38" w:rsidRPr="00C3019E" w:rsidRDefault="007D7C38" w:rsidP="00B6788E">
            <w:pPr>
              <w:jc w:val="left"/>
              <w:rPr>
                <w:sz w:val="20"/>
                <w:szCs w:val="24"/>
                <w:lang w:val="en-US" w:eastAsia="ja-JP"/>
              </w:rPr>
            </w:pPr>
            <w:r w:rsidRPr="00C3019E">
              <w:rPr>
                <w:sz w:val="20"/>
                <w:szCs w:val="24"/>
                <w:lang w:val="en-US" w:eastAsia="ja-JP"/>
              </w:rPr>
              <w:t>December 2018</w:t>
            </w:r>
          </w:p>
        </w:tc>
        <w:tc>
          <w:tcPr>
            <w:tcW w:w="338" w:type="pct"/>
          </w:tcPr>
          <w:p w:rsidR="007D7C38" w:rsidRPr="00C3019E" w:rsidRDefault="007D7C38" w:rsidP="00B6788E">
            <w:pPr>
              <w:jc w:val="left"/>
              <w:rPr>
                <w:sz w:val="20"/>
                <w:szCs w:val="24"/>
                <w:lang w:val="en-US" w:eastAsia="ja-JP"/>
              </w:rPr>
            </w:pPr>
            <w:r w:rsidRPr="00C3019E">
              <w:rPr>
                <w:sz w:val="20"/>
                <w:szCs w:val="24"/>
                <w:lang w:val="en-US" w:eastAsia="ja-JP"/>
              </w:rPr>
              <w:t>23,400</w:t>
            </w:r>
          </w:p>
        </w:tc>
        <w:tc>
          <w:tcPr>
            <w:tcW w:w="626" w:type="pct"/>
          </w:tcPr>
          <w:p w:rsidR="007D7C38" w:rsidRPr="00C3019E" w:rsidRDefault="007D7C38" w:rsidP="00B6788E">
            <w:pPr>
              <w:jc w:val="left"/>
              <w:rPr>
                <w:sz w:val="20"/>
                <w:szCs w:val="24"/>
                <w:lang w:val="en-US" w:eastAsia="ja-JP"/>
              </w:rPr>
            </w:pPr>
            <w:r w:rsidRPr="00C3019E">
              <w:rPr>
                <w:sz w:val="20"/>
                <w:szCs w:val="24"/>
                <w:lang w:val="en-US" w:eastAsia="ja-JP"/>
              </w:rPr>
              <w:t>Reports</w:t>
            </w:r>
          </w:p>
        </w:tc>
        <w:tc>
          <w:tcPr>
            <w:tcW w:w="723" w:type="pct"/>
          </w:tcPr>
          <w:p w:rsidR="007D7C38" w:rsidRPr="00C3019E" w:rsidRDefault="007D7C38" w:rsidP="00B6788E">
            <w:pPr>
              <w:jc w:val="left"/>
              <w:rPr>
                <w:sz w:val="20"/>
                <w:szCs w:val="24"/>
                <w:lang w:val="en-US" w:eastAsia="ja-JP"/>
              </w:rPr>
            </w:pPr>
            <w:r w:rsidRPr="00C3019E">
              <w:rPr>
                <w:sz w:val="20"/>
                <w:szCs w:val="24"/>
                <w:lang w:val="en-US" w:eastAsia="ja-JP"/>
              </w:rPr>
              <w:t>Country-specific national HS Codes for HFCs developed</w:t>
            </w:r>
          </w:p>
        </w:tc>
      </w:tr>
    </w:tbl>
    <w:p w:rsidR="007D7C38" w:rsidRPr="007D7C38" w:rsidRDefault="007D7C38" w:rsidP="00B6788E">
      <w:pPr>
        <w:tabs>
          <w:tab w:val="left" w:pos="1290"/>
        </w:tabs>
        <w:jc w:val="left"/>
        <w:rPr>
          <w:b/>
          <w:sz w:val="24"/>
          <w:szCs w:val="24"/>
          <w:lang w:val="en-US" w:eastAsia="ja-JP"/>
        </w:rPr>
        <w:sectPr w:rsidR="007D7C38" w:rsidRPr="007D7C38" w:rsidSect="00FD7CCF">
          <w:footerReference w:type="default" r:id="rId82"/>
          <w:pgSz w:w="16838" w:h="11906" w:orient="landscape" w:code="9"/>
          <w:pgMar w:top="1440" w:right="1440" w:bottom="1440" w:left="1440" w:header="720" w:footer="720" w:gutter="0"/>
          <w:cols w:space="720"/>
          <w:docGrid w:linePitch="360"/>
        </w:sectPr>
      </w:pPr>
      <w:r w:rsidRPr="007D7C38">
        <w:rPr>
          <w:b/>
          <w:sz w:val="24"/>
          <w:szCs w:val="24"/>
          <w:lang w:val="en-US" w:eastAsia="ja-JP"/>
        </w:rPr>
        <w:br/>
      </w:r>
    </w:p>
    <w:p w:rsidR="007D7C38" w:rsidRPr="007D7C38" w:rsidRDefault="007D7C38" w:rsidP="00B6788E">
      <w:pPr>
        <w:tabs>
          <w:tab w:val="left" w:pos="1290"/>
        </w:tabs>
        <w:jc w:val="left"/>
        <w:rPr>
          <w:b/>
          <w:sz w:val="24"/>
          <w:szCs w:val="24"/>
          <w:lang w:val="en-US" w:eastAsia="ja-JP"/>
        </w:rPr>
      </w:pPr>
      <w:r w:rsidRPr="007D7C38">
        <w:rPr>
          <w:b/>
          <w:sz w:val="24"/>
          <w:szCs w:val="24"/>
          <w:lang w:val="en-US" w:eastAsia="ja-JP"/>
        </w:rPr>
        <w:lastRenderedPageBreak/>
        <w:t>Statement by the Government and Implementing Agency</w:t>
      </w:r>
    </w:p>
    <w:p w:rsidR="007D7C38" w:rsidRPr="007D7C38" w:rsidRDefault="007D7C38" w:rsidP="00B6788E">
      <w:r w:rsidRPr="007D7C38">
        <w:t>The Government of Togo and UN Environment confirm that the proposed enabling activities will not delay the implementation of HCFC phase-out activities in the country.</w:t>
      </w:r>
    </w:p>
    <w:p w:rsidR="007D7C38" w:rsidRPr="007D7C38" w:rsidRDefault="007D7C38" w:rsidP="00B6788E">
      <w:pPr>
        <w:jc w:val="left"/>
      </w:pPr>
      <w:r w:rsidRPr="007D7C38">
        <w:rPr>
          <w:rFonts w:ascii="Calibri" w:hAnsi="Calibri"/>
          <w:color w:val="44546A"/>
          <w:sz w:val="20"/>
          <w:szCs w:val="20"/>
          <w:lang w:val="en-US" w:eastAsia="ja-JP"/>
        </w:rPr>
        <w:br w:type="page"/>
      </w:r>
    </w:p>
    <w:tbl>
      <w:tblPr>
        <w:tblW w:w="5000" w:type="pct"/>
        <w:tblBorders>
          <w:bottom w:val="single" w:sz="8" w:space="0" w:color="F79595"/>
        </w:tblBorders>
        <w:tblCellMar>
          <w:left w:w="0" w:type="dxa"/>
          <w:bottom w:w="360" w:type="dxa"/>
          <w:right w:w="0" w:type="dxa"/>
        </w:tblCellMar>
        <w:tblLook w:val="04A0" w:firstRow="1" w:lastRow="0" w:firstColumn="1" w:lastColumn="0" w:noHBand="0" w:noVBand="1"/>
      </w:tblPr>
      <w:tblGrid>
        <w:gridCol w:w="7221"/>
        <w:gridCol w:w="1805"/>
      </w:tblGrid>
      <w:tr w:rsidR="007D7C38" w:rsidRPr="007D7C38" w:rsidTr="00FD7CCF">
        <w:tc>
          <w:tcPr>
            <w:tcW w:w="4000" w:type="pct"/>
            <w:shd w:val="clear" w:color="auto" w:fill="auto"/>
            <w:vAlign w:val="bottom"/>
          </w:tcPr>
          <w:p w:rsidR="007D7C38" w:rsidRPr="007D7C38" w:rsidRDefault="007D7C38" w:rsidP="00B6788E">
            <w:pPr>
              <w:jc w:val="left"/>
              <w:rPr>
                <w:rFonts w:ascii="Arial" w:eastAsia="MS Mincho" w:hAnsi="Arial" w:cs="Arial"/>
                <w:color w:val="4C483D"/>
                <w:lang w:val="en-US" w:eastAsia="ja-JP"/>
              </w:rPr>
            </w:pPr>
            <w:r w:rsidRPr="007D7C38">
              <w:rPr>
                <w:rFonts w:ascii="Arial" w:eastAsia="MS Mincho" w:hAnsi="Arial" w:cs="Arial"/>
                <w:noProof/>
                <w:color w:val="4C483D"/>
                <w:lang w:val="en-CA" w:eastAsia="en-CA"/>
              </w:rPr>
              <w:lastRenderedPageBreak/>
              <w:drawing>
                <wp:inline distT="0" distB="0" distL="0" distR="0" wp14:anchorId="5FA20497" wp14:editId="6596F8CF">
                  <wp:extent cx="734695" cy="767715"/>
                  <wp:effectExtent l="0" t="0" r="8255" b="0"/>
                  <wp:docPr id="77" name="Picture 9" descr="C:\Users\Tevita Akoteu\Desktop\si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evita Akoteu\Desktop\sila.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34695" cy="767715"/>
                          </a:xfrm>
                          <a:prstGeom prst="rect">
                            <a:avLst/>
                          </a:prstGeom>
                          <a:noFill/>
                          <a:ln>
                            <a:noFill/>
                          </a:ln>
                        </pic:spPr>
                      </pic:pic>
                    </a:graphicData>
                  </a:graphic>
                </wp:inline>
              </w:drawing>
            </w:r>
          </w:p>
        </w:tc>
        <w:tc>
          <w:tcPr>
            <w:tcW w:w="1000" w:type="pct"/>
            <w:shd w:val="clear" w:color="auto" w:fill="auto"/>
            <w:vAlign w:val="center"/>
          </w:tcPr>
          <w:p w:rsidR="007D7C38" w:rsidRPr="007D7C38" w:rsidRDefault="007D7C38" w:rsidP="00B6788E">
            <w:pPr>
              <w:jc w:val="center"/>
              <w:rPr>
                <w:rFonts w:ascii="Arial" w:eastAsia="MS Mincho" w:hAnsi="Arial" w:cs="Arial"/>
                <w:color w:val="4C483D"/>
                <w:lang w:val="en-US" w:eastAsia="ja-JP"/>
              </w:rPr>
            </w:pPr>
          </w:p>
        </w:tc>
      </w:tr>
    </w:tbl>
    <w:p w:rsidR="007D7C38" w:rsidRPr="007D7C38" w:rsidRDefault="007D7C38" w:rsidP="00B6788E">
      <w:pPr>
        <w:pBdr>
          <w:bottom w:val="dotted" w:sz="8" w:space="10" w:color="C0504D"/>
        </w:pBdr>
        <w:jc w:val="center"/>
        <w:rPr>
          <w:rFonts w:ascii="Arial" w:hAnsi="Arial" w:cs="Arial"/>
          <w:bCs/>
          <w:i/>
          <w:iCs/>
          <w:color w:val="00B0F0"/>
          <w:sz w:val="32"/>
          <w:lang w:val="x-none" w:eastAsia="x-none" w:bidi="en-US"/>
        </w:rPr>
      </w:pPr>
      <w:r w:rsidRPr="007D7C38">
        <w:rPr>
          <w:rFonts w:ascii="Calibri" w:hAnsi="Calibri"/>
          <w:i/>
          <w:iCs/>
          <w:noProof/>
          <w:color w:val="622423"/>
          <w:sz w:val="24"/>
          <w:szCs w:val="24"/>
          <w:lang w:val="en-CA" w:eastAsia="en-CA"/>
        </w:rPr>
        <mc:AlternateContent>
          <mc:Choice Requires="wps">
            <w:drawing>
              <wp:anchor distT="0" distB="0" distL="114300" distR="114300" simplePos="0" relativeHeight="251701248" behindDoc="1" locked="0" layoutInCell="1" allowOverlap="1" wp14:anchorId="6BD402E0" wp14:editId="3F7F37DF">
                <wp:simplePos x="0" y="0"/>
                <wp:positionH relativeFrom="page">
                  <wp:posOffset>0</wp:posOffset>
                </wp:positionH>
                <wp:positionV relativeFrom="page">
                  <wp:posOffset>0</wp:posOffset>
                </wp:positionV>
                <wp:extent cx="831850" cy="4229100"/>
                <wp:effectExtent l="0" t="0" r="6350" b="0"/>
                <wp:wrapNone/>
                <wp:docPr id="75" name="Text Box 75" descr="Document titl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1850" cy="4229100"/>
                        </a:xfrm>
                        <a:prstGeom prst="rect">
                          <a:avLst/>
                        </a:prstGeom>
                        <a:solidFill>
                          <a:srgbClr val="F0BB44">
                            <a:lumMod val="40000"/>
                            <a:lumOff val="60000"/>
                          </a:srgbClr>
                        </a:solidFill>
                        <a:ln w="6350">
                          <a:noFill/>
                        </a:ln>
                        <a:effectLst/>
                      </wps:spPr>
                      <wps:txbx>
                        <w:txbxContent>
                          <w:p w:rsidR="00C8502E" w:rsidRPr="005C1891" w:rsidRDefault="00C8502E" w:rsidP="007D7C38">
                            <w:pPr>
                              <w:pStyle w:val="Title"/>
                              <w:rPr>
                                <w:b w:val="0"/>
                                <w:bCs w:val="0"/>
                                <w:sz w:val="40"/>
                                <w:szCs w:val="56"/>
                              </w:rPr>
                            </w:pPr>
                            <w:r w:rsidRPr="005C1891">
                              <w:rPr>
                                <w:sz w:val="40"/>
                                <w:szCs w:val="56"/>
                              </w:rPr>
                              <w:t>Project Proposal</w:t>
                            </w:r>
                          </w:p>
                        </w:txbxContent>
                      </wps:txbx>
                      <wps:bodyPr rot="0" spcFirstLastPara="0" vertOverflow="overflow" horzOverflow="overflow" vert="vert270" wrap="square" lIns="0" tIns="182880" rIns="22860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402E0" id="Text Box 75" o:spid="_x0000_s1052" type="#_x0000_t202" alt="Document title" style="position:absolute;left:0;text-align:left;margin-left:0;margin-top:0;width:65.5pt;height:333pt;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" fillcolor="#f9e4b4" stroked="f" strokeweight=".5pt">
                <v:path arrowok="t"/>
                <v:textbox style="layout-flow:vertical;mso-layout-flow-alt:bottom-to-top" inset="0,14.4pt,18pt">
                  <w:txbxContent>
                    <w:p w:rsidR="00C8502E" w:rsidRPr="005C1891" w:rsidRDefault="00C8502E" w:rsidP="007D7C38">
                      <w:pPr>
                        <w:pStyle w:val="Title"/>
                        <w:rPr>
                          <w:b w:val="0"/>
                          <w:bCs w:val="0"/>
                          <w:sz w:val="40"/>
                          <w:szCs w:val="56"/>
                        </w:rPr>
                      </w:pPr>
                      <w:r w:rsidRPr="005C1891">
                        <w:rPr>
                          <w:sz w:val="40"/>
                          <w:szCs w:val="56"/>
                        </w:rPr>
                        <w:t>Project Proposal</w:t>
                      </w:r>
                    </w:p>
                  </w:txbxContent>
                </v:textbox>
                <w10:wrap anchorx="page" anchory="page"/>
              </v:shape>
            </w:pict>
          </mc:Fallback>
        </mc:AlternateContent>
      </w:r>
      <w:r w:rsidRPr="007D7C38">
        <w:rPr>
          <w:rFonts w:ascii="Calibri" w:hAnsi="Calibri"/>
          <w:i/>
          <w:iCs/>
          <w:noProof/>
          <w:color w:val="622423"/>
          <w:sz w:val="24"/>
          <w:szCs w:val="24"/>
          <w:lang w:val="en-CA" w:eastAsia="en-CA"/>
        </w:rPr>
        <w:drawing>
          <wp:anchor distT="0" distB="0" distL="114300" distR="114300" simplePos="0" relativeHeight="251702272" behindDoc="0" locked="0" layoutInCell="1" allowOverlap="1" wp14:anchorId="0E8F4074" wp14:editId="28A85ED6">
            <wp:simplePos x="0" y="0"/>
            <wp:positionH relativeFrom="column">
              <wp:posOffset>4896485</wp:posOffset>
            </wp:positionH>
            <wp:positionV relativeFrom="paragraph">
              <wp:posOffset>-1054100</wp:posOffset>
            </wp:positionV>
            <wp:extent cx="987425" cy="857250"/>
            <wp:effectExtent l="0" t="0" r="3175" b="0"/>
            <wp:wrapNone/>
            <wp:docPr id="78"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87425" cy="857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D7C38">
        <w:rPr>
          <w:rFonts w:ascii="Arial" w:hAnsi="Arial" w:cs="Arial"/>
          <w:i/>
          <w:iCs/>
          <w:color w:val="00B0F0"/>
          <w:sz w:val="32"/>
          <w:lang w:val="x-none" w:eastAsia="x-none" w:bidi="en-US"/>
        </w:rPr>
        <w:t>Funding Request for Enabling Activities for Kigali Amendment in the Kingdom of Tonga</w:t>
      </w:r>
    </w:p>
    <w:p w:rsidR="007D7C38" w:rsidRPr="007D7C38" w:rsidRDefault="007D7C38" w:rsidP="00B6788E">
      <w:pPr>
        <w:pBdr>
          <w:bottom w:val="dotted" w:sz="8" w:space="10" w:color="C0504D"/>
        </w:pBdr>
        <w:jc w:val="center"/>
        <w:rPr>
          <w:rFonts w:ascii="Arial" w:hAnsi="Arial" w:cs="Arial"/>
          <w:b/>
          <w:bCs/>
          <w:i/>
          <w:iCs/>
          <w:color w:val="622423"/>
          <w:lang w:val="x-none" w:eastAsia="x-none" w:bidi="en-US"/>
        </w:rPr>
      </w:pPr>
    </w:p>
    <w:p w:rsidR="007D7C38" w:rsidRPr="007D7C38" w:rsidRDefault="007D7C38" w:rsidP="00B6788E">
      <w:pPr>
        <w:pBdr>
          <w:bottom w:val="dotted" w:sz="8" w:space="10" w:color="C0504D"/>
        </w:pBdr>
        <w:jc w:val="center"/>
        <w:rPr>
          <w:rFonts w:ascii="Arial" w:hAnsi="Arial" w:cs="Arial"/>
          <w:i/>
          <w:iCs/>
          <w:color w:val="622423"/>
          <w:lang w:val="x-none" w:eastAsia="x-none" w:bidi="en-US"/>
        </w:rPr>
      </w:pPr>
      <w:r w:rsidRPr="007D7C38">
        <w:rPr>
          <w:rFonts w:ascii="Arial" w:hAnsi="Arial" w:cs="Arial"/>
          <w:i/>
          <w:iCs/>
          <w:color w:val="622423"/>
          <w:lang w:val="x-none" w:eastAsia="x-none" w:bidi="en-US"/>
        </w:rPr>
        <w:t>As per Executive Committee decision 79/46</w:t>
      </w:r>
    </w:p>
    <w:tbl>
      <w:tblPr>
        <w:tblW w:w="5000" w:type="pct"/>
        <w:tblBorders>
          <w:bottom w:val="single" w:sz="4" w:space="0" w:color="F79595"/>
        </w:tblBorders>
        <w:tblCellMar>
          <w:left w:w="0" w:type="dxa"/>
          <w:right w:w="0" w:type="dxa"/>
        </w:tblCellMar>
        <w:tblLook w:val="04A0" w:firstRow="1" w:lastRow="0" w:firstColumn="1" w:lastColumn="0" w:noHBand="0" w:noVBand="1"/>
      </w:tblPr>
      <w:tblGrid>
        <w:gridCol w:w="3702"/>
        <w:gridCol w:w="5324"/>
      </w:tblGrid>
      <w:tr w:rsidR="007D7C38" w:rsidRPr="007D7C38" w:rsidTr="00FD7CCF">
        <w:tc>
          <w:tcPr>
            <w:tcW w:w="2051" w:type="pct"/>
            <w:shd w:val="clear" w:color="auto" w:fill="auto"/>
            <w:vAlign w:val="bottom"/>
          </w:tcPr>
          <w:p w:rsidR="007D7C38" w:rsidRPr="007D7C38" w:rsidRDefault="007D7C38" w:rsidP="00B6788E">
            <w:pPr>
              <w:jc w:val="left"/>
              <w:rPr>
                <w:rFonts w:ascii="Arial" w:hAnsi="Arial" w:cs="Arial"/>
                <w:color w:val="F24F4F"/>
                <w:lang w:val="en-US" w:eastAsia="ja-JP"/>
              </w:rPr>
            </w:pPr>
            <w:r w:rsidRPr="007D7C38">
              <w:rPr>
                <w:rFonts w:ascii="Arial" w:hAnsi="Arial" w:cs="Arial"/>
                <w:color w:val="F24F4F"/>
                <w:lang w:val="en-US" w:eastAsia="ja-JP"/>
              </w:rPr>
              <w:t>Date</w:t>
            </w:r>
          </w:p>
        </w:tc>
        <w:tc>
          <w:tcPr>
            <w:tcW w:w="2949" w:type="pct"/>
            <w:shd w:val="clear" w:color="auto" w:fill="auto"/>
            <w:vAlign w:val="bottom"/>
          </w:tcPr>
          <w:p w:rsidR="007D7C38" w:rsidRPr="007D7C38" w:rsidRDefault="007D7C38" w:rsidP="00B6788E">
            <w:pPr>
              <w:jc w:val="left"/>
              <w:rPr>
                <w:rFonts w:ascii="Arial" w:hAnsi="Arial" w:cs="Arial"/>
                <w:color w:val="F24F4F"/>
                <w:lang w:val="en-US" w:eastAsia="ja-JP"/>
              </w:rPr>
            </w:pPr>
            <w:r w:rsidRPr="007D7C38">
              <w:rPr>
                <w:rFonts w:ascii="Arial" w:hAnsi="Arial" w:cs="Arial"/>
                <w:color w:val="F24F4F"/>
                <w:lang w:val="en-US" w:eastAsia="ja-JP"/>
              </w:rPr>
              <w:t>Prepared by:</w:t>
            </w:r>
          </w:p>
        </w:tc>
      </w:tr>
      <w:tr w:rsidR="007D7C38" w:rsidRPr="007D7C38" w:rsidTr="00FD7CCF">
        <w:trPr>
          <w:trHeight w:val="796"/>
        </w:trPr>
        <w:tc>
          <w:tcPr>
            <w:tcW w:w="2051" w:type="pct"/>
            <w:tcBorders>
              <w:bottom w:val="single" w:sz="4" w:space="0" w:color="F79595"/>
            </w:tcBorders>
            <w:shd w:val="clear" w:color="auto" w:fill="auto"/>
            <w:tcMar>
              <w:bottom w:w="360" w:type="dxa"/>
            </w:tcMar>
          </w:tcPr>
          <w:p w:rsidR="007D7C38" w:rsidRPr="007D7C38" w:rsidRDefault="007D7C38" w:rsidP="00B6788E">
            <w:pPr>
              <w:jc w:val="left"/>
              <w:rPr>
                <w:rFonts w:ascii="Arial" w:eastAsia="MS Mincho" w:hAnsi="Arial" w:cs="Arial"/>
                <w:b/>
                <w:bCs/>
                <w:color w:val="4C483D"/>
                <w:lang w:val="en-US" w:eastAsia="ja-JP"/>
              </w:rPr>
            </w:pPr>
            <w:r w:rsidRPr="007D7C38">
              <w:rPr>
                <w:rFonts w:ascii="Arial" w:eastAsia="MS Mincho" w:hAnsi="Arial" w:cs="Arial"/>
                <w:b/>
                <w:bCs/>
                <w:color w:val="4C483D"/>
                <w:lang w:val="en-US" w:eastAsia="ja-JP"/>
              </w:rPr>
              <w:t>August 25, 2017</w:t>
            </w:r>
          </w:p>
        </w:tc>
        <w:tc>
          <w:tcPr>
            <w:tcW w:w="2949" w:type="pct"/>
            <w:tcBorders>
              <w:bottom w:val="single" w:sz="4" w:space="0" w:color="F79595"/>
            </w:tcBorders>
            <w:shd w:val="clear" w:color="auto" w:fill="auto"/>
            <w:tcMar>
              <w:bottom w:w="360" w:type="dxa"/>
            </w:tcMar>
          </w:tcPr>
          <w:p w:rsidR="007D7C38" w:rsidRPr="007D7C38" w:rsidRDefault="007D7C38" w:rsidP="00B6788E">
            <w:pPr>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National Ozone Unit, Kingdom of Tonga &amp; UN Environment, </w:t>
            </w:r>
            <w:proofErr w:type="spellStart"/>
            <w:r w:rsidRPr="007D7C38">
              <w:rPr>
                <w:rFonts w:ascii="Arial" w:eastAsia="MS Mincho" w:hAnsi="Arial" w:cs="Arial"/>
                <w:b/>
                <w:color w:val="4C483D"/>
                <w:lang w:val="en-US" w:eastAsia="ja-JP"/>
              </w:rPr>
              <w:t>OzonAction</w:t>
            </w:r>
            <w:proofErr w:type="spellEnd"/>
          </w:p>
          <w:p w:rsidR="007D7C38" w:rsidRPr="007D7C38" w:rsidRDefault="007D7C38" w:rsidP="00B6788E">
            <w:pPr>
              <w:ind w:right="144"/>
              <w:jc w:val="left"/>
              <w:rPr>
                <w:rFonts w:ascii="Arial" w:hAnsi="Arial" w:cs="Arial"/>
                <w:color w:val="F24F4F"/>
                <w:lang w:val="en-US" w:eastAsia="ja-JP"/>
              </w:rPr>
            </w:pPr>
            <w:r w:rsidRPr="007D7C38">
              <w:rPr>
                <w:rFonts w:ascii="Arial" w:hAnsi="Arial" w:cs="Arial"/>
                <w:color w:val="F24F4F"/>
                <w:lang w:val="en-US" w:eastAsia="ja-JP"/>
              </w:rPr>
              <w:t>For Submission of :</w:t>
            </w:r>
          </w:p>
          <w:p w:rsidR="007D7C38" w:rsidRPr="007D7C38" w:rsidRDefault="007D7C38" w:rsidP="00B6788E">
            <w:pPr>
              <w:ind w:right="144"/>
              <w:jc w:val="left"/>
              <w:rPr>
                <w:rFonts w:ascii="Arial" w:hAnsi="Arial" w:cs="Arial"/>
                <w:b/>
                <w:color w:val="44546A"/>
                <w:lang w:val="en-US" w:eastAsia="ja-JP"/>
              </w:rPr>
            </w:pPr>
            <w:r w:rsidRPr="007D7C38">
              <w:rPr>
                <w:rFonts w:ascii="Arial" w:hAnsi="Arial" w:cs="Arial"/>
                <w:b/>
                <w:color w:val="44546A"/>
                <w:lang w:val="en-US" w:eastAsia="ja-JP"/>
              </w:rPr>
              <w:t>80</w:t>
            </w:r>
            <w:r w:rsidRPr="007D7C38">
              <w:rPr>
                <w:rFonts w:ascii="Arial" w:hAnsi="Arial" w:cs="Arial"/>
                <w:b/>
                <w:color w:val="44546A"/>
                <w:vertAlign w:val="superscript"/>
                <w:lang w:val="en-US" w:eastAsia="ja-JP"/>
              </w:rPr>
              <w:t>th</w:t>
            </w:r>
            <w:r w:rsidRPr="007D7C38">
              <w:rPr>
                <w:rFonts w:ascii="Arial" w:hAnsi="Arial" w:cs="Arial"/>
                <w:b/>
                <w:color w:val="44546A"/>
                <w:lang w:val="en-US" w:eastAsia="ja-JP"/>
              </w:rPr>
              <w:t xml:space="preserve"> ExCom (tentative)</w:t>
            </w:r>
          </w:p>
        </w:tc>
      </w:tr>
    </w:tbl>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Background</w:t>
      </w:r>
    </w:p>
    <w:p w:rsidR="007D7C38" w:rsidRPr="007D7C38" w:rsidRDefault="007D7C38" w:rsidP="00B6788E">
      <w:pPr>
        <w:rPr>
          <w:rFonts w:ascii="Arial" w:eastAsia="MS Mincho" w:hAnsi="Arial" w:cs="Arial"/>
          <w:color w:val="4C483D"/>
          <w:lang w:val="en-US" w:eastAsia="ja-JP"/>
        </w:rPr>
      </w:pPr>
      <w:proofErr w:type="gramStart"/>
      <w:r w:rsidRPr="007D7C38">
        <w:rPr>
          <w:rFonts w:ascii="Arial" w:eastAsia="MS Mincho" w:hAnsi="Arial" w:cs="Arial"/>
          <w:color w:val="4C483D"/>
          <w:lang w:eastAsia="ja-JP"/>
        </w:rPr>
        <w:t>The Kingdom of Tonga became Party of the Vienna Convention and the Montreal Protocol (MP) in 1998 and had acceded to the Protocol’s four amendments, namely the London, Copenhagen, Montreal and the Beijing Amendments.</w:t>
      </w:r>
      <w:proofErr w:type="gramEnd"/>
      <w:r w:rsidRPr="007D7C38">
        <w:rPr>
          <w:rFonts w:ascii="Arial" w:eastAsia="MS Mincho" w:hAnsi="Arial" w:cs="Arial"/>
          <w:color w:val="4C483D"/>
          <w:lang w:eastAsia="ja-JP"/>
        </w:rPr>
        <w:t xml:space="preserve"> </w:t>
      </w:r>
      <w:r w:rsidRPr="007D7C38">
        <w:rPr>
          <w:rFonts w:ascii="Arial" w:eastAsia="MS Mincho" w:hAnsi="Arial" w:cs="Arial"/>
          <w:color w:val="4C483D"/>
          <w:lang w:val="en-US" w:eastAsia="ja-JP"/>
        </w:rPr>
        <w:t xml:space="preserve">Tonga has been working closely with the UN Environment’s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Branch for 13 years to fulfill its obligations under the Montreal Protocol for phase-out of ODSs. The UN Environment has been instrumental for Tonga to receive technical and financial assistance for developing institutional frameworks, policy &amp; legislation, capacity building and outreach strategies for successful implementation of the Tonga HCFC phase-out management plan (HPMP). At </w:t>
      </w:r>
      <w:proofErr w:type="gramStart"/>
      <w:r w:rsidRPr="007D7C38">
        <w:rPr>
          <w:rFonts w:ascii="Arial" w:eastAsia="MS Mincho" w:hAnsi="Arial" w:cs="Arial"/>
          <w:color w:val="4C483D"/>
          <w:lang w:val="en-US" w:eastAsia="ja-JP"/>
        </w:rPr>
        <w:t>present</w:t>
      </w:r>
      <w:proofErr w:type="gramEnd"/>
      <w:r w:rsidRPr="007D7C38">
        <w:rPr>
          <w:rFonts w:ascii="Arial" w:eastAsia="MS Mincho" w:hAnsi="Arial" w:cs="Arial"/>
          <w:color w:val="4C483D"/>
          <w:lang w:val="en-US" w:eastAsia="ja-JP"/>
        </w:rPr>
        <w:t xml:space="preserve"> the Government of Tonga through its National Ozone Unit (NOU) is at present undertaking activities that would maintain compliance of the HCFC phase-out targets for 2015 and 2020. The country have put in place the required regulations, import controls, monitoring systems , reporting mechanism , institutional framework and awareness as per its HPMP. </w:t>
      </w:r>
      <w:proofErr w:type="gramStart"/>
      <w:r w:rsidRPr="007D7C38">
        <w:rPr>
          <w:rFonts w:ascii="Arial" w:eastAsia="MS Mincho" w:hAnsi="Arial" w:cs="Arial"/>
          <w:color w:val="4C483D"/>
          <w:lang w:val="en-US" w:eastAsia="ja-JP"/>
        </w:rPr>
        <w:t>To further strengthen</w:t>
      </w:r>
      <w:proofErr w:type="gramEnd"/>
      <w:r w:rsidRPr="007D7C38">
        <w:rPr>
          <w:rFonts w:ascii="Arial" w:eastAsia="MS Mincho" w:hAnsi="Arial" w:cs="Arial"/>
          <w:color w:val="4C483D"/>
          <w:lang w:val="en-US" w:eastAsia="ja-JP"/>
        </w:rPr>
        <w:t xml:space="preserve"> and institutionalization of ODS &amp; ODS alternative trade control and monitoring, Tonga has recently undertaken steps to:</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Ban of ODS based </w:t>
      </w:r>
      <w:proofErr w:type="spellStart"/>
      <w:r w:rsidRPr="007D7C38">
        <w:rPr>
          <w:rFonts w:ascii="Arial" w:eastAsia="MS Mincho" w:hAnsi="Arial" w:cs="Arial"/>
          <w:color w:val="4C483D"/>
          <w:lang w:val="en-US" w:eastAsia="ja-JP"/>
        </w:rPr>
        <w:t>equipments</w:t>
      </w:r>
      <w:proofErr w:type="spellEnd"/>
      <w:r w:rsidRPr="007D7C38">
        <w:rPr>
          <w:rFonts w:ascii="Arial" w:eastAsia="MS Mincho" w:hAnsi="Arial" w:cs="Arial"/>
          <w:color w:val="4C483D"/>
          <w:lang w:val="en-US" w:eastAsia="ja-JP"/>
        </w:rPr>
        <w:t xml:space="preserve">. </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Regulation that ensure strict quota issuance of HCFCs and ensure that only service sector is using ODS which are pre-approved.</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Strengthen iPIC information sharing and monitoring.</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Refresher training for Customs officers on Montreal Protocol related enforcement mechanisms. </w:t>
      </w:r>
      <w:proofErr w:type="spellStart"/>
      <w:proofErr w:type="gramStart"/>
      <w:r w:rsidRPr="007D7C38">
        <w:rPr>
          <w:rFonts w:ascii="Arial" w:eastAsia="MS Mincho" w:hAnsi="Arial" w:cs="Arial"/>
          <w:color w:val="4C483D"/>
          <w:lang w:val="en-US" w:eastAsia="ja-JP"/>
        </w:rPr>
        <w:t>eg</w:t>
      </w:r>
      <w:proofErr w:type="spellEnd"/>
      <w:proofErr w:type="gramEnd"/>
      <w:r w:rsidRPr="007D7C38">
        <w:rPr>
          <w:rFonts w:ascii="Arial" w:eastAsia="MS Mincho" w:hAnsi="Arial" w:cs="Arial"/>
          <w:color w:val="4C483D"/>
          <w:lang w:val="en-US" w:eastAsia="ja-JP"/>
        </w:rPr>
        <w:t xml:space="preserve">. Training on updated HS </w:t>
      </w:r>
      <w:proofErr w:type="gramStart"/>
      <w:r w:rsidRPr="007D7C38">
        <w:rPr>
          <w:rFonts w:ascii="Arial" w:eastAsia="MS Mincho" w:hAnsi="Arial" w:cs="Arial"/>
          <w:color w:val="4C483D"/>
          <w:lang w:val="en-US" w:eastAsia="ja-JP"/>
        </w:rPr>
        <w:t>Codes ,</w:t>
      </w:r>
      <w:proofErr w:type="gramEnd"/>
      <w:r w:rsidRPr="007D7C38">
        <w:rPr>
          <w:rFonts w:ascii="Arial" w:eastAsia="MS Mincho" w:hAnsi="Arial" w:cs="Arial"/>
          <w:color w:val="4C483D"/>
          <w:lang w:val="en-US" w:eastAsia="ja-JP"/>
        </w:rPr>
        <w:t xml:space="preserve"> New Refrigerants , illegal trade etc.</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Conduct best practices training for RAC service sector and support the establishment of a formal RAC service sector association in Tonga.</w:t>
      </w:r>
    </w:p>
    <w:p w:rsidR="007D7C38" w:rsidRPr="007D7C38" w:rsidRDefault="007D7C38" w:rsidP="00B6788E">
      <w:pPr>
        <w:numPr>
          <w:ilvl w:val="0"/>
          <w:numId w:val="110"/>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National Outreach and Awareness campaigns for a larger stakeholder support.</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Kingdom of Tonga actively supports the HFC Kigali Amendment to the Montreal Protocol as decided during the 28</w:t>
      </w:r>
      <w:r w:rsidRPr="007D7C38">
        <w:rPr>
          <w:rFonts w:ascii="Arial" w:eastAsia="MS Mincho" w:hAnsi="Arial" w:cs="Arial"/>
          <w:color w:val="4C483D"/>
          <w:vertAlign w:val="superscript"/>
          <w:lang w:val="en-US" w:eastAsia="ja-JP"/>
        </w:rPr>
        <w:t>th</w:t>
      </w:r>
      <w:r w:rsidRPr="007D7C38">
        <w:rPr>
          <w:rFonts w:ascii="Arial" w:eastAsia="MS Mincho" w:hAnsi="Arial" w:cs="Arial"/>
          <w:color w:val="4C483D"/>
          <w:lang w:val="en-US" w:eastAsia="ja-JP"/>
        </w:rPr>
        <w:t xml:space="preserve"> Meeting of Parties. ExCom decision 79/46 related to enabling activities that invites Article 5 countries to propose projects to facilitate and support their early ratification of the Kigali Amendment and to undertake specific initial national level systems that help them fulfil their initial obligations with regard to hydrofluorocarbon (HFC) phase-down in line with the Kigali Amendment. Pursuant to the decision 79/46 of the </w:t>
      </w:r>
      <w:proofErr w:type="gramStart"/>
      <w:r w:rsidRPr="007D7C38">
        <w:rPr>
          <w:rFonts w:ascii="Arial" w:eastAsia="MS Mincho" w:hAnsi="Arial" w:cs="Arial"/>
          <w:color w:val="4C483D"/>
          <w:lang w:val="en-US" w:eastAsia="ja-JP"/>
        </w:rPr>
        <w:t>ExCom ,</w:t>
      </w:r>
      <w:proofErr w:type="gramEnd"/>
      <w:r w:rsidRPr="007D7C38">
        <w:rPr>
          <w:rFonts w:ascii="Arial" w:eastAsia="MS Mincho" w:hAnsi="Arial" w:cs="Arial"/>
          <w:color w:val="4C483D"/>
          <w:lang w:val="en-US" w:eastAsia="ja-JP"/>
        </w:rPr>
        <w:t xml:space="preserve"> the Kingdom of Tonga had sent a request letter to the UN Environment,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to partner and support the enabling activities for Kigali Amendment.</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lastRenderedPageBreak/>
        <w:t xml:space="preserve">At </w:t>
      </w:r>
      <w:proofErr w:type="gramStart"/>
      <w:r w:rsidRPr="007D7C38">
        <w:rPr>
          <w:rFonts w:ascii="Arial" w:eastAsia="MS Mincho" w:hAnsi="Arial" w:cs="Arial"/>
          <w:color w:val="4C483D"/>
          <w:lang w:val="en-US" w:eastAsia="ja-JP"/>
        </w:rPr>
        <w:t>present</w:t>
      </w:r>
      <w:proofErr w:type="gramEnd"/>
      <w:r w:rsidRPr="007D7C38">
        <w:rPr>
          <w:rFonts w:ascii="Arial" w:eastAsia="MS Mincho" w:hAnsi="Arial" w:cs="Arial"/>
          <w:color w:val="4C483D"/>
          <w:lang w:val="en-US" w:eastAsia="ja-JP"/>
        </w:rPr>
        <w:t xml:space="preserve"> the Government of Tonga is considering taking stock of the process and information required for the early ratification of the Kigali Amendment. In this regard, the Tonga NOU would need technical assistance from the </w:t>
      </w:r>
      <w:proofErr w:type="gramStart"/>
      <w:r w:rsidRPr="007D7C38">
        <w:rPr>
          <w:rFonts w:ascii="Arial" w:eastAsia="MS Mincho" w:hAnsi="Arial" w:cs="Arial"/>
          <w:color w:val="4C483D"/>
          <w:lang w:val="en-US" w:eastAsia="ja-JP"/>
        </w:rPr>
        <w:t>Multilateral</w:t>
      </w:r>
      <w:proofErr w:type="gramEnd"/>
      <w:r w:rsidRPr="007D7C38">
        <w:rPr>
          <w:rFonts w:ascii="Arial" w:eastAsia="MS Mincho" w:hAnsi="Arial" w:cs="Arial"/>
          <w:color w:val="4C483D"/>
          <w:lang w:val="en-US" w:eastAsia="ja-JP"/>
        </w:rPr>
        <w:t xml:space="preserve"> fund for undertaking the following activities to enable early Kigali Amendment ratification:</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Review &amp; update of the national policies, regulations and legislations </w:t>
      </w:r>
      <w:proofErr w:type="gramStart"/>
      <w:r w:rsidRPr="007D7C38">
        <w:rPr>
          <w:rFonts w:ascii="Arial" w:eastAsia="MS Mincho" w:hAnsi="Arial" w:cs="Arial"/>
          <w:color w:val="4C483D"/>
          <w:lang w:val="en-US" w:eastAsia="ja-JP"/>
        </w:rPr>
        <w:t>with regards to</w:t>
      </w:r>
      <w:proofErr w:type="gramEnd"/>
      <w:r w:rsidRPr="007D7C38">
        <w:rPr>
          <w:rFonts w:ascii="Arial" w:eastAsia="MS Mincho" w:hAnsi="Arial" w:cs="Arial"/>
          <w:color w:val="4C483D"/>
          <w:lang w:val="en-US" w:eastAsia="ja-JP"/>
        </w:rPr>
        <w:t xml:space="preserve"> HFCs and other ODS alternatives.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Review &amp; update the present institutional frameworks established for HCFC phase-out plans for sustainable transition into HFC phase-down. Assess the broader stakeholder network and partnership to </w:t>
      </w:r>
      <w:proofErr w:type="gramStart"/>
      <w:r w:rsidRPr="007D7C38">
        <w:rPr>
          <w:rFonts w:ascii="Arial" w:eastAsia="MS Mincho" w:hAnsi="Arial" w:cs="Arial"/>
          <w:color w:val="4C483D"/>
          <w:lang w:val="en-US" w:eastAsia="ja-JP"/>
        </w:rPr>
        <w:t>be developed</w:t>
      </w:r>
      <w:proofErr w:type="gramEnd"/>
      <w:r w:rsidRPr="007D7C38">
        <w:rPr>
          <w:rFonts w:ascii="Arial" w:eastAsia="MS Mincho" w:hAnsi="Arial" w:cs="Arial"/>
          <w:color w:val="4C483D"/>
          <w:lang w:val="en-US" w:eastAsia="ja-JP"/>
        </w:rPr>
        <w:t xml:space="preserve"> that would be pertinent to HFC phase-down obligations post Kigali Amendment. For instance, mapping of </w:t>
      </w:r>
      <w:proofErr w:type="gramStart"/>
      <w:r w:rsidRPr="007D7C38">
        <w:rPr>
          <w:rFonts w:ascii="Arial" w:eastAsia="MS Mincho" w:hAnsi="Arial" w:cs="Arial"/>
          <w:color w:val="4C483D"/>
          <w:lang w:val="en-US" w:eastAsia="ja-JP"/>
        </w:rPr>
        <w:t>institutions ,</w:t>
      </w:r>
      <w:proofErr w:type="gramEnd"/>
      <w:r w:rsidRPr="007D7C38">
        <w:rPr>
          <w:rFonts w:ascii="Arial" w:eastAsia="MS Mincho" w:hAnsi="Arial" w:cs="Arial"/>
          <w:color w:val="4C483D"/>
          <w:lang w:val="en-US" w:eastAsia="ja-JP"/>
        </w:rPr>
        <w:t xml:space="preserve"> functions and proposed partnership to promote energy efficiency and safety along with the promotion of low GWP technologies.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Stakeholder meetings with other relevant government agencies, service sector, industry etc. important to Kigali Amendment implementation.</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Relevant background technology, policies and capacity building papers required for the political processes of ratification </w:t>
      </w:r>
      <w:proofErr w:type="gramStart"/>
      <w:r w:rsidRPr="007D7C38">
        <w:rPr>
          <w:rFonts w:ascii="Arial" w:eastAsia="MS Mincho" w:hAnsi="Arial" w:cs="Arial"/>
          <w:color w:val="4C483D"/>
          <w:lang w:val="en-US" w:eastAsia="ja-JP"/>
        </w:rPr>
        <w:t>on the basis of</w:t>
      </w:r>
      <w:proofErr w:type="gramEnd"/>
      <w:r w:rsidRPr="007D7C38">
        <w:rPr>
          <w:rFonts w:ascii="Arial" w:eastAsia="MS Mincho" w:hAnsi="Arial" w:cs="Arial"/>
          <w:color w:val="4C483D"/>
          <w:lang w:val="en-US" w:eastAsia="ja-JP"/>
        </w:rPr>
        <w:t xml:space="preserve"> above mentioned assessments.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National Strategies or Action Plans that would actualize the vision of Kigali Amendment for HFC phase-down whilst keeping the aspects of energy efficiency and safety. </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Communication &amp; Awareness strategy focused on ODS alternatives.</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Tonga NOU recently conducted a detailed ODS alternative survey with the support of UN Environment, which was a crucial exercise to understand the import and servicing use trends of ODS alternatives. Furthermore, the survey was important to understand the technology trends and capacity building that could be crucial to the success of the Montreal Protocol in Tonga in the future. The ODS alternative survey is a useful reference point to understand the market trend &amp; data for ODS alternative technologies, which also includes HFCs. </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Government of Tonga would need to establish licensing, permit &amp; other trade control systems, data recording, monitoring and reporting mechanism for HFCs. The establishment of </w:t>
      </w:r>
      <w:proofErr w:type="gramStart"/>
      <w:r w:rsidRPr="007D7C38">
        <w:rPr>
          <w:rFonts w:ascii="Arial" w:eastAsia="MS Mincho" w:hAnsi="Arial" w:cs="Arial"/>
          <w:color w:val="4C483D"/>
          <w:lang w:val="en-US" w:eastAsia="ja-JP"/>
        </w:rPr>
        <w:t>these system</w:t>
      </w:r>
      <w:proofErr w:type="gramEnd"/>
      <w:r w:rsidRPr="007D7C38">
        <w:rPr>
          <w:rFonts w:ascii="Arial" w:eastAsia="MS Mincho" w:hAnsi="Arial" w:cs="Arial"/>
          <w:color w:val="4C483D"/>
          <w:lang w:val="en-US" w:eastAsia="ja-JP"/>
        </w:rPr>
        <w:t xml:space="preserve"> are a pre-requisite for countries before the entry into force of the Kigali Amendment. Therefore, the Government of Tonga would require assistance for development of the aforementioned systems from the UN Environment, given the longstanding partnership for HPMP. Some of the activities that would be required for the establishment of HFC based licensing and control systems are:</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&amp; Assess present ODS licensing, permit &amp; quota systems, data recording and monitoring mechanism and the additional requirements to include ODS alternatives.</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of institutional framework that would be involved in the implementation of HFC licensing, trade control, monitoring and reporting.</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Proposals for HFC licensing, trade control, monitoring and reporting in Tonga.</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Regulations &amp; Legislatives that enforce HFC trade control, licensing, monitoring and reporting in Tonga.</w:t>
      </w:r>
    </w:p>
    <w:p w:rsidR="007D7C38" w:rsidRPr="007D7C38" w:rsidRDefault="007D7C38" w:rsidP="00B6788E">
      <w:pPr>
        <w:numPr>
          <w:ilvl w:val="0"/>
          <w:numId w:val="111"/>
        </w:numPr>
        <w:jc w:val="left"/>
        <w:rPr>
          <w:rFonts w:ascii="Arial" w:eastAsia="MS Mincho" w:hAnsi="Arial" w:cs="Arial"/>
          <w:color w:val="4C483D"/>
          <w:lang w:val="en-US" w:eastAsia="ja-JP"/>
        </w:rPr>
      </w:pPr>
      <w:r w:rsidRPr="007D7C38">
        <w:rPr>
          <w:rFonts w:ascii="Arial" w:eastAsia="MS Mincho" w:hAnsi="Arial" w:cs="Arial"/>
          <w:color w:val="4C483D"/>
          <w:lang w:val="en-US" w:eastAsia="ja-JP"/>
        </w:rPr>
        <w:t>Awareness raising amongst enforcement stakeholders.</w:t>
      </w:r>
    </w:p>
    <w:p w:rsidR="007D7C38" w:rsidRPr="007D7C38" w:rsidRDefault="007D7C38" w:rsidP="00B6788E">
      <w:pPr>
        <w:ind w:left="720"/>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enabling activities are an important step towards preparing the Kingdom of Tonga towards early ratification of the Kigali Amendment and the necessary national processes to be establish before its entry into force.</w:t>
      </w: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Institutional arrangements for implementation of Tonga Kigali Amendment Enabling Activity Project. </w:t>
      </w: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For undertaking such enabling activities, the Government of Tonga has requested the UN Environment to support in the development project proposals with reference to the 79</w:t>
      </w:r>
      <w:r w:rsidRPr="007D7C38">
        <w:rPr>
          <w:rFonts w:ascii="Arial" w:eastAsia="MS Mincho" w:hAnsi="Arial" w:cs="Arial"/>
          <w:color w:val="4C483D"/>
          <w:vertAlign w:val="superscript"/>
          <w:lang w:val="en-US" w:eastAsia="ja-JP"/>
        </w:rPr>
        <w:t>th</w:t>
      </w:r>
      <w:r w:rsidRPr="007D7C38">
        <w:rPr>
          <w:rFonts w:ascii="Arial" w:eastAsia="MS Mincho" w:hAnsi="Arial" w:cs="Arial"/>
          <w:color w:val="4C483D"/>
          <w:lang w:val="en-US" w:eastAsia="ja-JP"/>
        </w:rPr>
        <w:t xml:space="preserve"> ExCom decision 79/46 on enabling activities for HFC Kigali Amendment. The focal agency for implementing the Kigali Amendment enabling activities in the Kingdom of Tonga would be the </w:t>
      </w:r>
      <w:r w:rsidRPr="007D7C38">
        <w:rPr>
          <w:rFonts w:ascii="Arial" w:eastAsia="MS Mincho" w:hAnsi="Arial" w:cs="Arial"/>
          <w:color w:val="4C483D"/>
          <w:lang w:val="en-US" w:eastAsia="ja-JP"/>
        </w:rPr>
        <w:lastRenderedPageBreak/>
        <w:t xml:space="preserve">National Ozone Unit (NOU) under the Ministry of Meteorology, Energy, Information, Disaster Management, Energy, Climate Change and Communication of the Government of Tonga (MEIDECC). This project proposal is developed with the support of UN Environment, </w:t>
      </w:r>
      <w:proofErr w:type="spellStart"/>
      <w:r w:rsidRPr="007D7C38">
        <w:rPr>
          <w:rFonts w:ascii="Arial" w:eastAsia="MS Mincho" w:hAnsi="Arial" w:cs="Arial"/>
          <w:color w:val="4C483D"/>
          <w:lang w:val="en-US" w:eastAsia="ja-JP"/>
        </w:rPr>
        <w:t>OzonAction</w:t>
      </w:r>
      <w:proofErr w:type="spellEnd"/>
      <w:r w:rsidRPr="007D7C38">
        <w:rPr>
          <w:rFonts w:ascii="Arial" w:eastAsia="MS Mincho" w:hAnsi="Arial" w:cs="Arial"/>
          <w:color w:val="4C483D"/>
          <w:lang w:val="en-US" w:eastAsia="ja-JP"/>
        </w:rPr>
        <w:t xml:space="preserve"> and the Tonga Government and the NOU </w:t>
      </w:r>
      <w:proofErr w:type="gramStart"/>
      <w:r w:rsidRPr="007D7C38">
        <w:rPr>
          <w:rFonts w:ascii="Arial" w:eastAsia="MS Mincho" w:hAnsi="Arial" w:cs="Arial"/>
          <w:color w:val="4C483D"/>
          <w:lang w:val="en-US" w:eastAsia="ja-JP"/>
        </w:rPr>
        <w:t>would also</w:t>
      </w:r>
      <w:proofErr w:type="gramEnd"/>
      <w:r w:rsidRPr="007D7C38">
        <w:rPr>
          <w:rFonts w:ascii="Arial" w:eastAsia="MS Mincho" w:hAnsi="Arial" w:cs="Arial"/>
          <w:color w:val="4C483D"/>
          <w:lang w:val="en-US" w:eastAsia="ja-JP"/>
        </w:rPr>
        <w:t xml:space="preserve"> seek the support of UN Environment for implementing the components of the enabling activities project. Also, the UN Environment (Bangkok Office) and the Tonga NOU would be responsible for the project monitoring and progress reporting. The UN Environment (Bangkok &amp; Paris Office) would provide the necessary support to the Tonga NOU </w:t>
      </w:r>
      <w:proofErr w:type="gramStart"/>
      <w:r w:rsidRPr="007D7C38">
        <w:rPr>
          <w:rFonts w:ascii="Arial" w:eastAsia="MS Mincho" w:hAnsi="Arial" w:cs="Arial"/>
          <w:color w:val="4C483D"/>
          <w:lang w:val="en-US" w:eastAsia="ja-JP"/>
        </w:rPr>
        <w:t>with regards to</w:t>
      </w:r>
      <w:proofErr w:type="gramEnd"/>
      <w:r w:rsidRPr="007D7C38">
        <w:rPr>
          <w:rFonts w:ascii="Arial" w:eastAsia="MS Mincho" w:hAnsi="Arial" w:cs="Arial"/>
          <w:color w:val="4C483D"/>
          <w:lang w:val="en-US" w:eastAsia="ja-JP"/>
        </w:rPr>
        <w:t xml:space="preserve"> project progress reporting and administrative closure of the project to the MLF.</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enabling activity is very important to Tonga in order to be prepared for the HFC phase-down period. At </w:t>
      </w:r>
      <w:proofErr w:type="gramStart"/>
      <w:r w:rsidRPr="007D7C38">
        <w:rPr>
          <w:rFonts w:ascii="Arial" w:eastAsia="MS Mincho" w:hAnsi="Arial" w:cs="Arial"/>
          <w:color w:val="4C483D"/>
          <w:lang w:val="en-US" w:eastAsia="ja-JP"/>
        </w:rPr>
        <w:t>present</w:t>
      </w:r>
      <w:proofErr w:type="gramEnd"/>
      <w:r w:rsidRPr="007D7C38">
        <w:rPr>
          <w:rFonts w:ascii="Arial" w:eastAsia="MS Mincho" w:hAnsi="Arial" w:cs="Arial"/>
          <w:color w:val="4C483D"/>
          <w:lang w:val="en-US" w:eastAsia="ja-JP"/>
        </w:rPr>
        <w:t xml:space="preserve"> the Tonga NOU is very lean in its structure and is occupied with implementing activities related to the HCFC phase-out compliance in the country. Therefore, given that enabling activities would require review and strengthening of licensing systems, comprehensive national strategies and new stakeholder engagement platforms, the NOU would be depending on hiring of experts/consultants to carry out specialized activities </w:t>
      </w:r>
      <w:proofErr w:type="gramStart"/>
      <w:r w:rsidRPr="007D7C38">
        <w:rPr>
          <w:rFonts w:ascii="Arial" w:eastAsia="MS Mincho" w:hAnsi="Arial" w:cs="Arial"/>
          <w:color w:val="4C483D"/>
          <w:lang w:val="en-US" w:eastAsia="ja-JP"/>
        </w:rPr>
        <w:t>and also</w:t>
      </w:r>
      <w:proofErr w:type="gramEnd"/>
      <w:r w:rsidRPr="007D7C38">
        <w:rPr>
          <w:rFonts w:ascii="Arial" w:eastAsia="MS Mincho" w:hAnsi="Arial" w:cs="Arial"/>
          <w:color w:val="4C483D"/>
          <w:lang w:val="en-US" w:eastAsia="ja-JP"/>
        </w:rPr>
        <w:t xml:space="preserve"> technical assistance from UN environment. Tonga NOU faces a lack of capacity and skilled personnel to undertake the enabling </w:t>
      </w:r>
      <w:proofErr w:type="gramStart"/>
      <w:r w:rsidRPr="007D7C38">
        <w:rPr>
          <w:rFonts w:ascii="Arial" w:eastAsia="MS Mincho" w:hAnsi="Arial" w:cs="Arial"/>
          <w:color w:val="4C483D"/>
          <w:lang w:val="en-US" w:eastAsia="ja-JP"/>
        </w:rPr>
        <w:t>activities which</w:t>
      </w:r>
      <w:proofErr w:type="gramEnd"/>
      <w:r w:rsidRPr="007D7C38">
        <w:rPr>
          <w:rFonts w:ascii="Arial" w:eastAsia="MS Mincho" w:hAnsi="Arial" w:cs="Arial"/>
          <w:color w:val="4C483D"/>
          <w:lang w:val="en-US" w:eastAsia="ja-JP"/>
        </w:rPr>
        <w:t xml:space="preserve"> is a common barrier for undertaking such specialized tasks in the country. Furthermore, the costs of travel are very high in Tonga given the large inter island distances. The financial assistance received under the enabling activity framework would be crucial for successful implementation of the project. The funding would enable the NOU to undertake expert assessments &amp; strategy papers, training workshops, stakeholder engagement and awareness outreach that would not be possible with the present resources and capacity of the Tonga NOU.</w:t>
      </w:r>
    </w:p>
    <w:p w:rsidR="007D7C38" w:rsidRPr="007D7C38" w:rsidRDefault="007D7C38" w:rsidP="00B6788E">
      <w:pPr>
        <w:rPr>
          <w:rFonts w:ascii="Arial" w:eastAsia="MS Mincho" w:hAnsi="Arial" w:cs="Arial"/>
          <w:color w:val="4C483D"/>
          <w:lang w:val="en-US" w:eastAsia="ja-JP"/>
        </w:rPr>
      </w:pPr>
    </w:p>
    <w:p w:rsidR="007D7C38" w:rsidRPr="007D7C38" w:rsidRDefault="007D7C38" w:rsidP="00B6788E">
      <w:pPr>
        <w:widowControl w:val="0"/>
        <w:autoSpaceDE w:val="0"/>
        <w:autoSpaceDN w:val="0"/>
        <w:adjustRightInd w:val="0"/>
        <w:rPr>
          <w:rFonts w:ascii="Arial" w:hAnsi="Arial" w:cs="Arial"/>
          <w:color w:val="44546A"/>
          <w:lang w:val="en-US" w:eastAsia="ja-JP"/>
        </w:rPr>
      </w:pPr>
      <w:r w:rsidRPr="007D7C38">
        <w:rPr>
          <w:rFonts w:ascii="Arial" w:hAnsi="Arial" w:cs="Arial"/>
          <w:color w:val="44546A"/>
          <w:lang w:val="en-US" w:eastAsia="ja-JP"/>
        </w:rPr>
        <w:t xml:space="preserve">The National Ozone Unit would also seek the guidance and inputs of the relevant government stakeholders that would be important for early ratification of the Kigali Amendments. Furthermore, government agencies that are in charge of energy efficiency, standards and climate change </w:t>
      </w:r>
      <w:proofErr w:type="gramStart"/>
      <w:r w:rsidRPr="007D7C38">
        <w:rPr>
          <w:rFonts w:ascii="Arial" w:hAnsi="Arial" w:cs="Arial"/>
          <w:color w:val="44546A"/>
          <w:lang w:val="en-US" w:eastAsia="ja-JP"/>
        </w:rPr>
        <w:t>would also be consulted</w:t>
      </w:r>
      <w:proofErr w:type="gramEnd"/>
      <w:r w:rsidRPr="007D7C38">
        <w:rPr>
          <w:rFonts w:ascii="Arial" w:hAnsi="Arial" w:cs="Arial"/>
          <w:color w:val="44546A"/>
          <w:lang w:val="en-US" w:eastAsia="ja-JP"/>
        </w:rPr>
        <w:t xml:space="preserve"> to promote energy efficient and climate friendly technologies in line with obligations of the Kigali Amendment. In addition, the early ratification of the Kigali Amendment and subsequent national strategies to implement the provisions of decision XVIII/2 para 20 of the Meeting of Parties would require the NOU to conduct government wide awareness and achieve consensus. In addition to the wide range of government agency involvement, it would be prudent for the objective of the project that the private sector, equipment importers, industry and RAC service sector are included in the project component activities and stakeholder workshops. The list of stakeholder that would be involved in the project </w:t>
      </w:r>
      <w:proofErr w:type="gramStart"/>
      <w:r w:rsidRPr="007D7C38">
        <w:rPr>
          <w:rFonts w:ascii="Arial" w:hAnsi="Arial" w:cs="Arial"/>
          <w:color w:val="44546A"/>
          <w:lang w:val="en-US" w:eastAsia="ja-JP"/>
        </w:rPr>
        <w:t>is given</w:t>
      </w:r>
      <w:proofErr w:type="gramEnd"/>
      <w:r w:rsidRPr="007D7C38">
        <w:rPr>
          <w:rFonts w:ascii="Arial" w:hAnsi="Arial" w:cs="Arial"/>
          <w:color w:val="44546A"/>
          <w:lang w:val="en-US" w:eastAsia="ja-JP"/>
        </w:rPr>
        <w:t xml:space="preserve"> in Table I below.</w:t>
      </w:r>
    </w:p>
    <w:p w:rsidR="007D7C38" w:rsidRPr="007D7C38" w:rsidRDefault="007D7C38" w:rsidP="00B6788E">
      <w:pPr>
        <w:widowControl w:val="0"/>
        <w:autoSpaceDE w:val="0"/>
        <w:autoSpaceDN w:val="0"/>
        <w:adjustRightInd w:val="0"/>
        <w:jc w:val="center"/>
        <w:rPr>
          <w:rFonts w:ascii="Arial" w:hAnsi="Arial" w:cs="Arial"/>
          <w:b/>
          <w:color w:val="000000"/>
          <w:lang w:val="en-US" w:eastAsia="ja-JP"/>
        </w:rPr>
      </w:pPr>
      <w:r w:rsidRPr="007D7C38">
        <w:rPr>
          <w:rFonts w:ascii="Arial" w:hAnsi="Arial" w:cs="Arial"/>
          <w:b/>
          <w:color w:val="000000"/>
          <w:lang w:val="en-US" w:eastAsia="ja-JP"/>
        </w:rPr>
        <w:t>Table-I: List of National Stakeholders for the Tonga Enabling Activity Project</w:t>
      </w:r>
    </w:p>
    <w:tbl>
      <w:tblPr>
        <w:tblW w:w="9406"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4"/>
        <w:gridCol w:w="2876"/>
        <w:gridCol w:w="2546"/>
      </w:tblGrid>
      <w:tr w:rsidR="007D7C38" w:rsidRPr="007D7C38" w:rsidTr="00FD7CCF">
        <w:trPr>
          <w:trHeight w:val="646"/>
        </w:trPr>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b/>
                <w:color w:val="44546A"/>
                <w:lang w:val="en-US" w:eastAsia="ja-JP"/>
              </w:rPr>
            </w:pPr>
            <w:r w:rsidRPr="007D7C38">
              <w:rPr>
                <w:rFonts w:ascii="Arial" w:hAnsi="Arial" w:cs="Arial"/>
                <w:b/>
                <w:color w:val="44546A"/>
                <w:lang w:val="en-US" w:eastAsia="ja-JP"/>
              </w:rPr>
              <w:t>Name of Agency</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b/>
                <w:color w:val="44546A"/>
                <w:lang w:val="en-US" w:eastAsia="ja-JP"/>
              </w:rPr>
            </w:pPr>
            <w:r w:rsidRPr="007D7C38">
              <w:rPr>
                <w:rFonts w:ascii="Arial" w:hAnsi="Arial" w:cs="Arial"/>
                <w:b/>
                <w:color w:val="44546A"/>
                <w:lang w:val="en-US" w:eastAsia="ja-JP"/>
              </w:rPr>
              <w:t>Type of Organization</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b/>
                <w:color w:val="44546A"/>
                <w:lang w:val="en-US" w:eastAsia="ja-JP"/>
              </w:rPr>
            </w:pPr>
            <w:r w:rsidRPr="007D7C38">
              <w:rPr>
                <w:rFonts w:ascii="Arial" w:hAnsi="Arial" w:cs="Arial"/>
                <w:b/>
                <w:color w:val="44546A"/>
                <w:lang w:val="en-US" w:eastAsia="ja-JP"/>
              </w:rPr>
              <w:t>Focus Area</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left"/>
              <w:rPr>
                <w:rFonts w:ascii="Arial" w:hAnsi="Arial" w:cs="Arial"/>
                <w:lang w:val="en-US" w:eastAsia="ja-JP"/>
              </w:rPr>
            </w:pPr>
            <w:r w:rsidRPr="007D7C38">
              <w:rPr>
                <w:rFonts w:ascii="Arial" w:hAnsi="Arial" w:cs="Arial"/>
                <w:lang w:val="en-US" w:eastAsia="ja-JP"/>
              </w:rPr>
              <w:t>Department of Climate Change, MEIDECC</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NOU/Main Focal Agency</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Ministry of Inland Revenue and Customs</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Customs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lang w:val="en-US" w:eastAsia="ja-JP"/>
              </w:rPr>
            </w:pPr>
            <w:r w:rsidRPr="007D7C38">
              <w:rPr>
                <w:rFonts w:ascii="Arial" w:hAnsi="Arial" w:cs="Arial"/>
                <w:lang w:val="en-US" w:eastAsia="ja-JP"/>
              </w:rPr>
              <w:t>Department of Statistics</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Statistics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Department of Energy</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Standards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 xml:space="preserve">Ministry of Infrastructure </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Marine Vessels &amp; Land Transport/Vehicles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RAC Importers Companies</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Service Sector/Industry</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RAC Importers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Department of Energy, MEIDECC</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Energy Efficiency</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Department of Climate Change, MEIDECC</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Climate Change</w:t>
            </w:r>
          </w:p>
        </w:tc>
      </w:tr>
      <w:tr w:rsidR="007D7C38" w:rsidRPr="007D7C38" w:rsidTr="00FD7CCF">
        <w:trPr>
          <w:trHeight w:val="661"/>
        </w:trPr>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lastRenderedPageBreak/>
              <w:t>Attorney General ‘s Office</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Legislations &amp; Regulations</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Ministry of Agriculture, Food, Forests and Fisheries/Ministry of Public Enterprises</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Fisheries /Ports Authority</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Tonga Refrigeration Engineering Association</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Service Sector</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Service Sector</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Ministry of Finance and National Planning</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Public Procurement /Finance Ministry</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Ministry of Infrastructure</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Construction &amp; Urban Development</w:t>
            </w:r>
          </w:p>
        </w:tc>
      </w:tr>
      <w:tr w:rsidR="007D7C38" w:rsidRPr="007D7C38" w:rsidTr="00FD7CCF">
        <w:tc>
          <w:tcPr>
            <w:tcW w:w="3984"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Ministry of Tourism</w:t>
            </w:r>
          </w:p>
        </w:tc>
        <w:tc>
          <w:tcPr>
            <w:tcW w:w="287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Government</w:t>
            </w:r>
          </w:p>
        </w:tc>
        <w:tc>
          <w:tcPr>
            <w:tcW w:w="2546" w:type="dxa"/>
            <w:shd w:val="clear" w:color="auto" w:fill="auto"/>
          </w:tcPr>
          <w:p w:rsidR="007D7C38" w:rsidRPr="007D7C38" w:rsidRDefault="007D7C38" w:rsidP="00B6788E">
            <w:pPr>
              <w:widowControl w:val="0"/>
              <w:autoSpaceDE w:val="0"/>
              <w:autoSpaceDN w:val="0"/>
              <w:adjustRightInd w:val="0"/>
              <w:jc w:val="center"/>
              <w:rPr>
                <w:rFonts w:ascii="Arial" w:hAnsi="Arial" w:cs="Arial"/>
                <w:color w:val="44546A"/>
                <w:lang w:val="en-US" w:eastAsia="ja-JP"/>
              </w:rPr>
            </w:pPr>
            <w:r w:rsidRPr="007D7C38">
              <w:rPr>
                <w:rFonts w:ascii="Arial" w:hAnsi="Arial" w:cs="Arial"/>
                <w:color w:val="44546A"/>
                <w:lang w:val="en-US" w:eastAsia="ja-JP"/>
              </w:rPr>
              <w:t>Tourism</w:t>
            </w:r>
          </w:p>
        </w:tc>
      </w:tr>
    </w:tbl>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The Tonga NOU has limited number of staff and are mostly involved with the IS and HPMP activities. The funds requested for the enabling activities would enable the Tonga NOU to hire the requisite consultants/experts for the implementation of the project. The Tonga NOU would rely on -support of the UN Environment for the identification, procurement and management of the allocated personnel and resources for the project. The Tonga NOU would provide the necessary national level administrative, logistical and personnel support for the project implementation in close coordination with the UN Environment.</w:t>
      </w: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Components proposed for Tonga Kigali Amendment Enabling Activity Project:</w:t>
      </w:r>
    </w:p>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As stated earlier, the Tonga Kigali amendment enabling activity project would have components that would support the early ratification of the Kigali Amendment in Tonga and fulfill the initial obligations of the Kigali Amendment as set out under decision XVIII/2 para 20 of the Meeting of Parties. The main project components proposed are as follows:</w:t>
      </w:r>
    </w:p>
    <w:p w:rsidR="007D7C38" w:rsidRPr="007D7C38" w:rsidRDefault="007D7C38" w:rsidP="00B6788E">
      <w:pPr>
        <w:contextualSpacing/>
        <w:jc w:val="left"/>
        <w:rPr>
          <w:rFonts w:ascii="Arial" w:eastAsia="MS Mincho" w:hAnsi="Arial" w:cs="Arial"/>
          <w:color w:val="4C483D"/>
          <w:lang w:val="en-US" w:eastAsia="ja-JP"/>
        </w:rPr>
      </w:pPr>
    </w:p>
    <w:p w:rsidR="007D7C38" w:rsidRPr="007D7C38" w:rsidRDefault="007D7C38" w:rsidP="00B6788E">
      <w:pPr>
        <w:numPr>
          <w:ilvl w:val="0"/>
          <w:numId w:val="112"/>
        </w:numPr>
        <w:ind w:hanging="153"/>
        <w:contextualSpacing/>
        <w:jc w:val="left"/>
        <w:rPr>
          <w:rFonts w:ascii="Arial" w:eastAsia="MS Mincho" w:hAnsi="Arial" w:cs="Arial"/>
          <w:b/>
          <w:bCs/>
          <w:color w:val="4C483D"/>
          <w:lang w:val="en-US" w:eastAsia="ja-JP"/>
        </w:rPr>
      </w:pPr>
      <w:r w:rsidRPr="007D7C38">
        <w:rPr>
          <w:rFonts w:ascii="Arial" w:eastAsia="MS Mincho" w:hAnsi="Arial" w:cs="Arial"/>
          <w:b/>
          <w:color w:val="4C483D"/>
          <w:lang w:val="en-US" w:eastAsia="ja-JP"/>
        </w:rPr>
        <w:t>Early Ratification &amp; National Strategies for Kigali Amendment</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Article 4B Licensing &amp; Reporting</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Capacity Building for safe use of ODS alternatives</w:t>
      </w:r>
    </w:p>
    <w:p w:rsidR="007D7C38" w:rsidRPr="007D7C38" w:rsidRDefault="007D7C38" w:rsidP="00B6788E">
      <w:pPr>
        <w:numPr>
          <w:ilvl w:val="0"/>
          <w:numId w:val="112"/>
        </w:numPr>
        <w:ind w:hanging="153"/>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Communication &amp; Awareness </w:t>
      </w:r>
    </w:p>
    <w:p w:rsidR="007D7C38" w:rsidRPr="007D7C38" w:rsidRDefault="007D7C38" w:rsidP="00B6788E">
      <w:pPr>
        <w:ind w:left="720"/>
        <w:contextualSpacing/>
        <w:rPr>
          <w:rFonts w:ascii="Arial" w:eastAsia="MS Mincho" w:hAnsi="Arial" w:cs="Arial"/>
          <w:b/>
          <w:color w:val="4C483D"/>
          <w:lang w:val="en-US" w:eastAsia="ja-JP"/>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055"/>
      </w:tblGrid>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color w:val="4C483D"/>
                <w:lang w:val="en-US" w:eastAsia="ja-JP"/>
              </w:rPr>
            </w:pPr>
            <w:r w:rsidRPr="007D7C38">
              <w:rPr>
                <w:rFonts w:ascii="Arial" w:eastAsia="MS Mincho" w:hAnsi="Arial" w:cs="Arial"/>
                <w:b/>
                <w:color w:val="4C483D"/>
                <w:lang w:val="en-US" w:eastAsia="ja-JP"/>
              </w:rPr>
              <w:t>Proposed Project Component-I</w:t>
            </w:r>
          </w:p>
        </w:tc>
        <w:tc>
          <w:tcPr>
            <w:tcW w:w="7370" w:type="dxa"/>
            <w:shd w:val="clear" w:color="auto" w:fill="auto"/>
          </w:tcPr>
          <w:p w:rsidR="007D7C38" w:rsidRPr="007D7C38" w:rsidRDefault="007D7C38" w:rsidP="00B6788E">
            <w:pPr>
              <w:jc w:val="left"/>
              <w:rPr>
                <w:rFonts w:ascii="Arial" w:hAnsi="Arial" w:cs="Arial"/>
                <w:b/>
                <w:bCs/>
                <w:color w:val="44546A"/>
                <w:lang w:val="en-US" w:eastAsia="ja-JP"/>
              </w:rPr>
            </w:pPr>
            <w:r w:rsidRPr="007D7C38">
              <w:rPr>
                <w:rFonts w:ascii="Arial" w:hAnsi="Arial" w:cs="Arial"/>
                <w:b/>
                <w:color w:val="44546A"/>
                <w:lang w:val="en-US" w:eastAsia="ja-JP"/>
              </w:rPr>
              <w:t>Early Ratification &amp; National Strategies for Kigali Amendment</w:t>
            </w:r>
          </w:p>
        </w:tc>
      </w:tr>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Objective</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objective of this project component-I supports the preparation of the necessary background documents that would be required by the Tonga NOU for the initiating the process for ratification of the Kigali Amendment by the Government of Tonga. The Government of Tonga would lead the political process required for the ratification of the Kigali amendment at the national level and the UN Environment would provide the technical- support. Furthermore, the project component would facilitate the organization of stakeholder workshops that would be required for the building a consensus amongst government agencies that would be crucial for Kigali Amendment implementation. The stakeholder workshops would identify, sensitize and participate the relevant government agencies, importers and service technicians on the aspects of the Kigali HFC amendments and their respective roles. This would provide the Tonga NOU to bring together traditional and new stakeholders that would be important for Montreal Protocol implementation in the future. For instance , the stakeholder workshop would sensitize traditional partners such as customs and service technicians on the need to strengthening aspects of HFCs and also further involve agencies such as marine department , transportation </w:t>
            </w:r>
            <w:r w:rsidRPr="007D7C38">
              <w:rPr>
                <w:rFonts w:ascii="Arial" w:eastAsia="MS Mincho" w:hAnsi="Arial" w:cs="Arial"/>
                <w:color w:val="4C483D"/>
                <w:lang w:val="en-US" w:eastAsia="ja-JP"/>
              </w:rPr>
              <w:lastRenderedPageBreak/>
              <w:t xml:space="preserve">etc. that are not as engaged in the present. In addition, these workshops would also provide a platform for exchange of ideas and feedback on improving the present policies, trade controls, monitoring and reporting mechanisms for controlled substances under the Montreal Protocol including HFCs. The project component-I would also assist the Tonga NOU to develop a National strategy /policy framework paper that would encompass the linkages of HFC phased-down with promoting energy efficiency and climate change mitigation. Furthermore, this National Strategy Paper for Kigali HFC Amendment would provide the inter-governmental framework </w:t>
            </w:r>
            <w:proofErr w:type="gramStart"/>
            <w:r w:rsidRPr="007D7C38">
              <w:rPr>
                <w:rFonts w:ascii="Arial" w:eastAsia="MS Mincho" w:hAnsi="Arial" w:cs="Arial"/>
                <w:color w:val="4C483D"/>
                <w:lang w:val="en-US" w:eastAsia="ja-JP"/>
              </w:rPr>
              <w:t>and also</w:t>
            </w:r>
            <w:proofErr w:type="gramEnd"/>
            <w:r w:rsidRPr="007D7C38">
              <w:rPr>
                <w:rFonts w:ascii="Arial" w:eastAsia="MS Mincho" w:hAnsi="Arial" w:cs="Arial"/>
                <w:color w:val="4C483D"/>
                <w:lang w:val="en-US" w:eastAsia="ja-JP"/>
              </w:rPr>
              <w:t xml:space="preserve"> delineate the various agencies and their roles that have linkages with HFC phase-down in Tonga. The strategy paper would also envisage the action plans with </w:t>
            </w:r>
            <w:proofErr w:type="gramStart"/>
            <w:r w:rsidRPr="007D7C38">
              <w:rPr>
                <w:rFonts w:ascii="Arial" w:eastAsia="MS Mincho" w:hAnsi="Arial" w:cs="Arial"/>
                <w:color w:val="4C483D"/>
                <w:lang w:val="en-US" w:eastAsia="ja-JP"/>
              </w:rPr>
              <w:t>cross-cutting</w:t>
            </w:r>
            <w:proofErr w:type="gramEnd"/>
            <w:r w:rsidRPr="007D7C38">
              <w:rPr>
                <w:rFonts w:ascii="Arial" w:eastAsia="MS Mincho" w:hAnsi="Arial" w:cs="Arial"/>
                <w:color w:val="4C483D"/>
                <w:lang w:val="en-US" w:eastAsia="ja-JP"/>
              </w:rPr>
              <w:t xml:space="preserve"> thematic areas that promote alternatives that are energy efficiency, ozone &amp; climate friendly.</w:t>
            </w:r>
          </w:p>
          <w:p w:rsidR="007D7C38" w:rsidRPr="007D7C38" w:rsidRDefault="007D7C38" w:rsidP="00B6788E">
            <w:pPr>
              <w:jc w:val="left"/>
              <w:rPr>
                <w:rFonts w:ascii="Arial" w:hAnsi="Arial" w:cs="Arial"/>
                <w:color w:val="44546A"/>
                <w:lang w:val="en-US" w:eastAsia="ja-JP"/>
              </w:rPr>
            </w:pPr>
          </w:p>
        </w:tc>
      </w:tr>
      <w:tr w:rsidR="007D7C38" w:rsidRPr="007D7C38" w:rsidTr="00FD7CCF">
        <w:tc>
          <w:tcPr>
            <w:tcW w:w="1985" w:type="dxa"/>
            <w:shd w:val="clear" w:color="auto" w:fill="BFDEE5"/>
          </w:tcPr>
          <w:p w:rsidR="007D7C38" w:rsidRPr="007D7C38" w:rsidRDefault="007D7C38" w:rsidP="00B6788E">
            <w:pPr>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Target Group:</w:t>
            </w:r>
            <w:r w:rsidRPr="007D7C38">
              <w:rPr>
                <w:rFonts w:ascii="Arial" w:eastAsia="MS Mincho" w:hAnsi="Arial" w:cs="Arial"/>
                <w:b/>
                <w:color w:val="4C483D"/>
                <w:lang w:val="en-US" w:eastAsia="ja-JP"/>
              </w:rPr>
              <w:tab/>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target group under the project component – 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Government agencies such as customs, statistics, renewable energy, energy efficiency, climate change, green public procurement, marine vessels, fisheries, ports authority etc.</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Private Sector &amp; large end-users/procurers.</w:t>
            </w: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Description of activities of Project Component-I</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proposed activities under the project component-I is are:</w:t>
            </w:r>
          </w:p>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4"/>
              </w:numPr>
              <w:ind w:left="313"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Technical Assistance for background papers for early ratification of the Kigali Amendment.</w:t>
            </w:r>
          </w:p>
          <w:p w:rsidR="007D7C38" w:rsidRPr="007D7C38" w:rsidRDefault="007D7C38" w:rsidP="00B6788E">
            <w:pPr>
              <w:numPr>
                <w:ilvl w:val="0"/>
                <w:numId w:val="115"/>
              </w:numPr>
              <w:ind w:left="597"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the present policies and technology trends for Montreal Protocol implementation in Tonga.</w:t>
            </w:r>
          </w:p>
          <w:p w:rsidR="007D7C38" w:rsidRPr="007D7C38" w:rsidRDefault="007D7C38" w:rsidP="00B6788E">
            <w:pPr>
              <w:numPr>
                <w:ilvl w:val="0"/>
                <w:numId w:val="115"/>
              </w:numPr>
              <w:ind w:left="597"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Draft the background paper for supporting Kigali Amendment ratification by Tonga. The background paper would provide the relevant information required for initiating the political process for early ratification of the Kigali Amendment.</w:t>
            </w:r>
          </w:p>
          <w:p w:rsidR="007D7C38" w:rsidRPr="007D7C38" w:rsidRDefault="007D7C38" w:rsidP="00B6788E">
            <w:pPr>
              <w:numPr>
                <w:ilvl w:val="0"/>
                <w:numId w:val="115"/>
              </w:numPr>
              <w:ind w:left="597"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Support the Tonga NOU in the presentation of the background papers to </w:t>
            </w:r>
            <w:proofErr w:type="gramStart"/>
            <w:r w:rsidRPr="007D7C38">
              <w:rPr>
                <w:rFonts w:ascii="Arial" w:eastAsia="MS Mincho" w:hAnsi="Arial" w:cs="Arial"/>
                <w:color w:val="4C483D"/>
                <w:lang w:val="en-US" w:eastAsia="ja-JP"/>
              </w:rPr>
              <w:t>high level</w:t>
            </w:r>
            <w:proofErr w:type="gramEnd"/>
            <w:r w:rsidRPr="007D7C38">
              <w:rPr>
                <w:rFonts w:ascii="Arial" w:eastAsia="MS Mincho" w:hAnsi="Arial" w:cs="Arial"/>
                <w:color w:val="4C483D"/>
                <w:lang w:val="en-US" w:eastAsia="ja-JP"/>
              </w:rPr>
              <w:t xml:space="preserve"> committees if required.</w:t>
            </w:r>
          </w:p>
          <w:p w:rsidR="007D7C38" w:rsidRPr="007D7C38" w:rsidRDefault="007D7C38" w:rsidP="00B6788E">
            <w:pPr>
              <w:ind w:left="597"/>
              <w:contextualSpacing/>
              <w:rPr>
                <w:rFonts w:ascii="Arial" w:eastAsia="MS Mincho" w:hAnsi="Arial" w:cs="Arial"/>
                <w:color w:val="4C483D"/>
                <w:lang w:val="en-US" w:eastAsia="ja-JP"/>
              </w:rPr>
            </w:pPr>
          </w:p>
          <w:p w:rsidR="007D7C38" w:rsidRPr="007D7C38" w:rsidRDefault="007D7C38" w:rsidP="00B6788E">
            <w:pPr>
              <w:numPr>
                <w:ilvl w:val="0"/>
                <w:numId w:val="114"/>
              </w:numPr>
              <w:ind w:left="313"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National Kigali Strategy Paper &amp; National Stakeholders Workshop for early ratification of the Kigali Amendment. </w:t>
            </w:r>
          </w:p>
          <w:p w:rsidR="007D7C38" w:rsidRPr="007D7C38" w:rsidRDefault="007D7C38" w:rsidP="00B6788E">
            <w:pPr>
              <w:numPr>
                <w:ilvl w:val="0"/>
                <w:numId w:val="116"/>
              </w:numPr>
              <w:ind w:left="597" w:hanging="284"/>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Identify wide range of stakeholders that would be involved with the Kigali Amendment Ratification </w:t>
            </w:r>
            <w:proofErr w:type="gramStart"/>
            <w:r w:rsidRPr="007D7C38">
              <w:rPr>
                <w:rFonts w:ascii="Arial" w:eastAsia="MS Mincho" w:hAnsi="Arial" w:cs="Arial"/>
                <w:color w:val="4C483D"/>
                <w:lang w:val="en-US" w:eastAsia="ja-JP"/>
              </w:rPr>
              <w:t>and also</w:t>
            </w:r>
            <w:proofErr w:type="gramEnd"/>
            <w:r w:rsidRPr="007D7C38">
              <w:rPr>
                <w:rFonts w:ascii="Arial" w:eastAsia="MS Mincho" w:hAnsi="Arial" w:cs="Arial"/>
                <w:color w:val="4C483D"/>
                <w:lang w:val="en-US" w:eastAsia="ja-JP"/>
              </w:rPr>
              <w:t xml:space="preserve"> the post ratification national processes. </w:t>
            </w:r>
          </w:p>
          <w:p w:rsidR="007D7C38" w:rsidRPr="007D7C38" w:rsidRDefault="007D7C38" w:rsidP="00B6788E">
            <w:pPr>
              <w:numPr>
                <w:ilvl w:val="0"/>
                <w:numId w:val="116"/>
              </w:numPr>
              <w:ind w:left="597" w:hanging="284"/>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Sensitize the stakeholders on their role for successful implementation of the Kigali Amendment.</w:t>
            </w:r>
          </w:p>
          <w:p w:rsidR="007D7C38" w:rsidRPr="007D7C38" w:rsidRDefault="007D7C38" w:rsidP="00B6788E">
            <w:pPr>
              <w:numPr>
                <w:ilvl w:val="0"/>
                <w:numId w:val="116"/>
              </w:numPr>
              <w:ind w:left="597" w:hanging="284"/>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Feedback/Inputs in the National Strategies &amp; Implementation system for Montreal Protocol compliance.</w:t>
            </w: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p>
          <w:p w:rsidR="007D7C38" w:rsidRPr="007D7C38" w:rsidRDefault="007D7C38" w:rsidP="00B6788E">
            <w:pPr>
              <w:ind w:right="171"/>
              <w:contextualSpacing/>
              <w:rPr>
                <w:rFonts w:ascii="Arial" w:eastAsia="MS Mincho" w:hAnsi="Arial" w:cs="Arial"/>
                <w:b/>
                <w:color w:val="4C483D"/>
                <w:lang w:val="en-US" w:eastAsia="ja-JP"/>
              </w:rPr>
            </w:pPr>
          </w:p>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Outputs of the Project Component-I</w:t>
            </w:r>
          </w:p>
          <w:p w:rsidR="007D7C38" w:rsidRPr="007D7C38" w:rsidRDefault="007D7C38" w:rsidP="00B6788E">
            <w:pPr>
              <w:ind w:right="171"/>
              <w:contextualSpacing/>
              <w:rPr>
                <w:rFonts w:ascii="Arial" w:eastAsia="MS Mincho" w:hAnsi="Arial" w:cs="Arial"/>
                <w:b/>
                <w:color w:val="4C483D"/>
                <w:lang w:val="en-US" w:eastAsia="ja-JP"/>
              </w:rPr>
            </w:pP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7"/>
              </w:numPr>
              <w:ind w:left="310" w:hanging="215"/>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1</w:t>
            </w:r>
            <w:proofErr w:type="gramEnd"/>
            <w:r w:rsidRPr="007D7C38">
              <w:rPr>
                <w:rFonts w:ascii="Arial" w:eastAsia="MS Mincho" w:hAnsi="Arial" w:cs="Arial"/>
                <w:color w:val="4C483D"/>
                <w:lang w:val="en-US" w:eastAsia="ja-JP"/>
              </w:rPr>
              <w:t xml:space="preserve"> background paper for facilitating the early ratification process of Kigali Amendment in Tonga.</w:t>
            </w:r>
          </w:p>
          <w:p w:rsidR="007D7C38" w:rsidRPr="007D7C38" w:rsidRDefault="007D7C38" w:rsidP="00B6788E">
            <w:pPr>
              <w:numPr>
                <w:ilvl w:val="0"/>
                <w:numId w:val="117"/>
              </w:numPr>
              <w:ind w:left="310" w:hanging="215"/>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At least 1 national stakeholders workshop for Kigali Amendment</w:t>
            </w:r>
          </w:p>
          <w:p w:rsidR="007D7C38" w:rsidRPr="007D7C38" w:rsidRDefault="007D7C38" w:rsidP="00B6788E">
            <w:pPr>
              <w:numPr>
                <w:ilvl w:val="0"/>
                <w:numId w:val="117"/>
              </w:numPr>
              <w:ind w:left="310" w:hanging="215"/>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1</w:t>
            </w:r>
            <w:proofErr w:type="gramEnd"/>
            <w:r w:rsidRPr="007D7C38">
              <w:rPr>
                <w:rFonts w:ascii="Arial" w:eastAsia="MS Mincho" w:hAnsi="Arial" w:cs="Arial"/>
                <w:color w:val="4C483D"/>
                <w:lang w:val="en-US" w:eastAsia="ja-JP"/>
              </w:rPr>
              <w:t xml:space="preserve"> National Strategy paper based on the stakeholders Workshop report and recommendations.</w:t>
            </w:r>
          </w:p>
          <w:p w:rsidR="007D7C38" w:rsidRPr="007D7C38" w:rsidRDefault="007D7C38" w:rsidP="00B6788E">
            <w:pPr>
              <w:rPr>
                <w:rFonts w:ascii="Arial" w:hAnsi="Arial" w:cs="Arial"/>
                <w:color w:val="44546A"/>
                <w:lang w:val="en-US" w:eastAsia="ja-JP"/>
              </w:rPr>
            </w:pPr>
          </w:p>
        </w:tc>
      </w:tr>
    </w:tbl>
    <w:p w:rsidR="007D7C38" w:rsidRPr="007D7C38" w:rsidRDefault="007D7C38" w:rsidP="00B6788E">
      <w:pPr>
        <w:rPr>
          <w:rFonts w:ascii="Arial" w:hAnsi="Arial" w:cs="Arial"/>
          <w:b/>
          <w:color w:val="44546A"/>
          <w:lang w:val="en-US" w:eastAsia="ja-JP"/>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055"/>
      </w:tblGrid>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color w:val="4C483D"/>
                <w:lang w:val="en-US" w:eastAsia="ja-JP"/>
              </w:rPr>
            </w:pPr>
            <w:r w:rsidRPr="007D7C38">
              <w:rPr>
                <w:rFonts w:ascii="Arial" w:eastAsia="MS Mincho" w:hAnsi="Arial" w:cs="Arial"/>
                <w:b/>
                <w:color w:val="4C483D"/>
                <w:lang w:val="en-US" w:eastAsia="ja-JP"/>
              </w:rPr>
              <w:lastRenderedPageBreak/>
              <w:t>Proposed Project Component-II</w:t>
            </w:r>
          </w:p>
        </w:tc>
        <w:tc>
          <w:tcPr>
            <w:tcW w:w="7370" w:type="dxa"/>
            <w:shd w:val="clear" w:color="auto" w:fill="auto"/>
          </w:tcPr>
          <w:p w:rsidR="007D7C38" w:rsidRPr="007D7C38" w:rsidRDefault="007D7C38" w:rsidP="00B6788E">
            <w:pPr>
              <w:rPr>
                <w:rFonts w:ascii="Arial" w:hAnsi="Arial" w:cs="Arial"/>
                <w:b/>
                <w:color w:val="44546A"/>
                <w:lang w:val="en-US" w:eastAsia="ja-JP"/>
              </w:rPr>
            </w:pPr>
            <w:r w:rsidRPr="007D7C38">
              <w:rPr>
                <w:rFonts w:ascii="Arial" w:hAnsi="Arial" w:cs="Arial"/>
                <w:b/>
                <w:color w:val="44546A"/>
                <w:lang w:val="en-US" w:eastAsia="ja-JP"/>
              </w:rPr>
              <w:t>Article 4B Licensing &amp; Reporting</w:t>
            </w:r>
          </w:p>
        </w:tc>
      </w:tr>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Objective</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objective of this project component-II supports </w:t>
            </w:r>
            <w:proofErr w:type="spellStart"/>
            <w:r w:rsidRPr="007D7C38">
              <w:rPr>
                <w:rFonts w:ascii="Arial" w:eastAsia="MS Mincho" w:hAnsi="Arial" w:cs="Arial"/>
                <w:color w:val="4C483D"/>
                <w:lang w:val="en-US" w:eastAsia="ja-JP"/>
              </w:rPr>
              <w:t>MoP</w:t>
            </w:r>
            <w:proofErr w:type="spellEnd"/>
            <w:r w:rsidRPr="007D7C38">
              <w:rPr>
                <w:rFonts w:ascii="Arial" w:eastAsia="MS Mincho" w:hAnsi="Arial" w:cs="Arial"/>
                <w:color w:val="4C483D"/>
                <w:lang w:val="en-US" w:eastAsia="ja-JP"/>
              </w:rPr>
              <w:t xml:space="preserve"> decision XVIII/1 &amp; XVIII/2 of with regards to Article 4B of the Kigali Amendment to the Montreal Protocol, which requests parties to establish a HFC licensing, trade control, monitoring and reporting system by 1 January 2019 or within 3 months of date of entry of Kigali amendment. The Tonga ODS alternative survey was an important exercise where it </w:t>
            </w:r>
            <w:proofErr w:type="gramStart"/>
            <w:r w:rsidRPr="007D7C38">
              <w:rPr>
                <w:rFonts w:ascii="Arial" w:eastAsia="MS Mincho" w:hAnsi="Arial" w:cs="Arial"/>
                <w:color w:val="4C483D"/>
                <w:lang w:val="en-US" w:eastAsia="ja-JP"/>
              </w:rPr>
              <w:t>was found</w:t>
            </w:r>
            <w:proofErr w:type="gramEnd"/>
            <w:r w:rsidRPr="007D7C38">
              <w:rPr>
                <w:rFonts w:ascii="Arial" w:eastAsia="MS Mincho" w:hAnsi="Arial" w:cs="Arial"/>
                <w:color w:val="4C483D"/>
                <w:lang w:val="en-US" w:eastAsia="ja-JP"/>
              </w:rPr>
              <w:t xml:space="preserve"> the need to strengthen trade control, licensing system, data recording, monitoring and reporting of non-ODS based refrigerants and appliances. Tonga has established a good licensing and reporting mechanism for ODS, in addition, there are several regulations established that restrict the import of ODS refrigerants and ODS based RAC </w:t>
            </w:r>
            <w:proofErr w:type="spellStart"/>
            <w:r w:rsidRPr="007D7C38">
              <w:rPr>
                <w:rFonts w:ascii="Arial" w:eastAsia="MS Mincho" w:hAnsi="Arial" w:cs="Arial"/>
                <w:color w:val="4C483D"/>
                <w:lang w:val="en-US" w:eastAsia="ja-JP"/>
              </w:rPr>
              <w:t>equipments</w:t>
            </w:r>
            <w:proofErr w:type="spellEnd"/>
            <w:r w:rsidRPr="007D7C38">
              <w:rPr>
                <w:rFonts w:ascii="Arial" w:eastAsia="MS Mincho" w:hAnsi="Arial" w:cs="Arial"/>
                <w:color w:val="4C483D"/>
                <w:lang w:val="en-US" w:eastAsia="ja-JP"/>
              </w:rPr>
              <w:t xml:space="preserve">. This mechanism now is required to include HFC based refrigerants and systems. Tonga would need to further its present system towards a stronger and more holistic licensing and reporting mechanism to ensure that the data </w:t>
            </w:r>
            <w:proofErr w:type="gramStart"/>
            <w:r w:rsidRPr="007D7C38">
              <w:rPr>
                <w:rFonts w:ascii="Arial" w:eastAsia="MS Mincho" w:hAnsi="Arial" w:cs="Arial"/>
                <w:color w:val="4C483D"/>
                <w:lang w:val="en-US" w:eastAsia="ja-JP"/>
              </w:rPr>
              <w:t>is correctly captured and reported to the Montreal Protocol compliance monitoring agencies</w:t>
            </w:r>
            <w:proofErr w:type="gramEnd"/>
            <w:r w:rsidRPr="007D7C38">
              <w:rPr>
                <w:rFonts w:ascii="Arial" w:eastAsia="MS Mincho" w:hAnsi="Arial" w:cs="Arial"/>
                <w:color w:val="4C483D"/>
                <w:lang w:val="en-US" w:eastAsia="ja-JP"/>
              </w:rPr>
              <w:t xml:space="preserve">. For establishing such a system, the Tonga NOU would need technical assistance in reviewing the present system and potential mechanism of broadening scope of the system to include ODS alternative, in particular HFCs. The current data recording, monitoring and reporting of the Montreal Protocol controlled substances </w:t>
            </w:r>
            <w:proofErr w:type="gramStart"/>
            <w:r w:rsidRPr="007D7C38">
              <w:rPr>
                <w:rFonts w:ascii="Arial" w:eastAsia="MS Mincho" w:hAnsi="Arial" w:cs="Arial"/>
                <w:color w:val="4C483D"/>
                <w:lang w:val="en-US" w:eastAsia="ja-JP"/>
              </w:rPr>
              <w:t>are based</w:t>
            </w:r>
            <w:proofErr w:type="gramEnd"/>
            <w:r w:rsidRPr="007D7C38">
              <w:rPr>
                <w:rFonts w:ascii="Arial" w:eastAsia="MS Mincho" w:hAnsi="Arial" w:cs="Arial"/>
                <w:color w:val="4C483D"/>
                <w:lang w:val="en-US" w:eastAsia="ja-JP"/>
              </w:rPr>
              <w:t xml:space="preserve"> on paper and there is a pressing need to move this system to an electronic platform for ease of reviewing and reporting such data.  The enabling activity project component-II would be an essential step towards a successful HFC phase-down in Tonga. </w:t>
            </w:r>
          </w:p>
        </w:tc>
      </w:tr>
      <w:tr w:rsidR="007D7C38" w:rsidRPr="007D7C38" w:rsidTr="00FD7CCF">
        <w:tc>
          <w:tcPr>
            <w:tcW w:w="1985" w:type="dxa"/>
            <w:shd w:val="clear" w:color="auto" w:fill="BFDEE5"/>
          </w:tcPr>
          <w:p w:rsidR="007D7C38" w:rsidRPr="007D7C38" w:rsidRDefault="007D7C38" w:rsidP="00B6788E">
            <w:pPr>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Target Group:</w:t>
            </w:r>
            <w:r w:rsidRPr="007D7C38">
              <w:rPr>
                <w:rFonts w:ascii="Arial" w:eastAsia="MS Mincho" w:hAnsi="Arial" w:cs="Arial"/>
                <w:b/>
                <w:color w:val="4C483D"/>
                <w:lang w:val="en-US" w:eastAsia="ja-JP"/>
              </w:rPr>
              <w:tab/>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target group under the project component – II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Government agencies such as customs, statistics, finance, road transport authority, procurement department, vessel registration and fisheries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Private Sector &amp; large end-users/procurers.</w:t>
            </w: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Description of activities of Project Component-II</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proposed activities under the project component-II is are:</w:t>
            </w:r>
          </w:p>
          <w:p w:rsidR="007D7C38" w:rsidRPr="007D7C38" w:rsidRDefault="007D7C38" w:rsidP="00B6788E">
            <w:pPr>
              <w:numPr>
                <w:ilvl w:val="0"/>
                <w:numId w:val="118"/>
              </w:numPr>
              <w:ind w:left="313" w:hanging="283"/>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Comprehensive review  of local licensing system of ODS alternatives and based-products:</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the present licensing &amp; quota system and related trade control national regulation for ODS alternatives in Tonga.</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the capacity needs for the national implementing agencies for an effective licensing, monitoring and reporting system.</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Feedback from all the relevant stakeholders on improving the present system.</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Assessment report with proposed strengthening and update of licensing &amp; reporting system for ODS alternatives, in particular HFCs</w:t>
            </w:r>
          </w:p>
          <w:p w:rsidR="007D7C38" w:rsidRPr="007D7C38" w:rsidRDefault="007D7C38" w:rsidP="00B6788E">
            <w:pPr>
              <w:ind w:left="597"/>
              <w:contextualSpacing/>
              <w:rPr>
                <w:rFonts w:ascii="Arial" w:eastAsia="MS Mincho" w:hAnsi="Arial" w:cs="Arial"/>
                <w:color w:val="4C483D"/>
                <w:lang w:val="en-US" w:eastAsia="ja-JP"/>
              </w:rPr>
            </w:pPr>
          </w:p>
          <w:p w:rsidR="007D7C38" w:rsidRPr="007D7C38" w:rsidRDefault="007D7C38" w:rsidP="00B6788E">
            <w:pPr>
              <w:numPr>
                <w:ilvl w:val="0"/>
                <w:numId w:val="118"/>
              </w:numPr>
              <w:ind w:left="455"/>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Support to strengthen Electronic registry for all controlled substances and products:</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of NOU &amp; Customs data recording mechanism and reporting, in line with the use of latest HS codes.</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Review the data collection formats.</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lastRenderedPageBreak/>
              <w:t>Review of the institutional framework of NOU with other government agencies for trade control and data capture.</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Technical assistance for strengthening Electronic Registry with ease of information capturing and reporting in NOU.</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Provide the necessary training the NOU staff to maintain the electronic registry.</w:t>
            </w: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Outputs of the Project Component-II</w:t>
            </w:r>
          </w:p>
          <w:p w:rsidR="007D7C38" w:rsidRPr="007D7C38" w:rsidRDefault="007D7C38" w:rsidP="00B6788E">
            <w:pPr>
              <w:ind w:right="171"/>
              <w:contextualSpacing/>
              <w:rPr>
                <w:rFonts w:ascii="Arial" w:eastAsia="MS Mincho" w:hAnsi="Arial" w:cs="Arial"/>
                <w:b/>
                <w:color w:val="4C483D"/>
                <w:lang w:val="en-US" w:eastAsia="ja-JP"/>
              </w:rPr>
            </w:pPr>
          </w:p>
          <w:p w:rsidR="007D7C38" w:rsidRPr="007D7C38" w:rsidRDefault="007D7C38" w:rsidP="00B6788E">
            <w:pPr>
              <w:ind w:right="171"/>
              <w:contextualSpacing/>
              <w:rPr>
                <w:rFonts w:ascii="Arial" w:eastAsia="MS Mincho" w:hAnsi="Arial" w:cs="Arial"/>
                <w:b/>
                <w:color w:val="4C483D"/>
                <w:lang w:val="en-US" w:eastAsia="ja-JP"/>
              </w:rPr>
            </w:pPr>
          </w:p>
          <w:p w:rsidR="007D7C38" w:rsidRPr="007D7C38" w:rsidRDefault="007D7C38" w:rsidP="00B6788E">
            <w:pPr>
              <w:ind w:right="171"/>
              <w:contextualSpacing/>
              <w:rPr>
                <w:rFonts w:ascii="Arial" w:eastAsia="MS Mincho" w:hAnsi="Arial" w:cs="Arial"/>
                <w:b/>
                <w:color w:val="4C483D"/>
                <w:lang w:val="en-US" w:eastAsia="ja-JP"/>
              </w:rPr>
            </w:pP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7"/>
              </w:numPr>
              <w:ind w:left="314" w:hanging="237"/>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1</w:t>
            </w:r>
            <w:proofErr w:type="gramEnd"/>
            <w:r w:rsidRPr="007D7C38">
              <w:rPr>
                <w:rFonts w:ascii="Arial" w:eastAsia="MS Mincho" w:hAnsi="Arial" w:cs="Arial"/>
                <w:color w:val="4C483D"/>
                <w:lang w:val="en-US" w:eastAsia="ja-JP"/>
              </w:rPr>
              <w:t xml:space="preserve"> Assessment Report of the Tonga Article 4b Licensing &amp; Reporting mechanism for Montreal Protocol, including recommendations for Kigali Amendment.</w:t>
            </w:r>
          </w:p>
          <w:p w:rsidR="007D7C38" w:rsidRPr="007D7C38" w:rsidRDefault="007D7C38" w:rsidP="00B6788E">
            <w:pPr>
              <w:numPr>
                <w:ilvl w:val="0"/>
                <w:numId w:val="117"/>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Electronic Registry system strengthening for ODS &amp; ODS alternative (refrigerants &amp; equipment data capture) and reporting in Tonga NOU. </w:t>
            </w:r>
          </w:p>
          <w:p w:rsidR="007D7C38" w:rsidRPr="007D7C38" w:rsidRDefault="007D7C38" w:rsidP="00B6788E">
            <w:pPr>
              <w:numPr>
                <w:ilvl w:val="0"/>
                <w:numId w:val="117"/>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Training to NOU staff for good use of the electronic registry for data collection and reporting.</w:t>
            </w:r>
          </w:p>
          <w:p w:rsidR="007D7C38" w:rsidRPr="007D7C38" w:rsidRDefault="007D7C38" w:rsidP="00B6788E">
            <w:pPr>
              <w:rPr>
                <w:rFonts w:ascii="Arial" w:hAnsi="Arial" w:cs="Arial"/>
                <w:color w:val="44546A"/>
                <w:lang w:val="en-US" w:eastAsia="ja-JP"/>
              </w:rPr>
            </w:pPr>
          </w:p>
        </w:tc>
      </w:tr>
    </w:tbl>
    <w:p w:rsidR="007D7C38" w:rsidRPr="007D7C38" w:rsidRDefault="007D7C38" w:rsidP="00B6788E">
      <w:pPr>
        <w:jc w:val="left"/>
        <w:rPr>
          <w:rFonts w:ascii="Arial" w:hAnsi="Arial" w:cs="Arial"/>
          <w:b/>
          <w:color w:val="44546A"/>
          <w:lang w:val="en-US" w:eastAsia="ja-JP"/>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7055"/>
      </w:tblGrid>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color w:val="4C483D"/>
                <w:lang w:val="en-US" w:eastAsia="ja-JP"/>
              </w:rPr>
            </w:pPr>
            <w:r w:rsidRPr="007D7C38">
              <w:rPr>
                <w:rFonts w:ascii="Arial" w:eastAsia="MS Mincho" w:hAnsi="Arial" w:cs="Arial"/>
                <w:b/>
                <w:color w:val="4C483D"/>
                <w:lang w:val="en-US" w:eastAsia="ja-JP"/>
              </w:rPr>
              <w:t>Proposed Project Component-III</w:t>
            </w:r>
          </w:p>
        </w:tc>
        <w:tc>
          <w:tcPr>
            <w:tcW w:w="7370" w:type="dxa"/>
            <w:shd w:val="clear" w:color="auto" w:fill="auto"/>
          </w:tcPr>
          <w:p w:rsidR="007D7C38" w:rsidRPr="007D7C38" w:rsidRDefault="007D7C38" w:rsidP="00B6788E">
            <w:pPr>
              <w:rPr>
                <w:rFonts w:ascii="Arial" w:hAnsi="Arial" w:cs="Arial"/>
                <w:b/>
                <w:color w:val="44546A"/>
                <w:lang w:val="en-US" w:eastAsia="ja-JP"/>
              </w:rPr>
            </w:pPr>
            <w:r w:rsidRPr="007D7C38">
              <w:rPr>
                <w:rFonts w:ascii="Arial" w:hAnsi="Arial" w:cs="Arial"/>
                <w:b/>
                <w:color w:val="44546A"/>
                <w:lang w:val="en-US" w:eastAsia="ja-JP"/>
              </w:rPr>
              <w:t>Capacity Building for safe use of ODS alternatives</w:t>
            </w:r>
          </w:p>
          <w:p w:rsidR="007D7C38" w:rsidRPr="007D7C38" w:rsidRDefault="007D7C38" w:rsidP="00B6788E">
            <w:pPr>
              <w:jc w:val="left"/>
              <w:rPr>
                <w:rFonts w:ascii="Arial" w:hAnsi="Arial" w:cs="Arial"/>
                <w:b/>
                <w:bCs/>
                <w:color w:val="44546A"/>
                <w:lang w:val="en-US" w:eastAsia="ja-JP"/>
              </w:rPr>
            </w:pPr>
          </w:p>
        </w:tc>
      </w:tr>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Objective</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Tonga NOU has been working with UN environment to promote </w:t>
            </w:r>
            <w:proofErr w:type="gramStart"/>
            <w:r w:rsidRPr="007D7C38">
              <w:rPr>
                <w:rFonts w:ascii="Arial" w:eastAsia="MS Mincho" w:hAnsi="Arial" w:cs="Arial"/>
                <w:color w:val="4C483D"/>
                <w:lang w:val="en-US" w:eastAsia="ja-JP"/>
              </w:rPr>
              <w:t>longer term</w:t>
            </w:r>
            <w:proofErr w:type="gramEnd"/>
            <w:r w:rsidRPr="007D7C38">
              <w:rPr>
                <w:rFonts w:ascii="Arial" w:eastAsia="MS Mincho" w:hAnsi="Arial" w:cs="Arial"/>
                <w:color w:val="4C483D"/>
                <w:lang w:val="en-US" w:eastAsia="ja-JP"/>
              </w:rPr>
              <w:t xml:space="preserve"> alternatives that are not only non-ODS but also climate friendly and energy efficient as per decision XIX/6 of Meeting of Parties and now the Kigali HFC amendment. The objective of this project component-III is to demonstrate the best practices for installation &amp; servicing of ACs/Refrigerators having flammable and /or toxic alternative refrigerants that are ozone and climate friendly. The safe-use of ozone and climate friendly alternatives to ODS is one of the major barriers faced by the service sector in the country. </w:t>
            </w:r>
          </w:p>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This project component would provide the RAC service sector in Tonga the field experience on installation and handling of flammable RAC technologies, in particular R-600A based refrigeration systems. The Tonga HPMP does have components on RAC service sector training, however these are limited to ODS alternatives and best practices for ODS. The NOU believes the need for specific training of the RAC service sector technicians with focus on R-600A systems. The Tonga ODS alternative survey indicated the HFC alternatives to ACs </w:t>
            </w:r>
            <w:proofErr w:type="gramStart"/>
            <w:r w:rsidRPr="007D7C38">
              <w:rPr>
                <w:rFonts w:ascii="Arial" w:eastAsia="MS Mincho" w:hAnsi="Arial" w:cs="Arial"/>
                <w:color w:val="4C483D"/>
                <w:lang w:val="en-US" w:eastAsia="ja-JP"/>
              </w:rPr>
              <w:t>have still not been imported</w:t>
            </w:r>
            <w:proofErr w:type="gramEnd"/>
            <w:r w:rsidRPr="007D7C38">
              <w:rPr>
                <w:rFonts w:ascii="Arial" w:eastAsia="MS Mincho" w:hAnsi="Arial" w:cs="Arial"/>
                <w:color w:val="4C483D"/>
                <w:lang w:val="en-US" w:eastAsia="ja-JP"/>
              </w:rPr>
              <w:t xml:space="preserve"> into the country but is expected in the near future. However, the survey indicated that about 80% of the domestic refrigerators imported in the recent years are based on hydrocarbon refrigerant i.e. R-600A. The survey also indicated that there is an urgent need in the country for capacity building of the service sector to handle such flammable refrigerants. There is an increased demand for servicing of R-600A based refrigerators but the technicians in Tonga are servicing such systems because of lack of confidence and training to handle flammable refrigerants. Hence, this enabling activity project component would demonstrate the best practice for servicing of R-600A based refrigerators in Tonga through a demonstration workshop through a service sector expert. This would address the pressing need in the country on capacity building for service sector related to R-600A systems. Furthermore, this workshop would map the long-term personnel and institutional capacity needs of the service sector in </w:t>
            </w:r>
            <w:r w:rsidRPr="007D7C38">
              <w:rPr>
                <w:rFonts w:ascii="Arial" w:eastAsia="MS Mincho" w:hAnsi="Arial" w:cs="Arial"/>
                <w:color w:val="4C483D"/>
                <w:lang w:val="en-US" w:eastAsia="ja-JP"/>
              </w:rPr>
              <w:lastRenderedPageBreak/>
              <w:t xml:space="preserve">Tonga </w:t>
            </w:r>
            <w:proofErr w:type="gramStart"/>
            <w:r w:rsidRPr="007D7C38">
              <w:rPr>
                <w:rFonts w:ascii="Arial" w:eastAsia="MS Mincho" w:hAnsi="Arial" w:cs="Arial"/>
                <w:color w:val="4C483D"/>
                <w:lang w:val="en-US" w:eastAsia="ja-JP"/>
              </w:rPr>
              <w:t>and also</w:t>
            </w:r>
            <w:proofErr w:type="gramEnd"/>
            <w:r w:rsidRPr="007D7C38">
              <w:rPr>
                <w:rFonts w:ascii="Arial" w:eastAsia="MS Mincho" w:hAnsi="Arial" w:cs="Arial"/>
                <w:color w:val="4C483D"/>
                <w:lang w:val="en-US" w:eastAsia="ja-JP"/>
              </w:rPr>
              <w:t xml:space="preserve"> provide an introduction to the safe handling of ODS alternatives.</w:t>
            </w:r>
          </w:p>
          <w:p w:rsidR="007D7C38" w:rsidRPr="007D7C38" w:rsidRDefault="007D7C38" w:rsidP="00B6788E">
            <w:pPr>
              <w:contextualSpacing/>
              <w:rPr>
                <w:rFonts w:ascii="Arial" w:eastAsia="MS Mincho" w:hAnsi="Arial" w:cs="Arial"/>
                <w:color w:val="4C483D"/>
                <w:lang w:val="en-US" w:eastAsia="ja-JP"/>
              </w:rPr>
            </w:pPr>
          </w:p>
        </w:tc>
      </w:tr>
      <w:tr w:rsidR="007D7C38" w:rsidRPr="007D7C38" w:rsidTr="00FD7CCF">
        <w:tc>
          <w:tcPr>
            <w:tcW w:w="1985" w:type="dxa"/>
            <w:shd w:val="clear" w:color="auto" w:fill="BFDEE5"/>
          </w:tcPr>
          <w:p w:rsidR="007D7C38" w:rsidRPr="007D7C38" w:rsidRDefault="007D7C38" w:rsidP="00B6788E">
            <w:pPr>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Target Group:</w:t>
            </w:r>
            <w:r w:rsidRPr="007D7C38">
              <w:rPr>
                <w:rFonts w:ascii="Arial" w:eastAsia="MS Mincho" w:hAnsi="Arial" w:cs="Arial"/>
                <w:b/>
                <w:color w:val="4C483D"/>
                <w:lang w:val="en-US" w:eastAsia="ja-JP"/>
              </w:rPr>
              <w:tab/>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target group under the project component – III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Private Sector &amp; large end-users/procurers.</w:t>
            </w:r>
          </w:p>
          <w:p w:rsidR="007D7C38" w:rsidRPr="007D7C38" w:rsidRDefault="007D7C38" w:rsidP="00B6788E">
            <w:pPr>
              <w:contextualSpacing/>
              <w:rPr>
                <w:rFonts w:ascii="Arial" w:eastAsia="MS Mincho" w:hAnsi="Arial" w:cs="Arial"/>
                <w:color w:val="4C483D"/>
                <w:lang w:val="en-US" w:eastAsia="ja-JP"/>
              </w:rPr>
            </w:pP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Description of activities of Project Component-III</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proposed activities under the project component-II is are:</w:t>
            </w:r>
          </w:p>
          <w:p w:rsidR="007D7C38" w:rsidRPr="007D7C38" w:rsidRDefault="007D7C38" w:rsidP="00B6788E">
            <w:pPr>
              <w:numPr>
                <w:ilvl w:val="0"/>
                <w:numId w:val="119"/>
              </w:numPr>
              <w:ind w:left="455"/>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Demo Workshop install/service (in a site) of refrigerators &amp; chest freezers with flammable refrigerants. (</w:t>
            </w:r>
            <w:proofErr w:type="gramStart"/>
            <w:r w:rsidRPr="007D7C38">
              <w:rPr>
                <w:rFonts w:ascii="Arial" w:eastAsia="MS Mincho" w:hAnsi="Arial" w:cs="Arial"/>
                <w:color w:val="4C483D"/>
                <w:lang w:val="en-US" w:eastAsia="ja-JP"/>
              </w:rPr>
              <w:t>Note :</w:t>
            </w:r>
            <w:proofErr w:type="gramEnd"/>
            <w:r w:rsidRPr="007D7C38">
              <w:rPr>
                <w:rFonts w:ascii="Arial" w:eastAsia="MS Mincho" w:hAnsi="Arial" w:cs="Arial"/>
                <w:color w:val="4C483D"/>
                <w:lang w:val="en-US" w:eastAsia="ja-JP"/>
              </w:rPr>
              <w:t xml:space="preserve"> No equipment will be procured. Demonstration Workshop </w:t>
            </w:r>
            <w:proofErr w:type="gramStart"/>
            <w:r w:rsidRPr="007D7C38">
              <w:rPr>
                <w:rFonts w:ascii="Arial" w:eastAsia="MS Mincho" w:hAnsi="Arial" w:cs="Arial"/>
                <w:color w:val="4C483D"/>
                <w:lang w:val="en-US" w:eastAsia="ja-JP"/>
              </w:rPr>
              <w:t>will be done</w:t>
            </w:r>
            <w:proofErr w:type="gramEnd"/>
            <w:r w:rsidRPr="007D7C38">
              <w:rPr>
                <w:rFonts w:ascii="Arial" w:eastAsia="MS Mincho" w:hAnsi="Arial" w:cs="Arial"/>
                <w:color w:val="4C483D"/>
                <w:lang w:val="en-US" w:eastAsia="ja-JP"/>
              </w:rPr>
              <w:t xml:space="preserve"> of refrigerators &amp; chest freezer available in the country. This </w:t>
            </w:r>
            <w:proofErr w:type="gramStart"/>
            <w:r w:rsidRPr="007D7C38">
              <w:rPr>
                <w:rFonts w:ascii="Arial" w:eastAsia="MS Mincho" w:hAnsi="Arial" w:cs="Arial"/>
                <w:color w:val="4C483D"/>
                <w:lang w:val="en-US" w:eastAsia="ja-JP"/>
              </w:rPr>
              <w:t>would be done</w:t>
            </w:r>
            <w:proofErr w:type="gramEnd"/>
            <w:r w:rsidRPr="007D7C38">
              <w:rPr>
                <w:rFonts w:ascii="Arial" w:eastAsia="MS Mincho" w:hAnsi="Arial" w:cs="Arial"/>
                <w:color w:val="4C483D"/>
                <w:lang w:val="en-US" w:eastAsia="ja-JP"/>
              </w:rPr>
              <w:t xml:space="preserve"> with the logistic support &amp; coordination from NOU.)</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Identify the expert trainer/technician to conduct the demonstration workshop.</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Prepare the items required to organize the demonstration exercise.</w:t>
            </w:r>
          </w:p>
          <w:p w:rsidR="007D7C38" w:rsidRPr="007D7C38" w:rsidRDefault="007D7C38" w:rsidP="00B6788E">
            <w:pPr>
              <w:numPr>
                <w:ilvl w:val="0"/>
                <w:numId w:val="115"/>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Conduct the demonstration project &amp; document the feedback</w:t>
            </w:r>
          </w:p>
          <w:p w:rsidR="007D7C38" w:rsidRPr="007D7C38" w:rsidRDefault="007D7C38" w:rsidP="00B6788E">
            <w:pPr>
              <w:ind w:left="597"/>
              <w:contextualSpacing/>
              <w:rPr>
                <w:rFonts w:ascii="Arial" w:eastAsia="MS Mincho" w:hAnsi="Arial" w:cs="Arial"/>
                <w:color w:val="4C483D"/>
                <w:lang w:val="en-US" w:eastAsia="ja-JP"/>
              </w:rPr>
            </w:pPr>
          </w:p>
        </w:tc>
      </w:tr>
      <w:tr w:rsidR="007D7C38" w:rsidRPr="007D7C38" w:rsidTr="00FD7CCF">
        <w:trPr>
          <w:trHeight w:val="1205"/>
        </w:trPr>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Outputs of the Project Component-III</w:t>
            </w:r>
          </w:p>
          <w:p w:rsidR="007D7C38" w:rsidRPr="007D7C38" w:rsidRDefault="007D7C38" w:rsidP="00B6788E">
            <w:pPr>
              <w:ind w:right="171"/>
              <w:contextualSpacing/>
              <w:rPr>
                <w:rFonts w:ascii="Arial" w:eastAsia="MS Mincho" w:hAnsi="Arial" w:cs="Arial"/>
                <w:b/>
                <w:color w:val="4C483D"/>
                <w:lang w:val="en-US" w:eastAsia="ja-JP"/>
              </w:rPr>
            </w:pP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7"/>
              </w:numPr>
              <w:ind w:left="456" w:hanging="237"/>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1</w:t>
            </w:r>
            <w:proofErr w:type="gramEnd"/>
            <w:r w:rsidRPr="007D7C38">
              <w:rPr>
                <w:rFonts w:ascii="Arial" w:eastAsia="MS Mincho" w:hAnsi="Arial" w:cs="Arial"/>
                <w:color w:val="4C483D"/>
                <w:lang w:val="en-US" w:eastAsia="ja-JP"/>
              </w:rPr>
              <w:t xml:space="preserve"> Demonstration Workshop on install &amp; servicing of RAC system having flammable refrigerants.</w:t>
            </w:r>
          </w:p>
          <w:p w:rsidR="007D7C38" w:rsidRPr="007D7C38" w:rsidRDefault="007D7C38" w:rsidP="00B6788E">
            <w:pPr>
              <w:numPr>
                <w:ilvl w:val="0"/>
                <w:numId w:val="117"/>
              </w:numPr>
              <w:ind w:left="456"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Workshop Report with feedback from the RAC service sector on capacity needs.</w:t>
            </w:r>
          </w:p>
          <w:p w:rsidR="007D7C38" w:rsidRPr="007D7C38" w:rsidRDefault="007D7C38" w:rsidP="00B6788E">
            <w:pPr>
              <w:ind w:left="597"/>
              <w:contextualSpacing/>
              <w:rPr>
                <w:rFonts w:ascii="Arial" w:eastAsia="MS Mincho" w:hAnsi="Arial" w:cs="Arial"/>
                <w:color w:val="4C483D"/>
                <w:lang w:val="en-US" w:eastAsia="ja-JP"/>
              </w:rPr>
            </w:pPr>
          </w:p>
        </w:tc>
      </w:tr>
    </w:tbl>
    <w:p w:rsidR="007D7C38" w:rsidRPr="007D7C38" w:rsidRDefault="007D7C38" w:rsidP="00B6788E">
      <w:pPr>
        <w:contextualSpacing/>
        <w:jc w:val="left"/>
        <w:rPr>
          <w:rFonts w:ascii="Arial" w:eastAsia="MS Mincho" w:hAnsi="Arial" w:cs="Arial"/>
          <w:b/>
          <w:color w:val="4C483D"/>
          <w:lang w:val="en-US" w:eastAsia="ja-JP"/>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054"/>
      </w:tblGrid>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color w:val="4C483D"/>
                <w:lang w:val="en-US" w:eastAsia="ja-JP"/>
              </w:rPr>
            </w:pPr>
            <w:r w:rsidRPr="007D7C38">
              <w:rPr>
                <w:rFonts w:ascii="Arial" w:eastAsia="MS Mincho" w:hAnsi="Arial" w:cs="Arial"/>
                <w:b/>
                <w:color w:val="4C483D"/>
                <w:lang w:val="en-US" w:eastAsia="ja-JP"/>
              </w:rPr>
              <w:t>Proposed Project Component-IV</w:t>
            </w:r>
          </w:p>
        </w:tc>
        <w:tc>
          <w:tcPr>
            <w:tcW w:w="7370" w:type="dxa"/>
            <w:shd w:val="clear" w:color="auto" w:fill="auto"/>
          </w:tcPr>
          <w:p w:rsidR="007D7C38" w:rsidRPr="007D7C38" w:rsidRDefault="007D7C38" w:rsidP="00B6788E">
            <w:pPr>
              <w:rPr>
                <w:rFonts w:ascii="Arial" w:hAnsi="Arial" w:cs="Arial"/>
                <w:b/>
                <w:color w:val="44546A"/>
                <w:lang w:val="en-US" w:eastAsia="ja-JP"/>
              </w:rPr>
            </w:pPr>
            <w:r w:rsidRPr="007D7C38">
              <w:rPr>
                <w:rFonts w:ascii="Arial" w:hAnsi="Arial" w:cs="Arial"/>
                <w:b/>
                <w:color w:val="44546A"/>
                <w:lang w:val="en-US" w:eastAsia="ja-JP"/>
              </w:rPr>
              <w:t>Communication &amp; Awareness</w:t>
            </w:r>
          </w:p>
        </w:tc>
      </w:tr>
      <w:tr w:rsidR="007D7C38" w:rsidRPr="007D7C38" w:rsidTr="00FD7CCF">
        <w:trPr>
          <w:trHeight w:val="674"/>
        </w:trPr>
        <w:tc>
          <w:tcPr>
            <w:tcW w:w="1985" w:type="dxa"/>
            <w:shd w:val="clear" w:color="auto" w:fill="BFDEE5"/>
          </w:tcPr>
          <w:p w:rsidR="007D7C38" w:rsidRPr="007D7C38" w:rsidRDefault="007D7C38" w:rsidP="00B6788E">
            <w:p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Objective</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objective of this project component-IV is to raise general awareness of the public and implementing partners about the importance and benefits of Kigali HFC Amendment on the environment. It is also important to sensitize the </w:t>
            </w:r>
            <w:proofErr w:type="gramStart"/>
            <w:r w:rsidRPr="007D7C38">
              <w:rPr>
                <w:rFonts w:ascii="Arial" w:eastAsia="MS Mincho" w:hAnsi="Arial" w:cs="Arial"/>
                <w:color w:val="4C483D"/>
                <w:lang w:val="en-US" w:eastAsia="ja-JP"/>
              </w:rPr>
              <w:t>general public</w:t>
            </w:r>
            <w:proofErr w:type="gramEnd"/>
            <w:r w:rsidRPr="007D7C38">
              <w:rPr>
                <w:rFonts w:ascii="Arial" w:eastAsia="MS Mincho" w:hAnsi="Arial" w:cs="Arial"/>
                <w:color w:val="4C483D"/>
                <w:lang w:val="en-US" w:eastAsia="ja-JP"/>
              </w:rPr>
              <w:t xml:space="preserve"> about the importance of safe handling of ODS alternative refrigerant technologies, in particular low GWP. The communication and awareness component would focus towards developing information materials in local language for outreach to </w:t>
            </w:r>
            <w:proofErr w:type="gramStart"/>
            <w:r w:rsidRPr="007D7C38">
              <w:rPr>
                <w:rFonts w:ascii="Arial" w:eastAsia="MS Mincho" w:hAnsi="Arial" w:cs="Arial"/>
                <w:color w:val="4C483D"/>
                <w:lang w:val="en-US" w:eastAsia="ja-JP"/>
              </w:rPr>
              <w:t>general public</w:t>
            </w:r>
            <w:proofErr w:type="gramEnd"/>
            <w:r w:rsidRPr="007D7C38">
              <w:rPr>
                <w:rFonts w:ascii="Arial" w:eastAsia="MS Mincho" w:hAnsi="Arial" w:cs="Arial"/>
                <w:color w:val="4C483D"/>
                <w:lang w:val="en-US" w:eastAsia="ja-JP"/>
              </w:rPr>
              <w:t xml:space="preserve">. This component would assist towards increasing demand for best practices in the service sector and better national understanding of the country for HFC phase-down. The understanding, support and commitment of end-users of refrigeration and air-conditioning </w:t>
            </w:r>
            <w:proofErr w:type="spellStart"/>
            <w:r w:rsidRPr="007D7C38">
              <w:rPr>
                <w:rFonts w:ascii="Arial" w:eastAsia="MS Mincho" w:hAnsi="Arial" w:cs="Arial"/>
                <w:color w:val="4C483D"/>
                <w:lang w:val="en-US" w:eastAsia="ja-JP"/>
              </w:rPr>
              <w:t>equipments</w:t>
            </w:r>
            <w:proofErr w:type="spellEnd"/>
            <w:r w:rsidRPr="007D7C38">
              <w:rPr>
                <w:rFonts w:ascii="Arial" w:eastAsia="MS Mincho" w:hAnsi="Arial" w:cs="Arial"/>
                <w:color w:val="4C483D"/>
                <w:lang w:val="en-US" w:eastAsia="ja-JP"/>
              </w:rPr>
              <w:t xml:space="preserve"> related to environmental safeguards is very important towards fulfilling the obligations as set out under the Kigali HFC amendment. </w:t>
            </w:r>
          </w:p>
          <w:p w:rsidR="007D7C38" w:rsidRPr="007D7C38" w:rsidRDefault="007D7C38" w:rsidP="00B6788E">
            <w:pPr>
              <w:contextualSpacing/>
              <w:rPr>
                <w:rFonts w:ascii="Arial" w:eastAsia="MS Mincho" w:hAnsi="Arial" w:cs="Arial"/>
                <w:color w:val="4C483D"/>
                <w:lang w:val="en-US" w:eastAsia="ja-JP"/>
              </w:rPr>
            </w:pPr>
          </w:p>
        </w:tc>
      </w:tr>
      <w:tr w:rsidR="007D7C38" w:rsidRPr="007D7C38" w:rsidTr="00FD7CCF">
        <w:tc>
          <w:tcPr>
            <w:tcW w:w="1985" w:type="dxa"/>
            <w:shd w:val="clear" w:color="auto" w:fill="BFDEE5"/>
          </w:tcPr>
          <w:p w:rsidR="007D7C38" w:rsidRPr="007D7C38" w:rsidRDefault="007D7C38" w:rsidP="00B6788E">
            <w:pPr>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Target Group:</w:t>
            </w:r>
            <w:r w:rsidRPr="007D7C38">
              <w:rPr>
                <w:rFonts w:ascii="Arial" w:eastAsia="MS Mincho" w:hAnsi="Arial" w:cs="Arial"/>
                <w:b/>
                <w:color w:val="4C483D"/>
                <w:lang w:val="en-US" w:eastAsia="ja-JP"/>
              </w:rPr>
              <w:tab/>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target group under the project component – IV is given below:</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General Public</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Service Technicians</w:t>
            </w:r>
          </w:p>
          <w:p w:rsidR="007D7C38" w:rsidRPr="007D7C38" w:rsidRDefault="007D7C38" w:rsidP="00B6788E">
            <w:pPr>
              <w:numPr>
                <w:ilvl w:val="0"/>
                <w:numId w:val="113"/>
              </w:numPr>
              <w:ind w:left="313" w:right="323"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Government Agencies</w:t>
            </w:r>
          </w:p>
        </w:tc>
      </w:tr>
      <w:tr w:rsidR="007D7C38" w:rsidRPr="007D7C38" w:rsidTr="00FD7CCF">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t>Description of activities of Project Component-IV</w:t>
            </w: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The proposed activities under the project component-IV are:</w:t>
            </w:r>
          </w:p>
          <w:p w:rsidR="007D7C38" w:rsidRPr="007D7C38" w:rsidRDefault="007D7C38" w:rsidP="00B6788E">
            <w:pPr>
              <w:ind w:left="314"/>
              <w:contextualSpacing/>
              <w:rPr>
                <w:rFonts w:ascii="Arial" w:eastAsia="MS Mincho" w:hAnsi="Arial" w:cs="Arial"/>
                <w:color w:val="4C483D"/>
                <w:lang w:val="en-US" w:eastAsia="ja-JP"/>
              </w:rPr>
            </w:pPr>
          </w:p>
          <w:p w:rsidR="007D7C38" w:rsidRPr="007D7C38" w:rsidRDefault="007D7C38" w:rsidP="00B6788E">
            <w:pPr>
              <w:numPr>
                <w:ilvl w:val="0"/>
                <w:numId w:val="115"/>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Develop Flyers and Information Brochures on benefits of Kigali HFC amendment.</w:t>
            </w:r>
          </w:p>
          <w:p w:rsidR="007D7C38" w:rsidRPr="007D7C38" w:rsidRDefault="007D7C38" w:rsidP="00B6788E">
            <w:pPr>
              <w:numPr>
                <w:ilvl w:val="0"/>
                <w:numId w:val="115"/>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lastRenderedPageBreak/>
              <w:t>Develop quick information flyers and posters on ODS alternatives and their safe handling.</w:t>
            </w:r>
          </w:p>
          <w:p w:rsidR="007D7C38" w:rsidRPr="007D7C38" w:rsidRDefault="007D7C38" w:rsidP="00B6788E">
            <w:pPr>
              <w:numPr>
                <w:ilvl w:val="0"/>
                <w:numId w:val="115"/>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Development of these information products in local language for larger outreach.</w:t>
            </w:r>
          </w:p>
          <w:p w:rsidR="007D7C38" w:rsidRPr="007D7C38" w:rsidRDefault="007D7C38" w:rsidP="00B6788E">
            <w:pPr>
              <w:numPr>
                <w:ilvl w:val="0"/>
                <w:numId w:val="115"/>
              </w:numPr>
              <w:ind w:left="314" w:hanging="237"/>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Design ,</w:t>
            </w:r>
            <w:proofErr w:type="gramEnd"/>
            <w:r w:rsidRPr="007D7C38">
              <w:rPr>
                <w:rFonts w:ascii="Arial" w:eastAsia="MS Mincho" w:hAnsi="Arial" w:cs="Arial"/>
                <w:color w:val="4C483D"/>
                <w:lang w:val="en-US" w:eastAsia="ja-JP"/>
              </w:rPr>
              <w:t xml:space="preserve"> Development and Printing of the information products.</w:t>
            </w:r>
          </w:p>
          <w:p w:rsidR="007D7C38" w:rsidRPr="007D7C38" w:rsidRDefault="007D7C38" w:rsidP="00B6788E">
            <w:pPr>
              <w:numPr>
                <w:ilvl w:val="0"/>
                <w:numId w:val="115"/>
              </w:numPr>
              <w:ind w:left="314" w:hanging="237"/>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Partner with </w:t>
            </w:r>
            <w:proofErr w:type="gramStart"/>
            <w:r w:rsidRPr="007D7C38">
              <w:rPr>
                <w:rFonts w:ascii="Arial" w:eastAsia="MS Mincho" w:hAnsi="Arial" w:cs="Arial"/>
                <w:color w:val="4C483D"/>
                <w:lang w:val="en-US" w:eastAsia="ja-JP"/>
              </w:rPr>
              <w:t>schools ,</w:t>
            </w:r>
            <w:proofErr w:type="gramEnd"/>
            <w:r w:rsidRPr="007D7C38">
              <w:rPr>
                <w:rFonts w:ascii="Arial" w:eastAsia="MS Mincho" w:hAnsi="Arial" w:cs="Arial"/>
                <w:color w:val="4C483D"/>
                <w:lang w:val="en-US" w:eastAsia="ja-JP"/>
              </w:rPr>
              <w:t xml:space="preserve"> importers , service technicians and other relevant agencies for distribution and outreach of such materials.</w:t>
            </w:r>
          </w:p>
          <w:p w:rsidR="007D7C38" w:rsidRPr="007D7C38" w:rsidRDefault="007D7C38" w:rsidP="00B6788E">
            <w:pPr>
              <w:ind w:left="314"/>
              <w:contextualSpacing/>
              <w:rPr>
                <w:rFonts w:ascii="Arial" w:eastAsia="MS Mincho" w:hAnsi="Arial" w:cs="Arial"/>
                <w:color w:val="4C483D"/>
                <w:lang w:val="en-US" w:eastAsia="ja-JP"/>
              </w:rPr>
            </w:pPr>
          </w:p>
        </w:tc>
      </w:tr>
      <w:tr w:rsidR="007D7C38" w:rsidRPr="007D7C38" w:rsidTr="00FD7CCF">
        <w:trPr>
          <w:trHeight w:val="1205"/>
        </w:trPr>
        <w:tc>
          <w:tcPr>
            <w:tcW w:w="1985" w:type="dxa"/>
            <w:shd w:val="clear" w:color="auto" w:fill="BFDEE5"/>
          </w:tcPr>
          <w:p w:rsidR="007D7C38" w:rsidRPr="007D7C38" w:rsidRDefault="007D7C38" w:rsidP="00B6788E">
            <w:pPr>
              <w:ind w:right="171"/>
              <w:contextualSpacing/>
              <w:rPr>
                <w:rFonts w:ascii="Arial" w:eastAsia="MS Mincho" w:hAnsi="Arial" w:cs="Arial"/>
                <w:b/>
                <w:color w:val="4C483D"/>
                <w:lang w:val="en-US" w:eastAsia="ja-JP"/>
              </w:rPr>
            </w:pPr>
            <w:r w:rsidRPr="007D7C38">
              <w:rPr>
                <w:rFonts w:ascii="Arial" w:eastAsia="MS Mincho" w:hAnsi="Arial" w:cs="Arial"/>
                <w:b/>
                <w:color w:val="4C483D"/>
                <w:lang w:val="en-US" w:eastAsia="ja-JP"/>
              </w:rPr>
              <w:lastRenderedPageBreak/>
              <w:t>Outputs of the Project Component-IV</w:t>
            </w:r>
          </w:p>
          <w:p w:rsidR="007D7C38" w:rsidRPr="007D7C38" w:rsidRDefault="007D7C38" w:rsidP="00B6788E">
            <w:pPr>
              <w:ind w:right="171"/>
              <w:contextualSpacing/>
              <w:rPr>
                <w:rFonts w:ascii="Arial" w:eastAsia="MS Mincho" w:hAnsi="Arial" w:cs="Arial"/>
                <w:b/>
                <w:color w:val="4C483D"/>
                <w:lang w:val="en-US" w:eastAsia="ja-JP"/>
              </w:rPr>
            </w:pPr>
          </w:p>
        </w:tc>
        <w:tc>
          <w:tcPr>
            <w:tcW w:w="7370" w:type="dxa"/>
            <w:shd w:val="clear" w:color="auto" w:fill="auto"/>
          </w:tcPr>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numPr>
                <w:ilvl w:val="0"/>
                <w:numId w:val="117"/>
              </w:numPr>
              <w:tabs>
                <w:tab w:val="left" w:pos="430"/>
              </w:tabs>
              <w:ind w:left="430" w:hanging="283"/>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Information Brochures on benefits of Kigali HFC amendment. (English and Local Language)</w:t>
            </w:r>
          </w:p>
          <w:p w:rsidR="007D7C38" w:rsidRPr="007D7C38" w:rsidRDefault="007D7C38" w:rsidP="00B6788E">
            <w:pPr>
              <w:numPr>
                <w:ilvl w:val="0"/>
                <w:numId w:val="117"/>
              </w:numPr>
              <w:tabs>
                <w:tab w:val="left" w:pos="430"/>
              </w:tabs>
              <w:ind w:left="430" w:hanging="283"/>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 xml:space="preserve">Poster (Do’s and </w:t>
            </w:r>
            <w:proofErr w:type="gramStart"/>
            <w:r w:rsidRPr="007D7C38">
              <w:rPr>
                <w:rFonts w:ascii="Arial" w:eastAsia="MS Mincho" w:hAnsi="Arial" w:cs="Arial"/>
                <w:color w:val="4C483D"/>
                <w:lang w:val="en-US" w:eastAsia="ja-JP"/>
              </w:rPr>
              <w:t>Don’ts )</w:t>
            </w:r>
            <w:proofErr w:type="gramEnd"/>
            <w:r w:rsidRPr="007D7C38">
              <w:rPr>
                <w:rFonts w:ascii="Arial" w:eastAsia="MS Mincho" w:hAnsi="Arial" w:cs="Arial"/>
                <w:color w:val="4C483D"/>
                <w:lang w:val="en-US" w:eastAsia="ja-JP"/>
              </w:rPr>
              <w:t xml:space="preserve"> for safe handling of ODS alternatives. (English and Local Language)</w:t>
            </w:r>
          </w:p>
          <w:p w:rsidR="007D7C38" w:rsidRPr="007D7C38" w:rsidRDefault="007D7C38" w:rsidP="00B6788E">
            <w:pPr>
              <w:tabs>
                <w:tab w:val="left" w:pos="598"/>
              </w:tabs>
              <w:ind w:left="314"/>
              <w:contextualSpacing/>
              <w:rPr>
                <w:rFonts w:ascii="Arial" w:eastAsia="MS Mincho" w:hAnsi="Arial" w:cs="Arial"/>
                <w:color w:val="4C483D"/>
                <w:lang w:val="en-US" w:eastAsia="ja-JP"/>
              </w:rPr>
            </w:pPr>
          </w:p>
        </w:tc>
      </w:tr>
    </w:tbl>
    <w:p w:rsidR="007D7C38" w:rsidRPr="007D7C38" w:rsidRDefault="007D7C38" w:rsidP="00B6788E">
      <w:pPr>
        <w:contextualSpacing/>
        <w:jc w:val="left"/>
        <w:rPr>
          <w:rFonts w:ascii="Arial" w:eastAsia="MS Mincho" w:hAnsi="Arial" w:cs="Arial"/>
          <w:b/>
          <w:color w:val="4C483D"/>
          <w:lang w:val="en-US" w:eastAsia="ja-JP"/>
        </w:rPr>
      </w:pPr>
    </w:p>
    <w:p w:rsidR="007D7C38" w:rsidRPr="007D7C38" w:rsidRDefault="007D7C38" w:rsidP="00B6788E">
      <w:pPr>
        <w:contextualSpacing/>
        <w:jc w:val="left"/>
        <w:rPr>
          <w:rFonts w:ascii="Arial" w:eastAsia="MS Mincho" w:hAnsi="Arial" w:cs="Arial"/>
          <w:b/>
          <w:color w:val="4C483D"/>
          <w:lang w:val="en-US" w:eastAsia="ja-JP"/>
        </w:rPr>
      </w:pP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Proposed budget for Tonga Enabling Activity Project</w:t>
      </w:r>
    </w:p>
    <w:p w:rsidR="007D7C38" w:rsidRPr="007D7C38" w:rsidRDefault="007D7C38" w:rsidP="00B6788E">
      <w:pPr>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Tonga NOU faces a lack of capacity and skilled personnel to undertake the enabling activities, which is a common barrier for undertaking such specialized tasks in the country. The financial assistance received under the enabling activity framework would be crucial for successful implementation of the project. Tonga NOU would engage as deem fit national and/or international consultants to undertake assessments, review, training and policy drafting of the systems/activities proposed under the enabling activity project. It </w:t>
      </w:r>
      <w:proofErr w:type="gramStart"/>
      <w:r w:rsidRPr="007D7C38">
        <w:rPr>
          <w:rFonts w:ascii="Arial" w:eastAsia="MS Mincho" w:hAnsi="Arial" w:cs="Arial"/>
          <w:color w:val="4C483D"/>
          <w:lang w:val="en-US" w:eastAsia="ja-JP"/>
        </w:rPr>
        <w:t>is estimated</w:t>
      </w:r>
      <w:proofErr w:type="gramEnd"/>
      <w:r w:rsidRPr="007D7C38">
        <w:rPr>
          <w:rFonts w:ascii="Arial" w:eastAsia="MS Mincho" w:hAnsi="Arial" w:cs="Arial"/>
          <w:color w:val="4C483D"/>
          <w:lang w:val="en-US" w:eastAsia="ja-JP"/>
        </w:rPr>
        <w:t xml:space="preserve"> that around 50% of the requested budget would be used for professional fees of experts and travel costs. Please note that the travel costs in Tonga is expensive given the large inter island distances and the remote context of pacific islands in general. The rest of budget would be used for costs associated with workshop/meeting logistics, development &amp; printing of knowledge products and outreach materials/activities.</w:t>
      </w:r>
    </w:p>
    <w:p w:rsidR="007D7C38" w:rsidRPr="007D7C38" w:rsidRDefault="007D7C38" w:rsidP="00B6788E">
      <w:pPr>
        <w:rPr>
          <w:rFonts w:ascii="Arial" w:eastAsia="MS Mincho" w:hAnsi="Arial" w:cs="Arial"/>
          <w:color w:val="4C483D"/>
          <w:lang w:val="en-US" w:eastAsia="ja-JP"/>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2439"/>
        <w:gridCol w:w="4961"/>
        <w:gridCol w:w="2098"/>
      </w:tblGrid>
      <w:tr w:rsidR="007D7C38" w:rsidRPr="007D7C38" w:rsidTr="00FD7CCF">
        <w:tc>
          <w:tcPr>
            <w:tcW w:w="2439" w:type="dxa"/>
            <w:shd w:val="clear" w:color="auto" w:fill="FCDBDB"/>
            <w:vAlign w:val="center"/>
          </w:tcPr>
          <w:p w:rsidR="007D7C38" w:rsidRPr="007D7C38" w:rsidRDefault="007D7C38" w:rsidP="00B6788E">
            <w:pPr>
              <w:jc w:val="center"/>
              <w:rPr>
                <w:rFonts w:ascii="Arial" w:hAnsi="Arial" w:cs="Arial"/>
                <w:b/>
                <w:color w:val="44546A"/>
                <w:lang w:val="en-US" w:eastAsia="ja-JP"/>
              </w:rPr>
            </w:pPr>
            <w:r w:rsidRPr="007D7C38">
              <w:rPr>
                <w:rFonts w:ascii="Arial" w:hAnsi="Arial" w:cs="Arial"/>
                <w:b/>
                <w:color w:val="44546A"/>
                <w:lang w:val="en-US" w:eastAsia="ja-JP"/>
              </w:rPr>
              <w:t>Project Component</w:t>
            </w:r>
          </w:p>
        </w:tc>
        <w:tc>
          <w:tcPr>
            <w:tcW w:w="4961" w:type="dxa"/>
            <w:shd w:val="clear" w:color="auto" w:fill="FCDBDB"/>
            <w:vAlign w:val="center"/>
          </w:tcPr>
          <w:p w:rsidR="007D7C38" w:rsidRPr="007D7C38" w:rsidRDefault="007D7C38" w:rsidP="00B6788E">
            <w:pPr>
              <w:jc w:val="center"/>
              <w:rPr>
                <w:rFonts w:ascii="Arial" w:hAnsi="Arial" w:cs="Arial"/>
                <w:b/>
                <w:color w:val="44546A"/>
                <w:lang w:val="en-US" w:eastAsia="ja-JP"/>
              </w:rPr>
            </w:pPr>
            <w:r w:rsidRPr="007D7C38">
              <w:rPr>
                <w:rFonts w:ascii="Arial" w:hAnsi="Arial" w:cs="Arial"/>
                <w:b/>
                <w:color w:val="44546A"/>
                <w:lang w:val="en-US" w:eastAsia="ja-JP"/>
              </w:rPr>
              <w:t>Main Project Activity and described</w:t>
            </w:r>
          </w:p>
        </w:tc>
        <w:tc>
          <w:tcPr>
            <w:tcW w:w="2098" w:type="dxa"/>
            <w:shd w:val="clear" w:color="auto" w:fill="FCDBDB"/>
            <w:vAlign w:val="center"/>
          </w:tcPr>
          <w:p w:rsidR="007D7C38" w:rsidRPr="007D7C38" w:rsidRDefault="007D7C38" w:rsidP="00B6788E">
            <w:pPr>
              <w:jc w:val="center"/>
              <w:rPr>
                <w:rFonts w:ascii="Arial" w:hAnsi="Arial" w:cs="Arial"/>
                <w:b/>
                <w:color w:val="44546A"/>
                <w:lang w:val="en-US" w:eastAsia="ja-JP"/>
              </w:rPr>
            </w:pPr>
            <w:r w:rsidRPr="007D7C38">
              <w:rPr>
                <w:rFonts w:ascii="Arial" w:hAnsi="Arial" w:cs="Arial"/>
                <w:b/>
                <w:color w:val="44546A"/>
                <w:lang w:val="en-US" w:eastAsia="ja-JP"/>
              </w:rPr>
              <w:t>Proposed cost in (USD) without PSC</w:t>
            </w:r>
          </w:p>
        </w:tc>
      </w:tr>
      <w:tr w:rsidR="007D7C38" w:rsidRPr="007D7C38" w:rsidTr="00FD7CCF">
        <w:trPr>
          <w:trHeight w:val="1103"/>
        </w:trPr>
        <w:tc>
          <w:tcPr>
            <w:tcW w:w="2439" w:type="dxa"/>
            <w:vMerge w:val="restart"/>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Project Component -I: Early Ratification &amp; National Strategies for Kigali Amendment</w:t>
            </w:r>
          </w:p>
          <w:p w:rsidR="007D7C38" w:rsidRPr="007D7C38" w:rsidRDefault="007D7C38" w:rsidP="00B6788E">
            <w:pPr>
              <w:jc w:val="left"/>
              <w:rPr>
                <w:rFonts w:ascii="Arial" w:hAnsi="Arial" w:cs="Arial"/>
                <w:color w:val="44546A"/>
                <w:lang w:val="en-US" w:eastAsia="ja-JP"/>
              </w:rPr>
            </w:pPr>
          </w:p>
        </w:tc>
        <w:tc>
          <w:tcPr>
            <w:tcW w:w="4961" w:type="dxa"/>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Technical Assistance for background papers for early ratification of the Kigali Amendment:</w:t>
            </w:r>
          </w:p>
          <w:p w:rsidR="007D7C38" w:rsidRPr="007D7C38" w:rsidRDefault="007D7C38" w:rsidP="00B6788E">
            <w:pPr>
              <w:numPr>
                <w:ilvl w:val="0"/>
                <w:numId w:val="124"/>
              </w:numPr>
              <w:ind w:left="294" w:hanging="217"/>
              <w:jc w:val="left"/>
              <w:rPr>
                <w:rFonts w:ascii="Arial" w:hAnsi="Arial" w:cs="Arial"/>
                <w:i/>
                <w:color w:val="44546A"/>
                <w:lang w:val="en-US" w:eastAsia="ja-JP"/>
              </w:rPr>
            </w:pPr>
            <w:r w:rsidRPr="007D7C38">
              <w:rPr>
                <w:rFonts w:ascii="Arial" w:hAnsi="Arial" w:cs="Arial"/>
                <w:color w:val="44546A"/>
                <w:lang w:val="en-US" w:eastAsia="ja-JP"/>
              </w:rPr>
              <w:t>Review of National Policies, Legislations &amp; Systems. Compiling &amp; Drafting of the relevant background papers relevant to initiate the ratification of the Kigali Amendment. (</w:t>
            </w:r>
            <w:r w:rsidRPr="007D7C38">
              <w:rPr>
                <w:rFonts w:ascii="Arial" w:hAnsi="Arial" w:cs="Arial"/>
                <w:i/>
                <w:color w:val="44546A"/>
                <w:lang w:val="en-US" w:eastAsia="ja-JP"/>
              </w:rPr>
              <w:t>Consultant &amp; Travel Costs estimated USD 2,500)</w:t>
            </w:r>
          </w:p>
          <w:p w:rsidR="007D7C38" w:rsidRPr="007D7C38" w:rsidRDefault="007D7C38" w:rsidP="00B6788E">
            <w:pPr>
              <w:numPr>
                <w:ilvl w:val="0"/>
                <w:numId w:val="124"/>
              </w:numPr>
              <w:ind w:left="294" w:hanging="217"/>
              <w:jc w:val="left"/>
              <w:rPr>
                <w:rFonts w:ascii="Arial" w:hAnsi="Arial" w:cs="Arial"/>
                <w:color w:val="44546A"/>
                <w:lang w:val="en-US" w:eastAsia="ja-JP"/>
              </w:rPr>
            </w:pPr>
            <w:r w:rsidRPr="007D7C38">
              <w:rPr>
                <w:rFonts w:ascii="Arial" w:hAnsi="Arial" w:cs="Arial"/>
                <w:color w:val="44546A"/>
                <w:lang w:val="en-US" w:eastAsia="ja-JP"/>
              </w:rPr>
              <w:t xml:space="preserve">Consultation Meetings. </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5,000</w:t>
            </w:r>
          </w:p>
          <w:p w:rsidR="007D7C38" w:rsidRPr="007D7C38" w:rsidRDefault="007D7C38" w:rsidP="00B6788E">
            <w:pPr>
              <w:jc w:val="center"/>
              <w:rPr>
                <w:rFonts w:ascii="Arial" w:hAnsi="Arial" w:cs="Arial"/>
                <w:color w:val="44546A"/>
                <w:lang w:val="en-US" w:eastAsia="ja-JP"/>
              </w:rPr>
            </w:pPr>
          </w:p>
        </w:tc>
      </w:tr>
      <w:tr w:rsidR="007D7C38" w:rsidRPr="007D7C38" w:rsidTr="00FD7CCF">
        <w:trPr>
          <w:trHeight w:val="494"/>
        </w:trPr>
        <w:tc>
          <w:tcPr>
            <w:tcW w:w="2439" w:type="dxa"/>
            <w:vMerge/>
          </w:tcPr>
          <w:p w:rsidR="007D7C38" w:rsidRPr="007D7C38" w:rsidRDefault="007D7C38" w:rsidP="00B6788E">
            <w:pPr>
              <w:numPr>
                <w:ilvl w:val="0"/>
                <w:numId w:val="120"/>
              </w:numPr>
              <w:ind w:left="177" w:hanging="218"/>
              <w:contextualSpacing/>
              <w:jc w:val="left"/>
              <w:rPr>
                <w:rFonts w:ascii="Arial" w:eastAsia="MS Mincho" w:hAnsi="Arial" w:cs="Arial"/>
                <w:color w:val="4C483D"/>
                <w:lang w:val="en-US" w:eastAsia="ja-JP"/>
              </w:rPr>
            </w:pPr>
          </w:p>
        </w:tc>
        <w:tc>
          <w:tcPr>
            <w:tcW w:w="4961" w:type="dxa"/>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At least 1 National Kigali Strategy Paper &amp; National Stakeholders Workshop for early ratification of the Kigali Amendment:</w:t>
            </w:r>
          </w:p>
          <w:p w:rsidR="007D7C38" w:rsidRPr="007D7C38" w:rsidRDefault="007D7C38" w:rsidP="00B6788E">
            <w:pPr>
              <w:numPr>
                <w:ilvl w:val="0"/>
                <w:numId w:val="124"/>
              </w:numPr>
              <w:ind w:left="294" w:hanging="283"/>
              <w:jc w:val="left"/>
              <w:rPr>
                <w:rFonts w:ascii="Arial" w:hAnsi="Arial" w:cs="Arial"/>
                <w:color w:val="44546A"/>
                <w:lang w:val="en-US" w:eastAsia="ja-JP"/>
              </w:rPr>
            </w:pPr>
            <w:r w:rsidRPr="007D7C38">
              <w:rPr>
                <w:rFonts w:ascii="Arial" w:hAnsi="Arial" w:cs="Arial"/>
                <w:color w:val="44546A"/>
                <w:lang w:val="en-US" w:eastAsia="ja-JP"/>
              </w:rPr>
              <w:t>Review of National Policies, Legislations &amp; Systems &amp; Desk Research. Drafting of the National Kigali Strategy Paper. Getting Feedback &amp; Inputs from the relevant government stakeholders. Drafting the National Strategy Paper for Kigali Amendment. (</w:t>
            </w:r>
            <w:r w:rsidRPr="007D7C38">
              <w:rPr>
                <w:rFonts w:ascii="Arial" w:hAnsi="Arial" w:cs="Arial"/>
                <w:i/>
                <w:color w:val="44546A"/>
                <w:lang w:val="en-US" w:eastAsia="ja-JP"/>
              </w:rPr>
              <w:t>Consultant &amp; Travel Costs estimated USD 5000)</w:t>
            </w:r>
          </w:p>
          <w:p w:rsidR="007D7C38" w:rsidRPr="007D7C38" w:rsidRDefault="007D7C38" w:rsidP="00B6788E">
            <w:pPr>
              <w:numPr>
                <w:ilvl w:val="0"/>
                <w:numId w:val="124"/>
              </w:numPr>
              <w:ind w:left="294" w:hanging="283"/>
              <w:jc w:val="left"/>
              <w:rPr>
                <w:rFonts w:ascii="Arial" w:hAnsi="Arial" w:cs="Arial"/>
                <w:color w:val="44546A"/>
                <w:lang w:val="en-US" w:eastAsia="ja-JP"/>
              </w:rPr>
            </w:pPr>
            <w:r w:rsidRPr="007D7C38">
              <w:rPr>
                <w:rFonts w:ascii="Arial" w:hAnsi="Arial" w:cs="Arial"/>
                <w:color w:val="44546A"/>
                <w:lang w:val="en-US" w:eastAsia="ja-JP"/>
              </w:rPr>
              <w:t>Stakeholder Workshops for presenting the Kigali National Strategy</w:t>
            </w:r>
          </w:p>
          <w:p w:rsidR="007D7C38" w:rsidRPr="007D7C38" w:rsidRDefault="007D7C38" w:rsidP="00B6788E">
            <w:pPr>
              <w:numPr>
                <w:ilvl w:val="0"/>
                <w:numId w:val="124"/>
              </w:numPr>
              <w:ind w:left="294" w:hanging="283"/>
              <w:jc w:val="left"/>
              <w:rPr>
                <w:rFonts w:ascii="Arial" w:hAnsi="Arial" w:cs="Arial"/>
                <w:color w:val="44546A"/>
                <w:lang w:val="en-US" w:eastAsia="ja-JP"/>
              </w:rPr>
            </w:pPr>
            <w:r w:rsidRPr="007D7C38">
              <w:rPr>
                <w:rFonts w:ascii="Arial" w:hAnsi="Arial" w:cs="Arial"/>
                <w:color w:val="44546A"/>
                <w:lang w:val="en-US" w:eastAsia="ja-JP"/>
              </w:rPr>
              <w:lastRenderedPageBreak/>
              <w:t>Consultation Meetings with key stakeholders.</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lastRenderedPageBreak/>
              <w:t>10,000</w:t>
            </w:r>
          </w:p>
          <w:p w:rsidR="007D7C38" w:rsidRPr="007D7C38" w:rsidRDefault="007D7C38" w:rsidP="00B6788E">
            <w:pPr>
              <w:jc w:val="center"/>
              <w:rPr>
                <w:rFonts w:ascii="Arial" w:hAnsi="Arial" w:cs="Arial"/>
                <w:color w:val="44546A"/>
                <w:lang w:val="en-US" w:eastAsia="ja-JP"/>
              </w:rPr>
            </w:pPr>
          </w:p>
        </w:tc>
      </w:tr>
      <w:tr w:rsidR="007D7C38" w:rsidRPr="007D7C38" w:rsidTr="00FD7CCF">
        <w:trPr>
          <w:trHeight w:val="772"/>
        </w:trPr>
        <w:tc>
          <w:tcPr>
            <w:tcW w:w="2439" w:type="dxa"/>
            <w:vMerge w:val="restart"/>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Project Component -II: Article 4B Licensing &amp; Reporting</w:t>
            </w:r>
          </w:p>
        </w:tc>
        <w:tc>
          <w:tcPr>
            <w:tcW w:w="4961" w:type="dxa"/>
          </w:tcPr>
          <w:p w:rsidR="007D7C38" w:rsidRPr="007D7C38" w:rsidRDefault="007D7C38" w:rsidP="00B6788E">
            <w:pPr>
              <w:ind w:left="-41"/>
              <w:jc w:val="left"/>
              <w:rPr>
                <w:rFonts w:ascii="Arial" w:hAnsi="Arial" w:cs="Arial"/>
                <w:color w:val="44546A"/>
                <w:lang w:val="en-US" w:eastAsia="ja-JP"/>
              </w:rPr>
            </w:pPr>
            <w:r w:rsidRPr="007D7C38">
              <w:rPr>
                <w:rFonts w:ascii="Arial" w:hAnsi="Arial" w:cs="Arial"/>
                <w:color w:val="44546A"/>
                <w:lang w:val="en-US" w:eastAsia="ja-JP"/>
              </w:rPr>
              <w:t>Comprehensive review of local licensing system of ODS alternatives and based-products.</w:t>
            </w:r>
          </w:p>
          <w:p w:rsidR="007D7C38" w:rsidRPr="007D7C38" w:rsidRDefault="007D7C38" w:rsidP="00B6788E">
            <w:pPr>
              <w:numPr>
                <w:ilvl w:val="0"/>
                <w:numId w:val="124"/>
              </w:numPr>
              <w:ind w:left="294" w:hanging="217"/>
              <w:jc w:val="left"/>
              <w:rPr>
                <w:rFonts w:ascii="Arial" w:hAnsi="Arial" w:cs="Arial"/>
                <w:color w:val="44546A"/>
                <w:lang w:val="en-US" w:eastAsia="ja-JP"/>
              </w:rPr>
            </w:pPr>
            <w:r w:rsidRPr="007D7C38">
              <w:rPr>
                <w:rFonts w:ascii="Arial" w:hAnsi="Arial" w:cs="Arial"/>
                <w:color w:val="44546A"/>
                <w:lang w:val="en-US" w:eastAsia="ja-JP"/>
              </w:rPr>
              <w:t>Review of national licensing systems. Draft paper for strengthening the licensing, permit and monitoring system. Draft recommendation report for Article 4b licensing &amp; reporting under Kigali Amendment. (</w:t>
            </w:r>
            <w:r w:rsidRPr="007D7C38">
              <w:rPr>
                <w:rFonts w:ascii="Arial" w:hAnsi="Arial" w:cs="Arial"/>
                <w:i/>
                <w:color w:val="44546A"/>
                <w:lang w:val="en-US" w:eastAsia="ja-JP"/>
              </w:rPr>
              <w:t>Consultant &amp; Travel Costs estimated USD 5000)</w:t>
            </w:r>
          </w:p>
          <w:p w:rsidR="007D7C38" w:rsidRPr="007D7C38" w:rsidRDefault="007D7C38" w:rsidP="00B6788E">
            <w:pPr>
              <w:numPr>
                <w:ilvl w:val="0"/>
                <w:numId w:val="124"/>
              </w:numPr>
              <w:ind w:left="294" w:hanging="217"/>
              <w:jc w:val="left"/>
              <w:rPr>
                <w:rFonts w:ascii="Arial" w:hAnsi="Arial" w:cs="Arial"/>
                <w:color w:val="44546A"/>
                <w:lang w:val="en-US" w:eastAsia="ja-JP"/>
              </w:rPr>
            </w:pPr>
            <w:r w:rsidRPr="007D7C38">
              <w:rPr>
                <w:rFonts w:ascii="Arial" w:hAnsi="Arial" w:cs="Arial"/>
                <w:color w:val="44546A"/>
                <w:lang w:val="en-US" w:eastAsia="ja-JP"/>
              </w:rPr>
              <w:t>Consultation workshops with key stakeholders for feedback</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10,000</w:t>
            </w:r>
          </w:p>
        </w:tc>
      </w:tr>
      <w:tr w:rsidR="007D7C38" w:rsidRPr="007D7C38" w:rsidTr="00FD7CCF">
        <w:trPr>
          <w:trHeight w:val="1178"/>
        </w:trPr>
        <w:tc>
          <w:tcPr>
            <w:tcW w:w="2439" w:type="dxa"/>
            <w:vMerge/>
          </w:tcPr>
          <w:p w:rsidR="007D7C38" w:rsidRPr="007D7C38" w:rsidRDefault="007D7C38" w:rsidP="00B6788E">
            <w:pPr>
              <w:jc w:val="left"/>
              <w:rPr>
                <w:rFonts w:ascii="Arial" w:hAnsi="Arial" w:cs="Arial"/>
                <w:color w:val="44546A"/>
                <w:lang w:val="en-US" w:eastAsia="ja-JP"/>
              </w:rPr>
            </w:pPr>
          </w:p>
        </w:tc>
        <w:tc>
          <w:tcPr>
            <w:tcW w:w="4961" w:type="dxa"/>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Support to develop Electronic registry and reporting tools for all controlled substances and products :</w:t>
            </w:r>
          </w:p>
          <w:p w:rsidR="007D7C38" w:rsidRPr="007D7C38" w:rsidRDefault="007D7C38" w:rsidP="00B6788E">
            <w:pPr>
              <w:numPr>
                <w:ilvl w:val="0"/>
                <w:numId w:val="124"/>
              </w:numPr>
              <w:ind w:left="294" w:hanging="217"/>
              <w:jc w:val="left"/>
              <w:rPr>
                <w:rFonts w:ascii="Arial" w:hAnsi="Arial" w:cs="Arial"/>
                <w:color w:val="44546A"/>
                <w:lang w:val="en-US" w:eastAsia="ja-JP"/>
              </w:rPr>
            </w:pPr>
            <w:r w:rsidRPr="007D7C38">
              <w:rPr>
                <w:rFonts w:ascii="Arial" w:hAnsi="Arial" w:cs="Arial"/>
                <w:color w:val="44546A"/>
                <w:lang w:val="en-US" w:eastAsia="ja-JP"/>
              </w:rPr>
              <w:t>Review of the present e-data recording system with regards to ODS alternatives. Develop data capturing mechanism and consultations.</w:t>
            </w:r>
          </w:p>
          <w:p w:rsidR="007D7C38" w:rsidRPr="007D7C38" w:rsidRDefault="007D7C38" w:rsidP="00B6788E">
            <w:pPr>
              <w:numPr>
                <w:ilvl w:val="0"/>
                <w:numId w:val="124"/>
              </w:numPr>
              <w:ind w:left="294" w:hanging="217"/>
              <w:jc w:val="left"/>
              <w:rPr>
                <w:rFonts w:ascii="Arial" w:hAnsi="Arial" w:cs="Arial"/>
                <w:color w:val="44546A"/>
                <w:lang w:val="en-US" w:eastAsia="ja-JP"/>
              </w:rPr>
            </w:pPr>
            <w:r w:rsidRPr="007D7C38">
              <w:rPr>
                <w:rFonts w:ascii="Arial" w:hAnsi="Arial" w:cs="Arial"/>
                <w:color w:val="44546A"/>
                <w:lang w:val="en-US" w:eastAsia="ja-JP"/>
              </w:rPr>
              <w:t>Training to NOU &amp; Customs for keeping electronic registry for ODS alternatives.</w:t>
            </w:r>
          </w:p>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w:t>
            </w:r>
            <w:r w:rsidRPr="007D7C38">
              <w:rPr>
                <w:rFonts w:ascii="Arial" w:hAnsi="Arial" w:cs="Arial"/>
                <w:i/>
                <w:color w:val="44546A"/>
                <w:lang w:val="en-US" w:eastAsia="ja-JP"/>
              </w:rPr>
              <w:t>Consultant &amp; Travel Costs estimated USD5000)</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5,000</w:t>
            </w:r>
          </w:p>
        </w:tc>
      </w:tr>
      <w:tr w:rsidR="007D7C38" w:rsidRPr="007D7C38" w:rsidTr="00FD7CCF">
        <w:trPr>
          <w:trHeight w:val="997"/>
        </w:trPr>
        <w:tc>
          <w:tcPr>
            <w:tcW w:w="2439" w:type="dxa"/>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Project Component -III: Capacity Building for safe use of ODS alternatives</w:t>
            </w:r>
          </w:p>
          <w:p w:rsidR="007D7C38" w:rsidRPr="007D7C38" w:rsidRDefault="007D7C38" w:rsidP="00B6788E">
            <w:pPr>
              <w:jc w:val="left"/>
              <w:rPr>
                <w:rFonts w:ascii="Arial" w:hAnsi="Arial" w:cs="Arial"/>
                <w:color w:val="44546A"/>
                <w:lang w:val="en-US" w:eastAsia="ja-JP"/>
              </w:rPr>
            </w:pPr>
          </w:p>
        </w:tc>
        <w:tc>
          <w:tcPr>
            <w:tcW w:w="4961" w:type="dxa"/>
          </w:tcPr>
          <w:p w:rsidR="007D7C38" w:rsidRPr="007D7C38" w:rsidRDefault="007D7C38" w:rsidP="00B6788E">
            <w:pPr>
              <w:numPr>
                <w:ilvl w:val="0"/>
                <w:numId w:val="123"/>
              </w:numPr>
              <w:ind w:left="312" w:hanging="284"/>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Demo Workshop for best practices in servicing (on- site) of R-600A Refrigerators &amp; Chest Freezers.</w:t>
            </w:r>
          </w:p>
          <w:p w:rsidR="007D7C38" w:rsidRPr="007D7C38" w:rsidRDefault="007D7C38" w:rsidP="00B6788E">
            <w:pPr>
              <w:ind w:left="312"/>
              <w:contextualSpacing/>
              <w:jc w:val="left"/>
              <w:rPr>
                <w:rFonts w:ascii="Arial" w:eastAsia="MS Mincho" w:hAnsi="Arial" w:cs="Arial"/>
                <w:color w:val="4C483D"/>
                <w:lang w:val="en-US" w:eastAsia="ja-JP"/>
              </w:rPr>
            </w:pPr>
          </w:p>
          <w:p w:rsidR="007D7C38" w:rsidRPr="007D7C38" w:rsidRDefault="007D7C38" w:rsidP="00B6788E">
            <w:pPr>
              <w:numPr>
                <w:ilvl w:val="0"/>
                <w:numId w:val="123"/>
              </w:numPr>
              <w:ind w:left="312" w:hanging="284"/>
              <w:contextualSpacing/>
              <w:jc w:val="left"/>
              <w:rPr>
                <w:rFonts w:ascii="Arial" w:eastAsia="MS Mincho" w:hAnsi="Arial" w:cs="Arial"/>
                <w:color w:val="4C483D"/>
                <w:lang w:val="en-US" w:eastAsia="ja-JP"/>
              </w:rPr>
            </w:pPr>
            <w:proofErr w:type="gramStart"/>
            <w:r w:rsidRPr="007D7C38">
              <w:rPr>
                <w:rFonts w:ascii="Arial" w:eastAsia="MS Mincho" w:hAnsi="Arial" w:cs="Arial"/>
                <w:color w:val="4C483D"/>
                <w:lang w:val="en-US" w:eastAsia="ja-JP"/>
              </w:rPr>
              <w:t>1</w:t>
            </w:r>
            <w:proofErr w:type="gramEnd"/>
            <w:r w:rsidRPr="007D7C38">
              <w:rPr>
                <w:rFonts w:ascii="Arial" w:eastAsia="MS Mincho" w:hAnsi="Arial" w:cs="Arial"/>
                <w:color w:val="4C483D"/>
                <w:lang w:val="en-US" w:eastAsia="ja-JP"/>
              </w:rPr>
              <w:t xml:space="preserve"> Capacity needs report for the Service Sector to handle ODS alternatives.</w:t>
            </w:r>
          </w:p>
          <w:p w:rsidR="007D7C38" w:rsidRPr="007D7C38" w:rsidRDefault="007D7C38" w:rsidP="00B6788E">
            <w:pPr>
              <w:contextualSpacing/>
              <w:jc w:val="left"/>
              <w:rPr>
                <w:rFonts w:ascii="Arial" w:eastAsia="MS Mincho" w:hAnsi="Arial" w:cs="Arial"/>
                <w:color w:val="4C483D"/>
                <w:lang w:val="en-US" w:eastAsia="ja-JP"/>
              </w:rPr>
            </w:pPr>
          </w:p>
          <w:p w:rsidR="007D7C38" w:rsidRPr="007D7C38" w:rsidRDefault="007D7C38" w:rsidP="00B6788E">
            <w:pPr>
              <w:jc w:val="left"/>
              <w:rPr>
                <w:rFonts w:ascii="Arial" w:hAnsi="Arial" w:cs="Arial"/>
                <w:color w:val="44546A"/>
                <w:lang w:val="en-US" w:eastAsia="ja-JP"/>
              </w:rPr>
            </w:pPr>
            <w:r w:rsidRPr="007D7C38">
              <w:rPr>
                <w:rFonts w:ascii="Arial" w:hAnsi="Arial" w:cs="Arial"/>
                <w:i/>
                <w:color w:val="44546A"/>
                <w:lang w:val="en-US" w:eastAsia="ja-JP"/>
              </w:rPr>
              <w:t>(Trainer &amp; Travel Costs estimated USD5000)</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10,000</w:t>
            </w:r>
          </w:p>
        </w:tc>
      </w:tr>
      <w:tr w:rsidR="007D7C38" w:rsidRPr="007D7C38" w:rsidTr="00FD7CCF">
        <w:trPr>
          <w:trHeight w:val="997"/>
        </w:trPr>
        <w:tc>
          <w:tcPr>
            <w:tcW w:w="2439" w:type="dxa"/>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 xml:space="preserve">Project Component -IV: Communication and Awareness </w:t>
            </w:r>
          </w:p>
        </w:tc>
        <w:tc>
          <w:tcPr>
            <w:tcW w:w="4961" w:type="dxa"/>
          </w:tcPr>
          <w:p w:rsidR="007D7C38" w:rsidRPr="007D7C38" w:rsidRDefault="007D7C38" w:rsidP="00B6788E">
            <w:pPr>
              <w:numPr>
                <w:ilvl w:val="0"/>
                <w:numId w:val="122"/>
              </w:numPr>
              <w:ind w:left="312"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Design and Development of Posters (numbers to be decided)</w:t>
            </w:r>
          </w:p>
          <w:p w:rsidR="007D7C38" w:rsidRPr="007D7C38" w:rsidRDefault="007D7C38" w:rsidP="00B6788E">
            <w:pPr>
              <w:numPr>
                <w:ilvl w:val="0"/>
                <w:numId w:val="122"/>
              </w:numPr>
              <w:ind w:left="312"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Design and Development Information Brochures &amp; Flyers (numbers to be decided)</w:t>
            </w:r>
          </w:p>
          <w:p w:rsidR="007D7C38" w:rsidRPr="007D7C38" w:rsidRDefault="007D7C38" w:rsidP="00B6788E">
            <w:pPr>
              <w:numPr>
                <w:ilvl w:val="0"/>
                <w:numId w:val="122"/>
              </w:numPr>
              <w:ind w:left="312"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Translation into local Language</w:t>
            </w:r>
          </w:p>
          <w:p w:rsidR="007D7C38" w:rsidRPr="007D7C38" w:rsidRDefault="007D7C38" w:rsidP="00B6788E">
            <w:pPr>
              <w:numPr>
                <w:ilvl w:val="0"/>
                <w:numId w:val="122"/>
              </w:numPr>
              <w:ind w:left="312"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Printing Services Costs</w:t>
            </w:r>
          </w:p>
          <w:p w:rsidR="007D7C38" w:rsidRPr="007D7C38" w:rsidRDefault="007D7C38" w:rsidP="00B6788E">
            <w:pPr>
              <w:numPr>
                <w:ilvl w:val="0"/>
                <w:numId w:val="122"/>
              </w:numPr>
              <w:ind w:left="312" w:hanging="218"/>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Outreach &amp; Awareness Workshops &amp; Activity</w:t>
            </w:r>
          </w:p>
          <w:p w:rsidR="007D7C38" w:rsidRPr="007D7C38" w:rsidRDefault="007D7C38" w:rsidP="00B6788E">
            <w:pPr>
              <w:contextualSpacing/>
              <w:jc w:val="left"/>
              <w:rPr>
                <w:rFonts w:ascii="Arial" w:eastAsia="MS Mincho" w:hAnsi="Arial" w:cs="Arial"/>
                <w:color w:val="4C483D"/>
                <w:lang w:val="en-US" w:eastAsia="ja-JP"/>
              </w:rPr>
            </w:pPr>
            <w:r w:rsidRPr="007D7C38">
              <w:rPr>
                <w:rFonts w:ascii="Arial" w:eastAsia="MS Mincho" w:hAnsi="Arial" w:cs="Arial"/>
                <w:color w:val="4C483D"/>
                <w:lang w:val="en-US" w:eastAsia="ja-JP"/>
              </w:rPr>
              <w:t>(</w:t>
            </w:r>
            <w:r w:rsidRPr="007D7C38">
              <w:rPr>
                <w:rFonts w:ascii="Arial" w:eastAsia="MS Mincho" w:hAnsi="Arial" w:cs="Arial"/>
                <w:i/>
                <w:color w:val="4C483D"/>
                <w:lang w:val="en-US" w:eastAsia="ja-JP"/>
              </w:rPr>
              <w:t>Consultant Costs estimated USD 5000)</w:t>
            </w:r>
          </w:p>
        </w:tc>
        <w:tc>
          <w:tcPr>
            <w:tcW w:w="2098" w:type="dxa"/>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10,000</w:t>
            </w:r>
          </w:p>
        </w:tc>
      </w:tr>
      <w:tr w:rsidR="007D7C38" w:rsidRPr="007D7C38" w:rsidTr="00FD7CCF">
        <w:trPr>
          <w:trHeight w:val="758"/>
        </w:trPr>
        <w:tc>
          <w:tcPr>
            <w:tcW w:w="2439" w:type="dxa"/>
          </w:tcPr>
          <w:p w:rsidR="007D7C38" w:rsidRPr="007D7C38" w:rsidRDefault="007D7C38" w:rsidP="00B6788E">
            <w:pPr>
              <w:jc w:val="left"/>
              <w:rPr>
                <w:rFonts w:ascii="Arial" w:hAnsi="Arial" w:cs="Arial"/>
                <w:b/>
                <w:color w:val="44546A"/>
                <w:lang w:val="en-US" w:eastAsia="ja-JP"/>
              </w:rPr>
            </w:pPr>
            <w:r w:rsidRPr="007D7C38">
              <w:rPr>
                <w:rFonts w:ascii="Arial" w:hAnsi="Arial" w:cs="Arial"/>
                <w:b/>
                <w:color w:val="44546A"/>
                <w:lang w:val="en-US" w:eastAsia="ja-JP"/>
              </w:rPr>
              <w:t>Total in (USD) without PSC</w:t>
            </w:r>
          </w:p>
        </w:tc>
        <w:tc>
          <w:tcPr>
            <w:tcW w:w="4961" w:type="dxa"/>
          </w:tcPr>
          <w:p w:rsidR="007D7C38" w:rsidRPr="007D7C38" w:rsidRDefault="007D7C38" w:rsidP="00B6788E">
            <w:pPr>
              <w:jc w:val="left"/>
              <w:rPr>
                <w:rFonts w:ascii="Arial" w:hAnsi="Arial" w:cs="Arial"/>
                <w:b/>
                <w:color w:val="44546A"/>
                <w:lang w:val="en-US" w:eastAsia="ja-JP"/>
              </w:rPr>
            </w:pPr>
          </w:p>
        </w:tc>
        <w:tc>
          <w:tcPr>
            <w:tcW w:w="2098" w:type="dxa"/>
          </w:tcPr>
          <w:p w:rsidR="007D7C38" w:rsidRPr="007D7C38" w:rsidRDefault="007D7C38" w:rsidP="00B6788E">
            <w:pPr>
              <w:jc w:val="center"/>
              <w:rPr>
                <w:rFonts w:ascii="Arial" w:hAnsi="Arial" w:cs="Arial"/>
                <w:b/>
                <w:color w:val="44546A"/>
                <w:lang w:val="en-US" w:eastAsia="ja-JP"/>
              </w:rPr>
            </w:pPr>
            <w:r w:rsidRPr="007D7C38">
              <w:rPr>
                <w:rFonts w:ascii="Arial" w:hAnsi="Arial" w:cs="Arial"/>
                <w:b/>
                <w:color w:val="44546A"/>
                <w:lang w:val="en-US" w:eastAsia="ja-JP"/>
              </w:rPr>
              <w:t>50,000</w:t>
            </w:r>
          </w:p>
        </w:tc>
      </w:tr>
    </w:tbl>
    <w:p w:rsidR="007D7C38" w:rsidRPr="007D7C38" w:rsidRDefault="007D7C38" w:rsidP="00B6788E">
      <w:pPr>
        <w:tabs>
          <w:tab w:val="left" w:pos="2210"/>
        </w:tabs>
        <w:jc w:val="left"/>
        <w:rPr>
          <w:rFonts w:ascii="Arial" w:hAnsi="Arial" w:cs="Arial"/>
          <w:b/>
          <w:color w:val="44546A"/>
          <w:lang w:val="en-US" w:eastAsia="ja-JP"/>
        </w:rPr>
      </w:pP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Tonga Enabling Activity Project milestones and time plan</w:t>
      </w:r>
    </w:p>
    <w:tbl>
      <w:tblPr>
        <w:tblW w:w="10236" w:type="dxa"/>
        <w:tblInd w:w="-236" w:type="dxa"/>
        <w:tblLayout w:type="fixed"/>
        <w:tblCellMar>
          <w:left w:w="10" w:type="dxa"/>
          <w:right w:w="10" w:type="dxa"/>
        </w:tblCellMar>
        <w:tblLook w:val="0000" w:firstRow="0" w:lastRow="0" w:firstColumn="0" w:lastColumn="0" w:noHBand="0" w:noVBand="0"/>
      </w:tblPr>
      <w:tblGrid>
        <w:gridCol w:w="1986"/>
        <w:gridCol w:w="430"/>
        <w:gridCol w:w="460"/>
        <w:gridCol w:w="460"/>
        <w:gridCol w:w="460"/>
        <w:gridCol w:w="460"/>
        <w:gridCol w:w="460"/>
        <w:gridCol w:w="460"/>
        <w:gridCol w:w="460"/>
        <w:gridCol w:w="460"/>
        <w:gridCol w:w="460"/>
        <w:gridCol w:w="460"/>
        <w:gridCol w:w="460"/>
        <w:gridCol w:w="460"/>
        <w:gridCol w:w="460"/>
        <w:gridCol w:w="460"/>
        <w:gridCol w:w="460"/>
        <w:gridCol w:w="460"/>
        <w:gridCol w:w="460"/>
      </w:tblGrid>
      <w:tr w:rsidR="007D7C38" w:rsidRPr="007D7C38" w:rsidTr="00FD7CCF">
        <w:trPr>
          <w:trHeight w:val="1"/>
          <w:tblHeader/>
        </w:trPr>
        <w:tc>
          <w:tcPr>
            <w:tcW w:w="1986" w:type="dxa"/>
            <w:vMerge w:val="restart"/>
            <w:tcBorders>
              <w:top w:val="single" w:sz="4" w:space="0" w:color="000000"/>
              <w:left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hAnsi="Arial" w:cs="Arial"/>
                <w:b/>
                <w:color w:val="44546A"/>
                <w:lang w:val="en-US" w:eastAsia="ja-JP"/>
              </w:rPr>
            </w:pPr>
            <w:r w:rsidRPr="007D7C38">
              <w:rPr>
                <w:rFonts w:ascii="Arial" w:hAnsi="Arial" w:cs="Arial"/>
                <w:b/>
                <w:color w:val="44546A"/>
                <w:lang w:val="en-US" w:eastAsia="ja-JP"/>
              </w:rPr>
              <w:t xml:space="preserve">Activities        </w:t>
            </w:r>
          </w:p>
        </w:tc>
        <w:tc>
          <w:tcPr>
            <w:tcW w:w="8250" w:type="dxa"/>
            <w:gridSpan w:val="18"/>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Del="0038111E"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January 2018-August 2019 (tentative)</w:t>
            </w:r>
          </w:p>
        </w:tc>
      </w:tr>
      <w:tr w:rsidR="007D7C38" w:rsidRPr="007D7C38" w:rsidTr="00FD7CCF">
        <w:trPr>
          <w:trHeight w:val="287"/>
          <w:tblHeader/>
        </w:trPr>
        <w:tc>
          <w:tcPr>
            <w:tcW w:w="1986" w:type="dxa"/>
            <w:vMerge/>
            <w:tcBorders>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lang w:val="en-US" w:eastAsia="ja-JP"/>
              </w:rPr>
            </w:pPr>
          </w:p>
        </w:tc>
        <w:tc>
          <w:tcPr>
            <w:tcW w:w="43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2</w:t>
            </w:r>
          </w:p>
        </w:tc>
        <w:tc>
          <w:tcPr>
            <w:tcW w:w="460" w:type="dxa"/>
            <w:tcBorders>
              <w:top w:val="single" w:sz="4" w:space="0" w:color="000000"/>
              <w:left w:val="single" w:sz="4" w:space="0" w:color="000000"/>
              <w:bottom w:val="single" w:sz="4" w:space="0" w:color="000000"/>
              <w:right w:val="single" w:sz="4" w:space="0" w:color="000000"/>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3</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4</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5</w:t>
            </w:r>
          </w:p>
        </w:tc>
        <w:tc>
          <w:tcPr>
            <w:tcW w:w="460" w:type="dxa"/>
            <w:tcBorders>
              <w:top w:val="single" w:sz="4" w:space="0" w:color="000000"/>
              <w:left w:val="single" w:sz="4" w:space="0" w:color="000000"/>
              <w:bottom w:val="single" w:sz="4" w:space="0" w:color="000000"/>
              <w:right w:val="single" w:sz="4" w:space="0" w:color="auto"/>
            </w:tcBorders>
            <w:shd w:val="clear" w:color="auto" w:fill="BFDEE5"/>
            <w:tcMar>
              <w:left w:w="108" w:type="dxa"/>
              <w:right w:w="108" w:type="dxa"/>
            </w:tcMar>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6</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lang w:val="en-US" w:eastAsia="ja-JP"/>
              </w:rPr>
            </w:pPr>
            <w:r w:rsidRPr="007D7C38">
              <w:rPr>
                <w:rFonts w:ascii="Arial" w:eastAsia="Calibri" w:hAnsi="Arial" w:cs="Arial"/>
                <w:b/>
                <w:color w:val="44546A"/>
                <w:lang w:val="en-US" w:eastAsia="ja-JP"/>
              </w:rPr>
              <w:t>7</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lang w:val="en-US" w:eastAsia="ja-JP"/>
              </w:rPr>
            </w:pPr>
            <w:r w:rsidRPr="007D7C38">
              <w:rPr>
                <w:rFonts w:ascii="Arial" w:eastAsia="Calibri" w:hAnsi="Arial" w:cs="Arial"/>
                <w:b/>
                <w:color w:val="44546A"/>
                <w:lang w:val="en-US" w:eastAsia="ja-JP"/>
              </w:rPr>
              <w:t>8</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lang w:val="en-US" w:eastAsia="ja-JP"/>
              </w:rPr>
            </w:pPr>
            <w:r w:rsidRPr="007D7C38">
              <w:rPr>
                <w:rFonts w:ascii="Arial" w:eastAsia="Calibri" w:hAnsi="Arial" w:cs="Arial"/>
                <w:b/>
                <w:color w:val="44546A"/>
                <w:lang w:val="en-US" w:eastAsia="ja-JP"/>
              </w:rPr>
              <w:t>9</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i/>
                <w:color w:val="44546A"/>
                <w:lang w:val="en-US" w:eastAsia="ja-JP"/>
              </w:rPr>
            </w:pPr>
            <w:r w:rsidRPr="007D7C38">
              <w:rPr>
                <w:rFonts w:ascii="Arial" w:eastAsia="Calibri" w:hAnsi="Arial" w:cs="Arial"/>
                <w:b/>
                <w:color w:val="44546A"/>
                <w:lang w:val="en-US" w:eastAsia="ja-JP"/>
              </w:rPr>
              <w:t>10</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lang w:val="en-US" w:eastAsia="ja-JP"/>
              </w:rPr>
            </w:pPr>
            <w:r w:rsidRPr="007D7C38">
              <w:rPr>
                <w:rFonts w:ascii="Arial" w:eastAsia="Calibri" w:hAnsi="Arial" w:cs="Arial"/>
                <w:b/>
                <w:color w:val="44546A"/>
                <w:lang w:val="en-US" w:eastAsia="ja-JP"/>
              </w:rPr>
              <w:t>11</w:t>
            </w:r>
          </w:p>
        </w:tc>
        <w:tc>
          <w:tcPr>
            <w:tcW w:w="460" w:type="dxa"/>
            <w:tcBorders>
              <w:top w:val="single" w:sz="4" w:space="0" w:color="000000"/>
              <w:left w:val="single" w:sz="4" w:space="0" w:color="auto"/>
              <w:bottom w:val="single" w:sz="4" w:space="0" w:color="000000"/>
              <w:right w:val="single" w:sz="4" w:space="0" w:color="auto"/>
            </w:tcBorders>
            <w:shd w:val="clear" w:color="auto" w:fill="BFDEE5"/>
          </w:tcPr>
          <w:p w:rsidR="007D7C38" w:rsidRPr="007D7C38" w:rsidRDefault="007D7C38" w:rsidP="00B6788E">
            <w:pPr>
              <w:jc w:val="center"/>
              <w:rPr>
                <w:rFonts w:ascii="Arial" w:hAnsi="Arial" w:cs="Arial"/>
                <w:b/>
                <w:color w:val="44546A"/>
                <w:lang w:val="en-US" w:eastAsia="ja-JP"/>
              </w:rPr>
            </w:pPr>
            <w:r w:rsidRPr="007D7C38">
              <w:rPr>
                <w:rFonts w:ascii="Arial" w:eastAsia="Calibri" w:hAnsi="Arial" w:cs="Arial"/>
                <w:b/>
                <w:color w:val="44546A"/>
                <w:lang w:val="en-US" w:eastAsia="ja-JP"/>
              </w:rPr>
              <w:t>12</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13</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14</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15</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16</w:t>
            </w:r>
          </w:p>
        </w:tc>
        <w:tc>
          <w:tcPr>
            <w:tcW w:w="460" w:type="dxa"/>
            <w:tcBorders>
              <w:top w:val="single" w:sz="4" w:space="0" w:color="000000"/>
              <w:left w:val="single" w:sz="4" w:space="0" w:color="auto"/>
              <w:bottom w:val="single" w:sz="4" w:space="0" w:color="000000"/>
              <w:right w:val="single" w:sz="4" w:space="0" w:color="auto"/>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17</w:t>
            </w:r>
          </w:p>
        </w:tc>
        <w:tc>
          <w:tcPr>
            <w:tcW w:w="460" w:type="dxa"/>
            <w:tcBorders>
              <w:top w:val="single" w:sz="4" w:space="0" w:color="000000"/>
              <w:left w:val="single" w:sz="4" w:space="0" w:color="auto"/>
              <w:bottom w:val="single" w:sz="4" w:space="0" w:color="000000"/>
              <w:right w:val="single" w:sz="4" w:space="0" w:color="000000"/>
            </w:tcBorders>
            <w:shd w:val="clear" w:color="auto" w:fill="BFDEE5"/>
            <w:vAlign w:val="center"/>
          </w:tcPr>
          <w:p w:rsidR="007D7C38" w:rsidRPr="007D7C38" w:rsidRDefault="007D7C38" w:rsidP="00B6788E">
            <w:pPr>
              <w:jc w:val="center"/>
              <w:rPr>
                <w:rFonts w:ascii="Arial" w:eastAsia="Calibri" w:hAnsi="Arial" w:cs="Arial"/>
                <w:b/>
                <w:color w:val="44546A"/>
                <w:lang w:val="en-US" w:eastAsia="ja-JP"/>
              </w:rPr>
            </w:pPr>
            <w:r w:rsidRPr="007D7C38">
              <w:rPr>
                <w:rFonts w:ascii="Arial" w:eastAsia="Calibri" w:hAnsi="Arial" w:cs="Arial"/>
                <w:b/>
                <w:color w:val="44546A"/>
                <w:lang w:val="en-US" w:eastAsia="ja-JP"/>
              </w:rPr>
              <w:t>18</w:t>
            </w:r>
          </w:p>
        </w:tc>
      </w:tr>
      <w:tr w:rsidR="007D7C38" w:rsidRPr="007D7C38" w:rsidTr="00FD7CCF">
        <w:trPr>
          <w:trHeight w:val="1"/>
        </w:trPr>
        <w:tc>
          <w:tcPr>
            <w:tcW w:w="1986"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Project Component -I: Early Ratification &amp; National Strategies for Kigali Amendment</w:t>
            </w:r>
          </w:p>
        </w:tc>
        <w:tc>
          <w:tcPr>
            <w:tcW w:w="43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r>
      <w:tr w:rsidR="007D7C38" w:rsidRPr="007D7C38" w:rsidTr="00FD7CCF">
        <w:trPr>
          <w:trHeight w:val="1"/>
        </w:trPr>
        <w:tc>
          <w:tcPr>
            <w:tcW w:w="198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b/>
                <w:color w:val="44546A"/>
                <w:lang w:val="en-US" w:eastAsia="ja-JP"/>
              </w:rPr>
            </w:pPr>
            <w:r w:rsidRPr="007D7C38">
              <w:rPr>
                <w:rFonts w:ascii="Arial" w:hAnsi="Arial" w:cs="Arial"/>
                <w:color w:val="44546A"/>
                <w:lang w:val="en-US" w:eastAsia="ja-JP"/>
              </w:rPr>
              <w:lastRenderedPageBreak/>
              <w:t>Project Component -II: Article 4B Licensing &amp; Reporting</w:t>
            </w:r>
          </w:p>
        </w:tc>
        <w:tc>
          <w:tcPr>
            <w:tcW w:w="430" w:type="dxa"/>
            <w:tcBorders>
              <w:top w:val="single" w:sz="4" w:space="0" w:color="000000"/>
              <w:left w:val="single" w:sz="4" w:space="0" w:color="000000"/>
              <w:bottom w:val="single" w:sz="4" w:space="0" w:color="auto"/>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auto"/>
              <w:right w:val="single" w:sz="4" w:space="0" w:color="000000"/>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000000"/>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000000"/>
              <w:bottom w:val="single" w:sz="4" w:space="0" w:color="000000"/>
              <w:right w:val="single" w:sz="4" w:space="0" w:color="auto"/>
            </w:tcBorders>
            <w:shd w:val="clear" w:color="000000" w:fill="FFFFFF"/>
            <w:tcMar>
              <w:left w:w="108" w:type="dxa"/>
              <w:right w:w="108" w:type="dxa"/>
            </w:tcMar>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r>
      <w:tr w:rsidR="007D7C38" w:rsidRPr="007D7C38" w:rsidTr="00FD7CCF">
        <w:trPr>
          <w:trHeight w:val="1667"/>
        </w:trPr>
        <w:tc>
          <w:tcPr>
            <w:tcW w:w="198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color w:val="44546A"/>
                <w:lang w:val="en-US" w:eastAsia="ja-JP"/>
              </w:rPr>
            </w:pPr>
            <w:r w:rsidRPr="007D7C38">
              <w:rPr>
                <w:rFonts w:ascii="Arial" w:hAnsi="Arial" w:cs="Arial"/>
                <w:color w:val="44546A"/>
                <w:lang w:val="en-US" w:eastAsia="ja-JP"/>
              </w:rPr>
              <w:t>Project Component -III: Capacity Building for safe use of ODS alternatives</w:t>
            </w:r>
          </w:p>
        </w:tc>
        <w:tc>
          <w:tcPr>
            <w:tcW w:w="430" w:type="dxa"/>
            <w:tcBorders>
              <w:top w:val="single" w:sz="4" w:space="0" w:color="auto"/>
              <w:left w:val="single" w:sz="4" w:space="0" w:color="000000"/>
              <w:bottom w:val="single" w:sz="4" w:space="0" w:color="auto"/>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auto"/>
              <w:left w:val="single" w:sz="4" w:space="0" w:color="auto"/>
              <w:bottom w:val="single" w:sz="4" w:space="0" w:color="auto"/>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r>
      <w:tr w:rsidR="007D7C38" w:rsidRPr="007D7C38" w:rsidTr="00FD7CCF">
        <w:trPr>
          <w:trHeight w:val="717"/>
        </w:trPr>
        <w:tc>
          <w:tcPr>
            <w:tcW w:w="198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vAlign w:val="center"/>
          </w:tcPr>
          <w:p w:rsidR="007D7C38" w:rsidRPr="007D7C38" w:rsidRDefault="007D7C38" w:rsidP="00B6788E">
            <w:pPr>
              <w:jc w:val="left"/>
              <w:rPr>
                <w:rFonts w:ascii="Arial" w:hAnsi="Arial" w:cs="Arial"/>
                <w:b/>
                <w:color w:val="44546A"/>
                <w:lang w:val="en-US" w:eastAsia="ja-JP"/>
              </w:rPr>
            </w:pPr>
            <w:r w:rsidRPr="007D7C38">
              <w:rPr>
                <w:rFonts w:ascii="Arial" w:hAnsi="Arial" w:cs="Arial"/>
                <w:color w:val="44546A"/>
                <w:lang w:val="en-US" w:eastAsia="ja-JP"/>
              </w:rPr>
              <w:t xml:space="preserve">Project Component -IV: Communication and Awareness </w:t>
            </w:r>
          </w:p>
        </w:tc>
        <w:tc>
          <w:tcPr>
            <w:tcW w:w="430" w:type="dxa"/>
            <w:tcBorders>
              <w:top w:val="single" w:sz="4" w:space="0" w:color="auto"/>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auto"/>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000000"/>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000000"/>
              <w:bottom w:val="single" w:sz="4" w:space="0" w:color="000000"/>
              <w:right w:val="single" w:sz="4" w:space="0" w:color="auto"/>
            </w:tcBorders>
            <w:shd w:val="clear" w:color="000000" w:fill="D9D9D9"/>
            <w:tcMar>
              <w:left w:w="108" w:type="dxa"/>
              <w:right w:w="108" w:type="dxa"/>
            </w:tcMar>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auto"/>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FFFFFF"/>
            <w:vAlign w:val="center"/>
          </w:tcPr>
          <w:p w:rsidR="007D7C38" w:rsidRPr="007D7C38" w:rsidRDefault="007D7C38" w:rsidP="00B6788E">
            <w:pPr>
              <w:jc w:val="center"/>
              <w:rPr>
                <w:rFonts w:ascii="Arial" w:hAnsi="Arial" w:cs="Arial"/>
                <w:color w:val="44546A"/>
                <w:lang w:val="en-US" w:eastAsia="ja-JP"/>
              </w:rPr>
            </w:pPr>
            <w:r w:rsidRPr="007D7C38">
              <w:rPr>
                <w:rFonts w:ascii="Arial" w:hAnsi="Arial" w:cs="Arial"/>
                <w:color w:val="44546A"/>
                <w:lang w:val="en-US" w:eastAsia="ja-JP"/>
              </w:rPr>
              <w:t>X</w:t>
            </w: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auto"/>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c>
          <w:tcPr>
            <w:tcW w:w="460" w:type="dxa"/>
            <w:tcBorders>
              <w:top w:val="single" w:sz="4" w:space="0" w:color="000000"/>
              <w:left w:val="single" w:sz="4" w:space="0" w:color="auto"/>
              <w:bottom w:val="single" w:sz="4" w:space="0" w:color="000000"/>
              <w:right w:val="single" w:sz="4" w:space="0" w:color="000000"/>
            </w:tcBorders>
            <w:shd w:val="clear" w:color="000000" w:fill="D9D9D9"/>
            <w:vAlign w:val="center"/>
          </w:tcPr>
          <w:p w:rsidR="007D7C38" w:rsidRPr="007D7C38" w:rsidRDefault="007D7C38" w:rsidP="00B6788E">
            <w:pPr>
              <w:jc w:val="center"/>
              <w:rPr>
                <w:rFonts w:ascii="Arial" w:hAnsi="Arial" w:cs="Arial"/>
                <w:color w:val="44546A"/>
                <w:lang w:val="en-US" w:eastAsia="ja-JP"/>
              </w:rPr>
            </w:pPr>
          </w:p>
        </w:tc>
      </w:tr>
    </w:tbl>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jc w:val="left"/>
        <w:rPr>
          <w:rFonts w:ascii="Arial" w:eastAsia="MS Mincho" w:hAnsi="Arial" w:cs="Arial"/>
          <w:color w:val="4C483D"/>
          <w:lang w:val="en-US" w:eastAsia="ja-JP"/>
        </w:rPr>
      </w:pPr>
      <w:r w:rsidRPr="007D7C38">
        <w:rPr>
          <w:rFonts w:ascii="Arial" w:eastAsia="MS Mincho" w:hAnsi="Arial" w:cs="Arial"/>
          <w:color w:val="4C483D"/>
          <w:lang w:val="en-US" w:eastAsia="ja-JP"/>
        </w:rPr>
        <w:t>The duration of a project should be no more than 18 months, starting from the time of its approval by the MLF. The implementation plan for the project is given in Annex-I.</w:t>
      </w:r>
    </w:p>
    <w:p w:rsidR="007D7C38" w:rsidRPr="007D7C38" w:rsidRDefault="007D7C38" w:rsidP="00B6788E">
      <w:pPr>
        <w:jc w:val="left"/>
        <w:rPr>
          <w:rFonts w:ascii="Arial" w:eastAsia="MS Mincho" w:hAnsi="Arial" w:cs="Arial"/>
          <w:color w:val="4C483D"/>
          <w:lang w:val="en-US" w:eastAsia="ja-JP"/>
        </w:rPr>
      </w:pPr>
    </w:p>
    <w:p w:rsidR="007D7C38" w:rsidRPr="007D7C38" w:rsidRDefault="007D7C38" w:rsidP="00B6788E">
      <w:pPr>
        <w:numPr>
          <w:ilvl w:val="0"/>
          <w:numId w:val="145"/>
        </w:numPr>
        <w:contextualSpacing/>
        <w:jc w:val="left"/>
        <w:rPr>
          <w:rFonts w:ascii="Arial" w:eastAsia="MS Mincho" w:hAnsi="Arial" w:cs="Arial"/>
          <w:b/>
          <w:color w:val="4C483D"/>
          <w:lang w:val="en-US" w:eastAsia="ja-JP"/>
        </w:rPr>
      </w:pPr>
      <w:r w:rsidRPr="007D7C38">
        <w:rPr>
          <w:rFonts w:ascii="Arial" w:eastAsia="MS Mincho" w:hAnsi="Arial" w:cs="Arial"/>
          <w:b/>
          <w:color w:val="4C483D"/>
          <w:lang w:val="en-US" w:eastAsia="ja-JP"/>
        </w:rPr>
        <w:t xml:space="preserve">Statement by the Government and Implementing Agency </w:t>
      </w:r>
    </w:p>
    <w:p w:rsidR="007D7C38" w:rsidRPr="007D7C38" w:rsidRDefault="007D7C38" w:rsidP="00B6788E">
      <w:pPr>
        <w:contextualSpacing/>
        <w:rPr>
          <w:rFonts w:ascii="Arial" w:eastAsia="MS Mincho" w:hAnsi="Arial" w:cs="Arial"/>
          <w:b/>
          <w:color w:val="4C483D"/>
          <w:lang w:val="en-US" w:eastAsia="ja-JP"/>
        </w:rPr>
      </w:pPr>
    </w:p>
    <w:p w:rsidR="007D7C38" w:rsidRPr="007D7C38" w:rsidRDefault="007D7C38" w:rsidP="00B6788E">
      <w:pPr>
        <w:contextualSpacing/>
        <w:rPr>
          <w:rFonts w:ascii="Arial" w:eastAsia="MS Mincho" w:hAnsi="Arial" w:cs="Arial"/>
          <w:color w:val="4C483D"/>
          <w:lang w:val="en-US" w:eastAsia="ja-JP"/>
        </w:rPr>
      </w:pPr>
      <w:r w:rsidRPr="007D7C38">
        <w:rPr>
          <w:rFonts w:ascii="Arial" w:eastAsia="MS Mincho" w:hAnsi="Arial" w:cs="Arial"/>
          <w:color w:val="4C483D"/>
          <w:lang w:val="en-US" w:eastAsia="ja-JP"/>
        </w:rPr>
        <w:t xml:space="preserve">The Government of Tonga and the UN Environment confirm that the proposed enabling activities will not delay the implementation of HCFC phase-out activities in the country. </w:t>
      </w:r>
    </w:p>
    <w:p w:rsidR="007D7C38" w:rsidRPr="007D7C38" w:rsidRDefault="007D7C38" w:rsidP="00B6788E">
      <w:pPr>
        <w:contextualSpacing/>
        <w:rPr>
          <w:rFonts w:ascii="Arial" w:eastAsia="MS Mincho" w:hAnsi="Arial" w:cs="Arial"/>
          <w:color w:val="4C483D"/>
          <w:lang w:val="en-US" w:eastAsia="ja-JP"/>
        </w:rPr>
      </w:pPr>
    </w:p>
    <w:p w:rsidR="007D7C38" w:rsidRPr="007D7C38" w:rsidRDefault="007D7C38" w:rsidP="00B6788E">
      <w:pPr>
        <w:jc w:val="center"/>
        <w:rPr>
          <w:rFonts w:ascii="Arial" w:hAnsi="Arial" w:cs="Arial"/>
          <w:b/>
          <w:color w:val="44546A"/>
          <w:lang w:val="en-US" w:eastAsia="ja-JP"/>
        </w:rPr>
        <w:sectPr w:rsidR="007D7C38" w:rsidRPr="007D7C38" w:rsidSect="00FD7CCF">
          <w:footerReference w:type="default" r:id="rId84"/>
          <w:pgSz w:w="11906" w:h="16838" w:code="9"/>
          <w:pgMar w:top="1440" w:right="1440" w:bottom="1440" w:left="1440" w:header="720" w:footer="720" w:gutter="0"/>
          <w:cols w:space="720"/>
          <w:docGrid w:linePitch="360"/>
        </w:sectPr>
      </w:pPr>
    </w:p>
    <w:p w:rsidR="007D7C38" w:rsidRPr="007D7C38" w:rsidRDefault="007D7C38" w:rsidP="00B6788E">
      <w:pPr>
        <w:jc w:val="left"/>
        <w:rPr>
          <w:rFonts w:ascii="Arial" w:hAnsi="Arial" w:cs="Arial"/>
          <w:b/>
          <w:color w:val="44546A"/>
          <w:lang w:val="en-US" w:eastAsia="ja-JP"/>
        </w:rPr>
      </w:pPr>
      <w:r w:rsidRPr="007D7C38">
        <w:rPr>
          <w:rFonts w:ascii="Arial" w:hAnsi="Arial" w:cs="Arial"/>
          <w:b/>
          <w:color w:val="44546A"/>
          <w:lang w:val="en-US" w:eastAsia="ja-JP"/>
        </w:rPr>
        <w:lastRenderedPageBreak/>
        <w:t>Annex-I                                                                          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1579"/>
        <w:gridCol w:w="2608"/>
        <w:gridCol w:w="1163"/>
        <w:gridCol w:w="1306"/>
        <w:gridCol w:w="943"/>
        <w:gridCol w:w="1738"/>
        <w:gridCol w:w="2491"/>
      </w:tblGrid>
      <w:tr w:rsidR="007D7C38" w:rsidRPr="007D7C38" w:rsidTr="00FD7CCF">
        <w:trPr>
          <w:tblHeader/>
        </w:trPr>
        <w:tc>
          <w:tcPr>
            <w:tcW w:w="760"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Activity</w:t>
            </w:r>
          </w:p>
        </w:tc>
        <w:tc>
          <w:tcPr>
            <w:tcW w:w="566"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Responsible entity</w:t>
            </w:r>
          </w:p>
        </w:tc>
        <w:tc>
          <w:tcPr>
            <w:tcW w:w="935"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Target Group</w:t>
            </w:r>
          </w:p>
        </w:tc>
        <w:tc>
          <w:tcPr>
            <w:tcW w:w="417"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Start Date</w:t>
            </w:r>
          </w:p>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Month / Year</w:t>
            </w:r>
          </w:p>
          <w:p w:rsidR="007D7C38" w:rsidRPr="007D7C38" w:rsidRDefault="007D7C38" w:rsidP="00B6788E">
            <w:pPr>
              <w:tabs>
                <w:tab w:val="left" w:pos="2799"/>
              </w:tabs>
              <w:jc w:val="left"/>
              <w:rPr>
                <w:rFonts w:ascii="Arial" w:hAnsi="Arial" w:cs="Arial"/>
                <w:b/>
                <w:color w:val="000000"/>
                <w:sz w:val="18"/>
                <w:szCs w:val="20"/>
                <w:lang w:val="en-US" w:eastAsia="ja-JP"/>
              </w:rPr>
            </w:pPr>
          </w:p>
        </w:tc>
        <w:tc>
          <w:tcPr>
            <w:tcW w:w="468" w:type="pct"/>
            <w:shd w:val="clear" w:color="auto" w:fill="BDD6EE"/>
          </w:tcPr>
          <w:p w:rsidR="007D7C38" w:rsidRPr="007D7C38" w:rsidRDefault="007D7C38" w:rsidP="00B6788E">
            <w:pPr>
              <w:tabs>
                <w:tab w:val="left" w:pos="2799"/>
              </w:tabs>
              <w:jc w:val="center"/>
              <w:rPr>
                <w:rFonts w:ascii="Arial" w:hAnsi="Arial" w:cs="Arial"/>
                <w:b/>
                <w:color w:val="000000"/>
                <w:sz w:val="18"/>
                <w:szCs w:val="20"/>
                <w:lang w:val="en-US" w:eastAsia="ja-JP"/>
              </w:rPr>
            </w:pPr>
            <w:r w:rsidRPr="007D7C38">
              <w:rPr>
                <w:rFonts w:ascii="Arial" w:hAnsi="Arial" w:cs="Arial"/>
                <w:b/>
                <w:color w:val="000000"/>
                <w:sz w:val="18"/>
                <w:szCs w:val="20"/>
                <w:lang w:val="en-US" w:eastAsia="ja-JP"/>
              </w:rPr>
              <w:t>Date of Completion</w:t>
            </w:r>
          </w:p>
        </w:tc>
        <w:tc>
          <w:tcPr>
            <w:tcW w:w="338"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Budget (US$)</w:t>
            </w:r>
          </w:p>
        </w:tc>
        <w:tc>
          <w:tcPr>
            <w:tcW w:w="623"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Milestones</w:t>
            </w:r>
          </w:p>
        </w:tc>
        <w:tc>
          <w:tcPr>
            <w:tcW w:w="893" w:type="pct"/>
            <w:shd w:val="clear" w:color="auto" w:fill="BDD6EE"/>
          </w:tcPr>
          <w:p w:rsidR="007D7C38" w:rsidRPr="007D7C38" w:rsidRDefault="007D7C38" w:rsidP="00B6788E">
            <w:pPr>
              <w:tabs>
                <w:tab w:val="left" w:pos="2799"/>
              </w:tabs>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Expected outputs</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 Early Ratification &amp; National Strategies for Kigali Amendment</w:t>
            </w:r>
          </w:p>
        </w:tc>
      </w:tr>
      <w:tr w:rsidR="007D7C38" w:rsidRPr="007D7C38" w:rsidTr="00FD7CCF">
        <w:tc>
          <w:tcPr>
            <w:tcW w:w="760" w:type="pct"/>
          </w:tcPr>
          <w:p w:rsidR="007D7C38" w:rsidRPr="007D7C38" w:rsidRDefault="007D7C38" w:rsidP="00B6788E">
            <w:pPr>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Technical Assistance for background papers for early ratification of the Kigali Amendment.</w:t>
            </w:r>
          </w:p>
          <w:p w:rsidR="007D7C38" w:rsidRPr="007D7C38" w:rsidRDefault="007D7C38" w:rsidP="00B6788E">
            <w:pPr>
              <w:jc w:val="left"/>
              <w:rPr>
                <w:rFonts w:ascii="Arial" w:hAnsi="Arial" w:cs="Arial"/>
                <w:color w:val="000000"/>
                <w:sz w:val="18"/>
                <w:szCs w:val="20"/>
                <w:lang w:val="en-US" w:eastAsia="ja-JP"/>
              </w:rPr>
            </w:pPr>
          </w:p>
          <w:p w:rsidR="007D7C38" w:rsidRPr="007D7C38" w:rsidRDefault="007D7C38" w:rsidP="00B6788E">
            <w:pPr>
              <w:tabs>
                <w:tab w:val="left" w:pos="2799"/>
              </w:tabs>
              <w:jc w:val="left"/>
              <w:rPr>
                <w:rFonts w:ascii="Arial" w:hAnsi="Arial" w:cs="Arial"/>
                <w:color w:val="000000"/>
                <w:sz w:val="18"/>
                <w:szCs w:val="20"/>
                <w:lang w:val="en-US" w:eastAsia="ja-JP"/>
              </w:rPr>
            </w:pP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val="restart"/>
          </w:tcPr>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Government agencies such as customs, statistics, renewable energy, energy efficiency, climate change, green public procurement, marine vessels, fisheries, ports authority etc.</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Importers &amp; Retailers. </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RAC service firms and technicians.</w:t>
            </w:r>
          </w:p>
          <w:p w:rsidR="007D7C38" w:rsidRPr="007D7C38" w:rsidRDefault="007D7C38" w:rsidP="00B6788E">
            <w:pPr>
              <w:numPr>
                <w:ilvl w:val="0"/>
                <w:numId w:val="113"/>
              </w:numPr>
              <w:ind w:left="201" w:right="323" w:hanging="201"/>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Private Sector &amp; large end-users/procurers.</w:t>
            </w: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July 2018</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5,000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Background papers for early ratification</w:t>
            </w:r>
          </w:p>
          <w:p w:rsidR="007D7C38" w:rsidRPr="007D7C38" w:rsidRDefault="007D7C38" w:rsidP="00B6788E">
            <w:pPr>
              <w:tabs>
                <w:tab w:val="left" w:pos="2799"/>
              </w:tabs>
              <w:jc w:val="left"/>
              <w:rPr>
                <w:rFonts w:ascii="Arial" w:hAnsi="Arial" w:cs="Arial"/>
                <w:color w:val="000000"/>
                <w:sz w:val="18"/>
                <w:szCs w:val="20"/>
                <w:lang w:val="en-US" w:eastAsia="ja-JP"/>
              </w:rPr>
            </w:pPr>
          </w:p>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Consultation Meeting Reports</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Background papers that is necessary for Kigali Ratification in Tonga</w:t>
            </w:r>
          </w:p>
        </w:tc>
      </w:tr>
      <w:tr w:rsidR="007D7C38" w:rsidRPr="007D7C38" w:rsidTr="00FD7CCF">
        <w:tc>
          <w:tcPr>
            <w:tcW w:w="760" w:type="pct"/>
          </w:tcPr>
          <w:p w:rsidR="007D7C38" w:rsidRPr="007D7C38" w:rsidRDefault="007D7C38" w:rsidP="00B6788E">
            <w:pPr>
              <w:contextualSpacing/>
              <w:jc w:val="left"/>
              <w:rPr>
                <w:rFonts w:ascii="Arial" w:eastAsia="MS Mincho" w:hAnsi="Arial" w:cs="Arial"/>
                <w:color w:val="4C483D"/>
                <w:sz w:val="18"/>
                <w:szCs w:val="20"/>
                <w:lang w:val="en-US" w:eastAsia="ja-JP"/>
              </w:rPr>
            </w:pPr>
            <w:r w:rsidRPr="007D7C38">
              <w:rPr>
                <w:rFonts w:ascii="Arial" w:eastAsia="MS Mincho" w:hAnsi="Arial" w:cs="Arial"/>
                <w:color w:val="4C483D"/>
                <w:sz w:val="18"/>
                <w:szCs w:val="20"/>
                <w:lang w:val="en-US" w:eastAsia="ja-JP"/>
              </w:rPr>
              <w:t xml:space="preserve">National Kigali Strategy Paper &amp; National Stakeholders Workshop for early ratification of the Kigali Amendment. </w:t>
            </w:r>
          </w:p>
          <w:p w:rsidR="007D7C38" w:rsidRPr="007D7C38" w:rsidRDefault="007D7C38" w:rsidP="00B6788E">
            <w:pPr>
              <w:jc w:val="left"/>
              <w:rPr>
                <w:rFonts w:ascii="Arial" w:hAnsi="Arial" w:cs="Arial"/>
                <w:color w:val="000000"/>
                <w:sz w:val="18"/>
                <w:szCs w:val="20"/>
                <w:lang w:val="en-US" w:eastAsia="ja-JP"/>
              </w:rPr>
            </w:pP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July 2018</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National Kigali Strategy Paper </w:t>
            </w:r>
          </w:p>
          <w:p w:rsidR="007D7C38" w:rsidRPr="007D7C38" w:rsidRDefault="007D7C38" w:rsidP="00B6788E">
            <w:pPr>
              <w:tabs>
                <w:tab w:val="left" w:pos="2799"/>
              </w:tabs>
              <w:jc w:val="left"/>
              <w:rPr>
                <w:rFonts w:ascii="Arial" w:hAnsi="Arial" w:cs="Arial"/>
                <w:color w:val="000000"/>
                <w:sz w:val="18"/>
                <w:szCs w:val="20"/>
                <w:lang w:val="en-US" w:eastAsia="ja-JP"/>
              </w:rPr>
            </w:pPr>
          </w:p>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Consultation / Strategy formulation workshop report</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National Kigali Strategy Paper &amp; Stakeholders Workshop Report with recommendation on the National Kigali Strategy &amp; Early Ratification</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-II: Article 4B Licensing &amp; Reporting</w:t>
            </w:r>
          </w:p>
        </w:tc>
      </w:tr>
      <w:tr w:rsidR="007D7C38" w:rsidRPr="007D7C38" w:rsidTr="00FD7CCF">
        <w:trPr>
          <w:trHeight w:val="690"/>
        </w:trPr>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Comprehensive review &amp; strengthening of local licensing system of ODS alternatives and based-products.</w:t>
            </w:r>
          </w:p>
          <w:p w:rsidR="007D7C38" w:rsidRPr="007D7C38" w:rsidRDefault="007D7C38" w:rsidP="00B6788E">
            <w:pPr>
              <w:jc w:val="left"/>
              <w:rPr>
                <w:rFonts w:ascii="Arial" w:hAnsi="Arial" w:cs="Arial"/>
                <w:color w:val="000000"/>
                <w:sz w:val="18"/>
                <w:szCs w:val="20"/>
                <w:lang w:val="en-US" w:eastAsia="ja-JP"/>
              </w:rPr>
            </w:pP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val="restart"/>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Government agencies such as customs, statistics, finance, road transport authority, procurement department, vessel registration and fisheries </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Private Sector &amp; large end-users/procurers.</w:t>
            </w: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Assessment Report ; Licensing &amp; Reporting System Recommendation Report </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Assessment Report of the Tonga Article 4b Licensing &amp; Reporting mechanism for Montreal Protocol, including recommendations for Kigali Amendment.</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Support to develop Electronic registry and reporting tools for all controlled substances and products.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vMerge/>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January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5,000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E-registry for ODS Alternatives &amp; based-products.</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•Electronic Registry system strengthening for ODS &amp; ODS alternative (refrigerants &amp; equipment data capture) and reporting.</w:t>
            </w:r>
          </w:p>
          <w:p w:rsidR="007D7C38" w:rsidRPr="007D7C38" w:rsidRDefault="007D7C38" w:rsidP="00B6788E">
            <w:pPr>
              <w:contextualSpacing/>
              <w:jc w:val="left"/>
              <w:rPr>
                <w:rFonts w:ascii="Arial" w:eastAsia="MS Mincho" w:hAnsi="Arial" w:cs="Arial"/>
                <w:color w:val="000000"/>
                <w:sz w:val="18"/>
                <w:szCs w:val="20"/>
                <w:lang w:val="en-US" w:eastAsia="ja-JP"/>
              </w:rPr>
            </w:pPr>
          </w:p>
          <w:p w:rsidR="007D7C38" w:rsidRPr="007D7C38" w:rsidRDefault="007D7C38" w:rsidP="00B6788E">
            <w:pPr>
              <w:numPr>
                <w:ilvl w:val="0"/>
                <w:numId w:val="113"/>
              </w:numPr>
              <w:ind w:left="24" w:hanging="142"/>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Training to NOU staff on e-registry.</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-III: Capacity Building for safe use of ODS alternatives</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lastRenderedPageBreak/>
              <w:t>Demo Workshop for best practices in servicing (on- site) of R-600A Refrigerators &amp; Chest Freezers.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RAC service firms and technicians.</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Importers &amp; Retailers. </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Private Sector &amp; large end-users/procurers.</w:t>
            </w:r>
          </w:p>
          <w:p w:rsidR="007D7C38" w:rsidRPr="007D7C38" w:rsidRDefault="007D7C38" w:rsidP="00B6788E">
            <w:pPr>
              <w:ind w:left="313" w:right="323"/>
              <w:contextualSpacing/>
              <w:jc w:val="left"/>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October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March 2019</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Demo workshop report</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Demo Workshop Report with feedback from the RAC service sector on capacity needs.</w:t>
            </w:r>
          </w:p>
        </w:tc>
      </w:tr>
      <w:tr w:rsidR="007D7C38" w:rsidRPr="007D7C38" w:rsidTr="00FD7CCF">
        <w:trPr>
          <w:trHeight w:val="591"/>
        </w:trPr>
        <w:tc>
          <w:tcPr>
            <w:tcW w:w="5000" w:type="pct"/>
            <w:gridSpan w:val="8"/>
            <w:shd w:val="clear" w:color="auto" w:fill="D9D9D9"/>
          </w:tcPr>
          <w:p w:rsidR="007D7C38" w:rsidRPr="007D7C38" w:rsidRDefault="007D7C38" w:rsidP="00B6788E">
            <w:pPr>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Project Component -IV: Communication and Awareness</w:t>
            </w:r>
          </w:p>
        </w:tc>
      </w:tr>
      <w:tr w:rsidR="007D7C38" w:rsidRPr="007D7C38" w:rsidTr="00FD7CCF">
        <w:tc>
          <w:tcPr>
            <w:tcW w:w="760" w:type="pct"/>
          </w:tcPr>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 Flyers and Information Brochures on benefits of Kigali HFC amendment.</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 quick information flyers and posters on ODS alternatives and their safe handling.</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•Development of these information products in local language for larger outreach.</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•Design, Development and Printing of the information products.</w:t>
            </w:r>
          </w:p>
          <w:p w:rsidR="007D7C38" w:rsidRPr="007D7C38" w:rsidRDefault="007D7C38" w:rsidP="00B6788E">
            <w:pPr>
              <w:ind w:left="-41"/>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 xml:space="preserve">•Partner with schools, </w:t>
            </w:r>
            <w:proofErr w:type="gramStart"/>
            <w:r w:rsidRPr="007D7C38">
              <w:rPr>
                <w:rFonts w:ascii="Arial" w:hAnsi="Arial" w:cs="Arial"/>
                <w:color w:val="000000"/>
                <w:sz w:val="18"/>
                <w:szCs w:val="20"/>
                <w:lang w:val="en-US" w:eastAsia="ja-JP"/>
              </w:rPr>
              <w:t>importers ,</w:t>
            </w:r>
            <w:proofErr w:type="gramEnd"/>
            <w:r w:rsidRPr="007D7C38">
              <w:rPr>
                <w:rFonts w:ascii="Arial" w:hAnsi="Arial" w:cs="Arial"/>
                <w:color w:val="000000"/>
                <w:sz w:val="18"/>
                <w:szCs w:val="20"/>
                <w:lang w:val="en-US" w:eastAsia="ja-JP"/>
              </w:rPr>
              <w:t xml:space="preserve"> service technicians and other relevant agencies for distribution and outreach of such materials.</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NOU</w:t>
            </w:r>
          </w:p>
        </w:tc>
        <w:tc>
          <w:tcPr>
            <w:tcW w:w="935" w:type="pct"/>
          </w:tcPr>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General Public</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Service Technicians</w:t>
            </w:r>
          </w:p>
          <w:p w:rsidR="007D7C38" w:rsidRPr="007D7C38" w:rsidRDefault="007D7C38" w:rsidP="00B6788E">
            <w:pPr>
              <w:numPr>
                <w:ilvl w:val="0"/>
                <w:numId w:val="113"/>
              </w:numPr>
              <w:ind w:left="313" w:right="323" w:hanging="218"/>
              <w:contextualSpacing/>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Government Agencies</w:t>
            </w:r>
          </w:p>
          <w:p w:rsidR="007D7C38" w:rsidRPr="007D7C38" w:rsidRDefault="007D7C38" w:rsidP="00B6788E">
            <w:pPr>
              <w:ind w:left="313" w:right="323"/>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September 2018</w:t>
            </w: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March 2019</w:t>
            </w:r>
          </w:p>
        </w:tc>
        <w:tc>
          <w:tcPr>
            <w:tcW w:w="338" w:type="pct"/>
          </w:tcPr>
          <w:p w:rsidR="007D7C38" w:rsidRPr="007D7C38" w:rsidRDefault="007D7C38" w:rsidP="00B6788E">
            <w:pPr>
              <w:tabs>
                <w:tab w:val="left" w:pos="2799"/>
              </w:tabs>
              <w:jc w:val="center"/>
              <w:rPr>
                <w:rFonts w:ascii="Arial" w:hAnsi="Arial" w:cs="Arial"/>
                <w:color w:val="000000"/>
                <w:sz w:val="18"/>
                <w:szCs w:val="20"/>
                <w:lang w:val="en-US" w:eastAsia="ja-JP"/>
              </w:rPr>
            </w:pPr>
            <w:r w:rsidRPr="007D7C38">
              <w:rPr>
                <w:rFonts w:ascii="Arial" w:hAnsi="Arial" w:cs="Arial"/>
                <w:color w:val="000000"/>
                <w:sz w:val="18"/>
                <w:szCs w:val="20"/>
                <w:lang w:val="en-US" w:eastAsia="ja-JP"/>
              </w:rPr>
              <w:t>10,000</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r w:rsidRPr="007D7C38">
              <w:rPr>
                <w:rFonts w:ascii="Arial" w:hAnsi="Arial" w:cs="Arial"/>
                <w:color w:val="000000"/>
                <w:sz w:val="18"/>
                <w:szCs w:val="20"/>
                <w:lang w:val="en-US" w:eastAsia="ja-JP"/>
              </w:rPr>
              <w:t>Brochures &amp; Quick Guide for awareness and distribution</w:t>
            </w: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Information Brochures on benefits of Kigali HFC amendment. (English and Local Language)</w:t>
            </w:r>
          </w:p>
          <w:p w:rsidR="007D7C38" w:rsidRPr="007D7C38" w:rsidRDefault="007D7C38" w:rsidP="00B6788E">
            <w:pPr>
              <w:contextualSpacing/>
              <w:jc w:val="left"/>
              <w:rPr>
                <w:rFonts w:ascii="Arial" w:eastAsia="MS Mincho" w:hAnsi="Arial" w:cs="Arial"/>
                <w:color w:val="000000"/>
                <w:sz w:val="18"/>
                <w:szCs w:val="20"/>
                <w:lang w:val="en-US" w:eastAsia="ja-JP"/>
              </w:rPr>
            </w:pPr>
          </w:p>
          <w:p w:rsidR="007D7C38" w:rsidRPr="007D7C38" w:rsidRDefault="007D7C38" w:rsidP="00B6788E">
            <w:pPr>
              <w:contextualSpacing/>
              <w:jc w:val="left"/>
              <w:rPr>
                <w:rFonts w:ascii="Arial" w:eastAsia="MS Mincho" w:hAnsi="Arial" w:cs="Arial"/>
                <w:color w:val="000000"/>
                <w:sz w:val="18"/>
                <w:szCs w:val="20"/>
                <w:lang w:val="en-US" w:eastAsia="ja-JP"/>
              </w:rPr>
            </w:pPr>
            <w:r w:rsidRPr="007D7C38">
              <w:rPr>
                <w:rFonts w:ascii="Arial" w:eastAsia="MS Mincho" w:hAnsi="Arial" w:cs="Arial"/>
                <w:color w:val="000000"/>
                <w:sz w:val="18"/>
                <w:szCs w:val="20"/>
                <w:lang w:val="en-US" w:eastAsia="ja-JP"/>
              </w:rPr>
              <w:t xml:space="preserve">Poster (Do’s and </w:t>
            </w:r>
            <w:proofErr w:type="gramStart"/>
            <w:r w:rsidRPr="007D7C38">
              <w:rPr>
                <w:rFonts w:ascii="Arial" w:eastAsia="MS Mincho" w:hAnsi="Arial" w:cs="Arial"/>
                <w:color w:val="000000"/>
                <w:sz w:val="18"/>
                <w:szCs w:val="20"/>
                <w:lang w:val="en-US" w:eastAsia="ja-JP"/>
              </w:rPr>
              <w:t>Don’ts )</w:t>
            </w:r>
            <w:proofErr w:type="gramEnd"/>
            <w:r w:rsidRPr="007D7C38">
              <w:rPr>
                <w:rFonts w:ascii="Arial" w:eastAsia="MS Mincho" w:hAnsi="Arial" w:cs="Arial"/>
                <w:color w:val="000000"/>
                <w:sz w:val="18"/>
                <w:szCs w:val="20"/>
                <w:lang w:val="en-US" w:eastAsia="ja-JP"/>
              </w:rPr>
              <w:t xml:space="preserve"> for safe handling of ODS alternatives. (English and Local Language)</w:t>
            </w:r>
          </w:p>
          <w:p w:rsidR="007D7C38" w:rsidRPr="007D7C38" w:rsidRDefault="007D7C38" w:rsidP="00B6788E">
            <w:pPr>
              <w:contextualSpacing/>
              <w:jc w:val="left"/>
              <w:rPr>
                <w:rFonts w:ascii="Arial" w:eastAsia="MS Mincho" w:hAnsi="Arial" w:cs="Arial"/>
                <w:color w:val="000000"/>
                <w:sz w:val="18"/>
                <w:szCs w:val="20"/>
                <w:lang w:val="en-US" w:eastAsia="ja-JP"/>
              </w:rPr>
            </w:pPr>
          </w:p>
        </w:tc>
      </w:tr>
      <w:tr w:rsidR="007D7C38" w:rsidRPr="007D7C38" w:rsidTr="00FD7CCF">
        <w:tc>
          <w:tcPr>
            <w:tcW w:w="760" w:type="pct"/>
          </w:tcPr>
          <w:p w:rsidR="007D7C38" w:rsidRPr="007D7C38" w:rsidRDefault="007D7C38" w:rsidP="00B6788E">
            <w:pPr>
              <w:ind w:left="-41"/>
              <w:jc w:val="left"/>
              <w:rPr>
                <w:rFonts w:ascii="Arial" w:hAnsi="Arial" w:cs="Arial"/>
                <w:b/>
                <w:color w:val="000000"/>
                <w:sz w:val="18"/>
                <w:szCs w:val="20"/>
                <w:lang w:val="en-US" w:eastAsia="ja-JP"/>
              </w:rPr>
            </w:pPr>
            <w:r w:rsidRPr="007D7C38">
              <w:rPr>
                <w:rFonts w:ascii="Arial" w:hAnsi="Arial" w:cs="Arial"/>
                <w:b/>
                <w:color w:val="000000"/>
                <w:sz w:val="18"/>
                <w:szCs w:val="20"/>
                <w:lang w:val="en-US" w:eastAsia="ja-JP"/>
              </w:rPr>
              <w:t>Total in (USD) without PSC</w:t>
            </w:r>
          </w:p>
        </w:tc>
        <w:tc>
          <w:tcPr>
            <w:tcW w:w="566"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935" w:type="pct"/>
          </w:tcPr>
          <w:p w:rsidR="007D7C38" w:rsidRPr="007D7C38" w:rsidRDefault="007D7C38" w:rsidP="00B6788E">
            <w:pPr>
              <w:ind w:left="313" w:right="323"/>
              <w:rPr>
                <w:rFonts w:ascii="Arial" w:hAnsi="Arial" w:cs="Arial"/>
                <w:color w:val="000000"/>
                <w:sz w:val="18"/>
                <w:szCs w:val="20"/>
                <w:lang w:val="en-US" w:eastAsia="ja-JP"/>
              </w:rPr>
            </w:pPr>
          </w:p>
        </w:tc>
        <w:tc>
          <w:tcPr>
            <w:tcW w:w="417"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468"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338" w:type="pct"/>
          </w:tcPr>
          <w:p w:rsidR="007D7C38" w:rsidRPr="007D7C38" w:rsidRDefault="007D7C38" w:rsidP="00B6788E">
            <w:pPr>
              <w:tabs>
                <w:tab w:val="left" w:pos="2799"/>
              </w:tabs>
              <w:jc w:val="center"/>
              <w:rPr>
                <w:rFonts w:ascii="Arial" w:hAnsi="Arial" w:cs="Arial"/>
                <w:b/>
                <w:color w:val="000000"/>
                <w:sz w:val="18"/>
                <w:szCs w:val="20"/>
                <w:lang w:val="en-US" w:eastAsia="ja-JP"/>
              </w:rPr>
            </w:pPr>
            <w:r w:rsidRPr="007D7C38">
              <w:rPr>
                <w:rFonts w:ascii="Arial" w:hAnsi="Arial" w:cs="Arial"/>
                <w:b/>
                <w:color w:val="000000"/>
                <w:sz w:val="18"/>
                <w:szCs w:val="20"/>
                <w:lang w:val="en-US" w:eastAsia="ja-JP"/>
              </w:rPr>
              <w:t xml:space="preserve">50,000 </w:t>
            </w:r>
          </w:p>
        </w:tc>
        <w:tc>
          <w:tcPr>
            <w:tcW w:w="623" w:type="pct"/>
          </w:tcPr>
          <w:p w:rsidR="007D7C38" w:rsidRPr="007D7C38" w:rsidRDefault="007D7C38" w:rsidP="00B6788E">
            <w:pPr>
              <w:tabs>
                <w:tab w:val="left" w:pos="2799"/>
              </w:tabs>
              <w:jc w:val="left"/>
              <w:rPr>
                <w:rFonts w:ascii="Arial" w:hAnsi="Arial" w:cs="Arial"/>
                <w:color w:val="000000"/>
                <w:sz w:val="18"/>
                <w:szCs w:val="20"/>
                <w:lang w:val="en-US" w:eastAsia="ja-JP"/>
              </w:rPr>
            </w:pPr>
          </w:p>
        </w:tc>
        <w:tc>
          <w:tcPr>
            <w:tcW w:w="893" w:type="pct"/>
          </w:tcPr>
          <w:p w:rsidR="007D7C38" w:rsidRPr="007D7C38" w:rsidRDefault="007D7C38" w:rsidP="00B6788E">
            <w:pPr>
              <w:contextualSpacing/>
              <w:jc w:val="left"/>
              <w:rPr>
                <w:rFonts w:ascii="Arial" w:eastAsia="MS Mincho" w:hAnsi="Arial" w:cs="Arial"/>
                <w:color w:val="000000"/>
                <w:sz w:val="18"/>
                <w:szCs w:val="20"/>
                <w:lang w:val="en-US" w:eastAsia="ja-JP"/>
              </w:rPr>
            </w:pPr>
          </w:p>
        </w:tc>
      </w:tr>
    </w:tbl>
    <w:p w:rsidR="007D7C38" w:rsidRPr="007D7C38" w:rsidRDefault="007D7C38" w:rsidP="00B6788E">
      <w:pPr>
        <w:jc w:val="left"/>
        <w:rPr>
          <w:color w:val="4472C4"/>
          <w:sz w:val="32"/>
          <w:szCs w:val="32"/>
          <w:lang w:val="x-none" w:eastAsia="ja-JP"/>
        </w:rPr>
        <w:sectPr w:rsidR="007D7C38" w:rsidRPr="007D7C38" w:rsidSect="00FD7CCF">
          <w:pgSz w:w="16838" w:h="11906" w:orient="landscape" w:code="9"/>
          <w:pgMar w:top="1440" w:right="1440" w:bottom="1440" w:left="1440" w:header="720" w:footer="720" w:gutter="0"/>
          <w:cols w:space="720"/>
          <w:docGrid w:linePitch="360"/>
        </w:sectPr>
      </w:pPr>
    </w:p>
    <w:p w:rsidR="007D7C38" w:rsidRPr="007D7C38" w:rsidRDefault="007D7C38" w:rsidP="00544660">
      <w:pPr>
        <w:keepNext/>
        <w:keepLines/>
        <w:pBdr>
          <w:bottom w:val="single" w:sz="8" w:space="0" w:color="D9E2F3"/>
        </w:pBdr>
        <w:jc w:val="center"/>
        <w:outlineLvl w:val="0"/>
        <w:rPr>
          <w:color w:val="4472C4"/>
          <w:sz w:val="32"/>
          <w:szCs w:val="32"/>
          <w:lang w:val="x-none" w:eastAsia="ja-JP"/>
        </w:rPr>
      </w:pPr>
      <w:r w:rsidRPr="007D7C38">
        <w:rPr>
          <w:color w:val="4472C4"/>
          <w:sz w:val="32"/>
          <w:szCs w:val="32"/>
          <w:lang w:val="x-none" w:eastAsia="ja-JP"/>
        </w:rPr>
        <w:lastRenderedPageBreak/>
        <w:t>Funding Request for Enabling Activities for Kigali Amendment in Turkmenistan</w:t>
      </w:r>
    </w:p>
    <w:p w:rsidR="007D7C38" w:rsidRPr="007D7C38" w:rsidRDefault="007D7C38" w:rsidP="00C3019E">
      <w:pPr>
        <w:keepNext/>
        <w:keepLines/>
        <w:pBdr>
          <w:bottom w:val="single" w:sz="8" w:space="0" w:color="D9E2F3"/>
        </w:pBdr>
        <w:ind w:left="1080"/>
        <w:jc w:val="center"/>
        <w:outlineLvl w:val="0"/>
        <w:rPr>
          <w:sz w:val="32"/>
          <w:szCs w:val="32"/>
          <w:lang w:val="x-none" w:eastAsia="ja-JP"/>
        </w:rPr>
      </w:pPr>
      <w:r w:rsidRPr="007D7C38">
        <w:rPr>
          <w:sz w:val="32"/>
          <w:szCs w:val="32"/>
          <w:lang w:val="x-none" w:eastAsia="ja-JP"/>
        </w:rPr>
        <w:t>Submitted by: UN Environment</w:t>
      </w:r>
    </w:p>
    <w:p w:rsidR="007D7C38" w:rsidRPr="007D7C38" w:rsidRDefault="007D7C38" w:rsidP="00C3019E">
      <w:pPr>
        <w:jc w:val="left"/>
        <w:rPr>
          <w:b/>
          <w:sz w:val="24"/>
          <w:szCs w:val="24"/>
          <w:lang w:val="en-US" w:eastAsia="ja-JP"/>
        </w:rPr>
      </w:pPr>
    </w:p>
    <w:p w:rsidR="007D7C38" w:rsidRPr="007D7C38" w:rsidRDefault="007D7C38" w:rsidP="00C3019E">
      <w:pPr>
        <w:jc w:val="left"/>
        <w:rPr>
          <w:b/>
          <w:sz w:val="24"/>
          <w:szCs w:val="24"/>
          <w:lang w:val="en-US" w:eastAsia="ja-JP"/>
        </w:rPr>
      </w:pPr>
      <w:r w:rsidRPr="007D7C38">
        <w:rPr>
          <w:b/>
          <w:sz w:val="24"/>
          <w:szCs w:val="24"/>
          <w:lang w:val="en-US" w:eastAsia="ja-JP"/>
        </w:rPr>
        <w:t>Background</w:t>
      </w:r>
    </w:p>
    <w:p w:rsidR="007D7C38" w:rsidRPr="007D7C38" w:rsidRDefault="007D7C38" w:rsidP="00C3019E">
      <w:pPr>
        <w:jc w:val="left"/>
        <w:rPr>
          <w:b/>
          <w:sz w:val="24"/>
          <w:szCs w:val="24"/>
          <w:lang w:val="en-US" w:eastAsia="ja-JP"/>
        </w:rPr>
      </w:pPr>
    </w:p>
    <w:p w:rsidR="007D7C38" w:rsidRPr="007D7C38" w:rsidRDefault="007D7C38" w:rsidP="00C3019E">
      <w:pPr>
        <w:shd w:val="clear" w:color="auto" w:fill="FFFFFF"/>
        <w:jc w:val="left"/>
        <w:rPr>
          <w:sz w:val="20"/>
          <w:szCs w:val="20"/>
          <w:lang w:val="es-PA" w:eastAsia="es-PA" w:bidi="my-MM"/>
        </w:rPr>
      </w:pPr>
      <w:proofErr w:type="spellStart"/>
      <w:r w:rsidRPr="007D7C38">
        <w:rPr>
          <w:sz w:val="24"/>
          <w:szCs w:val="24"/>
          <w:lang w:val="es-PA" w:eastAsia="es-PA" w:bidi="my-MM"/>
        </w:rPr>
        <w:t>Turkmenistan</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implementing</w:t>
      </w:r>
      <w:proofErr w:type="spellEnd"/>
      <w:r w:rsidRPr="007D7C38">
        <w:rPr>
          <w:sz w:val="24"/>
          <w:szCs w:val="24"/>
          <w:lang w:val="es-PA" w:eastAsia="es-PA" w:bidi="my-MM"/>
        </w:rPr>
        <w:t xml:space="preserve"> </w:t>
      </w:r>
      <w:proofErr w:type="spellStart"/>
      <w:r w:rsidRPr="007D7C38">
        <w:rPr>
          <w:sz w:val="24"/>
          <w:szCs w:val="24"/>
          <w:lang w:val="es-PA" w:eastAsia="es-PA" w:bidi="my-MM"/>
        </w:rPr>
        <w:t>Stage</w:t>
      </w:r>
      <w:proofErr w:type="spellEnd"/>
      <w:r w:rsidRPr="007D7C38">
        <w:rPr>
          <w:sz w:val="24"/>
          <w:szCs w:val="24"/>
          <w:lang w:val="es-PA" w:eastAsia="es-PA" w:bidi="my-MM"/>
        </w:rPr>
        <w:t xml:space="preserve"> I of </w:t>
      </w:r>
      <w:proofErr w:type="spellStart"/>
      <w:r w:rsidRPr="007D7C38">
        <w:rPr>
          <w:sz w:val="24"/>
          <w:szCs w:val="24"/>
          <w:lang w:val="es-PA" w:eastAsia="es-PA" w:bidi="my-MM"/>
        </w:rPr>
        <w:t>its</w:t>
      </w:r>
      <w:proofErr w:type="spellEnd"/>
      <w:r w:rsidRPr="007D7C38">
        <w:rPr>
          <w:sz w:val="24"/>
          <w:szCs w:val="24"/>
          <w:lang w:val="es-PA" w:eastAsia="es-PA" w:bidi="my-MM"/>
        </w:rPr>
        <w:t xml:space="preserve"> HCFC </w:t>
      </w:r>
      <w:proofErr w:type="spellStart"/>
      <w:r w:rsidRPr="007D7C38">
        <w:rPr>
          <w:sz w:val="24"/>
          <w:szCs w:val="24"/>
          <w:lang w:val="es-PA" w:eastAsia="es-PA" w:bidi="my-MM"/>
        </w:rPr>
        <w:t>phase</w:t>
      </w:r>
      <w:proofErr w:type="spellEnd"/>
      <w:r w:rsidRPr="007D7C38">
        <w:rPr>
          <w:sz w:val="24"/>
          <w:szCs w:val="24"/>
          <w:lang w:val="es-PA" w:eastAsia="es-PA" w:bidi="my-MM"/>
        </w:rPr>
        <w:t xml:space="preserve"> </w:t>
      </w:r>
      <w:proofErr w:type="spellStart"/>
      <w:r w:rsidRPr="007D7C38">
        <w:rPr>
          <w:sz w:val="24"/>
          <w:szCs w:val="24"/>
          <w:lang w:val="es-PA" w:eastAsia="es-PA" w:bidi="my-MM"/>
        </w:rPr>
        <w:t>out</w:t>
      </w:r>
      <w:proofErr w:type="spellEnd"/>
      <w:r w:rsidRPr="007D7C38">
        <w:rPr>
          <w:sz w:val="24"/>
          <w:szCs w:val="24"/>
          <w:lang w:val="es-PA" w:eastAsia="es-PA" w:bidi="my-MM"/>
        </w:rPr>
        <w:t xml:space="preserve"> </w:t>
      </w:r>
      <w:proofErr w:type="spellStart"/>
      <w:r w:rsidRPr="007D7C38">
        <w:rPr>
          <w:sz w:val="24"/>
          <w:szCs w:val="24"/>
          <w:lang w:val="es-PA" w:eastAsia="es-PA" w:bidi="my-MM"/>
        </w:rPr>
        <w:t>management</w:t>
      </w:r>
      <w:proofErr w:type="spellEnd"/>
      <w:r w:rsidRPr="007D7C38">
        <w:rPr>
          <w:sz w:val="24"/>
          <w:szCs w:val="24"/>
          <w:lang w:val="es-PA" w:eastAsia="es-PA" w:bidi="my-MM"/>
        </w:rPr>
        <w:t xml:space="preserve"> plan (HPMP), </w:t>
      </w:r>
      <w:proofErr w:type="spellStart"/>
      <w:r w:rsidRPr="007D7C38">
        <w:rPr>
          <w:sz w:val="24"/>
          <w:szCs w:val="24"/>
          <w:lang w:val="es-PA" w:eastAsia="es-PA" w:bidi="my-MM"/>
        </w:rPr>
        <w:t>designed</w:t>
      </w:r>
      <w:proofErr w:type="spellEnd"/>
      <w:r w:rsidRPr="007D7C38">
        <w:rPr>
          <w:sz w:val="24"/>
          <w:szCs w:val="24"/>
          <w:lang w:val="es-PA" w:eastAsia="es-PA" w:bidi="my-MM"/>
        </w:rPr>
        <w:t xml:space="preserve"> to </w:t>
      </w:r>
      <w:proofErr w:type="spellStart"/>
      <w:r w:rsidRPr="007D7C38">
        <w:rPr>
          <w:sz w:val="24"/>
          <w:szCs w:val="24"/>
          <w:lang w:val="es-PA" w:eastAsia="es-PA" w:bidi="my-MM"/>
        </w:rPr>
        <w:t>achieve</w:t>
      </w:r>
      <w:proofErr w:type="spellEnd"/>
      <w:r w:rsidRPr="007D7C38">
        <w:rPr>
          <w:sz w:val="24"/>
          <w:szCs w:val="24"/>
          <w:lang w:val="es-PA" w:eastAsia="es-PA" w:bidi="my-MM"/>
        </w:rPr>
        <w:t xml:space="preserve"> 35% </w:t>
      </w:r>
      <w:proofErr w:type="spellStart"/>
      <w:r w:rsidRPr="007D7C38">
        <w:rPr>
          <w:sz w:val="24"/>
          <w:szCs w:val="24"/>
          <w:lang w:val="es-PA" w:eastAsia="es-PA" w:bidi="my-MM"/>
        </w:rPr>
        <w:t>reduction</w:t>
      </w:r>
      <w:proofErr w:type="spellEnd"/>
      <w:r w:rsidRPr="007D7C38">
        <w:rPr>
          <w:sz w:val="24"/>
          <w:szCs w:val="24"/>
          <w:lang w:val="es-PA" w:eastAsia="es-PA" w:bidi="my-MM"/>
        </w:rPr>
        <w:t xml:space="preserve"> in HCFC </w:t>
      </w:r>
      <w:proofErr w:type="spellStart"/>
      <w:r w:rsidRPr="007D7C38">
        <w:rPr>
          <w:sz w:val="24"/>
          <w:szCs w:val="24"/>
          <w:lang w:val="es-PA" w:eastAsia="es-PA" w:bidi="my-MM"/>
        </w:rPr>
        <w:t>consumption</w:t>
      </w:r>
      <w:proofErr w:type="spellEnd"/>
      <w:r w:rsidRPr="007D7C38">
        <w:rPr>
          <w:sz w:val="24"/>
          <w:szCs w:val="24"/>
          <w:lang w:val="es-PA" w:eastAsia="es-PA" w:bidi="my-MM"/>
        </w:rPr>
        <w:t xml:space="preserve"> </w:t>
      </w:r>
      <w:proofErr w:type="spellStart"/>
      <w:r w:rsidRPr="007D7C38">
        <w:rPr>
          <w:sz w:val="24"/>
          <w:szCs w:val="24"/>
          <w:lang w:val="es-PA" w:eastAsia="es-PA" w:bidi="my-MM"/>
        </w:rPr>
        <w:t>by</w:t>
      </w:r>
      <w:proofErr w:type="spellEnd"/>
      <w:r w:rsidRPr="007D7C38">
        <w:rPr>
          <w:sz w:val="24"/>
          <w:szCs w:val="24"/>
          <w:lang w:val="es-PA" w:eastAsia="es-PA" w:bidi="my-MM"/>
        </w:rPr>
        <w:t xml:space="preserve"> 2020.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third</w:t>
      </w:r>
      <w:proofErr w:type="spellEnd"/>
      <w:r w:rsidRPr="007D7C38">
        <w:rPr>
          <w:sz w:val="24"/>
          <w:szCs w:val="24"/>
          <w:lang w:val="es-PA" w:eastAsia="es-PA" w:bidi="my-MM"/>
        </w:rPr>
        <w:t xml:space="preserve"> </w:t>
      </w:r>
      <w:proofErr w:type="spellStart"/>
      <w:r w:rsidRPr="007D7C38">
        <w:rPr>
          <w:sz w:val="24"/>
          <w:szCs w:val="24"/>
          <w:lang w:val="es-PA" w:eastAsia="es-PA" w:bidi="my-MM"/>
        </w:rPr>
        <w:t>tranche</w:t>
      </w:r>
      <w:proofErr w:type="spellEnd"/>
      <w:r w:rsidRPr="007D7C38">
        <w:rPr>
          <w:sz w:val="24"/>
          <w:szCs w:val="24"/>
          <w:lang w:val="es-PA" w:eastAsia="es-PA" w:bidi="my-MM"/>
        </w:rPr>
        <w:t xml:space="preserve"> </w:t>
      </w:r>
      <w:proofErr w:type="spellStart"/>
      <w:r w:rsidRPr="007D7C38">
        <w:rPr>
          <w:sz w:val="24"/>
          <w:szCs w:val="24"/>
          <w:lang w:val="es-PA" w:eastAsia="es-PA" w:bidi="my-MM"/>
        </w:rPr>
        <w:t>was</w:t>
      </w:r>
      <w:proofErr w:type="spellEnd"/>
      <w:r w:rsidRPr="007D7C38">
        <w:rPr>
          <w:sz w:val="24"/>
          <w:szCs w:val="24"/>
          <w:lang w:val="es-PA" w:eastAsia="es-PA" w:bidi="my-MM"/>
        </w:rPr>
        <w:t xml:space="preserve"> </w:t>
      </w:r>
      <w:proofErr w:type="spellStart"/>
      <w:r w:rsidRPr="007D7C38">
        <w:rPr>
          <w:sz w:val="24"/>
          <w:szCs w:val="24"/>
          <w:lang w:val="es-PA" w:eastAsia="es-PA" w:bidi="my-MM"/>
        </w:rPr>
        <w:t>approved</w:t>
      </w:r>
      <w:proofErr w:type="spellEnd"/>
      <w:r w:rsidRPr="007D7C38">
        <w:rPr>
          <w:sz w:val="24"/>
          <w:szCs w:val="24"/>
          <w:lang w:val="es-PA" w:eastAsia="es-PA" w:bidi="my-MM"/>
        </w:rPr>
        <w:t xml:space="preserve"> at </w:t>
      </w:r>
      <w:proofErr w:type="spellStart"/>
      <w:r w:rsidRPr="007D7C38">
        <w:rPr>
          <w:sz w:val="24"/>
          <w:szCs w:val="24"/>
          <w:lang w:val="es-PA" w:eastAsia="es-PA" w:bidi="my-MM"/>
        </w:rPr>
        <w:t>the</w:t>
      </w:r>
      <w:proofErr w:type="spellEnd"/>
      <w:r w:rsidRPr="007D7C38">
        <w:rPr>
          <w:sz w:val="24"/>
          <w:szCs w:val="24"/>
          <w:lang w:val="es-PA" w:eastAsia="es-PA" w:bidi="my-MM"/>
        </w:rPr>
        <w:t xml:space="preserve"> 76</w:t>
      </w:r>
      <w:r w:rsidRPr="007D7C38">
        <w:rPr>
          <w:sz w:val="24"/>
          <w:szCs w:val="24"/>
          <w:vertAlign w:val="superscript"/>
          <w:lang w:val="es-PA" w:eastAsia="es-PA" w:bidi="my-MM"/>
        </w:rPr>
        <w:t>th</w:t>
      </w:r>
      <w:r w:rsidRPr="007D7C38">
        <w:rPr>
          <w:sz w:val="24"/>
          <w:szCs w:val="24"/>
          <w:lang w:val="es-PA" w:eastAsia="es-PA" w:bidi="my-MM"/>
        </w:rPr>
        <w:t xml:space="preserve"> meeting of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Executive</w:t>
      </w:r>
      <w:proofErr w:type="spellEnd"/>
      <w:r w:rsidRPr="007D7C38">
        <w:rPr>
          <w:sz w:val="24"/>
          <w:szCs w:val="24"/>
          <w:lang w:val="es-PA" w:eastAsia="es-PA" w:bidi="my-MM"/>
        </w:rPr>
        <w:t xml:space="preserve"> </w:t>
      </w:r>
      <w:proofErr w:type="spellStart"/>
      <w:r w:rsidRPr="007D7C38">
        <w:rPr>
          <w:sz w:val="24"/>
          <w:szCs w:val="24"/>
          <w:lang w:val="es-PA" w:eastAsia="es-PA" w:bidi="my-MM"/>
        </w:rPr>
        <w:t>Committee</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project</w:t>
      </w:r>
      <w:proofErr w:type="spellEnd"/>
      <w:r w:rsidRPr="007D7C38">
        <w:rPr>
          <w:sz w:val="24"/>
          <w:szCs w:val="24"/>
          <w:lang w:val="es-PA" w:eastAsia="es-PA" w:bidi="my-MM"/>
        </w:rPr>
        <w:t xml:space="preserve"> </w:t>
      </w:r>
      <w:proofErr w:type="spellStart"/>
      <w:r w:rsidRPr="007D7C38">
        <w:rPr>
          <w:sz w:val="24"/>
          <w:szCs w:val="24"/>
          <w:lang w:val="es-PA" w:eastAsia="es-PA" w:bidi="my-MM"/>
        </w:rPr>
        <w:t>implementation</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progressing</w:t>
      </w:r>
      <w:proofErr w:type="spellEnd"/>
      <w:r w:rsidRPr="007D7C38">
        <w:rPr>
          <w:sz w:val="24"/>
          <w:szCs w:val="24"/>
          <w:lang w:val="es-PA" w:eastAsia="es-PA" w:bidi="my-MM"/>
        </w:rPr>
        <w:t xml:space="preserve"> </w:t>
      </w:r>
      <w:proofErr w:type="spellStart"/>
      <w:r w:rsidRPr="007D7C38">
        <w:rPr>
          <w:sz w:val="24"/>
          <w:szCs w:val="24"/>
          <w:lang w:val="es-PA" w:eastAsia="es-PA" w:bidi="my-MM"/>
        </w:rPr>
        <w:t>well</w:t>
      </w:r>
      <w:proofErr w:type="spellEnd"/>
      <w:r w:rsidRPr="007D7C38">
        <w:rPr>
          <w:sz w:val="24"/>
          <w:szCs w:val="24"/>
          <w:lang w:val="es-PA" w:eastAsia="es-PA" w:bidi="my-MM"/>
        </w:rPr>
        <w:t xml:space="preserve">, in </w:t>
      </w:r>
      <w:proofErr w:type="spellStart"/>
      <w:r w:rsidRPr="007D7C38">
        <w:rPr>
          <w:sz w:val="24"/>
          <w:szCs w:val="24"/>
          <w:lang w:val="es-PA" w:eastAsia="es-PA" w:bidi="my-MM"/>
        </w:rPr>
        <w:t>accordance</w:t>
      </w:r>
      <w:proofErr w:type="spellEnd"/>
      <w:r w:rsidRPr="007D7C38">
        <w:rPr>
          <w:sz w:val="24"/>
          <w:szCs w:val="24"/>
          <w:lang w:val="es-PA" w:eastAsia="es-PA" w:bidi="my-MM"/>
        </w:rPr>
        <w:t xml:space="preserve"> </w:t>
      </w:r>
      <w:proofErr w:type="spellStart"/>
      <w:r w:rsidRPr="007D7C38">
        <w:rPr>
          <w:sz w:val="24"/>
          <w:szCs w:val="24"/>
          <w:lang w:val="es-PA" w:eastAsia="es-PA" w:bidi="my-MM"/>
        </w:rPr>
        <w:t>with</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approved</w:t>
      </w:r>
      <w:proofErr w:type="spellEnd"/>
      <w:r w:rsidRPr="007D7C38">
        <w:rPr>
          <w:sz w:val="24"/>
          <w:szCs w:val="24"/>
          <w:lang w:val="es-PA" w:eastAsia="es-PA" w:bidi="my-MM"/>
        </w:rPr>
        <w:t xml:space="preserve"> </w:t>
      </w:r>
      <w:proofErr w:type="spellStart"/>
      <w:r w:rsidRPr="007D7C38">
        <w:rPr>
          <w:sz w:val="24"/>
          <w:szCs w:val="24"/>
          <w:lang w:val="es-PA" w:eastAsia="es-PA" w:bidi="my-MM"/>
        </w:rPr>
        <w:t>schedule</w:t>
      </w:r>
      <w:proofErr w:type="spellEnd"/>
      <w:r w:rsidRPr="007D7C38">
        <w:rPr>
          <w:sz w:val="24"/>
          <w:szCs w:val="24"/>
          <w:lang w:val="es-PA" w:eastAsia="es-PA" w:bidi="my-MM"/>
        </w:rPr>
        <w:t xml:space="preserve">. </w:t>
      </w:r>
      <w:proofErr w:type="spellStart"/>
      <w:r w:rsidRPr="007D7C38">
        <w:rPr>
          <w:sz w:val="24"/>
          <w:szCs w:val="24"/>
          <w:lang w:val="es-PA" w:eastAsia="es-PA" w:bidi="my-MM"/>
        </w:rPr>
        <w:t>Baseline</w:t>
      </w:r>
      <w:proofErr w:type="spellEnd"/>
      <w:r w:rsidRPr="007D7C38">
        <w:rPr>
          <w:sz w:val="24"/>
          <w:szCs w:val="24"/>
          <w:lang w:val="es-PA" w:eastAsia="es-PA" w:bidi="my-MM"/>
        </w:rPr>
        <w:t xml:space="preserve"> HCFC </w:t>
      </w:r>
      <w:proofErr w:type="spellStart"/>
      <w:r w:rsidRPr="007D7C38">
        <w:rPr>
          <w:sz w:val="24"/>
          <w:szCs w:val="24"/>
          <w:lang w:val="es-PA" w:eastAsia="es-PA" w:bidi="my-MM"/>
        </w:rPr>
        <w:t>consumption</w:t>
      </w:r>
      <w:proofErr w:type="spellEnd"/>
      <w:r w:rsidRPr="007D7C38">
        <w:rPr>
          <w:sz w:val="24"/>
          <w:szCs w:val="24"/>
          <w:lang w:val="es-PA" w:eastAsia="es-PA" w:bidi="my-MM"/>
        </w:rPr>
        <w:t xml:space="preserve"> </w:t>
      </w:r>
      <w:proofErr w:type="spellStart"/>
      <w:r w:rsidRPr="007D7C38">
        <w:rPr>
          <w:sz w:val="24"/>
          <w:szCs w:val="24"/>
          <w:lang w:val="es-PA" w:eastAsia="es-PA" w:bidi="my-MM"/>
        </w:rPr>
        <w:t>was</w:t>
      </w:r>
      <w:proofErr w:type="spellEnd"/>
      <w:r w:rsidRPr="007D7C38">
        <w:rPr>
          <w:sz w:val="24"/>
          <w:szCs w:val="24"/>
          <w:lang w:val="es-PA" w:eastAsia="es-PA" w:bidi="my-MM"/>
        </w:rPr>
        <w:t xml:space="preserve"> 6.8 ODP tonnes and </w:t>
      </w:r>
      <w:proofErr w:type="spellStart"/>
      <w:r w:rsidRPr="007D7C38">
        <w:rPr>
          <w:sz w:val="24"/>
          <w:szCs w:val="24"/>
          <w:lang w:val="es-PA" w:eastAsia="es-PA" w:bidi="my-MM"/>
        </w:rPr>
        <w:t>the</w:t>
      </w:r>
      <w:proofErr w:type="spellEnd"/>
      <w:r w:rsidRPr="007D7C38">
        <w:rPr>
          <w:sz w:val="24"/>
          <w:szCs w:val="24"/>
          <w:lang w:val="es-PA" w:eastAsia="es-PA" w:bidi="my-MM"/>
        </w:rPr>
        <w:t xml:space="preserve"> country </w:t>
      </w:r>
      <w:proofErr w:type="spellStart"/>
      <w:r w:rsidRPr="007D7C38">
        <w:rPr>
          <w:sz w:val="24"/>
          <w:szCs w:val="24"/>
          <w:lang w:val="es-PA" w:eastAsia="es-PA" w:bidi="my-MM"/>
        </w:rPr>
        <w:t>reported</w:t>
      </w:r>
      <w:proofErr w:type="spellEnd"/>
      <w:r w:rsidRPr="007D7C38">
        <w:rPr>
          <w:sz w:val="24"/>
          <w:szCs w:val="24"/>
          <w:lang w:val="es-PA" w:eastAsia="es-PA" w:bidi="my-MM"/>
        </w:rPr>
        <w:t xml:space="preserve"> </w:t>
      </w:r>
      <w:proofErr w:type="spellStart"/>
      <w:r w:rsidRPr="007D7C38">
        <w:rPr>
          <w:sz w:val="24"/>
          <w:szCs w:val="24"/>
          <w:lang w:val="es-PA" w:eastAsia="es-PA" w:bidi="my-MM"/>
        </w:rPr>
        <w:t>consumption</w:t>
      </w:r>
      <w:proofErr w:type="spellEnd"/>
      <w:r w:rsidRPr="007D7C38">
        <w:rPr>
          <w:sz w:val="24"/>
          <w:szCs w:val="24"/>
          <w:lang w:val="es-PA" w:eastAsia="es-PA" w:bidi="my-MM"/>
        </w:rPr>
        <w:t xml:space="preserve"> of 5.13 ODP tonnes in 2016. </w:t>
      </w:r>
    </w:p>
    <w:p w:rsidR="007D7C38" w:rsidRPr="007D7C38" w:rsidRDefault="007D7C38" w:rsidP="00B6788E">
      <w:pPr>
        <w:shd w:val="clear" w:color="auto" w:fill="FFFFFF"/>
        <w:jc w:val="left"/>
        <w:rPr>
          <w:sz w:val="24"/>
          <w:szCs w:val="24"/>
          <w:lang w:val="es-PA" w:eastAsia="es-PA" w:bidi="my-MM"/>
        </w:rPr>
      </w:pPr>
      <w:proofErr w:type="spellStart"/>
      <w:r w:rsidRPr="007D7C38">
        <w:rPr>
          <w:sz w:val="24"/>
          <w:szCs w:val="24"/>
          <w:lang w:val="es-PA" w:eastAsia="es-PA" w:bidi="my-MM"/>
        </w:rPr>
        <w:t>The</w:t>
      </w:r>
      <w:proofErr w:type="spellEnd"/>
      <w:r w:rsidRPr="007D7C38">
        <w:rPr>
          <w:sz w:val="24"/>
          <w:szCs w:val="24"/>
          <w:lang w:val="es-PA" w:eastAsia="es-PA" w:bidi="my-MM"/>
        </w:rPr>
        <w:t xml:space="preserve"> country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also</w:t>
      </w:r>
      <w:proofErr w:type="spellEnd"/>
      <w:r w:rsidRPr="007D7C38">
        <w:rPr>
          <w:sz w:val="24"/>
          <w:szCs w:val="24"/>
          <w:lang w:val="es-PA" w:eastAsia="es-PA" w:bidi="my-MM"/>
        </w:rPr>
        <w:t xml:space="preserve"> </w:t>
      </w:r>
      <w:proofErr w:type="spellStart"/>
      <w:r w:rsidRPr="007D7C38">
        <w:rPr>
          <w:sz w:val="24"/>
          <w:szCs w:val="24"/>
          <w:lang w:val="es-PA" w:eastAsia="es-PA" w:bidi="my-MM"/>
        </w:rPr>
        <w:t>finalizing</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ODS </w:t>
      </w:r>
      <w:proofErr w:type="spellStart"/>
      <w:r w:rsidRPr="007D7C38">
        <w:rPr>
          <w:sz w:val="24"/>
          <w:szCs w:val="24"/>
          <w:lang w:val="es-PA" w:eastAsia="es-PA" w:bidi="my-MM"/>
        </w:rPr>
        <w:t>alternatives</w:t>
      </w:r>
      <w:proofErr w:type="spellEnd"/>
      <w:r w:rsidRPr="007D7C38">
        <w:rPr>
          <w:sz w:val="24"/>
          <w:szCs w:val="24"/>
          <w:lang w:val="es-PA" w:eastAsia="es-PA" w:bidi="my-MM"/>
        </w:rPr>
        <w:t xml:space="preserve"> </w:t>
      </w:r>
      <w:proofErr w:type="spellStart"/>
      <w:r w:rsidRPr="007D7C38">
        <w:rPr>
          <w:sz w:val="24"/>
          <w:szCs w:val="24"/>
          <w:lang w:val="es-PA" w:eastAsia="es-PA" w:bidi="my-MM"/>
        </w:rPr>
        <w:t>survey</w:t>
      </w:r>
      <w:proofErr w:type="spellEnd"/>
      <w:r w:rsidRPr="007D7C38">
        <w:rPr>
          <w:sz w:val="24"/>
          <w:szCs w:val="24"/>
          <w:lang w:val="es-PA" w:eastAsia="es-PA" w:bidi="my-MM"/>
        </w:rPr>
        <w:t xml:space="preserve">, </w:t>
      </w:r>
      <w:proofErr w:type="spellStart"/>
      <w:r w:rsidRPr="007D7C38">
        <w:rPr>
          <w:sz w:val="24"/>
          <w:szCs w:val="24"/>
          <w:lang w:val="es-PA" w:eastAsia="es-PA" w:bidi="my-MM"/>
        </w:rPr>
        <w:t>which</w:t>
      </w:r>
      <w:proofErr w:type="spellEnd"/>
      <w:r w:rsidRPr="007D7C38">
        <w:rPr>
          <w:sz w:val="24"/>
          <w:szCs w:val="24"/>
          <w:lang w:val="es-PA" w:eastAsia="es-PA" w:bidi="my-MM"/>
        </w:rPr>
        <w:t xml:space="preserve"> shows </w:t>
      </w:r>
      <w:proofErr w:type="spellStart"/>
      <w:r w:rsidRPr="007D7C38">
        <w:rPr>
          <w:sz w:val="24"/>
          <w:szCs w:val="24"/>
          <w:lang w:val="es-PA" w:eastAsia="es-PA" w:bidi="my-MM"/>
        </w:rPr>
        <w:t>that</w:t>
      </w:r>
      <w:proofErr w:type="spellEnd"/>
      <w:r w:rsidRPr="007D7C38">
        <w:rPr>
          <w:sz w:val="24"/>
          <w:szCs w:val="24"/>
          <w:lang w:val="es-PA" w:eastAsia="es-PA" w:bidi="my-MM"/>
        </w:rPr>
        <w:t xml:space="preserve"> </w:t>
      </w:r>
      <w:proofErr w:type="spellStart"/>
      <w:r w:rsidRPr="007D7C38">
        <w:rPr>
          <w:sz w:val="24"/>
          <w:szCs w:val="24"/>
          <w:lang w:val="es-PA" w:eastAsia="es-PA" w:bidi="my-MM"/>
        </w:rPr>
        <w:t>HFCs</w:t>
      </w:r>
      <w:proofErr w:type="spellEnd"/>
      <w:r w:rsidRPr="007D7C38">
        <w:rPr>
          <w:sz w:val="24"/>
          <w:szCs w:val="24"/>
          <w:lang w:val="es-PA" w:eastAsia="es-PA" w:bidi="my-MM"/>
        </w:rPr>
        <w:t xml:space="preserve"> are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main</w:t>
      </w:r>
      <w:proofErr w:type="spellEnd"/>
      <w:r w:rsidRPr="007D7C38">
        <w:rPr>
          <w:sz w:val="24"/>
          <w:szCs w:val="24"/>
          <w:lang w:val="es-PA" w:eastAsia="es-PA" w:bidi="my-MM"/>
        </w:rPr>
        <w:t xml:space="preserve"> </w:t>
      </w:r>
      <w:proofErr w:type="spellStart"/>
      <w:r w:rsidRPr="007D7C38">
        <w:rPr>
          <w:sz w:val="24"/>
          <w:szCs w:val="24"/>
          <w:lang w:val="es-PA" w:eastAsia="es-PA" w:bidi="my-MM"/>
        </w:rPr>
        <w:t>alternatives</w:t>
      </w:r>
      <w:proofErr w:type="spellEnd"/>
      <w:r w:rsidRPr="007D7C38">
        <w:rPr>
          <w:sz w:val="24"/>
          <w:szCs w:val="24"/>
          <w:lang w:val="es-PA" w:eastAsia="es-PA" w:bidi="my-MM"/>
        </w:rPr>
        <w:t xml:space="preserve"> to ODS </w:t>
      </w:r>
      <w:proofErr w:type="spellStart"/>
      <w:r w:rsidRPr="007D7C38">
        <w:rPr>
          <w:sz w:val="24"/>
          <w:szCs w:val="24"/>
          <w:lang w:val="es-PA" w:eastAsia="es-PA" w:bidi="my-MM"/>
        </w:rPr>
        <w:t>refrigerants</w:t>
      </w:r>
      <w:proofErr w:type="spellEnd"/>
      <w:r w:rsidRPr="007D7C38">
        <w:rPr>
          <w:sz w:val="24"/>
          <w:szCs w:val="24"/>
          <w:lang w:val="es-PA" w:eastAsia="es-PA" w:bidi="my-MM"/>
        </w:rPr>
        <w:t xml:space="preserve">, </w:t>
      </w:r>
      <w:proofErr w:type="spellStart"/>
      <w:r w:rsidRPr="007D7C38">
        <w:rPr>
          <w:sz w:val="24"/>
          <w:szCs w:val="24"/>
          <w:lang w:val="es-PA" w:eastAsia="es-PA" w:bidi="my-MM"/>
        </w:rPr>
        <w:t>used</w:t>
      </w:r>
      <w:proofErr w:type="spellEnd"/>
      <w:r w:rsidRPr="007D7C38">
        <w:rPr>
          <w:sz w:val="24"/>
          <w:szCs w:val="24"/>
          <w:lang w:val="es-PA" w:eastAsia="es-PA" w:bidi="my-MM"/>
        </w:rPr>
        <w:t xml:space="preserve"> in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refrigeration</w:t>
      </w:r>
      <w:proofErr w:type="spellEnd"/>
      <w:r w:rsidRPr="007D7C38">
        <w:rPr>
          <w:sz w:val="24"/>
          <w:szCs w:val="24"/>
          <w:lang w:val="es-PA" w:eastAsia="es-PA" w:bidi="my-MM"/>
        </w:rPr>
        <w:t>, air-</w:t>
      </w:r>
      <w:proofErr w:type="spellStart"/>
      <w:r w:rsidRPr="007D7C38">
        <w:rPr>
          <w:sz w:val="24"/>
          <w:szCs w:val="24"/>
          <w:lang w:val="es-PA" w:eastAsia="es-PA" w:bidi="my-MM"/>
        </w:rPr>
        <w:t>conditioning</w:t>
      </w:r>
      <w:proofErr w:type="spellEnd"/>
      <w:r w:rsidRPr="007D7C38">
        <w:rPr>
          <w:sz w:val="24"/>
          <w:szCs w:val="24"/>
          <w:lang w:val="es-PA" w:eastAsia="es-PA" w:bidi="my-MM"/>
        </w:rPr>
        <w:t xml:space="preserve"> and </w:t>
      </w:r>
      <w:proofErr w:type="spellStart"/>
      <w:r w:rsidRPr="007D7C38">
        <w:rPr>
          <w:sz w:val="24"/>
          <w:szCs w:val="24"/>
          <w:lang w:val="es-PA" w:eastAsia="es-PA" w:bidi="my-MM"/>
        </w:rPr>
        <w:t>heat</w:t>
      </w:r>
      <w:proofErr w:type="spellEnd"/>
      <w:r w:rsidRPr="007D7C38">
        <w:rPr>
          <w:sz w:val="24"/>
          <w:szCs w:val="24"/>
          <w:lang w:val="es-PA" w:eastAsia="es-PA" w:bidi="my-MM"/>
        </w:rPr>
        <w:t xml:space="preserve"> </w:t>
      </w:r>
      <w:proofErr w:type="spellStart"/>
      <w:r w:rsidRPr="007D7C38">
        <w:rPr>
          <w:sz w:val="24"/>
          <w:szCs w:val="24"/>
          <w:lang w:val="es-PA" w:eastAsia="es-PA" w:bidi="my-MM"/>
        </w:rPr>
        <w:t>pump</w:t>
      </w:r>
      <w:proofErr w:type="spellEnd"/>
      <w:r w:rsidRPr="007D7C38">
        <w:rPr>
          <w:sz w:val="24"/>
          <w:szCs w:val="24"/>
          <w:lang w:val="es-PA" w:eastAsia="es-PA" w:bidi="my-MM"/>
        </w:rPr>
        <w:t xml:space="preserve"> </w:t>
      </w:r>
      <w:proofErr w:type="spellStart"/>
      <w:r w:rsidRPr="007D7C38">
        <w:rPr>
          <w:sz w:val="24"/>
          <w:szCs w:val="24"/>
          <w:lang w:val="es-PA" w:eastAsia="es-PA" w:bidi="my-MM"/>
        </w:rPr>
        <w:t>sectors</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annual</w:t>
      </w:r>
      <w:proofErr w:type="spellEnd"/>
      <w:r w:rsidRPr="007D7C38">
        <w:rPr>
          <w:sz w:val="24"/>
          <w:szCs w:val="24"/>
          <w:lang w:val="es-PA" w:eastAsia="es-PA" w:bidi="my-MM"/>
        </w:rPr>
        <w:t xml:space="preserve"> </w:t>
      </w:r>
      <w:proofErr w:type="spellStart"/>
      <w:r w:rsidRPr="007D7C38">
        <w:rPr>
          <w:sz w:val="24"/>
          <w:szCs w:val="24"/>
          <w:lang w:val="es-PA" w:eastAsia="es-PA" w:bidi="my-MM"/>
        </w:rPr>
        <w:t>demand</w:t>
      </w:r>
      <w:proofErr w:type="spellEnd"/>
      <w:r w:rsidRPr="007D7C38">
        <w:rPr>
          <w:sz w:val="24"/>
          <w:szCs w:val="24"/>
          <w:lang w:val="es-PA" w:eastAsia="es-PA" w:bidi="my-MM"/>
        </w:rPr>
        <w:t xml:space="preserve"> </w:t>
      </w:r>
      <w:proofErr w:type="spellStart"/>
      <w:r w:rsidRPr="007D7C38">
        <w:rPr>
          <w:sz w:val="24"/>
          <w:szCs w:val="24"/>
          <w:lang w:val="es-PA" w:eastAsia="es-PA" w:bidi="my-MM"/>
        </w:rPr>
        <w:t>for</w:t>
      </w:r>
      <w:proofErr w:type="spellEnd"/>
      <w:r w:rsidRPr="007D7C38">
        <w:rPr>
          <w:sz w:val="24"/>
          <w:szCs w:val="24"/>
          <w:lang w:val="es-PA" w:eastAsia="es-PA" w:bidi="my-MM"/>
        </w:rPr>
        <w:t xml:space="preserve"> </w:t>
      </w:r>
      <w:proofErr w:type="spellStart"/>
      <w:r w:rsidRPr="007D7C38">
        <w:rPr>
          <w:sz w:val="24"/>
          <w:szCs w:val="24"/>
          <w:lang w:val="es-PA" w:eastAsia="es-PA" w:bidi="my-MM"/>
        </w:rPr>
        <w:t>HFCs</w:t>
      </w:r>
      <w:proofErr w:type="spellEnd"/>
      <w:r w:rsidRPr="007D7C38">
        <w:rPr>
          <w:sz w:val="24"/>
          <w:szCs w:val="24"/>
          <w:lang w:val="es-PA" w:eastAsia="es-PA" w:bidi="my-MM"/>
        </w:rPr>
        <w:t xml:space="preserve"> </w:t>
      </w:r>
      <w:proofErr w:type="spellStart"/>
      <w:r w:rsidRPr="007D7C38">
        <w:rPr>
          <w:sz w:val="24"/>
          <w:szCs w:val="24"/>
          <w:lang w:val="es-PA" w:eastAsia="es-PA" w:bidi="my-MM"/>
        </w:rPr>
        <w:t>was</w:t>
      </w:r>
      <w:proofErr w:type="spellEnd"/>
      <w:r w:rsidRPr="007D7C38">
        <w:rPr>
          <w:sz w:val="24"/>
          <w:szCs w:val="24"/>
          <w:lang w:val="es-PA" w:eastAsia="es-PA" w:bidi="my-MM"/>
        </w:rPr>
        <w:t xml:space="preserve"> </w:t>
      </w:r>
      <w:proofErr w:type="spellStart"/>
      <w:r w:rsidRPr="007D7C38">
        <w:rPr>
          <w:sz w:val="24"/>
          <w:szCs w:val="24"/>
          <w:lang w:val="es-PA" w:eastAsia="es-PA" w:bidi="my-MM"/>
        </w:rPr>
        <w:t>relatively</w:t>
      </w:r>
      <w:proofErr w:type="spellEnd"/>
      <w:r w:rsidRPr="007D7C38">
        <w:rPr>
          <w:sz w:val="24"/>
          <w:szCs w:val="24"/>
          <w:lang w:val="es-PA" w:eastAsia="es-PA" w:bidi="my-MM"/>
        </w:rPr>
        <w:t xml:space="preserve"> </w:t>
      </w:r>
      <w:proofErr w:type="spellStart"/>
      <w:r w:rsidRPr="007D7C38">
        <w:rPr>
          <w:sz w:val="24"/>
          <w:szCs w:val="24"/>
          <w:lang w:val="es-PA" w:eastAsia="es-PA" w:bidi="my-MM"/>
        </w:rPr>
        <w:t>stable</w:t>
      </w:r>
      <w:proofErr w:type="spellEnd"/>
      <w:r w:rsidRPr="007D7C38">
        <w:rPr>
          <w:sz w:val="24"/>
          <w:szCs w:val="24"/>
          <w:lang w:val="es-PA" w:eastAsia="es-PA" w:bidi="my-MM"/>
        </w:rPr>
        <w:t xml:space="preserve"> in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period</w:t>
      </w:r>
      <w:proofErr w:type="spellEnd"/>
      <w:r w:rsidRPr="007D7C38">
        <w:rPr>
          <w:sz w:val="24"/>
          <w:szCs w:val="24"/>
          <w:lang w:val="es-PA" w:eastAsia="es-PA" w:bidi="my-MM"/>
        </w:rPr>
        <w:t xml:space="preserve"> 2010-2015, </w:t>
      </w:r>
      <w:proofErr w:type="spellStart"/>
      <w:r w:rsidRPr="007D7C38">
        <w:rPr>
          <w:sz w:val="24"/>
          <w:szCs w:val="24"/>
          <w:lang w:val="es-PA" w:eastAsia="es-PA" w:bidi="my-MM"/>
        </w:rPr>
        <w:t>amounting</w:t>
      </w:r>
      <w:proofErr w:type="spellEnd"/>
      <w:r w:rsidRPr="007D7C38">
        <w:rPr>
          <w:sz w:val="24"/>
          <w:szCs w:val="24"/>
          <w:lang w:val="es-PA" w:eastAsia="es-PA" w:bidi="my-MM"/>
        </w:rPr>
        <w:t xml:space="preserve"> to </w:t>
      </w:r>
      <w:proofErr w:type="spellStart"/>
      <w:r w:rsidRPr="007D7C38">
        <w:rPr>
          <w:sz w:val="24"/>
          <w:szCs w:val="24"/>
          <w:lang w:val="es-PA" w:eastAsia="es-PA" w:bidi="my-MM"/>
        </w:rPr>
        <w:t>approximately</w:t>
      </w:r>
      <w:proofErr w:type="spellEnd"/>
      <w:r w:rsidRPr="007D7C38">
        <w:rPr>
          <w:sz w:val="24"/>
          <w:szCs w:val="24"/>
          <w:lang w:val="es-PA" w:eastAsia="es-PA" w:bidi="my-MM"/>
        </w:rPr>
        <w:t xml:space="preserve"> 230 tonnes. </w:t>
      </w:r>
    </w:p>
    <w:p w:rsidR="007D7C38" w:rsidRPr="007D7C38" w:rsidRDefault="007D7C38" w:rsidP="00B6788E">
      <w:pPr>
        <w:shd w:val="clear" w:color="auto" w:fill="FFFFFF"/>
        <w:jc w:val="left"/>
        <w:rPr>
          <w:sz w:val="24"/>
          <w:szCs w:val="24"/>
          <w:lang w:val="es-PA" w:eastAsia="es-PA" w:bidi="my-MM"/>
        </w:rPr>
      </w:pPr>
      <w:proofErr w:type="spellStart"/>
      <w:r w:rsidRPr="007D7C38">
        <w:rPr>
          <w:sz w:val="24"/>
          <w:szCs w:val="24"/>
          <w:lang w:val="es-PA" w:eastAsia="es-PA" w:bidi="my-MM"/>
        </w:rPr>
        <w:t>The</w:t>
      </w:r>
      <w:proofErr w:type="spellEnd"/>
      <w:r w:rsidRPr="007D7C38">
        <w:rPr>
          <w:sz w:val="24"/>
          <w:szCs w:val="24"/>
          <w:lang w:val="es-PA" w:eastAsia="es-PA" w:bidi="my-MM"/>
        </w:rPr>
        <w:t xml:space="preserve"> country has </w:t>
      </w:r>
      <w:proofErr w:type="spellStart"/>
      <w:r w:rsidRPr="007D7C38">
        <w:rPr>
          <w:sz w:val="24"/>
          <w:szCs w:val="24"/>
          <w:lang w:val="es-PA" w:eastAsia="es-PA" w:bidi="my-MM"/>
        </w:rPr>
        <w:t>initiated</w:t>
      </w:r>
      <w:proofErr w:type="spellEnd"/>
      <w:r w:rsidRPr="007D7C38">
        <w:rPr>
          <w:sz w:val="24"/>
          <w:szCs w:val="24"/>
          <w:lang w:val="es-PA" w:eastAsia="es-PA" w:bidi="my-MM"/>
        </w:rPr>
        <w:t xml:space="preserve"> </w:t>
      </w:r>
      <w:proofErr w:type="spellStart"/>
      <w:r w:rsidRPr="007D7C38">
        <w:rPr>
          <w:sz w:val="24"/>
          <w:szCs w:val="24"/>
          <w:lang w:val="es-PA" w:eastAsia="es-PA" w:bidi="my-MM"/>
        </w:rPr>
        <w:t>preliminary</w:t>
      </w:r>
      <w:proofErr w:type="spellEnd"/>
      <w:r w:rsidRPr="007D7C38">
        <w:rPr>
          <w:sz w:val="24"/>
          <w:szCs w:val="24"/>
          <w:lang w:val="es-PA" w:eastAsia="es-PA" w:bidi="my-MM"/>
        </w:rPr>
        <w:t xml:space="preserve"> </w:t>
      </w:r>
      <w:proofErr w:type="spellStart"/>
      <w:r w:rsidRPr="007D7C38">
        <w:rPr>
          <w:sz w:val="24"/>
          <w:szCs w:val="24"/>
          <w:lang w:val="es-PA" w:eastAsia="es-PA" w:bidi="my-MM"/>
        </w:rPr>
        <w:t>consultations</w:t>
      </w:r>
      <w:proofErr w:type="spellEnd"/>
      <w:r w:rsidRPr="007D7C38">
        <w:rPr>
          <w:sz w:val="24"/>
          <w:szCs w:val="24"/>
          <w:lang w:val="es-PA" w:eastAsia="es-PA" w:bidi="my-MM"/>
        </w:rPr>
        <w:t xml:space="preserve"> </w:t>
      </w:r>
      <w:proofErr w:type="spellStart"/>
      <w:r w:rsidRPr="007D7C38">
        <w:rPr>
          <w:sz w:val="24"/>
          <w:szCs w:val="24"/>
          <w:lang w:val="es-PA" w:eastAsia="es-PA" w:bidi="my-MM"/>
        </w:rPr>
        <w:t>on</w:t>
      </w:r>
      <w:proofErr w:type="spellEnd"/>
      <w:r w:rsidRPr="007D7C38">
        <w:rPr>
          <w:sz w:val="24"/>
          <w:szCs w:val="24"/>
          <w:lang w:val="es-PA" w:eastAsia="es-PA" w:bidi="my-MM"/>
        </w:rPr>
        <w:t xml:space="preserve"> </w:t>
      </w:r>
      <w:proofErr w:type="spellStart"/>
      <w:r w:rsidRPr="007D7C38">
        <w:rPr>
          <w:sz w:val="24"/>
          <w:szCs w:val="24"/>
          <w:lang w:val="es-PA" w:eastAsia="es-PA" w:bidi="my-MM"/>
        </w:rPr>
        <w:t>ratification</w:t>
      </w:r>
      <w:proofErr w:type="spellEnd"/>
      <w:r w:rsidRPr="007D7C38">
        <w:rPr>
          <w:sz w:val="24"/>
          <w:szCs w:val="24"/>
          <w:lang w:val="es-PA" w:eastAsia="es-PA" w:bidi="my-MM"/>
        </w:rPr>
        <w:t xml:space="preserve"> of </w:t>
      </w:r>
      <w:proofErr w:type="spellStart"/>
      <w:r w:rsidRPr="007D7C38">
        <w:rPr>
          <w:sz w:val="24"/>
          <w:szCs w:val="24"/>
          <w:lang w:val="es-PA" w:eastAsia="es-PA" w:bidi="my-MM"/>
        </w:rPr>
        <w:t>the</w:t>
      </w:r>
      <w:proofErr w:type="spellEnd"/>
      <w:r w:rsidRPr="007D7C38">
        <w:rPr>
          <w:sz w:val="24"/>
          <w:szCs w:val="24"/>
          <w:lang w:val="es-PA" w:eastAsia="es-PA" w:bidi="my-MM"/>
        </w:rPr>
        <w:t xml:space="preserve"> Kigali </w:t>
      </w:r>
      <w:proofErr w:type="spellStart"/>
      <w:r w:rsidRPr="007D7C38">
        <w:rPr>
          <w:sz w:val="24"/>
          <w:szCs w:val="24"/>
          <w:lang w:val="es-PA" w:eastAsia="es-PA" w:bidi="my-MM"/>
        </w:rPr>
        <w:t>amendment</w:t>
      </w:r>
      <w:proofErr w:type="spellEnd"/>
      <w:r w:rsidRPr="007D7C38">
        <w:rPr>
          <w:sz w:val="24"/>
          <w:szCs w:val="24"/>
          <w:lang w:val="es-PA" w:eastAsia="es-PA" w:bidi="my-MM"/>
        </w:rPr>
        <w:t xml:space="preserve">, and </w:t>
      </w:r>
      <w:proofErr w:type="spellStart"/>
      <w:r w:rsidRPr="007D7C38">
        <w:rPr>
          <w:sz w:val="24"/>
          <w:szCs w:val="24"/>
          <w:lang w:val="es-PA" w:eastAsia="es-PA" w:bidi="my-MM"/>
        </w:rPr>
        <w:t>there</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a general </w:t>
      </w:r>
      <w:proofErr w:type="spellStart"/>
      <w:r w:rsidRPr="007D7C38">
        <w:rPr>
          <w:sz w:val="24"/>
          <w:szCs w:val="24"/>
          <w:lang w:val="es-PA" w:eastAsia="es-PA" w:bidi="my-MM"/>
        </w:rPr>
        <w:t>notion</w:t>
      </w:r>
      <w:proofErr w:type="spellEnd"/>
      <w:r w:rsidRPr="007D7C38">
        <w:rPr>
          <w:sz w:val="24"/>
          <w:szCs w:val="24"/>
          <w:lang w:val="es-PA" w:eastAsia="es-PA" w:bidi="my-MM"/>
        </w:rPr>
        <w:t xml:space="preserve"> </w:t>
      </w:r>
      <w:proofErr w:type="spellStart"/>
      <w:r w:rsidRPr="007D7C38">
        <w:rPr>
          <w:sz w:val="24"/>
          <w:szCs w:val="24"/>
          <w:lang w:val="es-PA" w:eastAsia="es-PA" w:bidi="my-MM"/>
        </w:rPr>
        <w:t>that</w:t>
      </w:r>
      <w:proofErr w:type="spellEnd"/>
      <w:r w:rsidRPr="007D7C38">
        <w:rPr>
          <w:sz w:val="24"/>
          <w:szCs w:val="24"/>
          <w:lang w:val="es-PA" w:eastAsia="es-PA" w:bidi="my-MM"/>
        </w:rPr>
        <w:t xml:space="preserve"> </w:t>
      </w:r>
      <w:proofErr w:type="spellStart"/>
      <w:r w:rsidRPr="007D7C38">
        <w:rPr>
          <w:sz w:val="24"/>
          <w:szCs w:val="24"/>
          <w:lang w:val="es-PA" w:eastAsia="es-PA" w:bidi="my-MM"/>
        </w:rPr>
        <w:t>steps</w:t>
      </w:r>
      <w:proofErr w:type="spellEnd"/>
      <w:r w:rsidRPr="007D7C38">
        <w:rPr>
          <w:sz w:val="24"/>
          <w:szCs w:val="24"/>
          <w:lang w:val="es-PA" w:eastAsia="es-PA" w:bidi="my-MM"/>
        </w:rPr>
        <w:t xml:space="preserve"> </w:t>
      </w:r>
      <w:proofErr w:type="spellStart"/>
      <w:r w:rsidRPr="007D7C38">
        <w:rPr>
          <w:sz w:val="24"/>
          <w:szCs w:val="24"/>
          <w:lang w:val="es-PA" w:eastAsia="es-PA" w:bidi="my-MM"/>
        </w:rPr>
        <w:t>should</w:t>
      </w:r>
      <w:proofErr w:type="spellEnd"/>
      <w:r w:rsidRPr="007D7C38">
        <w:rPr>
          <w:sz w:val="24"/>
          <w:szCs w:val="24"/>
          <w:lang w:val="es-PA" w:eastAsia="es-PA" w:bidi="my-MM"/>
        </w:rPr>
        <w:t xml:space="preserve"> be </w:t>
      </w:r>
      <w:proofErr w:type="spellStart"/>
      <w:r w:rsidRPr="007D7C38">
        <w:rPr>
          <w:sz w:val="24"/>
          <w:szCs w:val="24"/>
          <w:lang w:val="es-PA" w:eastAsia="es-PA" w:bidi="my-MM"/>
        </w:rPr>
        <w:t>taken</w:t>
      </w:r>
      <w:proofErr w:type="spellEnd"/>
      <w:r w:rsidRPr="007D7C38">
        <w:rPr>
          <w:sz w:val="24"/>
          <w:szCs w:val="24"/>
          <w:lang w:val="es-PA" w:eastAsia="es-PA" w:bidi="my-MM"/>
        </w:rPr>
        <w:t xml:space="preserve"> as </w:t>
      </w:r>
      <w:proofErr w:type="spellStart"/>
      <w:r w:rsidRPr="007D7C38">
        <w:rPr>
          <w:sz w:val="24"/>
          <w:szCs w:val="24"/>
          <w:lang w:val="es-PA" w:eastAsia="es-PA" w:bidi="my-MM"/>
        </w:rPr>
        <w:t>early</w:t>
      </w:r>
      <w:proofErr w:type="spellEnd"/>
      <w:r w:rsidRPr="007D7C38">
        <w:rPr>
          <w:sz w:val="24"/>
          <w:szCs w:val="24"/>
          <w:lang w:val="es-PA" w:eastAsia="es-PA" w:bidi="my-MM"/>
        </w:rPr>
        <w:t xml:space="preserve"> as </w:t>
      </w:r>
      <w:proofErr w:type="spellStart"/>
      <w:r w:rsidRPr="007D7C38">
        <w:rPr>
          <w:sz w:val="24"/>
          <w:szCs w:val="24"/>
          <w:lang w:val="es-PA" w:eastAsia="es-PA" w:bidi="my-MM"/>
        </w:rPr>
        <w:t>possible</w:t>
      </w:r>
      <w:proofErr w:type="spellEnd"/>
      <w:r w:rsidRPr="007D7C38">
        <w:rPr>
          <w:sz w:val="24"/>
          <w:szCs w:val="24"/>
          <w:lang w:val="es-PA" w:eastAsia="es-PA" w:bidi="my-MM"/>
        </w:rPr>
        <w:t xml:space="preserve">. </w:t>
      </w:r>
      <w:proofErr w:type="spellStart"/>
      <w:r w:rsidRPr="007D7C38">
        <w:rPr>
          <w:sz w:val="24"/>
          <w:szCs w:val="24"/>
          <w:lang w:val="es-PA" w:eastAsia="es-PA" w:bidi="my-MM"/>
        </w:rPr>
        <w:t>Questions</w:t>
      </w:r>
      <w:proofErr w:type="spellEnd"/>
      <w:r w:rsidRPr="007D7C38">
        <w:rPr>
          <w:sz w:val="24"/>
          <w:szCs w:val="24"/>
          <w:lang w:val="es-PA" w:eastAsia="es-PA" w:bidi="my-MM"/>
        </w:rPr>
        <w:t xml:space="preserve"> </w:t>
      </w:r>
      <w:proofErr w:type="spellStart"/>
      <w:r w:rsidRPr="007D7C38">
        <w:rPr>
          <w:sz w:val="24"/>
          <w:szCs w:val="24"/>
          <w:lang w:val="es-PA" w:eastAsia="es-PA" w:bidi="my-MM"/>
        </w:rPr>
        <w:t>about</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synergy</w:t>
      </w:r>
      <w:proofErr w:type="spellEnd"/>
      <w:r w:rsidRPr="007D7C38">
        <w:rPr>
          <w:sz w:val="24"/>
          <w:szCs w:val="24"/>
          <w:lang w:val="es-PA" w:eastAsia="es-PA" w:bidi="my-MM"/>
        </w:rPr>
        <w:t xml:space="preserve"> of </w:t>
      </w:r>
      <w:proofErr w:type="spellStart"/>
      <w:r w:rsidRPr="007D7C38">
        <w:rPr>
          <w:sz w:val="24"/>
          <w:szCs w:val="24"/>
          <w:lang w:val="es-PA" w:eastAsia="es-PA" w:bidi="my-MM"/>
        </w:rPr>
        <w:t>the</w:t>
      </w:r>
      <w:proofErr w:type="spellEnd"/>
      <w:r w:rsidRPr="007D7C38">
        <w:rPr>
          <w:sz w:val="24"/>
          <w:szCs w:val="24"/>
          <w:lang w:val="es-PA" w:eastAsia="es-PA" w:bidi="my-MM"/>
        </w:rPr>
        <w:t xml:space="preserve"> Montreal </w:t>
      </w:r>
      <w:proofErr w:type="spellStart"/>
      <w:r w:rsidRPr="007D7C38">
        <w:rPr>
          <w:sz w:val="24"/>
          <w:szCs w:val="24"/>
          <w:lang w:val="es-PA" w:eastAsia="es-PA" w:bidi="my-MM"/>
        </w:rPr>
        <w:t>Protocol</w:t>
      </w:r>
      <w:proofErr w:type="spellEnd"/>
      <w:r w:rsidRPr="007D7C38">
        <w:rPr>
          <w:sz w:val="24"/>
          <w:szCs w:val="24"/>
          <w:lang w:val="es-PA" w:eastAsia="es-PA" w:bidi="my-MM"/>
        </w:rPr>
        <w:t xml:space="preserve"> </w:t>
      </w:r>
      <w:proofErr w:type="spellStart"/>
      <w:r w:rsidRPr="007D7C38">
        <w:rPr>
          <w:sz w:val="24"/>
          <w:szCs w:val="24"/>
          <w:lang w:val="es-PA" w:eastAsia="es-PA" w:bidi="my-MM"/>
        </w:rPr>
        <w:t>with</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Kyoto</w:t>
      </w:r>
      <w:proofErr w:type="spellEnd"/>
      <w:r w:rsidRPr="007D7C38">
        <w:rPr>
          <w:sz w:val="24"/>
          <w:szCs w:val="24"/>
          <w:lang w:val="es-PA" w:eastAsia="es-PA" w:bidi="my-MM"/>
        </w:rPr>
        <w:t xml:space="preserve"> </w:t>
      </w:r>
      <w:proofErr w:type="spellStart"/>
      <w:r w:rsidRPr="007D7C38">
        <w:rPr>
          <w:sz w:val="24"/>
          <w:szCs w:val="24"/>
          <w:lang w:val="es-PA" w:eastAsia="es-PA" w:bidi="my-MM"/>
        </w:rPr>
        <w:t>Protocol</w:t>
      </w:r>
      <w:proofErr w:type="spellEnd"/>
      <w:r w:rsidRPr="007D7C38">
        <w:rPr>
          <w:sz w:val="24"/>
          <w:szCs w:val="24"/>
          <w:lang w:val="es-PA" w:eastAsia="es-PA" w:bidi="my-MM"/>
        </w:rPr>
        <w:t xml:space="preserve"> </w:t>
      </w:r>
      <w:proofErr w:type="spellStart"/>
      <w:r w:rsidRPr="007D7C38">
        <w:rPr>
          <w:sz w:val="24"/>
          <w:szCs w:val="24"/>
          <w:lang w:val="es-PA" w:eastAsia="es-PA" w:bidi="my-MM"/>
        </w:rPr>
        <w:t>on</w:t>
      </w:r>
      <w:proofErr w:type="spellEnd"/>
      <w:r w:rsidRPr="007D7C38">
        <w:rPr>
          <w:sz w:val="24"/>
          <w:szCs w:val="24"/>
          <w:lang w:val="es-PA" w:eastAsia="es-PA" w:bidi="my-MM"/>
        </w:rPr>
        <w:t xml:space="preserve"> </w:t>
      </w:r>
      <w:proofErr w:type="spellStart"/>
      <w:r w:rsidRPr="007D7C38">
        <w:rPr>
          <w:sz w:val="24"/>
          <w:szCs w:val="24"/>
          <w:lang w:val="es-PA" w:eastAsia="es-PA" w:bidi="my-MM"/>
        </w:rPr>
        <w:t>addressing</w:t>
      </w:r>
      <w:proofErr w:type="spellEnd"/>
      <w:r w:rsidRPr="007D7C38">
        <w:rPr>
          <w:sz w:val="24"/>
          <w:szCs w:val="24"/>
          <w:lang w:val="es-PA" w:eastAsia="es-PA" w:bidi="my-MM"/>
        </w:rPr>
        <w:t xml:space="preserve"> </w:t>
      </w:r>
      <w:proofErr w:type="spellStart"/>
      <w:r w:rsidRPr="007D7C38">
        <w:rPr>
          <w:sz w:val="24"/>
          <w:szCs w:val="24"/>
          <w:lang w:val="es-PA" w:eastAsia="es-PA" w:bidi="my-MM"/>
        </w:rPr>
        <w:t>greenhouse</w:t>
      </w:r>
      <w:proofErr w:type="spellEnd"/>
      <w:r w:rsidRPr="007D7C38">
        <w:rPr>
          <w:sz w:val="24"/>
          <w:szCs w:val="24"/>
          <w:lang w:val="es-PA" w:eastAsia="es-PA" w:bidi="my-MM"/>
        </w:rPr>
        <w:t xml:space="preserve"> gases </w:t>
      </w:r>
      <w:proofErr w:type="spellStart"/>
      <w:r w:rsidRPr="007D7C38">
        <w:rPr>
          <w:sz w:val="24"/>
          <w:szCs w:val="24"/>
          <w:lang w:val="es-PA" w:eastAsia="es-PA" w:bidi="my-MM"/>
        </w:rPr>
        <w:t>were</w:t>
      </w:r>
      <w:proofErr w:type="spellEnd"/>
      <w:r w:rsidRPr="007D7C38">
        <w:rPr>
          <w:sz w:val="24"/>
          <w:szCs w:val="24"/>
          <w:lang w:val="es-PA" w:eastAsia="es-PA" w:bidi="my-MM"/>
        </w:rPr>
        <w:t xml:space="preserve"> </w:t>
      </w:r>
      <w:proofErr w:type="spellStart"/>
      <w:r w:rsidRPr="007D7C38">
        <w:rPr>
          <w:sz w:val="24"/>
          <w:szCs w:val="24"/>
          <w:lang w:val="es-PA" w:eastAsia="es-PA" w:bidi="my-MM"/>
        </w:rPr>
        <w:t>discussed</w:t>
      </w:r>
      <w:proofErr w:type="spellEnd"/>
      <w:r w:rsidRPr="007D7C38">
        <w:rPr>
          <w:sz w:val="24"/>
          <w:szCs w:val="24"/>
          <w:lang w:val="es-PA" w:eastAsia="es-PA" w:bidi="my-MM"/>
        </w:rPr>
        <w:t xml:space="preserve"> </w:t>
      </w:r>
      <w:proofErr w:type="spellStart"/>
      <w:r w:rsidRPr="007D7C38">
        <w:rPr>
          <w:sz w:val="24"/>
          <w:szCs w:val="24"/>
          <w:lang w:val="es-PA" w:eastAsia="es-PA" w:bidi="my-MM"/>
        </w:rPr>
        <w:t>with</w:t>
      </w:r>
      <w:proofErr w:type="spellEnd"/>
      <w:r w:rsidRPr="007D7C38">
        <w:rPr>
          <w:sz w:val="24"/>
          <w:szCs w:val="24"/>
          <w:lang w:val="es-PA" w:eastAsia="es-PA" w:bidi="my-MM"/>
        </w:rPr>
        <w:t xml:space="preserve"> </w:t>
      </w:r>
      <w:proofErr w:type="spellStart"/>
      <w:r w:rsidRPr="007D7C38">
        <w:rPr>
          <w:sz w:val="24"/>
          <w:szCs w:val="24"/>
          <w:lang w:val="es-PA" w:eastAsia="es-PA" w:bidi="my-MM"/>
        </w:rPr>
        <w:t>experts</w:t>
      </w:r>
      <w:proofErr w:type="spellEnd"/>
      <w:r w:rsidRPr="007D7C38">
        <w:rPr>
          <w:sz w:val="24"/>
          <w:szCs w:val="24"/>
          <w:lang w:val="es-PA" w:eastAsia="es-PA" w:bidi="my-MM"/>
        </w:rPr>
        <w:t xml:space="preserve"> </w:t>
      </w:r>
      <w:proofErr w:type="spellStart"/>
      <w:r w:rsidRPr="007D7C38">
        <w:rPr>
          <w:sz w:val="24"/>
          <w:szCs w:val="24"/>
          <w:lang w:val="es-PA" w:eastAsia="es-PA" w:bidi="my-MM"/>
        </w:rPr>
        <w:t>on</w:t>
      </w:r>
      <w:proofErr w:type="spellEnd"/>
      <w:r w:rsidRPr="007D7C38">
        <w:rPr>
          <w:sz w:val="24"/>
          <w:szCs w:val="24"/>
          <w:lang w:val="es-PA" w:eastAsia="es-PA" w:bidi="my-MM"/>
        </w:rPr>
        <w:t xml:space="preserve"> </w:t>
      </w:r>
      <w:proofErr w:type="spellStart"/>
      <w:r w:rsidRPr="007D7C38">
        <w:rPr>
          <w:sz w:val="24"/>
          <w:szCs w:val="24"/>
          <w:lang w:val="es-PA" w:eastAsia="es-PA" w:bidi="my-MM"/>
        </w:rPr>
        <w:t>climate</w:t>
      </w:r>
      <w:proofErr w:type="spellEnd"/>
      <w:r w:rsidRPr="007D7C38">
        <w:rPr>
          <w:sz w:val="24"/>
          <w:szCs w:val="24"/>
          <w:lang w:val="es-PA" w:eastAsia="es-PA" w:bidi="my-MM"/>
        </w:rPr>
        <w:t xml:space="preserve"> </w:t>
      </w:r>
      <w:proofErr w:type="spellStart"/>
      <w:r w:rsidRPr="007D7C38">
        <w:rPr>
          <w:sz w:val="24"/>
          <w:szCs w:val="24"/>
          <w:lang w:val="es-PA" w:eastAsia="es-PA" w:bidi="my-MM"/>
        </w:rPr>
        <w:t>change</w:t>
      </w:r>
      <w:proofErr w:type="spellEnd"/>
      <w:r w:rsidRPr="007D7C38">
        <w:rPr>
          <w:sz w:val="24"/>
          <w:szCs w:val="24"/>
          <w:lang w:val="es-PA" w:eastAsia="es-PA" w:bidi="my-MM"/>
        </w:rPr>
        <w:t xml:space="preserve">. In </w:t>
      </w:r>
      <w:proofErr w:type="spellStart"/>
      <w:r w:rsidRPr="007D7C38">
        <w:rPr>
          <w:sz w:val="24"/>
          <w:szCs w:val="24"/>
          <w:lang w:val="es-PA" w:eastAsia="es-PA" w:bidi="my-MM"/>
        </w:rPr>
        <w:t>April</w:t>
      </w:r>
      <w:proofErr w:type="spellEnd"/>
      <w:r w:rsidRPr="007D7C38">
        <w:rPr>
          <w:sz w:val="24"/>
          <w:szCs w:val="24"/>
          <w:lang w:val="es-PA" w:eastAsia="es-PA" w:bidi="my-MM"/>
        </w:rPr>
        <w:t xml:space="preserve">, </w:t>
      </w:r>
      <w:proofErr w:type="spellStart"/>
      <w:r w:rsidRPr="007D7C38">
        <w:rPr>
          <w:sz w:val="24"/>
          <w:szCs w:val="24"/>
          <w:lang w:val="es-PA" w:eastAsia="es-PA" w:bidi="my-MM"/>
        </w:rPr>
        <w:t>an</w:t>
      </w:r>
      <w:proofErr w:type="spellEnd"/>
      <w:r w:rsidRPr="007D7C38">
        <w:rPr>
          <w:sz w:val="24"/>
          <w:szCs w:val="24"/>
          <w:lang w:val="es-PA" w:eastAsia="es-PA" w:bidi="my-MM"/>
        </w:rPr>
        <w:t xml:space="preserve"> </w:t>
      </w:r>
      <w:proofErr w:type="spellStart"/>
      <w:r w:rsidRPr="007D7C38">
        <w:rPr>
          <w:sz w:val="24"/>
          <w:szCs w:val="24"/>
          <w:lang w:val="es-PA" w:eastAsia="es-PA" w:bidi="my-MM"/>
        </w:rPr>
        <w:t>explanatory</w:t>
      </w:r>
      <w:proofErr w:type="spellEnd"/>
      <w:r w:rsidRPr="007D7C38">
        <w:rPr>
          <w:sz w:val="24"/>
          <w:szCs w:val="24"/>
          <w:lang w:val="es-PA" w:eastAsia="es-PA" w:bidi="my-MM"/>
        </w:rPr>
        <w:t xml:space="preserve"> note </w:t>
      </w:r>
      <w:proofErr w:type="spellStart"/>
      <w:r w:rsidRPr="007D7C38">
        <w:rPr>
          <w:sz w:val="24"/>
          <w:szCs w:val="24"/>
          <w:lang w:val="es-PA" w:eastAsia="es-PA" w:bidi="my-MM"/>
        </w:rPr>
        <w:t>was</w:t>
      </w:r>
      <w:proofErr w:type="spellEnd"/>
      <w:r w:rsidRPr="007D7C38">
        <w:rPr>
          <w:sz w:val="24"/>
          <w:szCs w:val="24"/>
          <w:lang w:val="es-PA" w:eastAsia="es-PA" w:bidi="my-MM"/>
        </w:rPr>
        <w:t xml:space="preserve"> </w:t>
      </w:r>
      <w:proofErr w:type="spellStart"/>
      <w:r w:rsidRPr="007D7C38">
        <w:rPr>
          <w:sz w:val="24"/>
          <w:szCs w:val="24"/>
          <w:lang w:val="es-PA" w:eastAsia="es-PA" w:bidi="my-MM"/>
        </w:rPr>
        <w:t>prepared</w:t>
      </w:r>
      <w:proofErr w:type="spellEnd"/>
      <w:r w:rsidRPr="007D7C38">
        <w:rPr>
          <w:sz w:val="24"/>
          <w:szCs w:val="24"/>
          <w:lang w:val="es-PA" w:eastAsia="es-PA" w:bidi="my-MM"/>
        </w:rPr>
        <w:t xml:space="preserve"> and </w:t>
      </w:r>
      <w:proofErr w:type="spellStart"/>
      <w:r w:rsidRPr="007D7C38">
        <w:rPr>
          <w:sz w:val="24"/>
          <w:szCs w:val="24"/>
          <w:lang w:val="es-PA" w:eastAsia="es-PA" w:bidi="my-MM"/>
        </w:rPr>
        <w:t>sent</w:t>
      </w:r>
      <w:proofErr w:type="spellEnd"/>
      <w:r w:rsidRPr="007D7C38">
        <w:rPr>
          <w:sz w:val="24"/>
          <w:szCs w:val="24"/>
          <w:lang w:val="es-PA" w:eastAsia="es-PA" w:bidi="my-MM"/>
        </w:rPr>
        <w:t xml:space="preserve"> to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Cabinet</w:t>
      </w:r>
      <w:proofErr w:type="spellEnd"/>
      <w:r w:rsidRPr="007D7C38">
        <w:rPr>
          <w:sz w:val="24"/>
          <w:szCs w:val="24"/>
          <w:lang w:val="es-PA" w:eastAsia="es-PA" w:bidi="my-MM"/>
        </w:rPr>
        <w:t xml:space="preserve"> of </w:t>
      </w:r>
      <w:proofErr w:type="spellStart"/>
      <w:r w:rsidRPr="007D7C38">
        <w:rPr>
          <w:sz w:val="24"/>
          <w:szCs w:val="24"/>
          <w:lang w:val="es-PA" w:eastAsia="es-PA" w:bidi="my-MM"/>
        </w:rPr>
        <w:t>Ministers</w:t>
      </w:r>
      <w:proofErr w:type="spellEnd"/>
      <w:r w:rsidRPr="007D7C38">
        <w:rPr>
          <w:sz w:val="24"/>
          <w:szCs w:val="24"/>
          <w:lang w:val="es-PA" w:eastAsia="es-PA" w:bidi="my-MM"/>
        </w:rPr>
        <w:t xml:space="preserve"> of </w:t>
      </w:r>
      <w:proofErr w:type="spellStart"/>
      <w:r w:rsidRPr="007D7C38">
        <w:rPr>
          <w:sz w:val="24"/>
          <w:szCs w:val="24"/>
          <w:lang w:val="es-PA" w:eastAsia="es-PA" w:bidi="my-MM"/>
        </w:rPr>
        <w:t>Turkmenistan</w:t>
      </w:r>
      <w:proofErr w:type="spellEnd"/>
      <w:r w:rsidRPr="007D7C38">
        <w:rPr>
          <w:sz w:val="24"/>
          <w:szCs w:val="24"/>
          <w:lang w:val="es-PA" w:eastAsia="es-PA" w:bidi="my-MM"/>
        </w:rPr>
        <w:t xml:space="preserve"> </w:t>
      </w:r>
      <w:proofErr w:type="spellStart"/>
      <w:r w:rsidRPr="007D7C38">
        <w:rPr>
          <w:sz w:val="24"/>
          <w:szCs w:val="24"/>
          <w:lang w:val="es-PA" w:eastAsia="es-PA" w:bidi="my-MM"/>
        </w:rPr>
        <w:t>suggestion</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next</w:t>
      </w:r>
      <w:proofErr w:type="spellEnd"/>
      <w:r w:rsidRPr="007D7C38">
        <w:rPr>
          <w:sz w:val="24"/>
          <w:szCs w:val="24"/>
          <w:lang w:val="es-PA" w:eastAsia="es-PA" w:bidi="my-MM"/>
        </w:rPr>
        <w:t xml:space="preserve"> </w:t>
      </w:r>
      <w:proofErr w:type="spellStart"/>
      <w:r w:rsidRPr="007D7C38">
        <w:rPr>
          <w:sz w:val="24"/>
          <w:szCs w:val="24"/>
          <w:lang w:val="es-PA" w:eastAsia="es-PA" w:bidi="my-MM"/>
        </w:rPr>
        <w:t>steps</w:t>
      </w:r>
      <w:proofErr w:type="spellEnd"/>
      <w:r w:rsidRPr="007D7C38">
        <w:rPr>
          <w:sz w:val="24"/>
          <w:szCs w:val="24"/>
          <w:lang w:val="es-PA" w:eastAsia="es-PA" w:bidi="my-MM"/>
        </w:rPr>
        <w:t xml:space="preserve"> </w:t>
      </w:r>
      <w:proofErr w:type="spellStart"/>
      <w:r w:rsidRPr="007D7C38">
        <w:rPr>
          <w:sz w:val="24"/>
          <w:szCs w:val="24"/>
          <w:lang w:val="es-PA" w:eastAsia="es-PA" w:bidi="my-MM"/>
        </w:rPr>
        <w:t>towards</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ratification</w:t>
      </w:r>
      <w:proofErr w:type="spellEnd"/>
      <w:r w:rsidRPr="007D7C38">
        <w:rPr>
          <w:sz w:val="24"/>
          <w:szCs w:val="24"/>
          <w:lang w:val="es-PA" w:eastAsia="es-PA" w:bidi="my-MM"/>
        </w:rPr>
        <w:t xml:space="preserve"> of </w:t>
      </w:r>
      <w:proofErr w:type="spellStart"/>
      <w:r w:rsidRPr="007D7C38">
        <w:rPr>
          <w:sz w:val="24"/>
          <w:szCs w:val="24"/>
          <w:lang w:val="es-PA" w:eastAsia="es-PA" w:bidi="my-MM"/>
        </w:rPr>
        <w:t>the</w:t>
      </w:r>
      <w:proofErr w:type="spellEnd"/>
      <w:r w:rsidRPr="007D7C38">
        <w:rPr>
          <w:sz w:val="24"/>
          <w:szCs w:val="24"/>
          <w:lang w:val="es-PA" w:eastAsia="es-PA" w:bidi="my-MM"/>
        </w:rPr>
        <w:t xml:space="preserve"> Kigali </w:t>
      </w:r>
      <w:proofErr w:type="spellStart"/>
      <w:r w:rsidRPr="007D7C38">
        <w:rPr>
          <w:sz w:val="24"/>
          <w:szCs w:val="24"/>
          <w:lang w:val="es-PA" w:eastAsia="es-PA" w:bidi="my-MM"/>
        </w:rPr>
        <w:t>amendment</w:t>
      </w:r>
      <w:proofErr w:type="spellEnd"/>
      <w:r w:rsidRPr="007D7C38">
        <w:rPr>
          <w:sz w:val="24"/>
          <w:szCs w:val="24"/>
          <w:lang w:val="es-PA" w:eastAsia="es-PA" w:bidi="my-MM"/>
        </w:rPr>
        <w:t>.</w:t>
      </w:r>
    </w:p>
    <w:p w:rsidR="007D7C38" w:rsidRPr="007D7C38" w:rsidRDefault="007D7C38" w:rsidP="00B6788E">
      <w:pPr>
        <w:shd w:val="clear" w:color="auto" w:fill="FFFFFF"/>
        <w:jc w:val="left"/>
        <w:rPr>
          <w:sz w:val="24"/>
          <w:szCs w:val="24"/>
          <w:lang w:val="es-PA" w:eastAsia="es-PA" w:bidi="my-MM"/>
        </w:rPr>
      </w:pPr>
      <w:r w:rsidRPr="007D7C38">
        <w:rPr>
          <w:sz w:val="24"/>
          <w:szCs w:val="24"/>
          <w:lang w:val="es-PA" w:eastAsia="es-PA" w:bidi="my-MM"/>
        </w:rPr>
        <w:t xml:space="preserve">In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context</w:t>
      </w:r>
      <w:proofErr w:type="spellEnd"/>
      <w:r w:rsidRPr="007D7C38">
        <w:rPr>
          <w:sz w:val="24"/>
          <w:szCs w:val="24"/>
          <w:lang w:val="es-PA" w:eastAsia="es-PA" w:bidi="my-MM"/>
        </w:rPr>
        <w:t xml:space="preserve"> of </w:t>
      </w:r>
      <w:proofErr w:type="spellStart"/>
      <w:r w:rsidRPr="007D7C38">
        <w:rPr>
          <w:sz w:val="24"/>
          <w:szCs w:val="24"/>
          <w:lang w:val="es-PA" w:eastAsia="es-PA" w:bidi="my-MM"/>
        </w:rPr>
        <w:t>the</w:t>
      </w:r>
      <w:proofErr w:type="spellEnd"/>
      <w:r w:rsidRPr="007D7C38">
        <w:rPr>
          <w:sz w:val="24"/>
          <w:szCs w:val="24"/>
          <w:lang w:val="es-PA" w:eastAsia="es-PA" w:bidi="my-MM"/>
        </w:rPr>
        <w:t xml:space="preserve"> Kigali </w:t>
      </w:r>
      <w:proofErr w:type="spellStart"/>
      <w:r w:rsidRPr="007D7C38">
        <w:rPr>
          <w:sz w:val="24"/>
          <w:szCs w:val="24"/>
          <w:lang w:val="es-PA" w:eastAsia="es-PA" w:bidi="my-MM"/>
        </w:rPr>
        <w:t>amendment</w:t>
      </w:r>
      <w:proofErr w:type="spellEnd"/>
      <w:r w:rsidRPr="007D7C38">
        <w:rPr>
          <w:sz w:val="24"/>
          <w:szCs w:val="24"/>
          <w:lang w:val="es-PA" w:eastAsia="es-PA" w:bidi="my-MM"/>
        </w:rPr>
        <w:t xml:space="preserve">, </w:t>
      </w:r>
      <w:proofErr w:type="spellStart"/>
      <w:r w:rsidRPr="007D7C38">
        <w:rPr>
          <w:sz w:val="24"/>
          <w:szCs w:val="24"/>
          <w:lang w:val="es-PA" w:eastAsia="es-PA" w:bidi="my-MM"/>
        </w:rPr>
        <w:t>Turkmenistan</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an</w:t>
      </w:r>
      <w:proofErr w:type="spellEnd"/>
      <w:r w:rsidRPr="007D7C38">
        <w:rPr>
          <w:sz w:val="24"/>
          <w:szCs w:val="24"/>
          <w:lang w:val="es-PA" w:eastAsia="es-PA" w:bidi="my-MM"/>
        </w:rPr>
        <w:t xml:space="preserve"> </w:t>
      </w:r>
      <w:proofErr w:type="spellStart"/>
      <w:r w:rsidRPr="007D7C38">
        <w:rPr>
          <w:sz w:val="24"/>
          <w:szCs w:val="24"/>
          <w:lang w:val="es-PA" w:eastAsia="es-PA" w:bidi="my-MM"/>
        </w:rPr>
        <w:t>Article</w:t>
      </w:r>
      <w:proofErr w:type="spellEnd"/>
      <w:r w:rsidRPr="007D7C38">
        <w:rPr>
          <w:sz w:val="24"/>
          <w:szCs w:val="24"/>
          <w:lang w:val="es-PA" w:eastAsia="es-PA" w:bidi="my-MM"/>
        </w:rPr>
        <w:t xml:space="preserve"> 5 </w:t>
      </w:r>
      <w:proofErr w:type="spellStart"/>
      <w:r w:rsidRPr="007D7C38">
        <w:rPr>
          <w:sz w:val="24"/>
          <w:szCs w:val="24"/>
          <w:lang w:val="es-PA" w:eastAsia="es-PA" w:bidi="my-MM"/>
        </w:rPr>
        <w:t>party</w:t>
      </w:r>
      <w:proofErr w:type="spellEnd"/>
      <w:r w:rsidRPr="007D7C38">
        <w:rPr>
          <w:sz w:val="24"/>
          <w:szCs w:val="24"/>
          <w:lang w:val="es-PA" w:eastAsia="es-PA" w:bidi="my-MM"/>
        </w:rPr>
        <w:t xml:space="preserve"> in </w:t>
      </w:r>
      <w:proofErr w:type="spellStart"/>
      <w:r w:rsidRPr="007D7C38">
        <w:rPr>
          <w:sz w:val="24"/>
          <w:szCs w:val="24"/>
          <w:lang w:val="es-PA" w:eastAsia="es-PA" w:bidi="my-MM"/>
        </w:rPr>
        <w:t>group</w:t>
      </w:r>
      <w:proofErr w:type="spellEnd"/>
      <w:r w:rsidRPr="007D7C38">
        <w:rPr>
          <w:sz w:val="24"/>
          <w:szCs w:val="24"/>
          <w:lang w:val="es-PA" w:eastAsia="es-PA" w:bidi="my-MM"/>
        </w:rPr>
        <w:t xml:space="preserve"> 1, </w:t>
      </w:r>
      <w:proofErr w:type="spellStart"/>
      <w:r w:rsidRPr="007D7C38">
        <w:rPr>
          <w:sz w:val="24"/>
          <w:szCs w:val="24"/>
          <w:lang w:val="es-PA" w:eastAsia="es-PA" w:bidi="my-MM"/>
        </w:rPr>
        <w:t>with</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first</w:t>
      </w:r>
      <w:proofErr w:type="spellEnd"/>
      <w:r w:rsidRPr="007D7C38">
        <w:rPr>
          <w:sz w:val="24"/>
          <w:szCs w:val="24"/>
          <w:lang w:val="es-PA" w:eastAsia="es-PA" w:bidi="my-MM"/>
        </w:rPr>
        <w:t xml:space="preserve"> control </w:t>
      </w:r>
      <w:proofErr w:type="spellStart"/>
      <w:r w:rsidRPr="007D7C38">
        <w:rPr>
          <w:sz w:val="24"/>
          <w:szCs w:val="24"/>
          <w:lang w:val="es-PA" w:eastAsia="es-PA" w:bidi="my-MM"/>
        </w:rPr>
        <w:t>measure</w:t>
      </w:r>
      <w:proofErr w:type="spellEnd"/>
      <w:r w:rsidRPr="007D7C38">
        <w:rPr>
          <w:sz w:val="24"/>
          <w:szCs w:val="24"/>
          <w:lang w:val="es-PA" w:eastAsia="es-PA" w:bidi="my-MM"/>
        </w:rPr>
        <w:t xml:space="preserve"> in 2024. </w:t>
      </w:r>
      <w:proofErr w:type="spellStart"/>
      <w:r w:rsidRPr="007D7C38">
        <w:rPr>
          <w:sz w:val="24"/>
          <w:szCs w:val="24"/>
          <w:lang w:val="es-PA" w:eastAsia="es-PA" w:bidi="my-MM"/>
        </w:rPr>
        <w:t>It</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only</w:t>
      </w:r>
      <w:proofErr w:type="spellEnd"/>
      <w:r w:rsidRPr="007D7C38">
        <w:rPr>
          <w:sz w:val="24"/>
          <w:szCs w:val="24"/>
          <w:lang w:val="es-PA" w:eastAsia="es-PA" w:bidi="my-MM"/>
        </w:rPr>
        <w:t xml:space="preserve"> country in </w:t>
      </w:r>
      <w:proofErr w:type="spellStart"/>
      <w:r w:rsidRPr="007D7C38">
        <w:rPr>
          <w:sz w:val="24"/>
          <w:szCs w:val="24"/>
          <w:lang w:val="es-PA" w:eastAsia="es-PA" w:bidi="my-MM"/>
        </w:rPr>
        <w:t>the</w:t>
      </w:r>
      <w:proofErr w:type="spellEnd"/>
      <w:r w:rsidRPr="007D7C38">
        <w:rPr>
          <w:sz w:val="24"/>
          <w:szCs w:val="24"/>
          <w:lang w:val="es-PA" w:eastAsia="es-PA" w:bidi="my-MM"/>
        </w:rPr>
        <w:t xml:space="preserve"> ECA </w:t>
      </w:r>
      <w:proofErr w:type="spellStart"/>
      <w:r w:rsidRPr="007D7C38">
        <w:rPr>
          <w:sz w:val="24"/>
          <w:szCs w:val="24"/>
          <w:lang w:val="es-PA" w:eastAsia="es-PA" w:bidi="my-MM"/>
        </w:rPr>
        <w:t>region</w:t>
      </w:r>
      <w:proofErr w:type="spellEnd"/>
      <w:r w:rsidRPr="007D7C38">
        <w:rPr>
          <w:sz w:val="24"/>
          <w:szCs w:val="24"/>
          <w:lang w:val="es-PA" w:eastAsia="es-PA" w:bidi="my-MM"/>
        </w:rPr>
        <w:t xml:space="preserve"> </w:t>
      </w:r>
      <w:proofErr w:type="spellStart"/>
      <w:r w:rsidRPr="007D7C38">
        <w:rPr>
          <w:sz w:val="24"/>
          <w:szCs w:val="24"/>
          <w:lang w:val="es-PA" w:eastAsia="es-PA" w:bidi="my-MM"/>
        </w:rPr>
        <w:t>that</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w:t>
      </w:r>
      <w:proofErr w:type="spellStart"/>
      <w:r w:rsidRPr="007D7C38">
        <w:rPr>
          <w:sz w:val="24"/>
          <w:szCs w:val="24"/>
          <w:lang w:val="es-PA" w:eastAsia="es-PA" w:bidi="my-MM"/>
        </w:rPr>
        <w:t>eligible</w:t>
      </w:r>
      <w:proofErr w:type="spellEnd"/>
      <w:r w:rsidRPr="007D7C38">
        <w:rPr>
          <w:sz w:val="24"/>
          <w:szCs w:val="24"/>
          <w:lang w:val="es-PA" w:eastAsia="es-PA" w:bidi="my-MM"/>
        </w:rPr>
        <w:t xml:space="preserve"> </w:t>
      </w:r>
      <w:proofErr w:type="spellStart"/>
      <w:r w:rsidRPr="007D7C38">
        <w:rPr>
          <w:sz w:val="24"/>
          <w:szCs w:val="24"/>
          <w:lang w:val="es-PA" w:eastAsia="es-PA" w:bidi="my-MM"/>
        </w:rPr>
        <w:t>for</w:t>
      </w:r>
      <w:proofErr w:type="spellEnd"/>
      <w:r w:rsidRPr="007D7C38">
        <w:rPr>
          <w:sz w:val="24"/>
          <w:szCs w:val="24"/>
          <w:lang w:val="es-PA" w:eastAsia="es-PA" w:bidi="my-MM"/>
        </w:rPr>
        <w:t xml:space="preserve"> </w:t>
      </w:r>
      <w:proofErr w:type="spellStart"/>
      <w:r w:rsidRPr="007D7C38">
        <w:rPr>
          <w:sz w:val="24"/>
          <w:szCs w:val="24"/>
          <w:lang w:val="es-PA" w:eastAsia="es-PA" w:bidi="my-MM"/>
        </w:rPr>
        <w:t>exemption</w:t>
      </w:r>
      <w:proofErr w:type="spellEnd"/>
      <w:r w:rsidRPr="007D7C38">
        <w:rPr>
          <w:sz w:val="24"/>
          <w:szCs w:val="24"/>
          <w:lang w:val="es-PA" w:eastAsia="es-PA" w:bidi="my-MM"/>
        </w:rPr>
        <w:t xml:space="preserve"> </w:t>
      </w:r>
      <w:proofErr w:type="spellStart"/>
      <w:r w:rsidRPr="007D7C38">
        <w:rPr>
          <w:sz w:val="24"/>
          <w:szCs w:val="24"/>
          <w:lang w:val="es-PA" w:eastAsia="es-PA" w:bidi="my-MM"/>
        </w:rPr>
        <w:t>for</w:t>
      </w:r>
      <w:proofErr w:type="spellEnd"/>
      <w:r w:rsidRPr="007D7C38">
        <w:rPr>
          <w:sz w:val="24"/>
          <w:szCs w:val="24"/>
          <w:lang w:val="es-PA" w:eastAsia="es-PA" w:bidi="my-MM"/>
        </w:rPr>
        <w:t xml:space="preserve"> </w:t>
      </w:r>
      <w:proofErr w:type="spellStart"/>
      <w:r w:rsidRPr="007D7C38">
        <w:rPr>
          <w:sz w:val="24"/>
          <w:szCs w:val="24"/>
          <w:lang w:val="es-PA" w:eastAsia="es-PA" w:bidi="my-MM"/>
        </w:rPr>
        <w:t>high-ambient-temperature</w:t>
      </w:r>
      <w:proofErr w:type="spellEnd"/>
      <w:r w:rsidRPr="007D7C38">
        <w:rPr>
          <w:sz w:val="24"/>
          <w:szCs w:val="24"/>
          <w:lang w:val="es-PA" w:eastAsia="es-PA" w:bidi="my-MM"/>
        </w:rPr>
        <w:t xml:space="preserve"> </w:t>
      </w:r>
      <w:proofErr w:type="spellStart"/>
      <w:r w:rsidRPr="007D7C38">
        <w:rPr>
          <w:sz w:val="24"/>
          <w:szCs w:val="24"/>
          <w:lang w:val="es-PA" w:eastAsia="es-PA" w:bidi="my-MM"/>
        </w:rPr>
        <w:t>parties</w:t>
      </w:r>
      <w:proofErr w:type="spellEnd"/>
      <w:r w:rsidRPr="007D7C38">
        <w:rPr>
          <w:sz w:val="24"/>
          <w:szCs w:val="24"/>
          <w:lang w:val="es-PA" w:eastAsia="es-PA" w:bidi="my-MM"/>
        </w:rPr>
        <w:t>.</w:t>
      </w:r>
    </w:p>
    <w:p w:rsidR="007D7C38" w:rsidRPr="007D7C38" w:rsidRDefault="007D7C38" w:rsidP="00B6788E">
      <w:pPr>
        <w:shd w:val="clear" w:color="auto" w:fill="FFFFFF"/>
        <w:jc w:val="left"/>
        <w:rPr>
          <w:sz w:val="24"/>
          <w:szCs w:val="24"/>
          <w:lang w:val="es-PA" w:eastAsia="es-PA" w:bidi="my-MM"/>
        </w:rPr>
      </w:pPr>
      <w:proofErr w:type="spellStart"/>
      <w:r w:rsidRPr="007D7C38">
        <w:rPr>
          <w:sz w:val="24"/>
          <w:szCs w:val="24"/>
          <w:lang w:val="es-PA" w:eastAsia="es-PA" w:bidi="my-MM"/>
        </w:rPr>
        <w:t>Based</w:t>
      </w:r>
      <w:proofErr w:type="spellEnd"/>
      <w:r w:rsidRPr="007D7C38">
        <w:rPr>
          <w:sz w:val="24"/>
          <w:szCs w:val="24"/>
          <w:lang w:val="es-PA" w:eastAsia="es-PA" w:bidi="my-MM"/>
        </w:rPr>
        <w:t xml:space="preserve"> </w:t>
      </w:r>
      <w:proofErr w:type="spellStart"/>
      <w:r w:rsidRPr="007D7C38">
        <w:rPr>
          <w:sz w:val="24"/>
          <w:szCs w:val="24"/>
          <w:lang w:val="es-PA" w:eastAsia="es-PA" w:bidi="my-MM"/>
        </w:rPr>
        <w:t>on</w:t>
      </w:r>
      <w:proofErr w:type="spellEnd"/>
      <w:r w:rsidRPr="007D7C38">
        <w:rPr>
          <w:sz w:val="24"/>
          <w:szCs w:val="24"/>
          <w:lang w:val="es-PA" w:eastAsia="es-PA" w:bidi="my-MM"/>
        </w:rPr>
        <w:t xml:space="preserve">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decision</w:t>
      </w:r>
      <w:proofErr w:type="spellEnd"/>
      <w:r w:rsidRPr="007D7C38">
        <w:rPr>
          <w:sz w:val="24"/>
          <w:szCs w:val="24"/>
          <w:lang w:val="es-PA" w:eastAsia="es-PA" w:bidi="my-MM"/>
        </w:rPr>
        <w:t xml:space="preserve"> of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Executive</w:t>
      </w:r>
      <w:proofErr w:type="spellEnd"/>
      <w:r w:rsidRPr="007D7C38">
        <w:rPr>
          <w:sz w:val="24"/>
          <w:szCs w:val="24"/>
          <w:lang w:val="es-PA" w:eastAsia="es-PA" w:bidi="my-MM"/>
        </w:rPr>
        <w:t xml:space="preserve"> </w:t>
      </w:r>
      <w:proofErr w:type="spellStart"/>
      <w:r w:rsidRPr="007D7C38">
        <w:rPr>
          <w:sz w:val="24"/>
          <w:szCs w:val="24"/>
          <w:lang w:val="es-PA" w:eastAsia="es-PA" w:bidi="my-MM"/>
        </w:rPr>
        <w:t>Committee</w:t>
      </w:r>
      <w:proofErr w:type="spellEnd"/>
      <w:r w:rsidRPr="007D7C38">
        <w:rPr>
          <w:sz w:val="24"/>
          <w:szCs w:val="24"/>
          <w:lang w:val="es-PA" w:eastAsia="es-PA" w:bidi="my-MM"/>
        </w:rPr>
        <w:t xml:space="preserve"> 79/46, and </w:t>
      </w:r>
      <w:proofErr w:type="spellStart"/>
      <w:r w:rsidRPr="007D7C38">
        <w:rPr>
          <w:sz w:val="24"/>
          <w:szCs w:val="24"/>
          <w:lang w:val="es-PA" w:eastAsia="es-PA" w:bidi="my-MM"/>
        </w:rPr>
        <w:t>the</w:t>
      </w:r>
      <w:proofErr w:type="spellEnd"/>
      <w:r w:rsidRPr="007D7C38">
        <w:rPr>
          <w:sz w:val="24"/>
          <w:szCs w:val="24"/>
          <w:lang w:val="es-PA" w:eastAsia="es-PA" w:bidi="my-MM"/>
        </w:rPr>
        <w:t xml:space="preserve"> HCFC </w:t>
      </w:r>
      <w:proofErr w:type="spellStart"/>
      <w:r w:rsidRPr="007D7C38">
        <w:rPr>
          <w:sz w:val="24"/>
          <w:szCs w:val="24"/>
          <w:lang w:val="es-PA" w:eastAsia="es-PA" w:bidi="my-MM"/>
        </w:rPr>
        <w:t>baseline</w:t>
      </w:r>
      <w:proofErr w:type="spellEnd"/>
      <w:r w:rsidRPr="007D7C38">
        <w:rPr>
          <w:sz w:val="24"/>
          <w:szCs w:val="24"/>
          <w:lang w:val="es-PA" w:eastAsia="es-PA" w:bidi="my-MM"/>
        </w:rPr>
        <w:t xml:space="preserve"> of 6.8 ODP tonnes, </w:t>
      </w:r>
      <w:proofErr w:type="spellStart"/>
      <w:r w:rsidRPr="007D7C38">
        <w:rPr>
          <w:sz w:val="24"/>
          <w:szCs w:val="24"/>
          <w:lang w:val="es-PA" w:eastAsia="es-PA" w:bidi="my-MM"/>
        </w:rPr>
        <w:t>the</w:t>
      </w:r>
      <w:proofErr w:type="spellEnd"/>
      <w:r w:rsidRPr="007D7C38">
        <w:rPr>
          <w:sz w:val="24"/>
          <w:szCs w:val="24"/>
          <w:lang w:val="es-PA" w:eastAsia="es-PA" w:bidi="my-MM"/>
        </w:rPr>
        <w:t xml:space="preserve"> </w:t>
      </w:r>
      <w:proofErr w:type="spellStart"/>
      <w:r w:rsidRPr="007D7C38">
        <w:rPr>
          <w:sz w:val="24"/>
          <w:szCs w:val="24"/>
          <w:lang w:val="es-PA" w:eastAsia="es-PA" w:bidi="my-MM"/>
        </w:rPr>
        <w:t>eligible</w:t>
      </w:r>
      <w:proofErr w:type="spellEnd"/>
      <w:r w:rsidRPr="007D7C38">
        <w:rPr>
          <w:sz w:val="24"/>
          <w:szCs w:val="24"/>
          <w:lang w:val="es-PA" w:eastAsia="es-PA" w:bidi="my-MM"/>
        </w:rPr>
        <w:t xml:space="preserve"> </w:t>
      </w:r>
      <w:proofErr w:type="spellStart"/>
      <w:r w:rsidRPr="007D7C38">
        <w:rPr>
          <w:sz w:val="24"/>
          <w:szCs w:val="24"/>
          <w:lang w:val="es-PA" w:eastAsia="es-PA" w:bidi="my-MM"/>
        </w:rPr>
        <w:t>funding</w:t>
      </w:r>
      <w:proofErr w:type="spellEnd"/>
      <w:r w:rsidRPr="007D7C38">
        <w:rPr>
          <w:sz w:val="24"/>
          <w:szCs w:val="24"/>
          <w:lang w:val="es-PA" w:eastAsia="es-PA" w:bidi="my-MM"/>
        </w:rPr>
        <w:t xml:space="preserve"> </w:t>
      </w:r>
      <w:proofErr w:type="spellStart"/>
      <w:r w:rsidRPr="007D7C38">
        <w:rPr>
          <w:sz w:val="24"/>
          <w:szCs w:val="24"/>
          <w:lang w:val="es-PA" w:eastAsia="es-PA" w:bidi="my-MM"/>
        </w:rPr>
        <w:t>for</w:t>
      </w:r>
      <w:proofErr w:type="spellEnd"/>
      <w:r w:rsidRPr="007D7C38">
        <w:rPr>
          <w:sz w:val="24"/>
          <w:szCs w:val="24"/>
          <w:lang w:val="es-PA" w:eastAsia="es-PA" w:bidi="my-MM"/>
        </w:rPr>
        <w:t xml:space="preserve"> </w:t>
      </w:r>
      <w:proofErr w:type="spellStart"/>
      <w:r w:rsidRPr="007D7C38">
        <w:rPr>
          <w:sz w:val="24"/>
          <w:szCs w:val="24"/>
          <w:lang w:val="es-PA" w:eastAsia="es-PA" w:bidi="my-MM"/>
        </w:rPr>
        <w:t>enabling</w:t>
      </w:r>
      <w:proofErr w:type="spellEnd"/>
      <w:r w:rsidRPr="007D7C38">
        <w:rPr>
          <w:sz w:val="24"/>
          <w:szCs w:val="24"/>
          <w:lang w:val="es-PA" w:eastAsia="es-PA" w:bidi="my-MM"/>
        </w:rPr>
        <w:t xml:space="preserve"> </w:t>
      </w:r>
      <w:proofErr w:type="spellStart"/>
      <w:r w:rsidRPr="007D7C38">
        <w:rPr>
          <w:sz w:val="24"/>
          <w:szCs w:val="24"/>
          <w:lang w:val="es-PA" w:eastAsia="es-PA" w:bidi="my-MM"/>
        </w:rPr>
        <w:t>activities</w:t>
      </w:r>
      <w:proofErr w:type="spellEnd"/>
      <w:r w:rsidRPr="007D7C38">
        <w:rPr>
          <w:sz w:val="24"/>
          <w:szCs w:val="24"/>
          <w:lang w:val="es-PA" w:eastAsia="es-PA" w:bidi="my-MM"/>
        </w:rPr>
        <w:t xml:space="preserve"> </w:t>
      </w:r>
      <w:proofErr w:type="spellStart"/>
      <w:r w:rsidRPr="007D7C38">
        <w:rPr>
          <w:sz w:val="24"/>
          <w:szCs w:val="24"/>
          <w:lang w:val="es-PA" w:eastAsia="es-PA" w:bidi="my-MM"/>
        </w:rPr>
        <w:t>for</w:t>
      </w:r>
      <w:proofErr w:type="spellEnd"/>
      <w:r w:rsidRPr="007D7C38">
        <w:rPr>
          <w:sz w:val="24"/>
          <w:szCs w:val="24"/>
          <w:lang w:val="es-PA" w:eastAsia="es-PA" w:bidi="my-MM"/>
        </w:rPr>
        <w:t xml:space="preserve"> </w:t>
      </w:r>
      <w:proofErr w:type="spellStart"/>
      <w:r w:rsidRPr="007D7C38">
        <w:rPr>
          <w:sz w:val="24"/>
          <w:szCs w:val="24"/>
          <w:lang w:val="es-PA" w:eastAsia="es-PA" w:bidi="my-MM"/>
        </w:rPr>
        <w:t>Turkmenistan</w:t>
      </w:r>
      <w:proofErr w:type="spellEnd"/>
      <w:r w:rsidRPr="007D7C38">
        <w:rPr>
          <w:sz w:val="24"/>
          <w:szCs w:val="24"/>
          <w:lang w:val="es-PA" w:eastAsia="es-PA" w:bidi="my-MM"/>
        </w:rPr>
        <w:t xml:space="preserve"> </w:t>
      </w:r>
      <w:proofErr w:type="spellStart"/>
      <w:r w:rsidRPr="007D7C38">
        <w:rPr>
          <w:sz w:val="24"/>
          <w:szCs w:val="24"/>
          <w:lang w:val="es-PA" w:eastAsia="es-PA" w:bidi="my-MM"/>
        </w:rPr>
        <w:t>is</w:t>
      </w:r>
      <w:proofErr w:type="spellEnd"/>
      <w:r w:rsidRPr="007D7C38">
        <w:rPr>
          <w:sz w:val="24"/>
          <w:szCs w:val="24"/>
          <w:lang w:val="es-PA" w:eastAsia="es-PA" w:bidi="my-MM"/>
        </w:rPr>
        <w:t xml:space="preserve"> US$ 150,000.</w:t>
      </w:r>
    </w:p>
    <w:p w:rsidR="007D7C38" w:rsidRPr="007D7C38" w:rsidRDefault="007D7C38" w:rsidP="00B6788E">
      <w:pPr>
        <w:shd w:val="clear" w:color="auto" w:fill="FFFFFF"/>
        <w:jc w:val="left"/>
        <w:rPr>
          <w:sz w:val="20"/>
          <w:szCs w:val="20"/>
          <w:lang w:val="es-PA" w:eastAsia="es-PA" w:bidi="my-MM"/>
        </w:rPr>
      </w:pPr>
    </w:p>
    <w:p w:rsidR="007D7C38" w:rsidRPr="007D7C38" w:rsidRDefault="007D7C38" w:rsidP="00544660">
      <w:pPr>
        <w:jc w:val="left"/>
        <w:rPr>
          <w:b/>
          <w:sz w:val="24"/>
          <w:szCs w:val="24"/>
          <w:lang w:val="en-US" w:eastAsia="ja-JP"/>
        </w:rPr>
      </w:pPr>
      <w:r w:rsidRPr="007D7C38">
        <w:rPr>
          <w:b/>
          <w:sz w:val="24"/>
          <w:szCs w:val="24"/>
          <w:lang w:val="en-US" w:eastAsia="ja-JP"/>
        </w:rPr>
        <w:t>Institutional arrangements for implementation of enabling activities</w:t>
      </w:r>
    </w:p>
    <w:p w:rsidR="007D7C38" w:rsidRPr="007D7C38" w:rsidRDefault="007D7C38" w:rsidP="00544660">
      <w:pPr>
        <w:jc w:val="left"/>
        <w:rPr>
          <w:b/>
          <w:sz w:val="24"/>
          <w:szCs w:val="24"/>
          <w:lang w:val="en-US" w:eastAsia="ja-JP"/>
        </w:rPr>
      </w:pPr>
    </w:p>
    <w:p w:rsidR="007D7C38" w:rsidRPr="007D7C38" w:rsidRDefault="007D7C38" w:rsidP="00544660">
      <w:pPr>
        <w:jc w:val="left"/>
        <w:rPr>
          <w:sz w:val="24"/>
          <w:szCs w:val="24"/>
          <w:lang w:val="en-US" w:eastAsia="ja-JP"/>
        </w:rPr>
      </w:pPr>
      <w:r w:rsidRPr="007D7C38">
        <w:rPr>
          <w:sz w:val="24"/>
          <w:szCs w:val="24"/>
          <w:lang w:val="en-US" w:eastAsia="ja-JP"/>
        </w:rPr>
        <w:t>Implementation of the enabling activities will be accomplished using the existing national infrastructure and institutional setting already established for ODS phase-out activities.</w:t>
      </w:r>
    </w:p>
    <w:p w:rsidR="007D7C38" w:rsidRPr="007D7C38" w:rsidRDefault="007D7C38" w:rsidP="00B6788E">
      <w:pPr>
        <w:jc w:val="left"/>
        <w:rPr>
          <w:sz w:val="24"/>
          <w:szCs w:val="24"/>
          <w:lang w:val="en-US" w:eastAsia="ja-JP"/>
        </w:rPr>
      </w:pPr>
      <w:r w:rsidRPr="007D7C38">
        <w:rPr>
          <w:sz w:val="24"/>
          <w:szCs w:val="24"/>
          <w:lang w:val="en-US" w:eastAsia="ja-JP"/>
        </w:rPr>
        <w:t xml:space="preserve">The proposed project components </w:t>
      </w:r>
      <w:proofErr w:type="gramStart"/>
      <w:r w:rsidRPr="007D7C38">
        <w:rPr>
          <w:sz w:val="24"/>
          <w:szCs w:val="24"/>
          <w:lang w:val="en-US" w:eastAsia="ja-JP"/>
        </w:rPr>
        <w:t>will be implemented</w:t>
      </w:r>
      <w:proofErr w:type="gramEnd"/>
      <w:r w:rsidRPr="007D7C38">
        <w:rPr>
          <w:sz w:val="24"/>
          <w:szCs w:val="24"/>
          <w:lang w:val="en-US" w:eastAsia="ja-JP"/>
        </w:rPr>
        <w:t xml:space="preserve"> through the NOU, which is operating under the State Committee on Environment Protection and Land Resources of Turkmenistan. The head of NOU is directly reporting to the Head of Department of Environmental protection in the State Committee.</w:t>
      </w:r>
    </w:p>
    <w:p w:rsidR="007D7C38" w:rsidRPr="007D7C38" w:rsidRDefault="007D7C38" w:rsidP="00B6788E">
      <w:pPr>
        <w:jc w:val="left"/>
        <w:rPr>
          <w:sz w:val="24"/>
          <w:szCs w:val="24"/>
          <w:lang w:val="en-US" w:eastAsia="ja-JP"/>
        </w:rPr>
      </w:pPr>
      <w:proofErr w:type="gramStart"/>
      <w:r w:rsidRPr="007D7C38">
        <w:rPr>
          <w:sz w:val="24"/>
          <w:szCs w:val="24"/>
          <w:lang w:val="en-US" w:eastAsia="ja-JP"/>
        </w:rPr>
        <w:t>Other relevant stakeholders will be involved in the discussion on the Kigali amendment ratification process and preparatory activities for HFC phase-down through the already established cooperation channels with the State Customs Service of Turkmenistan, “</w:t>
      </w:r>
      <w:proofErr w:type="spellStart"/>
      <w:r w:rsidRPr="007D7C38">
        <w:rPr>
          <w:sz w:val="24"/>
          <w:szCs w:val="24"/>
          <w:lang w:val="en-US" w:eastAsia="ja-JP"/>
        </w:rPr>
        <w:t>Turkmenstandartlary</w:t>
      </w:r>
      <w:proofErr w:type="spellEnd"/>
      <w:r w:rsidRPr="007D7C38">
        <w:rPr>
          <w:sz w:val="24"/>
          <w:szCs w:val="24"/>
          <w:lang w:val="en-US" w:eastAsia="ja-JP"/>
        </w:rPr>
        <w:t>” Main State Service, the Climate Change Project in Turkmenistan, State Ecological Service, Association of Food Industry of Turkmenistan, Ministry of Health and Medical Industry of Turkmenistan, The State Commodity and Raw materials Exchange of Turkmenistan, State Concern “</w:t>
      </w:r>
      <w:proofErr w:type="spellStart"/>
      <w:r w:rsidRPr="007D7C38">
        <w:rPr>
          <w:sz w:val="24"/>
          <w:szCs w:val="24"/>
          <w:lang w:val="en-US" w:eastAsia="ja-JP"/>
        </w:rPr>
        <w:t>Turkmenhimiya</w:t>
      </w:r>
      <w:proofErr w:type="spellEnd"/>
      <w:r w:rsidRPr="007D7C38">
        <w:rPr>
          <w:sz w:val="24"/>
          <w:szCs w:val="24"/>
          <w:lang w:val="en-US" w:eastAsia="ja-JP"/>
        </w:rPr>
        <w:t>” and the private sector.</w:t>
      </w:r>
      <w:proofErr w:type="gramEnd"/>
    </w:p>
    <w:p w:rsidR="007D7C38" w:rsidRPr="007D7C38" w:rsidRDefault="007D7C38" w:rsidP="00B6788E">
      <w:pPr>
        <w:jc w:val="left"/>
        <w:rPr>
          <w:sz w:val="24"/>
          <w:szCs w:val="24"/>
          <w:lang w:val="en-US" w:eastAsia="ja-JP"/>
        </w:rPr>
      </w:pPr>
      <w:r w:rsidRPr="007D7C38">
        <w:rPr>
          <w:sz w:val="24"/>
          <w:szCs w:val="24"/>
          <w:lang w:val="en-US" w:eastAsia="ja-JP"/>
        </w:rPr>
        <w:t xml:space="preserve">Several targeted meetings </w:t>
      </w:r>
      <w:proofErr w:type="gramStart"/>
      <w:r w:rsidRPr="007D7C38">
        <w:rPr>
          <w:sz w:val="24"/>
          <w:szCs w:val="24"/>
          <w:lang w:val="en-US" w:eastAsia="ja-JP"/>
        </w:rPr>
        <w:t>will be organized</w:t>
      </w:r>
      <w:proofErr w:type="gramEnd"/>
      <w:r w:rsidRPr="007D7C38">
        <w:rPr>
          <w:sz w:val="24"/>
          <w:szCs w:val="24"/>
          <w:lang w:val="en-US" w:eastAsia="ja-JP"/>
        </w:rPr>
        <w:t xml:space="preserve"> with the RAC experts in the country and the RAC training institutions on training programs for low-GWP refrigerants and with the National Customs Service for assisting in development of licensing and quota system for HFCs.</w:t>
      </w:r>
    </w:p>
    <w:p w:rsidR="007D7C38" w:rsidRPr="007D7C38" w:rsidRDefault="007D7C38" w:rsidP="00B6788E">
      <w:pPr>
        <w:jc w:val="left"/>
        <w:rPr>
          <w:sz w:val="24"/>
          <w:szCs w:val="24"/>
          <w:lang w:val="en-US" w:eastAsia="ja-JP"/>
        </w:rPr>
      </w:pPr>
    </w:p>
    <w:p w:rsidR="007D7C38" w:rsidRPr="007D7C38" w:rsidRDefault="007D7C38" w:rsidP="00B6788E">
      <w:pPr>
        <w:jc w:val="left"/>
        <w:rPr>
          <w:sz w:val="24"/>
          <w:szCs w:val="24"/>
          <w:lang w:val="en-US" w:eastAsia="ja-JP"/>
        </w:rPr>
      </w:pPr>
    </w:p>
    <w:p w:rsidR="007D7C38" w:rsidRPr="007D7C38" w:rsidRDefault="007D7C38" w:rsidP="00544660">
      <w:pPr>
        <w:keepNext/>
        <w:jc w:val="left"/>
        <w:rPr>
          <w:b/>
          <w:sz w:val="24"/>
          <w:szCs w:val="24"/>
          <w:lang w:val="en-US" w:eastAsia="ja-JP"/>
        </w:rPr>
      </w:pPr>
      <w:r w:rsidRPr="007D7C38">
        <w:rPr>
          <w:b/>
          <w:sz w:val="24"/>
          <w:szCs w:val="24"/>
          <w:lang w:val="en-US" w:eastAsia="ja-JP"/>
        </w:rPr>
        <w:lastRenderedPageBreak/>
        <w:t>Components proposed for enabling activities</w:t>
      </w:r>
    </w:p>
    <w:p w:rsidR="007D7C38" w:rsidRPr="007D7C38" w:rsidRDefault="007D7C38" w:rsidP="00544660">
      <w:pPr>
        <w:keepNext/>
        <w:jc w:val="left"/>
        <w:rPr>
          <w:b/>
          <w:lang w:val="en-US" w:eastAsia="ja-JP"/>
        </w:rPr>
      </w:pPr>
    </w:p>
    <w:tbl>
      <w:tblPr>
        <w:tblStyle w:val="TableGrid10"/>
        <w:tblW w:w="0" w:type="auto"/>
        <w:jc w:val="center"/>
        <w:tblLook w:val="04A0" w:firstRow="1" w:lastRow="0" w:firstColumn="1" w:lastColumn="0" w:noHBand="0" w:noVBand="1"/>
      </w:tblPr>
      <w:tblGrid>
        <w:gridCol w:w="2535"/>
        <w:gridCol w:w="6481"/>
      </w:tblGrid>
      <w:tr w:rsidR="007D7C38" w:rsidRPr="007D7C38" w:rsidTr="007D7C38">
        <w:trPr>
          <w:trHeight w:val="296"/>
          <w:jc w:val="center"/>
        </w:trPr>
        <w:tc>
          <w:tcPr>
            <w:tcW w:w="2535" w:type="dxa"/>
            <w:shd w:val="clear" w:color="auto" w:fill="FFE599"/>
          </w:tcPr>
          <w:p w:rsidR="007D7C38" w:rsidRPr="007D7C38" w:rsidRDefault="007D7C38" w:rsidP="00544660">
            <w:pPr>
              <w:keepNext/>
              <w:jc w:val="left"/>
              <w:rPr>
                <w:lang w:val="en-US" w:eastAsia="ja-JP"/>
              </w:rPr>
            </w:pPr>
            <w:r w:rsidRPr="007D7C38">
              <w:rPr>
                <w:lang w:val="en-US" w:eastAsia="ja-JP"/>
              </w:rPr>
              <w:t>Component 1:</w:t>
            </w:r>
          </w:p>
        </w:tc>
        <w:tc>
          <w:tcPr>
            <w:tcW w:w="6481" w:type="dxa"/>
            <w:shd w:val="clear" w:color="auto" w:fill="FFE599"/>
          </w:tcPr>
          <w:p w:rsidR="007D7C38" w:rsidRPr="007D7C38" w:rsidRDefault="007D7C38" w:rsidP="00544660">
            <w:pPr>
              <w:keepNext/>
              <w:jc w:val="left"/>
              <w:rPr>
                <w:lang w:val="en-US" w:eastAsia="ja-JP"/>
              </w:rPr>
            </w:pPr>
            <w:r w:rsidRPr="007D7C38">
              <w:rPr>
                <w:lang w:val="en-US" w:eastAsia="ja-JP"/>
              </w:rPr>
              <w:t>Support for analysis of existing Ozone and Climate policy and legislation. Facilitation of ratification of the Kigali amendment</w:t>
            </w:r>
          </w:p>
        </w:tc>
      </w:tr>
      <w:tr w:rsidR="007D7C38" w:rsidRPr="007D7C38" w:rsidTr="007D7C38">
        <w:trPr>
          <w:jc w:val="center"/>
        </w:trPr>
        <w:tc>
          <w:tcPr>
            <w:tcW w:w="2535"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481" w:type="dxa"/>
          </w:tcPr>
          <w:p w:rsidR="007D7C38" w:rsidRPr="007D7C38" w:rsidRDefault="007D7C38" w:rsidP="00B6788E">
            <w:pPr>
              <w:jc w:val="left"/>
              <w:rPr>
                <w:lang w:val="en-US" w:eastAsia="ja-JP"/>
              </w:rPr>
            </w:pPr>
            <w:r w:rsidRPr="007D7C38">
              <w:rPr>
                <w:lang w:val="en-US" w:eastAsia="ja-JP"/>
              </w:rPr>
              <w:t xml:space="preserve">To achieve a broader understanding of the Kigali amendment provisions and to prepare legislative bases for the early ratification </w:t>
            </w:r>
          </w:p>
        </w:tc>
      </w:tr>
      <w:tr w:rsidR="007D7C38" w:rsidRPr="007D7C38" w:rsidTr="007D7C38">
        <w:trPr>
          <w:jc w:val="center"/>
        </w:trPr>
        <w:tc>
          <w:tcPr>
            <w:tcW w:w="2535"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481" w:type="dxa"/>
          </w:tcPr>
          <w:p w:rsidR="007D7C38" w:rsidRPr="007D7C38" w:rsidRDefault="007D7C38" w:rsidP="00B6788E">
            <w:pPr>
              <w:jc w:val="left"/>
              <w:rPr>
                <w:lang w:val="en-US" w:eastAsia="ja-JP"/>
              </w:rPr>
            </w:pPr>
            <w:r w:rsidRPr="007D7C38">
              <w:rPr>
                <w:lang w:val="en-US" w:eastAsia="ja-JP"/>
              </w:rPr>
              <w:t>The Parliament of Turkmenistan;</w:t>
            </w:r>
          </w:p>
          <w:p w:rsidR="007D7C38" w:rsidRPr="007D7C38" w:rsidRDefault="007D7C38" w:rsidP="00B6788E">
            <w:pPr>
              <w:jc w:val="left"/>
              <w:rPr>
                <w:lang w:val="en-US" w:eastAsia="ja-JP"/>
              </w:rPr>
            </w:pPr>
            <w:r w:rsidRPr="007D7C38">
              <w:rPr>
                <w:lang w:val="en-US" w:eastAsia="ja-JP"/>
              </w:rPr>
              <w:t>Ministry of Justice;</w:t>
            </w:r>
          </w:p>
          <w:p w:rsidR="007D7C38" w:rsidRPr="007D7C38" w:rsidRDefault="007D7C38" w:rsidP="00B6788E">
            <w:pPr>
              <w:jc w:val="left"/>
              <w:rPr>
                <w:lang w:val="en-US" w:eastAsia="ja-JP"/>
              </w:rPr>
            </w:pPr>
            <w:r w:rsidRPr="007D7C38">
              <w:rPr>
                <w:lang w:val="en-US" w:eastAsia="ja-JP"/>
              </w:rPr>
              <w:t xml:space="preserve">Ministry of Economy and Development;  </w:t>
            </w:r>
          </w:p>
          <w:p w:rsidR="007D7C38" w:rsidRPr="007D7C38" w:rsidRDefault="007D7C38" w:rsidP="00B6788E">
            <w:pPr>
              <w:jc w:val="left"/>
              <w:rPr>
                <w:lang w:val="en-US" w:eastAsia="ja-JP"/>
              </w:rPr>
            </w:pPr>
            <w:r w:rsidRPr="007D7C38">
              <w:rPr>
                <w:lang w:val="en-US" w:eastAsia="ja-JP"/>
              </w:rPr>
              <w:t>Ministry of Finance;</w:t>
            </w:r>
          </w:p>
          <w:p w:rsidR="007D7C38" w:rsidRPr="007D7C38" w:rsidRDefault="007D7C38" w:rsidP="00B6788E">
            <w:pPr>
              <w:jc w:val="left"/>
              <w:rPr>
                <w:lang w:val="en-US" w:eastAsia="ja-JP"/>
              </w:rPr>
            </w:pPr>
            <w:r w:rsidRPr="007D7C38">
              <w:rPr>
                <w:lang w:val="en-US" w:eastAsia="ja-JP"/>
              </w:rPr>
              <w:t>The State Customs Service of Turkmenistan;</w:t>
            </w:r>
          </w:p>
          <w:p w:rsidR="007D7C38" w:rsidRPr="007D7C38" w:rsidRDefault="007D7C38" w:rsidP="00B6788E">
            <w:pPr>
              <w:jc w:val="left"/>
              <w:rPr>
                <w:lang w:val="en-US" w:eastAsia="ja-JP"/>
              </w:rPr>
            </w:pPr>
            <w:r w:rsidRPr="007D7C38">
              <w:rPr>
                <w:lang w:val="en-US" w:eastAsia="ja-JP"/>
              </w:rPr>
              <w:t>The Main State Service of Turkmenistan;</w:t>
            </w:r>
          </w:p>
          <w:p w:rsidR="007D7C38" w:rsidRPr="007D7C38" w:rsidRDefault="007D7C38" w:rsidP="00B6788E">
            <w:pPr>
              <w:jc w:val="left"/>
              <w:rPr>
                <w:lang w:val="en-US" w:eastAsia="ja-JP"/>
              </w:rPr>
            </w:pPr>
            <w:r w:rsidRPr="007D7C38">
              <w:rPr>
                <w:lang w:val="en-US" w:eastAsia="ja-JP"/>
              </w:rPr>
              <w:t>“</w:t>
            </w:r>
            <w:proofErr w:type="spellStart"/>
            <w:r w:rsidRPr="007D7C38">
              <w:rPr>
                <w:lang w:val="en-US" w:eastAsia="ja-JP"/>
              </w:rPr>
              <w:t>Turkmenstandartlary</w:t>
            </w:r>
            <w:proofErr w:type="spellEnd"/>
            <w:r w:rsidRPr="007D7C38">
              <w:rPr>
                <w:lang w:val="en-US" w:eastAsia="ja-JP"/>
              </w:rPr>
              <w:t>”;</w:t>
            </w:r>
          </w:p>
          <w:p w:rsidR="007D7C38" w:rsidRPr="007D7C38" w:rsidRDefault="007D7C38" w:rsidP="00B6788E">
            <w:pPr>
              <w:jc w:val="left"/>
              <w:rPr>
                <w:lang w:val="en-US" w:eastAsia="ja-JP"/>
              </w:rPr>
            </w:pPr>
            <w:r w:rsidRPr="007D7C38">
              <w:rPr>
                <w:lang w:val="en-US" w:eastAsia="ja-JP"/>
              </w:rPr>
              <w:t xml:space="preserve">The Ministry of Energy; </w:t>
            </w:r>
          </w:p>
          <w:p w:rsidR="007D7C38" w:rsidRPr="007D7C38" w:rsidRDefault="007D7C38" w:rsidP="00B6788E">
            <w:pPr>
              <w:jc w:val="left"/>
              <w:rPr>
                <w:lang w:val="en-US" w:eastAsia="ja-JP"/>
              </w:rPr>
            </w:pPr>
            <w:r w:rsidRPr="007D7C38">
              <w:rPr>
                <w:lang w:val="en-US" w:eastAsia="ja-JP"/>
              </w:rPr>
              <w:t>The State Concern “</w:t>
            </w:r>
            <w:proofErr w:type="spellStart"/>
            <w:r w:rsidRPr="007D7C38">
              <w:rPr>
                <w:lang w:val="en-US" w:eastAsia="ja-JP"/>
              </w:rPr>
              <w:t>Turkmenhimiya</w:t>
            </w:r>
            <w:proofErr w:type="spellEnd"/>
            <w:r w:rsidRPr="007D7C38">
              <w:rPr>
                <w:lang w:val="en-US" w:eastAsia="ja-JP"/>
              </w:rPr>
              <w:t xml:space="preserve">”; </w:t>
            </w:r>
          </w:p>
          <w:p w:rsidR="007D7C38" w:rsidRPr="007D7C38" w:rsidRDefault="007D7C38" w:rsidP="00B6788E">
            <w:pPr>
              <w:jc w:val="left"/>
              <w:rPr>
                <w:lang w:val="en-US" w:eastAsia="ja-JP"/>
              </w:rPr>
            </w:pPr>
            <w:r w:rsidRPr="007D7C38">
              <w:rPr>
                <w:lang w:val="en-US" w:eastAsia="ja-JP"/>
              </w:rPr>
              <w:t>The State Concern “</w:t>
            </w:r>
            <w:proofErr w:type="spellStart"/>
            <w:r w:rsidRPr="007D7C38">
              <w:rPr>
                <w:lang w:val="en-US" w:eastAsia="ja-JP"/>
              </w:rPr>
              <w:t>Turkmennebit</w:t>
            </w:r>
            <w:proofErr w:type="spellEnd"/>
            <w:r w:rsidRPr="007D7C38">
              <w:rPr>
                <w:lang w:val="en-US" w:eastAsia="ja-JP"/>
              </w:rPr>
              <w:t>”;</w:t>
            </w:r>
          </w:p>
          <w:p w:rsidR="007D7C38" w:rsidRPr="007D7C38" w:rsidRDefault="007D7C38" w:rsidP="00B6788E">
            <w:pPr>
              <w:jc w:val="left"/>
              <w:rPr>
                <w:lang w:val="en-US" w:eastAsia="ja-JP"/>
              </w:rPr>
            </w:pPr>
            <w:r w:rsidRPr="007D7C38">
              <w:rPr>
                <w:lang w:val="en-US" w:eastAsia="ja-JP"/>
              </w:rPr>
              <w:t>The Ministry of Railways of Turkmenistan;</w:t>
            </w:r>
          </w:p>
          <w:p w:rsidR="007D7C38" w:rsidRPr="007D7C38" w:rsidRDefault="007D7C38" w:rsidP="00B6788E">
            <w:pPr>
              <w:jc w:val="left"/>
              <w:rPr>
                <w:lang w:val="en-US" w:eastAsia="ja-JP"/>
              </w:rPr>
            </w:pPr>
            <w:r w:rsidRPr="007D7C38">
              <w:rPr>
                <w:lang w:val="en-US" w:eastAsia="ja-JP"/>
              </w:rPr>
              <w:t>Ministry of Health and Medical Industry of Turkmenistan;</w:t>
            </w:r>
          </w:p>
          <w:p w:rsidR="007D7C38" w:rsidRPr="007D7C38" w:rsidRDefault="007D7C38" w:rsidP="00B6788E">
            <w:pPr>
              <w:jc w:val="left"/>
              <w:rPr>
                <w:lang w:val="en-US" w:eastAsia="ja-JP"/>
              </w:rPr>
            </w:pPr>
            <w:r w:rsidRPr="007D7C38">
              <w:rPr>
                <w:lang w:val="en-US" w:eastAsia="ja-JP"/>
              </w:rPr>
              <w:t>Ministry of Industry;</w:t>
            </w:r>
          </w:p>
          <w:p w:rsidR="007D7C38" w:rsidRPr="007D7C38" w:rsidRDefault="007D7C38" w:rsidP="00B6788E">
            <w:pPr>
              <w:jc w:val="left"/>
              <w:rPr>
                <w:lang w:val="en-US" w:eastAsia="ja-JP"/>
              </w:rPr>
            </w:pPr>
            <w:r w:rsidRPr="007D7C38">
              <w:rPr>
                <w:lang w:val="en-US" w:eastAsia="ja-JP"/>
              </w:rPr>
              <w:t>The Food Industry Association of Turkmenistan;</w:t>
            </w:r>
          </w:p>
          <w:p w:rsidR="007D7C38" w:rsidRPr="007D7C38" w:rsidRDefault="007D7C38" w:rsidP="00B6788E">
            <w:pPr>
              <w:jc w:val="left"/>
              <w:rPr>
                <w:lang w:val="en-US" w:eastAsia="ja-JP"/>
              </w:rPr>
            </w:pPr>
            <w:r w:rsidRPr="007D7C38">
              <w:rPr>
                <w:lang w:val="en-US" w:eastAsia="ja-JP"/>
              </w:rPr>
              <w:t>Union of Industrialists and Entrepreneurs of Turkmenistan;</w:t>
            </w:r>
          </w:p>
          <w:p w:rsidR="007D7C38" w:rsidRPr="007D7C38" w:rsidRDefault="007D7C38" w:rsidP="00B6788E">
            <w:pPr>
              <w:jc w:val="left"/>
              <w:rPr>
                <w:lang w:val="en-US" w:eastAsia="ja-JP"/>
              </w:rPr>
            </w:pPr>
            <w:r w:rsidRPr="007D7C38">
              <w:rPr>
                <w:lang w:val="en-US" w:eastAsia="ja-JP"/>
              </w:rPr>
              <w:t>Private companies and others</w:t>
            </w:r>
          </w:p>
        </w:tc>
      </w:tr>
      <w:tr w:rsidR="007D7C38" w:rsidRPr="007D7C38" w:rsidTr="007D7C38">
        <w:trPr>
          <w:jc w:val="center"/>
        </w:trPr>
        <w:tc>
          <w:tcPr>
            <w:tcW w:w="2535"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481" w:type="dxa"/>
          </w:tcPr>
          <w:p w:rsidR="007D7C38" w:rsidRPr="007D7C38" w:rsidRDefault="007D7C38" w:rsidP="00B6788E">
            <w:pPr>
              <w:numPr>
                <w:ilvl w:val="0"/>
                <w:numId w:val="160"/>
              </w:numPr>
              <w:contextualSpacing/>
              <w:jc w:val="left"/>
              <w:rPr>
                <w:rFonts w:eastAsia="SimSun"/>
                <w:lang w:val="en-US" w:eastAsia="ja-JP"/>
              </w:rPr>
            </w:pPr>
            <w:r w:rsidRPr="007D7C38">
              <w:rPr>
                <w:rFonts w:eastAsia="SimSun"/>
                <w:lang w:val="en-US" w:eastAsia="ja-JP"/>
              </w:rPr>
              <w:t xml:space="preserve">Analysis of existing Ozone and Climate policy and legislation and drafting the amendments in the existing legislation to allow for ratification of the Kigali amendment (HFC phase-down schedule, licensing requirements, HFC reporting requirements), including analysis of UN Environment </w:t>
            </w:r>
            <w:proofErr w:type="spellStart"/>
            <w:r w:rsidRPr="007D7C38">
              <w:rPr>
                <w:rFonts w:eastAsia="SimSun"/>
                <w:lang w:val="en-US" w:eastAsia="ja-JP"/>
              </w:rPr>
              <w:t>OzonAction</w:t>
            </w:r>
            <w:r w:rsidRPr="007D7C38">
              <w:rPr>
                <w:rFonts w:eastAsia="SimSun"/>
                <w:color w:val="000000"/>
                <w:lang w:val="en-US" w:eastAsia="ja-JP"/>
              </w:rPr>
              <w:t>’s</w:t>
            </w:r>
            <w:proofErr w:type="spellEnd"/>
            <w:r w:rsidRPr="007D7C38">
              <w:rPr>
                <w:rFonts w:eastAsia="SimSun"/>
                <w:color w:val="000000"/>
                <w:lang w:val="en-US" w:eastAsia="ja-JP"/>
              </w:rPr>
              <w:t xml:space="preserve"> </w:t>
            </w:r>
            <w:r w:rsidRPr="007D7C38">
              <w:rPr>
                <w:rFonts w:eastAsia="SimSun"/>
                <w:lang w:val="en-US" w:eastAsia="ja-JP"/>
              </w:rPr>
              <w:t xml:space="preserve">HFC policy and legislative options document and the selection of measures to be included in the amended legislation </w:t>
            </w:r>
          </w:p>
          <w:p w:rsidR="007D7C38" w:rsidRPr="007D7C38" w:rsidRDefault="007D7C38" w:rsidP="00B6788E">
            <w:pPr>
              <w:numPr>
                <w:ilvl w:val="0"/>
                <w:numId w:val="160"/>
              </w:numPr>
              <w:contextualSpacing/>
              <w:jc w:val="left"/>
              <w:rPr>
                <w:rFonts w:eastAsia="SimSun"/>
                <w:lang w:val="en-US" w:eastAsia="ja-JP"/>
              </w:rPr>
            </w:pPr>
            <w:r w:rsidRPr="007D7C38">
              <w:rPr>
                <w:rFonts w:eastAsia="SimSun"/>
                <w:lang w:val="en-US" w:eastAsia="ja-JP"/>
              </w:rPr>
              <w:t xml:space="preserve">Involvement of a climate change expert in the legislative revision in order to ensure coordinated actions and maximize the climate benefits of the HFC phase-down </w:t>
            </w:r>
          </w:p>
          <w:p w:rsidR="007D7C38" w:rsidRPr="007D7C38" w:rsidRDefault="007D7C38" w:rsidP="00B6788E">
            <w:pPr>
              <w:numPr>
                <w:ilvl w:val="0"/>
                <w:numId w:val="160"/>
              </w:numPr>
              <w:contextualSpacing/>
              <w:jc w:val="left"/>
              <w:rPr>
                <w:rFonts w:eastAsia="SimSun"/>
                <w:lang w:val="en-US" w:eastAsia="ja-JP"/>
              </w:rPr>
            </w:pPr>
            <w:r w:rsidRPr="007D7C38">
              <w:rPr>
                <w:rFonts w:eastAsia="SimSun"/>
                <w:lang w:val="en-US" w:eastAsia="ja-JP"/>
              </w:rPr>
              <w:t>Stakeholder consultations to facilitate the ratification process at the national level (3 stakeholders’ consultations during the legislation drafting process)</w:t>
            </w:r>
          </w:p>
          <w:p w:rsidR="007D7C38" w:rsidRPr="007D7C38" w:rsidRDefault="007D7C38" w:rsidP="00B6788E">
            <w:pPr>
              <w:numPr>
                <w:ilvl w:val="0"/>
                <w:numId w:val="160"/>
              </w:numPr>
              <w:contextualSpacing/>
              <w:jc w:val="left"/>
              <w:rPr>
                <w:lang w:val="en-US" w:eastAsia="ja-JP"/>
              </w:rPr>
            </w:pPr>
            <w:r w:rsidRPr="007D7C38">
              <w:rPr>
                <w:lang w:val="en-US" w:eastAsia="ja-JP"/>
              </w:rPr>
              <w:t xml:space="preserve">Translation of the Kigali amendment into Turkmen language </w:t>
            </w:r>
          </w:p>
          <w:p w:rsidR="007D7C38" w:rsidRPr="007D7C38" w:rsidRDefault="007D7C38" w:rsidP="00B6788E">
            <w:pPr>
              <w:numPr>
                <w:ilvl w:val="0"/>
                <w:numId w:val="160"/>
              </w:numPr>
              <w:contextualSpacing/>
              <w:jc w:val="left"/>
              <w:rPr>
                <w:lang w:val="en-US" w:eastAsia="ja-JP"/>
              </w:rPr>
            </w:pPr>
            <w:r w:rsidRPr="007D7C38">
              <w:rPr>
                <w:lang w:val="en-US" w:eastAsia="ja-JP"/>
              </w:rPr>
              <w:t>Drafting The law on ratification of the Kigali amendment with the justification document, as required by the national legislative process</w:t>
            </w:r>
          </w:p>
          <w:p w:rsidR="007D7C38" w:rsidRPr="007D7C38" w:rsidRDefault="007D7C38" w:rsidP="00B6788E">
            <w:pPr>
              <w:numPr>
                <w:ilvl w:val="0"/>
                <w:numId w:val="160"/>
              </w:numPr>
              <w:contextualSpacing/>
              <w:jc w:val="left"/>
              <w:rPr>
                <w:lang w:val="en-US" w:eastAsia="ja-JP"/>
              </w:rPr>
            </w:pPr>
            <w:r w:rsidRPr="007D7C38">
              <w:rPr>
                <w:lang w:val="en-US" w:eastAsia="ja-JP"/>
              </w:rPr>
              <w:t xml:space="preserve">Production of information sheets on the Kigali amendment to facilitate consultations and speed up the ratification (translation of the Ozone Secretariat’s briefing note on ratification and 10 </w:t>
            </w:r>
            <w:proofErr w:type="spellStart"/>
            <w:r w:rsidRPr="007D7C38">
              <w:rPr>
                <w:lang w:val="en-US" w:eastAsia="ja-JP"/>
              </w:rPr>
              <w:t>OzonAction</w:t>
            </w:r>
            <w:proofErr w:type="spellEnd"/>
            <w:r w:rsidRPr="007D7C38">
              <w:rPr>
                <w:lang w:val="en-US" w:eastAsia="ja-JP"/>
              </w:rPr>
              <w:t xml:space="preserve"> factsheets into Turkmen language and printing 50 copies of each of the translated documents)</w:t>
            </w:r>
          </w:p>
          <w:p w:rsidR="007D7C38" w:rsidRPr="007D7C38" w:rsidRDefault="007D7C38" w:rsidP="00B6788E">
            <w:pPr>
              <w:numPr>
                <w:ilvl w:val="0"/>
                <w:numId w:val="160"/>
              </w:numPr>
              <w:contextualSpacing/>
              <w:jc w:val="left"/>
              <w:rPr>
                <w:lang w:val="en-US" w:eastAsia="ja-JP"/>
              </w:rPr>
            </w:pPr>
            <w:r w:rsidRPr="007D7C38">
              <w:rPr>
                <w:lang w:val="en-US" w:eastAsia="ja-JP"/>
              </w:rPr>
              <w:t>Organization a public campaign to promote and achieve broader support for early ratification of the Kigali amendment</w:t>
            </w:r>
          </w:p>
          <w:p w:rsidR="007D7C38" w:rsidRPr="007D7C38" w:rsidRDefault="007D7C38" w:rsidP="00B6788E">
            <w:pPr>
              <w:numPr>
                <w:ilvl w:val="0"/>
                <w:numId w:val="160"/>
              </w:numPr>
              <w:contextualSpacing/>
              <w:jc w:val="left"/>
              <w:rPr>
                <w:lang w:val="en-US" w:eastAsia="ja-JP"/>
              </w:rPr>
            </w:pPr>
            <w:r w:rsidRPr="007D7C38">
              <w:rPr>
                <w:lang w:val="en-US" w:eastAsia="ja-JP"/>
              </w:rPr>
              <w:t>The package on the ratification of Kigali amendment is finalized and the ratification process is advanced</w:t>
            </w:r>
          </w:p>
          <w:p w:rsidR="007D7C38" w:rsidRPr="007D7C38" w:rsidRDefault="007D7C38" w:rsidP="00B6788E">
            <w:pPr>
              <w:contextualSpacing/>
              <w:jc w:val="left"/>
              <w:rPr>
                <w:lang w:val="en-US" w:eastAsia="ja-JP"/>
              </w:rPr>
            </w:pPr>
          </w:p>
          <w:p w:rsidR="007D7C38" w:rsidRPr="007D7C38" w:rsidRDefault="007D7C38" w:rsidP="00B6788E">
            <w:pPr>
              <w:contextualSpacing/>
              <w:jc w:val="left"/>
              <w:rPr>
                <w:lang w:val="en-US" w:eastAsia="ja-JP"/>
              </w:rPr>
            </w:pPr>
            <w:r w:rsidRPr="007D7C38">
              <w:rPr>
                <w:lang w:val="en-US" w:eastAsia="ja-JP"/>
              </w:rPr>
              <w:t xml:space="preserve">The ultimate output of this component is the accreted process of ratifying the Kigali amendment. The NOU will coordinate preparation </w:t>
            </w:r>
            <w:r w:rsidRPr="007D7C38">
              <w:rPr>
                <w:lang w:val="en-US" w:eastAsia="ja-JP"/>
              </w:rPr>
              <w:lastRenderedPageBreak/>
              <w:t xml:space="preserve">of legislative changes and the Law on ratification itself, and will provide support to the high-level decision makers in advancing the national adoption process. </w:t>
            </w:r>
          </w:p>
        </w:tc>
      </w:tr>
    </w:tbl>
    <w:p w:rsidR="007D7C38" w:rsidRPr="007D7C38" w:rsidRDefault="007D7C38" w:rsidP="00B6788E">
      <w:pPr>
        <w:jc w:val="left"/>
        <w:rPr>
          <w:b/>
          <w:lang w:val="en-US" w:eastAsia="ja-JP"/>
        </w:rPr>
      </w:pPr>
    </w:p>
    <w:tbl>
      <w:tblPr>
        <w:tblStyle w:val="TableGrid10"/>
        <w:tblW w:w="0" w:type="auto"/>
        <w:jc w:val="center"/>
        <w:tblLook w:val="04A0" w:firstRow="1" w:lastRow="0" w:firstColumn="1" w:lastColumn="0" w:noHBand="0" w:noVBand="1"/>
      </w:tblPr>
      <w:tblGrid>
        <w:gridCol w:w="2515"/>
        <w:gridCol w:w="6501"/>
      </w:tblGrid>
      <w:tr w:rsidR="007D7C38" w:rsidRPr="007D7C38" w:rsidTr="007D7C38">
        <w:trPr>
          <w:trHeight w:val="296"/>
          <w:jc w:val="center"/>
        </w:trPr>
        <w:tc>
          <w:tcPr>
            <w:tcW w:w="2515" w:type="dxa"/>
            <w:shd w:val="clear" w:color="auto" w:fill="FFE599"/>
          </w:tcPr>
          <w:p w:rsidR="007D7C38" w:rsidRPr="007D7C38" w:rsidRDefault="007D7C38" w:rsidP="00B6788E">
            <w:pPr>
              <w:jc w:val="left"/>
              <w:rPr>
                <w:lang w:val="en-US" w:eastAsia="ja-JP"/>
              </w:rPr>
            </w:pPr>
            <w:r w:rsidRPr="007D7C38">
              <w:rPr>
                <w:lang w:val="en-US" w:eastAsia="ja-JP"/>
              </w:rPr>
              <w:t>Component 2:</w:t>
            </w:r>
          </w:p>
        </w:tc>
        <w:tc>
          <w:tcPr>
            <w:tcW w:w="6501" w:type="dxa"/>
            <w:shd w:val="clear" w:color="auto" w:fill="FFE599"/>
          </w:tcPr>
          <w:p w:rsidR="007D7C38" w:rsidRPr="007D7C38" w:rsidRDefault="007D7C38" w:rsidP="00B6788E">
            <w:pPr>
              <w:jc w:val="left"/>
              <w:rPr>
                <w:lang w:val="en-US" w:eastAsia="ja-JP"/>
              </w:rPr>
            </w:pPr>
            <w:r w:rsidRPr="007D7C38">
              <w:rPr>
                <w:lang w:val="en-US" w:eastAsia="ja-JP"/>
              </w:rPr>
              <w:t>Capacity-building &amp; training on alternatives</w:t>
            </w:r>
          </w:p>
        </w:tc>
      </w:tr>
      <w:tr w:rsidR="007D7C38" w:rsidRPr="007D7C38" w:rsidTr="007D7C38">
        <w:trPr>
          <w:jc w:val="center"/>
        </w:trPr>
        <w:tc>
          <w:tcPr>
            <w:tcW w:w="2515"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501" w:type="dxa"/>
          </w:tcPr>
          <w:p w:rsidR="007D7C38" w:rsidRPr="007D7C38" w:rsidRDefault="007D7C38" w:rsidP="00B6788E">
            <w:pPr>
              <w:jc w:val="left"/>
              <w:rPr>
                <w:lang w:val="en-US" w:eastAsia="ja-JP"/>
              </w:rPr>
            </w:pPr>
            <w:r w:rsidRPr="007D7C38">
              <w:rPr>
                <w:lang w:val="en-US" w:eastAsia="ja-JP"/>
              </w:rPr>
              <w:t>To understand the training needs in the refrigeration and air-conditioning (RAC) servicing sector that would allow for HFC phase-down and to enhance understanding of the management of HFC alternatives.</w:t>
            </w:r>
          </w:p>
        </w:tc>
      </w:tr>
      <w:tr w:rsidR="007D7C38" w:rsidRPr="007D7C38" w:rsidTr="007D7C38">
        <w:trPr>
          <w:jc w:val="center"/>
        </w:trPr>
        <w:tc>
          <w:tcPr>
            <w:tcW w:w="2515"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501" w:type="dxa"/>
          </w:tcPr>
          <w:p w:rsidR="007D7C38" w:rsidRPr="007D7C38" w:rsidRDefault="007D7C38" w:rsidP="00B6788E">
            <w:pPr>
              <w:jc w:val="left"/>
              <w:rPr>
                <w:lang w:val="en-US" w:eastAsia="ja-JP"/>
              </w:rPr>
            </w:pPr>
            <w:r w:rsidRPr="007D7C38">
              <w:rPr>
                <w:lang w:val="en-US" w:eastAsia="ja-JP"/>
              </w:rPr>
              <w:t>The Main State Service of Turkmenistan; “</w:t>
            </w:r>
            <w:proofErr w:type="spellStart"/>
            <w:r w:rsidRPr="007D7C38">
              <w:rPr>
                <w:lang w:val="en-US" w:eastAsia="ja-JP"/>
              </w:rPr>
              <w:t>Turkmenstandartlary</w:t>
            </w:r>
            <w:proofErr w:type="spellEnd"/>
            <w:r w:rsidRPr="007D7C38">
              <w:rPr>
                <w:lang w:val="en-US" w:eastAsia="ja-JP"/>
              </w:rPr>
              <w:t>”;</w:t>
            </w:r>
          </w:p>
          <w:p w:rsidR="007D7C38" w:rsidRPr="007D7C38" w:rsidRDefault="007D7C38" w:rsidP="00B6788E">
            <w:pPr>
              <w:jc w:val="left"/>
              <w:rPr>
                <w:lang w:val="en-US" w:eastAsia="ja-JP"/>
              </w:rPr>
            </w:pPr>
            <w:r w:rsidRPr="007D7C38">
              <w:rPr>
                <w:lang w:val="en-US" w:eastAsia="ja-JP"/>
              </w:rPr>
              <w:t>The Food Industry Association of Turkmenistan;</w:t>
            </w:r>
          </w:p>
          <w:p w:rsidR="007D7C38" w:rsidRPr="007D7C38" w:rsidRDefault="007D7C38" w:rsidP="00B6788E">
            <w:pPr>
              <w:jc w:val="left"/>
              <w:rPr>
                <w:lang w:val="en-US" w:eastAsia="ja-JP"/>
              </w:rPr>
            </w:pPr>
            <w:r w:rsidRPr="007D7C38">
              <w:rPr>
                <w:lang w:val="en-US" w:eastAsia="ja-JP"/>
              </w:rPr>
              <w:t xml:space="preserve">The Ministry of Energy; </w:t>
            </w:r>
          </w:p>
          <w:p w:rsidR="007D7C38" w:rsidRPr="007D7C38" w:rsidRDefault="007D7C38" w:rsidP="00B6788E">
            <w:pPr>
              <w:jc w:val="left"/>
              <w:rPr>
                <w:lang w:val="en-US" w:eastAsia="ja-JP"/>
              </w:rPr>
            </w:pPr>
            <w:r w:rsidRPr="007D7C38">
              <w:rPr>
                <w:lang w:val="en-US" w:eastAsia="ja-JP"/>
              </w:rPr>
              <w:t>The State Concern “</w:t>
            </w:r>
            <w:proofErr w:type="spellStart"/>
            <w:r w:rsidRPr="007D7C38">
              <w:rPr>
                <w:lang w:val="en-US" w:eastAsia="ja-JP"/>
              </w:rPr>
              <w:t>Turkmenhimiya</w:t>
            </w:r>
            <w:proofErr w:type="spellEnd"/>
            <w:r w:rsidRPr="007D7C38">
              <w:rPr>
                <w:lang w:val="en-US" w:eastAsia="ja-JP"/>
              </w:rPr>
              <w:t xml:space="preserve">”; </w:t>
            </w:r>
          </w:p>
          <w:p w:rsidR="007D7C38" w:rsidRPr="007D7C38" w:rsidRDefault="007D7C38" w:rsidP="00B6788E">
            <w:pPr>
              <w:jc w:val="left"/>
              <w:rPr>
                <w:lang w:val="en-US" w:eastAsia="ja-JP"/>
              </w:rPr>
            </w:pPr>
            <w:r w:rsidRPr="007D7C38">
              <w:rPr>
                <w:lang w:val="en-US" w:eastAsia="ja-JP"/>
              </w:rPr>
              <w:t>The State Concern “</w:t>
            </w:r>
            <w:proofErr w:type="spellStart"/>
            <w:r w:rsidRPr="007D7C38">
              <w:rPr>
                <w:lang w:val="en-US" w:eastAsia="ja-JP"/>
              </w:rPr>
              <w:t>Turkmennebit</w:t>
            </w:r>
            <w:proofErr w:type="spellEnd"/>
            <w:r w:rsidRPr="007D7C38">
              <w:rPr>
                <w:lang w:val="en-US" w:eastAsia="ja-JP"/>
              </w:rPr>
              <w:t>”;</w:t>
            </w:r>
          </w:p>
          <w:p w:rsidR="007D7C38" w:rsidRPr="007D7C38" w:rsidRDefault="007D7C38" w:rsidP="00B6788E">
            <w:pPr>
              <w:jc w:val="left"/>
              <w:rPr>
                <w:lang w:val="en-US" w:eastAsia="ja-JP"/>
              </w:rPr>
            </w:pPr>
            <w:r w:rsidRPr="007D7C38">
              <w:rPr>
                <w:lang w:val="en-US" w:eastAsia="ja-JP"/>
              </w:rPr>
              <w:t>The Ministry of Railways of Turkmenistan;</w:t>
            </w:r>
          </w:p>
          <w:p w:rsidR="007D7C38" w:rsidRPr="007D7C38" w:rsidRDefault="007D7C38" w:rsidP="00B6788E">
            <w:pPr>
              <w:jc w:val="left"/>
              <w:rPr>
                <w:lang w:val="en-US" w:eastAsia="ja-JP"/>
              </w:rPr>
            </w:pPr>
            <w:r w:rsidRPr="007D7C38">
              <w:rPr>
                <w:lang w:val="en-US" w:eastAsia="ja-JP"/>
              </w:rPr>
              <w:t>Union of Industrialists and Entrepreneurs of Turkmenistan;</w:t>
            </w:r>
          </w:p>
          <w:p w:rsidR="007D7C38" w:rsidRPr="007D7C38" w:rsidRDefault="007D7C38" w:rsidP="00B6788E">
            <w:pPr>
              <w:jc w:val="left"/>
              <w:rPr>
                <w:lang w:val="en-US" w:eastAsia="ja-JP"/>
              </w:rPr>
            </w:pPr>
            <w:r w:rsidRPr="007D7C38">
              <w:rPr>
                <w:lang w:val="en-US" w:eastAsia="ja-JP"/>
              </w:rPr>
              <w:t>Private companies;</w:t>
            </w:r>
          </w:p>
          <w:p w:rsidR="007D7C38" w:rsidRPr="007D7C38" w:rsidRDefault="007D7C38" w:rsidP="00B6788E">
            <w:pPr>
              <w:jc w:val="left"/>
              <w:rPr>
                <w:lang w:val="en-US" w:eastAsia="ja-JP"/>
              </w:rPr>
            </w:pPr>
            <w:r w:rsidRPr="007D7C38">
              <w:rPr>
                <w:lang w:val="en-US" w:eastAsia="ja-JP"/>
              </w:rPr>
              <w:t>Technical Universities, Institutes, Colleges.</w:t>
            </w:r>
          </w:p>
        </w:tc>
      </w:tr>
      <w:tr w:rsidR="007D7C38" w:rsidRPr="007D7C38" w:rsidTr="007D7C38">
        <w:trPr>
          <w:jc w:val="center"/>
        </w:trPr>
        <w:tc>
          <w:tcPr>
            <w:tcW w:w="2515"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501" w:type="dxa"/>
          </w:tcPr>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 xml:space="preserve">Undertaking the training needs assessment for the RAC servicing sector and preparing an assessment report that </w:t>
            </w:r>
            <w:proofErr w:type="gramStart"/>
            <w:r w:rsidRPr="007D7C38">
              <w:rPr>
                <w:rFonts w:eastAsia="SimSun"/>
                <w:lang w:val="en-US" w:eastAsia="ja-JP"/>
              </w:rPr>
              <w:t>will be used</w:t>
            </w:r>
            <w:proofErr w:type="gramEnd"/>
            <w:r w:rsidRPr="007D7C38">
              <w:rPr>
                <w:rFonts w:eastAsia="SimSun"/>
                <w:lang w:val="en-US" w:eastAsia="ja-JP"/>
              </w:rPr>
              <w:t xml:space="preserve"> for further planning of the activities related to use of HFCs and especially HFC alternatives (preparing a questionnaire for technicians, identifying barriers for introducing low-GDP alternatives on servicing side, availability of tools and equipment, availability of standards etc.)</w:t>
            </w:r>
          </w:p>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 xml:space="preserve">Hiring an international consultant to guide the national consultants in training needs assessment analysis, organization of the stakeholders’ consultation meetings and lectures in training institutes, as well as to provide an informative training session on management of HFC alternatives in the RAC sector </w:t>
            </w:r>
          </w:p>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Stakeholder consultation meetings and interviews with the technicians (3 stakeholder consultative meetings)</w:t>
            </w:r>
          </w:p>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Organization of lectures in technical universities/institutes/colleges (3 lectures performed by national experts, with a guidance from the international consultant)</w:t>
            </w:r>
          </w:p>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Training on alternative refrigerants for one national RAC expert in an international training center</w:t>
            </w:r>
          </w:p>
          <w:p w:rsidR="007D7C38" w:rsidRPr="007D7C38" w:rsidRDefault="007D7C38" w:rsidP="00B6788E">
            <w:pPr>
              <w:numPr>
                <w:ilvl w:val="0"/>
                <w:numId w:val="161"/>
              </w:numPr>
              <w:contextualSpacing/>
              <w:jc w:val="left"/>
              <w:rPr>
                <w:rFonts w:eastAsia="SimSun"/>
                <w:lang w:val="en-US" w:eastAsia="ja-JP"/>
              </w:rPr>
            </w:pPr>
            <w:r w:rsidRPr="007D7C38">
              <w:rPr>
                <w:rFonts w:eastAsia="SimSun"/>
                <w:lang w:val="en-US" w:eastAsia="ja-JP"/>
              </w:rPr>
              <w:t xml:space="preserve">Translation and interpretation services (English-Russian-Turkmen), as needed </w:t>
            </w:r>
          </w:p>
        </w:tc>
      </w:tr>
    </w:tbl>
    <w:p w:rsidR="007D7C38" w:rsidRPr="007D7C38" w:rsidRDefault="007D7C38" w:rsidP="00B6788E">
      <w:pPr>
        <w:jc w:val="left"/>
        <w:rPr>
          <w:b/>
          <w:lang w:val="en-US" w:eastAsia="ja-JP"/>
        </w:rPr>
      </w:pPr>
    </w:p>
    <w:p w:rsidR="007D7C38" w:rsidRPr="007D7C38" w:rsidRDefault="007D7C38" w:rsidP="00B6788E">
      <w:pPr>
        <w:jc w:val="left"/>
        <w:rPr>
          <w:b/>
          <w:lang w:val="en-US" w:eastAsia="ja-JP"/>
        </w:rPr>
      </w:pPr>
      <w:r w:rsidRPr="007D7C38">
        <w:rPr>
          <w:b/>
          <w:lang w:val="en-US" w:eastAsia="ja-JP"/>
        </w:rPr>
        <w:br w:type="page"/>
      </w:r>
    </w:p>
    <w:p w:rsidR="007D7C38" w:rsidRPr="007D7C38" w:rsidRDefault="007D7C38" w:rsidP="00B6788E">
      <w:pPr>
        <w:jc w:val="left"/>
        <w:rPr>
          <w:b/>
          <w:lang w:val="en-US" w:eastAsia="ja-JP"/>
        </w:rPr>
      </w:pPr>
    </w:p>
    <w:tbl>
      <w:tblPr>
        <w:tblStyle w:val="TableGrid10"/>
        <w:tblW w:w="0" w:type="auto"/>
        <w:jc w:val="center"/>
        <w:tblLook w:val="04A0" w:firstRow="1" w:lastRow="0" w:firstColumn="1" w:lastColumn="0" w:noHBand="0" w:noVBand="1"/>
      </w:tblPr>
      <w:tblGrid>
        <w:gridCol w:w="2537"/>
        <w:gridCol w:w="6479"/>
      </w:tblGrid>
      <w:tr w:rsidR="007D7C38" w:rsidRPr="007D7C38" w:rsidTr="007D7C38">
        <w:trPr>
          <w:trHeight w:val="296"/>
          <w:jc w:val="center"/>
        </w:trPr>
        <w:tc>
          <w:tcPr>
            <w:tcW w:w="2537" w:type="dxa"/>
            <w:shd w:val="clear" w:color="auto" w:fill="FFE599"/>
          </w:tcPr>
          <w:p w:rsidR="007D7C38" w:rsidRPr="007D7C38" w:rsidRDefault="007D7C38" w:rsidP="00B6788E">
            <w:pPr>
              <w:jc w:val="left"/>
              <w:rPr>
                <w:lang w:val="en-US" w:eastAsia="ja-JP"/>
              </w:rPr>
            </w:pPr>
            <w:r w:rsidRPr="007D7C38">
              <w:rPr>
                <w:lang w:val="en-US" w:eastAsia="ja-JP"/>
              </w:rPr>
              <w:t>Component 3:</w:t>
            </w:r>
          </w:p>
        </w:tc>
        <w:tc>
          <w:tcPr>
            <w:tcW w:w="6479" w:type="dxa"/>
            <w:shd w:val="clear" w:color="auto" w:fill="FFE599"/>
          </w:tcPr>
          <w:p w:rsidR="007D7C38" w:rsidRPr="007D7C38" w:rsidRDefault="007D7C38" w:rsidP="00B6788E">
            <w:pPr>
              <w:jc w:val="left"/>
              <w:rPr>
                <w:lang w:val="en-US" w:eastAsia="ja-JP"/>
              </w:rPr>
            </w:pPr>
            <w:r w:rsidRPr="007D7C38">
              <w:rPr>
                <w:lang w:val="en-US" w:eastAsia="ja-JP"/>
              </w:rPr>
              <w:t>Article 4B licensing and reporting</w:t>
            </w:r>
          </w:p>
        </w:tc>
      </w:tr>
      <w:tr w:rsidR="007D7C38" w:rsidRPr="007D7C38" w:rsidTr="007D7C38">
        <w:trPr>
          <w:jc w:val="center"/>
        </w:trPr>
        <w:tc>
          <w:tcPr>
            <w:tcW w:w="2537" w:type="dxa"/>
            <w:shd w:val="clear" w:color="auto" w:fill="FFE599"/>
          </w:tcPr>
          <w:p w:rsidR="007D7C38" w:rsidRPr="007D7C38" w:rsidRDefault="007D7C38" w:rsidP="00B6788E">
            <w:pPr>
              <w:jc w:val="left"/>
              <w:rPr>
                <w:lang w:val="en-US" w:eastAsia="ja-JP"/>
              </w:rPr>
            </w:pPr>
            <w:r w:rsidRPr="007D7C38">
              <w:rPr>
                <w:lang w:val="en-US" w:eastAsia="ja-JP"/>
              </w:rPr>
              <w:t>Objective</w:t>
            </w:r>
          </w:p>
        </w:tc>
        <w:tc>
          <w:tcPr>
            <w:tcW w:w="6479" w:type="dxa"/>
          </w:tcPr>
          <w:p w:rsidR="007D7C38" w:rsidRPr="007D7C38" w:rsidRDefault="007D7C38" w:rsidP="00B6788E">
            <w:pPr>
              <w:jc w:val="left"/>
              <w:rPr>
                <w:lang w:val="en-US" w:eastAsia="ja-JP"/>
              </w:rPr>
            </w:pPr>
            <w:r w:rsidRPr="007D7C38">
              <w:rPr>
                <w:lang w:val="en-US" w:eastAsia="ja-JP"/>
              </w:rPr>
              <w:t>To develop a required regulatory package for HFC import/export licensing system</w:t>
            </w:r>
          </w:p>
        </w:tc>
      </w:tr>
      <w:tr w:rsidR="007D7C38" w:rsidRPr="007D7C38" w:rsidTr="007D7C38">
        <w:trPr>
          <w:jc w:val="center"/>
        </w:trPr>
        <w:tc>
          <w:tcPr>
            <w:tcW w:w="2537" w:type="dxa"/>
            <w:shd w:val="clear" w:color="auto" w:fill="FFE599"/>
          </w:tcPr>
          <w:p w:rsidR="007D7C38" w:rsidRPr="007D7C38" w:rsidRDefault="007D7C38" w:rsidP="00B6788E">
            <w:pPr>
              <w:jc w:val="left"/>
              <w:rPr>
                <w:lang w:val="en-US" w:eastAsia="ja-JP"/>
              </w:rPr>
            </w:pPr>
            <w:r w:rsidRPr="007D7C38">
              <w:rPr>
                <w:lang w:val="en-US" w:eastAsia="ja-JP"/>
              </w:rPr>
              <w:t>Target Group:</w:t>
            </w:r>
            <w:r w:rsidRPr="007D7C38">
              <w:rPr>
                <w:lang w:val="en-US" w:eastAsia="ja-JP"/>
              </w:rPr>
              <w:tab/>
            </w:r>
          </w:p>
        </w:tc>
        <w:tc>
          <w:tcPr>
            <w:tcW w:w="6479" w:type="dxa"/>
          </w:tcPr>
          <w:p w:rsidR="007D7C38" w:rsidRPr="007D7C38" w:rsidRDefault="007D7C38" w:rsidP="00B6788E">
            <w:pPr>
              <w:jc w:val="left"/>
              <w:rPr>
                <w:lang w:val="en-US" w:eastAsia="ja-JP"/>
              </w:rPr>
            </w:pPr>
            <w:r w:rsidRPr="007D7C38">
              <w:rPr>
                <w:lang w:val="en-US" w:eastAsia="ja-JP"/>
              </w:rPr>
              <w:t>Ministry of Economy;</w:t>
            </w:r>
          </w:p>
          <w:p w:rsidR="007D7C38" w:rsidRPr="007D7C38" w:rsidRDefault="007D7C38" w:rsidP="00B6788E">
            <w:pPr>
              <w:jc w:val="left"/>
              <w:rPr>
                <w:lang w:val="en-US" w:eastAsia="ja-JP"/>
              </w:rPr>
            </w:pPr>
            <w:r w:rsidRPr="007D7C38">
              <w:rPr>
                <w:lang w:val="en-US" w:eastAsia="ja-JP"/>
              </w:rPr>
              <w:t>The Parliament of Turkmenistan;</w:t>
            </w:r>
          </w:p>
          <w:p w:rsidR="007D7C38" w:rsidRPr="007D7C38" w:rsidRDefault="007D7C38" w:rsidP="00B6788E">
            <w:pPr>
              <w:jc w:val="left"/>
              <w:rPr>
                <w:lang w:val="en-US" w:eastAsia="ja-JP"/>
              </w:rPr>
            </w:pPr>
            <w:r w:rsidRPr="007D7C38">
              <w:rPr>
                <w:lang w:val="en-US" w:eastAsia="ja-JP"/>
              </w:rPr>
              <w:t xml:space="preserve">Ministry of Justice; </w:t>
            </w:r>
          </w:p>
          <w:p w:rsidR="007D7C38" w:rsidRPr="007D7C38" w:rsidRDefault="007D7C38" w:rsidP="00B6788E">
            <w:pPr>
              <w:jc w:val="left"/>
              <w:rPr>
                <w:lang w:val="en-US" w:eastAsia="ja-JP"/>
              </w:rPr>
            </w:pPr>
            <w:r w:rsidRPr="007D7C38">
              <w:rPr>
                <w:lang w:val="en-US" w:eastAsia="ja-JP"/>
              </w:rPr>
              <w:t>Ministry of Finance;</w:t>
            </w:r>
          </w:p>
          <w:p w:rsidR="007D7C38" w:rsidRPr="007D7C38" w:rsidRDefault="007D7C38" w:rsidP="00B6788E">
            <w:pPr>
              <w:jc w:val="left"/>
              <w:rPr>
                <w:lang w:val="en-US" w:eastAsia="ja-JP"/>
              </w:rPr>
            </w:pPr>
            <w:r w:rsidRPr="007D7C38">
              <w:rPr>
                <w:lang w:val="en-US" w:eastAsia="ja-JP"/>
              </w:rPr>
              <w:t>The State Customs Service of Turkmenistan;</w:t>
            </w:r>
          </w:p>
          <w:p w:rsidR="007D7C38" w:rsidRPr="007D7C38" w:rsidRDefault="007D7C38" w:rsidP="00B6788E">
            <w:pPr>
              <w:jc w:val="left"/>
              <w:rPr>
                <w:lang w:val="en-US" w:eastAsia="ja-JP"/>
              </w:rPr>
            </w:pPr>
            <w:r w:rsidRPr="007D7C38">
              <w:rPr>
                <w:lang w:val="en-US" w:eastAsia="ja-JP"/>
              </w:rPr>
              <w:t>The Main State Service of Turkmenistan “</w:t>
            </w:r>
            <w:proofErr w:type="spellStart"/>
            <w:r w:rsidRPr="007D7C38">
              <w:rPr>
                <w:lang w:val="en-US" w:eastAsia="ja-JP"/>
              </w:rPr>
              <w:t>Turkmenstandartlary</w:t>
            </w:r>
            <w:proofErr w:type="spellEnd"/>
            <w:r w:rsidRPr="007D7C38">
              <w:rPr>
                <w:lang w:val="en-US" w:eastAsia="ja-JP"/>
              </w:rPr>
              <w:t>”;</w:t>
            </w:r>
          </w:p>
          <w:p w:rsidR="007D7C38" w:rsidRPr="007D7C38" w:rsidRDefault="007D7C38" w:rsidP="00B6788E">
            <w:pPr>
              <w:jc w:val="left"/>
              <w:rPr>
                <w:lang w:val="en-US" w:eastAsia="ja-JP"/>
              </w:rPr>
            </w:pPr>
            <w:r w:rsidRPr="007D7C38">
              <w:rPr>
                <w:lang w:val="en-US" w:eastAsia="ja-JP"/>
              </w:rPr>
              <w:t xml:space="preserve">Union of Industrialists and Entrepreneurs of Turkmenistan;  </w:t>
            </w:r>
          </w:p>
          <w:p w:rsidR="007D7C38" w:rsidRPr="007D7C38" w:rsidRDefault="007D7C38" w:rsidP="00B6788E">
            <w:pPr>
              <w:jc w:val="left"/>
              <w:rPr>
                <w:lang w:val="en-US" w:eastAsia="ja-JP"/>
              </w:rPr>
            </w:pPr>
            <w:r w:rsidRPr="007D7C38">
              <w:rPr>
                <w:lang w:val="en-US" w:eastAsia="ja-JP"/>
              </w:rPr>
              <w:t xml:space="preserve">Private companies; importers/exporters of HFCs and HFC containing equipment </w:t>
            </w:r>
          </w:p>
        </w:tc>
      </w:tr>
      <w:tr w:rsidR="007D7C38" w:rsidRPr="007D7C38" w:rsidTr="007D7C38">
        <w:trPr>
          <w:jc w:val="center"/>
        </w:trPr>
        <w:tc>
          <w:tcPr>
            <w:tcW w:w="2537" w:type="dxa"/>
            <w:shd w:val="clear" w:color="auto" w:fill="FFE599"/>
          </w:tcPr>
          <w:p w:rsidR="007D7C38" w:rsidRPr="007D7C38" w:rsidRDefault="007D7C38" w:rsidP="00B6788E">
            <w:pPr>
              <w:jc w:val="left"/>
              <w:rPr>
                <w:lang w:val="en-US" w:eastAsia="ja-JP"/>
              </w:rPr>
            </w:pPr>
            <w:r w:rsidRPr="007D7C38">
              <w:rPr>
                <w:lang w:val="en-US" w:eastAsia="ja-JP"/>
              </w:rPr>
              <w:t>Description of activities</w:t>
            </w:r>
          </w:p>
        </w:tc>
        <w:tc>
          <w:tcPr>
            <w:tcW w:w="6479" w:type="dxa"/>
          </w:tcPr>
          <w:p w:rsidR="007D7C38" w:rsidRPr="007D7C38" w:rsidRDefault="007D7C38" w:rsidP="00B6788E">
            <w:pPr>
              <w:numPr>
                <w:ilvl w:val="0"/>
                <w:numId w:val="162"/>
              </w:numPr>
              <w:contextualSpacing/>
              <w:jc w:val="left"/>
              <w:rPr>
                <w:rFonts w:eastAsia="SimSun"/>
                <w:lang w:val="en-US" w:eastAsia="ja-JP"/>
              </w:rPr>
            </w:pPr>
            <w:r w:rsidRPr="007D7C38">
              <w:rPr>
                <w:rFonts w:eastAsia="SimSun"/>
                <w:lang w:val="en-US" w:eastAsia="ja-JP"/>
              </w:rPr>
              <w:t>Comprehensive review of the national licensing system of ODS, ODS alternatives and equipment resulting in a proposal for how to include HFCs and HFC based equipment into a licensing system (national consultants will be hired to assist NOU in development of special sub-law on the licensing system to ensure proper monitoring of import/export of HFCs)</w:t>
            </w:r>
          </w:p>
          <w:p w:rsidR="007D7C38" w:rsidRPr="007D7C38" w:rsidRDefault="007D7C38" w:rsidP="00B6788E">
            <w:pPr>
              <w:numPr>
                <w:ilvl w:val="0"/>
                <w:numId w:val="162"/>
              </w:numPr>
              <w:jc w:val="left"/>
              <w:rPr>
                <w:lang w:val="en-US" w:eastAsia="ja-JP"/>
              </w:rPr>
            </w:pPr>
            <w:r w:rsidRPr="007D7C38">
              <w:rPr>
                <w:lang w:val="en-US" w:eastAsia="ja-JP"/>
              </w:rPr>
              <w:t>Assisting national customs authorities in developing national custom codes for different HFCs to ensure proper monitoring and recording of imports/exports of individual HFCs.</w:t>
            </w:r>
          </w:p>
          <w:p w:rsidR="007D7C38" w:rsidRPr="007D7C38" w:rsidRDefault="007D7C38" w:rsidP="00B6788E">
            <w:pPr>
              <w:numPr>
                <w:ilvl w:val="0"/>
                <w:numId w:val="162"/>
              </w:numPr>
              <w:jc w:val="left"/>
              <w:rPr>
                <w:lang w:val="en-US" w:eastAsia="ja-JP"/>
              </w:rPr>
            </w:pPr>
            <w:r w:rsidRPr="007D7C38">
              <w:rPr>
                <w:lang w:val="en-US" w:eastAsia="ja-JP"/>
              </w:rPr>
              <w:t>Drafting the reporting forms for importers, users and service technicians (national consultant services)</w:t>
            </w:r>
          </w:p>
          <w:p w:rsidR="007D7C38" w:rsidRPr="007D7C38" w:rsidRDefault="007D7C38" w:rsidP="00B6788E">
            <w:pPr>
              <w:numPr>
                <w:ilvl w:val="0"/>
                <w:numId w:val="162"/>
              </w:numPr>
              <w:contextualSpacing/>
              <w:jc w:val="left"/>
              <w:rPr>
                <w:rFonts w:eastAsia="SimSun"/>
                <w:lang w:val="en-US" w:eastAsia="ja-JP"/>
              </w:rPr>
            </w:pPr>
            <w:r w:rsidRPr="007D7C38">
              <w:rPr>
                <w:rFonts w:eastAsia="SimSun"/>
                <w:lang w:val="en-US" w:eastAsia="ja-JP"/>
              </w:rPr>
              <w:t>Organization of a workshop and a meeting for stakeholders to discuss updates in the licensing system and reporting obligations (customs representatives and private sector representatives)</w:t>
            </w:r>
          </w:p>
          <w:p w:rsidR="007D7C38" w:rsidRPr="007D7C38" w:rsidRDefault="007D7C38" w:rsidP="00B6788E">
            <w:pPr>
              <w:numPr>
                <w:ilvl w:val="0"/>
                <w:numId w:val="162"/>
              </w:numPr>
              <w:contextualSpacing/>
              <w:jc w:val="left"/>
              <w:rPr>
                <w:rFonts w:eastAsia="SimSun"/>
                <w:lang w:val="en-US" w:eastAsia="ja-JP"/>
              </w:rPr>
            </w:pPr>
            <w:r w:rsidRPr="007D7C38">
              <w:rPr>
                <w:rFonts w:eastAsia="SimSun"/>
                <w:lang w:val="en-US" w:eastAsia="ja-JP"/>
              </w:rPr>
              <w:t>Translation and interpretation services (English-Russian-Turkmen), as needed</w:t>
            </w:r>
          </w:p>
          <w:p w:rsidR="007D7C38" w:rsidRPr="007D7C38" w:rsidRDefault="007D7C38" w:rsidP="00B6788E">
            <w:pPr>
              <w:numPr>
                <w:ilvl w:val="0"/>
                <w:numId w:val="162"/>
              </w:numPr>
              <w:jc w:val="left"/>
              <w:rPr>
                <w:lang w:val="en-US" w:eastAsia="ja-JP"/>
              </w:rPr>
            </w:pPr>
            <w:r w:rsidRPr="007D7C38">
              <w:rPr>
                <w:lang w:val="en-US" w:eastAsia="ja-JP"/>
              </w:rPr>
              <w:t>Preparation and publication of information notes on licensing and reporting system to be distributed to the Customs service, importers/exporters, distributors and users of HFC substances and equipment</w:t>
            </w:r>
          </w:p>
        </w:tc>
      </w:tr>
    </w:tbl>
    <w:p w:rsidR="007D7C38" w:rsidRPr="007D7C38" w:rsidRDefault="007D7C38" w:rsidP="00B6788E">
      <w:pPr>
        <w:jc w:val="left"/>
        <w:rPr>
          <w:b/>
          <w:lang w:val="en-US" w:eastAsia="ja-JP"/>
        </w:rPr>
      </w:pPr>
    </w:p>
    <w:p w:rsidR="007D7C38" w:rsidRPr="007D7C38" w:rsidRDefault="007D7C38" w:rsidP="00B6788E">
      <w:pPr>
        <w:jc w:val="left"/>
        <w:rPr>
          <w:b/>
          <w:lang w:val="en-US" w:eastAsia="ja-JP"/>
        </w:rPr>
      </w:pPr>
      <w:r w:rsidRPr="007D7C38">
        <w:rPr>
          <w:b/>
          <w:lang w:val="en-US" w:eastAsia="ja-JP"/>
        </w:rPr>
        <w:br w:type="page"/>
      </w:r>
    </w:p>
    <w:p w:rsidR="007D7C38" w:rsidRPr="007D7C38" w:rsidRDefault="007D7C38" w:rsidP="00B6788E">
      <w:pPr>
        <w:jc w:val="left"/>
        <w:rPr>
          <w:b/>
          <w:lang w:val="en-US" w:eastAsia="ja-JP"/>
        </w:rPr>
      </w:pPr>
      <w:r w:rsidRPr="007D7C38">
        <w:rPr>
          <w:b/>
          <w:lang w:val="en-US" w:eastAsia="ja-JP"/>
        </w:rPr>
        <w:lastRenderedPageBreak/>
        <w:t>Proposed budget</w:t>
      </w:r>
    </w:p>
    <w:p w:rsidR="007D7C38" w:rsidRPr="007D7C38" w:rsidRDefault="007D7C38" w:rsidP="00B6788E">
      <w:pPr>
        <w:jc w:val="left"/>
        <w:rPr>
          <w:b/>
          <w:lang w:val="en-US" w:eastAsia="ja-JP"/>
        </w:rPr>
      </w:pPr>
    </w:p>
    <w:tbl>
      <w:tblPr>
        <w:tblW w:w="918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917"/>
        <w:gridCol w:w="2268"/>
      </w:tblGrid>
      <w:tr w:rsidR="007D7C38" w:rsidRPr="007D7C38" w:rsidTr="007D7C38">
        <w:trPr>
          <w:trHeight w:val="575"/>
        </w:trPr>
        <w:tc>
          <w:tcPr>
            <w:tcW w:w="6917" w:type="dxa"/>
            <w:shd w:val="clear" w:color="auto" w:fill="FFE599"/>
          </w:tcPr>
          <w:p w:rsidR="007D7C38" w:rsidRPr="007D7C38" w:rsidRDefault="007D7C38" w:rsidP="00B6788E">
            <w:pPr>
              <w:jc w:val="left"/>
              <w:rPr>
                <w:b/>
                <w:lang w:val="en-US" w:eastAsia="ja-JP"/>
              </w:rPr>
            </w:pPr>
            <w:r w:rsidRPr="007D7C38">
              <w:rPr>
                <w:b/>
                <w:lang w:val="en-US" w:eastAsia="ja-JP"/>
              </w:rPr>
              <w:t>Component 1: Support for analysis of existing ozone and climate policies / legislation - facilitation of ratification of Kigali Amendment</w:t>
            </w:r>
          </w:p>
        </w:tc>
        <w:tc>
          <w:tcPr>
            <w:tcW w:w="2268" w:type="dxa"/>
            <w:shd w:val="clear" w:color="auto" w:fill="FFE599"/>
          </w:tcPr>
          <w:p w:rsidR="007D7C38" w:rsidRPr="007D7C38" w:rsidRDefault="007D7C38" w:rsidP="00B6788E">
            <w:pPr>
              <w:jc w:val="center"/>
              <w:rPr>
                <w:b/>
                <w:lang w:val="en-US" w:eastAsia="ja-JP"/>
              </w:rPr>
            </w:pPr>
            <w:r w:rsidRPr="007D7C38">
              <w:rPr>
                <w:b/>
                <w:lang w:val="en-US" w:eastAsia="ja-JP"/>
              </w:rPr>
              <w:t>Budget in USD without PSC</w:t>
            </w:r>
          </w:p>
        </w:tc>
      </w:tr>
      <w:tr w:rsidR="007D7C38" w:rsidRPr="007D7C38" w:rsidTr="00FD7CCF">
        <w:tc>
          <w:tcPr>
            <w:tcW w:w="6917"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Analysis of existing legislation and drafting amendments</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(2 national consultants x 3 months x US$2,000)</w:t>
            </w:r>
          </w:p>
        </w:tc>
        <w:tc>
          <w:tcPr>
            <w:tcW w:w="2268" w:type="dxa"/>
          </w:tcPr>
          <w:p w:rsidR="007D7C38" w:rsidRPr="007D7C38" w:rsidRDefault="007D7C38" w:rsidP="00B6788E">
            <w:pPr>
              <w:jc w:val="left"/>
              <w:rPr>
                <w:lang w:val="en-US" w:eastAsia="ja-JP"/>
              </w:rPr>
            </w:pPr>
            <w:r w:rsidRPr="007D7C38">
              <w:rPr>
                <w:lang w:val="en-US" w:eastAsia="ja-JP"/>
              </w:rPr>
              <w:t xml:space="preserve">            12,000</w:t>
            </w:r>
          </w:p>
        </w:tc>
      </w:tr>
      <w:tr w:rsidR="007D7C38" w:rsidRPr="007D7C38" w:rsidTr="00FD7CCF">
        <w:tc>
          <w:tcPr>
            <w:tcW w:w="6917"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Expert on Climate change (1 national consultant x 3 months x US$2,000)</w:t>
            </w:r>
          </w:p>
        </w:tc>
        <w:tc>
          <w:tcPr>
            <w:tcW w:w="2268" w:type="dxa"/>
          </w:tcPr>
          <w:p w:rsidR="007D7C38" w:rsidRPr="007D7C38" w:rsidRDefault="007D7C38" w:rsidP="00B6788E">
            <w:pPr>
              <w:jc w:val="left"/>
              <w:rPr>
                <w:lang w:val="en-US" w:eastAsia="ja-JP"/>
              </w:rPr>
            </w:pPr>
            <w:r w:rsidRPr="007D7C38">
              <w:rPr>
                <w:lang w:val="en-US" w:eastAsia="ja-JP"/>
              </w:rPr>
              <w:t xml:space="preserve">             6,000</w:t>
            </w:r>
          </w:p>
        </w:tc>
      </w:tr>
      <w:tr w:rsidR="007D7C38" w:rsidRPr="007D7C38" w:rsidTr="00FD7CCF">
        <w:tc>
          <w:tcPr>
            <w:tcW w:w="6917"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 xml:space="preserve">Stakeholder consultations to facilitate the ratification process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 xml:space="preserve">(3 stakeholder consultations x US$4,000) </w:t>
            </w:r>
          </w:p>
        </w:tc>
        <w:tc>
          <w:tcPr>
            <w:tcW w:w="2268" w:type="dxa"/>
          </w:tcPr>
          <w:p w:rsidR="007D7C38" w:rsidRPr="007D7C38" w:rsidRDefault="007D7C38" w:rsidP="00B6788E">
            <w:pPr>
              <w:jc w:val="left"/>
              <w:rPr>
                <w:lang w:val="en-US" w:eastAsia="ja-JP"/>
              </w:rPr>
            </w:pPr>
            <w:r w:rsidRPr="007D7C38">
              <w:rPr>
                <w:lang w:val="en-US" w:eastAsia="ja-JP"/>
              </w:rPr>
              <w:t xml:space="preserve">             12,000</w:t>
            </w:r>
          </w:p>
        </w:tc>
      </w:tr>
      <w:tr w:rsidR="007D7C38" w:rsidRPr="007D7C38" w:rsidTr="00FD7CCF">
        <w:tc>
          <w:tcPr>
            <w:tcW w:w="6917"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Translation of the Kigali amendment into Turkmen language</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1 month x US$2,500)</w:t>
            </w:r>
          </w:p>
        </w:tc>
        <w:tc>
          <w:tcPr>
            <w:tcW w:w="2268" w:type="dxa"/>
          </w:tcPr>
          <w:p w:rsidR="007D7C38" w:rsidRPr="007D7C38" w:rsidRDefault="007D7C38" w:rsidP="00B6788E">
            <w:pPr>
              <w:jc w:val="center"/>
              <w:rPr>
                <w:lang w:val="en-US" w:eastAsia="ja-JP"/>
              </w:rPr>
            </w:pPr>
            <w:r w:rsidRPr="007D7C38">
              <w:rPr>
                <w:lang w:val="en-US" w:eastAsia="ja-JP"/>
              </w:rPr>
              <w:t>2,500</w:t>
            </w:r>
          </w:p>
        </w:tc>
      </w:tr>
      <w:tr w:rsidR="007D7C38" w:rsidRPr="007D7C38" w:rsidTr="00FD7CCF">
        <w:tc>
          <w:tcPr>
            <w:tcW w:w="6917" w:type="dxa"/>
          </w:tcPr>
          <w:p w:rsidR="007D7C38" w:rsidRPr="007D7C38" w:rsidRDefault="007D7C38" w:rsidP="00B6788E">
            <w:pPr>
              <w:numPr>
                <w:ilvl w:val="0"/>
                <w:numId w:val="14"/>
              </w:numPr>
              <w:contextualSpacing/>
              <w:jc w:val="left"/>
              <w:rPr>
                <w:lang w:val="en-US" w:eastAsia="ja-JP"/>
              </w:rPr>
            </w:pPr>
            <w:r w:rsidRPr="007D7C38">
              <w:rPr>
                <w:lang w:val="en-US" w:eastAsia="ja-JP"/>
              </w:rPr>
              <w:t xml:space="preserve">Drafting the law on ratification of the Kigali amendment </w:t>
            </w:r>
          </w:p>
          <w:p w:rsidR="007D7C38" w:rsidRPr="007D7C38" w:rsidRDefault="007D7C38" w:rsidP="00B6788E">
            <w:pPr>
              <w:ind w:left="360"/>
              <w:contextualSpacing/>
              <w:jc w:val="left"/>
              <w:rPr>
                <w:lang w:val="en-US" w:eastAsia="ja-JP"/>
              </w:rPr>
            </w:pPr>
            <w:r w:rsidRPr="007D7C38">
              <w:rPr>
                <w:lang w:val="en-US" w:eastAsia="ja-JP"/>
              </w:rPr>
              <w:t>(1 national consultant x 6 months x US$2,000)</w:t>
            </w:r>
          </w:p>
        </w:tc>
        <w:tc>
          <w:tcPr>
            <w:tcW w:w="2268" w:type="dxa"/>
          </w:tcPr>
          <w:p w:rsidR="007D7C38" w:rsidRPr="007D7C38" w:rsidRDefault="007D7C38" w:rsidP="00B6788E">
            <w:pPr>
              <w:jc w:val="left"/>
              <w:rPr>
                <w:lang w:val="en-US" w:eastAsia="ja-JP"/>
              </w:rPr>
            </w:pPr>
            <w:r w:rsidRPr="007D7C38">
              <w:rPr>
                <w:lang w:val="en-US" w:eastAsia="ja-JP"/>
              </w:rPr>
              <w:t xml:space="preserve">            12,000</w:t>
            </w:r>
          </w:p>
        </w:tc>
      </w:tr>
      <w:tr w:rsidR="007D7C38" w:rsidRPr="007D7C38" w:rsidTr="00FD7CCF">
        <w:tc>
          <w:tcPr>
            <w:tcW w:w="6917" w:type="dxa"/>
          </w:tcPr>
          <w:p w:rsidR="007D7C38" w:rsidRPr="007D7C38" w:rsidRDefault="007D7C38" w:rsidP="00B6788E">
            <w:pPr>
              <w:numPr>
                <w:ilvl w:val="0"/>
                <w:numId w:val="14"/>
              </w:numPr>
              <w:contextualSpacing/>
              <w:jc w:val="left"/>
              <w:rPr>
                <w:rFonts w:eastAsia="SimSun"/>
                <w:lang w:val="en-US" w:eastAsia="ja-JP"/>
              </w:rPr>
            </w:pPr>
            <w:r w:rsidRPr="007D7C38">
              <w:rPr>
                <w:rFonts w:eastAsia="SimSun"/>
                <w:lang w:val="en-US" w:eastAsia="ja-JP"/>
              </w:rPr>
              <w:t>Production of information sheets and translations into Turkmen language (drafting, translation, layout and printing)</w:t>
            </w:r>
          </w:p>
        </w:tc>
        <w:tc>
          <w:tcPr>
            <w:tcW w:w="2268" w:type="dxa"/>
          </w:tcPr>
          <w:p w:rsidR="007D7C38" w:rsidRPr="007D7C38" w:rsidRDefault="007D7C38" w:rsidP="00B6788E">
            <w:pPr>
              <w:jc w:val="center"/>
              <w:rPr>
                <w:lang w:val="en-US" w:eastAsia="ja-JP"/>
              </w:rPr>
            </w:pPr>
            <w:r w:rsidRPr="007D7C38">
              <w:rPr>
                <w:lang w:val="en-US" w:eastAsia="ja-JP"/>
              </w:rPr>
              <w:t>10,000</w:t>
            </w:r>
          </w:p>
        </w:tc>
      </w:tr>
      <w:tr w:rsidR="007D7C38" w:rsidRPr="007D7C38" w:rsidTr="00FD7CCF">
        <w:tc>
          <w:tcPr>
            <w:tcW w:w="6917" w:type="dxa"/>
          </w:tcPr>
          <w:p w:rsidR="007D7C38" w:rsidRPr="007D7C38" w:rsidRDefault="007D7C38" w:rsidP="00B6788E">
            <w:pPr>
              <w:numPr>
                <w:ilvl w:val="0"/>
                <w:numId w:val="162"/>
              </w:numPr>
              <w:contextualSpacing/>
              <w:jc w:val="left"/>
              <w:rPr>
                <w:rFonts w:eastAsia="SimSun"/>
                <w:lang w:val="en-US" w:eastAsia="ja-JP"/>
              </w:rPr>
            </w:pPr>
            <w:r w:rsidRPr="007D7C38">
              <w:rPr>
                <w:rFonts w:eastAsia="SimSun"/>
                <w:lang w:val="en-US" w:eastAsia="ja-JP"/>
              </w:rPr>
              <w:t>A public campaign on ratification of Kigali amendment</w:t>
            </w:r>
          </w:p>
        </w:tc>
        <w:tc>
          <w:tcPr>
            <w:tcW w:w="2268" w:type="dxa"/>
          </w:tcPr>
          <w:p w:rsidR="007D7C38" w:rsidRPr="007D7C38" w:rsidRDefault="007D7C38" w:rsidP="00B6788E">
            <w:pPr>
              <w:jc w:val="center"/>
              <w:rPr>
                <w:lang w:val="en-US" w:eastAsia="ja-JP"/>
              </w:rPr>
            </w:pPr>
            <w:r w:rsidRPr="007D7C38">
              <w:rPr>
                <w:lang w:val="en-US" w:eastAsia="ja-JP"/>
              </w:rPr>
              <w:t>5,500</w:t>
            </w:r>
          </w:p>
        </w:tc>
      </w:tr>
      <w:tr w:rsidR="007D7C38" w:rsidRPr="007D7C38" w:rsidTr="00FD7CCF">
        <w:tc>
          <w:tcPr>
            <w:tcW w:w="6917" w:type="dxa"/>
          </w:tcPr>
          <w:p w:rsidR="007D7C38" w:rsidRPr="007D7C38" w:rsidRDefault="007D7C38" w:rsidP="00B6788E">
            <w:pPr>
              <w:numPr>
                <w:ilvl w:val="0"/>
                <w:numId w:val="162"/>
              </w:numPr>
              <w:contextualSpacing/>
              <w:jc w:val="left"/>
              <w:rPr>
                <w:rFonts w:eastAsia="SimSun"/>
                <w:lang w:val="en-US" w:eastAsia="ja-JP"/>
              </w:rPr>
            </w:pPr>
            <w:r w:rsidRPr="007D7C38">
              <w:rPr>
                <w:rFonts w:eastAsia="SimSun"/>
                <w:lang w:val="en-US" w:eastAsia="ja-JP"/>
              </w:rPr>
              <w:t>Preparing the package on the ratification of Kigali amendment</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w:t>
            </w:r>
            <w:proofErr w:type="gramStart"/>
            <w:r w:rsidRPr="007D7C38">
              <w:rPr>
                <w:rFonts w:eastAsia="SimSun"/>
                <w:lang w:val="en-US" w:eastAsia="ja-JP"/>
              </w:rPr>
              <w:t>printing</w:t>
            </w:r>
            <w:proofErr w:type="gramEnd"/>
            <w:r w:rsidRPr="007D7C38">
              <w:rPr>
                <w:rFonts w:eastAsia="SimSun"/>
                <w:lang w:val="en-US" w:eastAsia="ja-JP"/>
              </w:rPr>
              <w:t xml:space="preserve">, copying, editing etc.) </w:t>
            </w:r>
          </w:p>
        </w:tc>
        <w:tc>
          <w:tcPr>
            <w:tcW w:w="2268" w:type="dxa"/>
          </w:tcPr>
          <w:p w:rsidR="007D7C38" w:rsidRPr="007D7C38" w:rsidRDefault="007D7C38" w:rsidP="00B6788E">
            <w:pPr>
              <w:jc w:val="center"/>
              <w:rPr>
                <w:lang w:val="en-US" w:eastAsia="ja-JP"/>
              </w:rPr>
            </w:pPr>
            <w:r w:rsidRPr="007D7C38">
              <w:rPr>
                <w:lang w:val="en-US" w:eastAsia="ja-JP"/>
              </w:rPr>
              <w:t>2,000</w:t>
            </w:r>
          </w:p>
        </w:tc>
      </w:tr>
      <w:tr w:rsidR="007D7C38" w:rsidRPr="007D7C38" w:rsidTr="007D7C38">
        <w:tc>
          <w:tcPr>
            <w:tcW w:w="6917" w:type="dxa"/>
            <w:shd w:val="clear" w:color="auto" w:fill="FFE599"/>
          </w:tcPr>
          <w:p w:rsidR="007D7C38" w:rsidRPr="007D7C38" w:rsidRDefault="007D7C38" w:rsidP="00B6788E">
            <w:pPr>
              <w:ind w:left="360"/>
              <w:contextualSpacing/>
              <w:jc w:val="right"/>
              <w:rPr>
                <w:rFonts w:eastAsia="SimSun"/>
                <w:b/>
                <w:lang w:val="en-US" w:eastAsia="ja-JP"/>
              </w:rPr>
            </w:pPr>
            <w:r w:rsidRPr="007D7C38">
              <w:rPr>
                <w:rFonts w:eastAsia="SimSun"/>
                <w:b/>
                <w:lang w:val="en-US" w:eastAsia="ja-JP"/>
              </w:rPr>
              <w:t>Sub-total:</w:t>
            </w:r>
          </w:p>
        </w:tc>
        <w:tc>
          <w:tcPr>
            <w:tcW w:w="2268" w:type="dxa"/>
            <w:shd w:val="clear" w:color="auto" w:fill="FFE599"/>
          </w:tcPr>
          <w:p w:rsidR="007D7C38" w:rsidRPr="007D7C38" w:rsidRDefault="007D7C38" w:rsidP="00B6788E">
            <w:pPr>
              <w:jc w:val="center"/>
              <w:rPr>
                <w:b/>
                <w:lang w:val="ru-RU" w:eastAsia="ja-JP"/>
              </w:rPr>
            </w:pPr>
            <w:r w:rsidRPr="007D7C38">
              <w:rPr>
                <w:b/>
                <w:lang w:val="en-US" w:eastAsia="ja-JP"/>
              </w:rPr>
              <w:t xml:space="preserve">62,000 </w:t>
            </w:r>
          </w:p>
        </w:tc>
      </w:tr>
      <w:tr w:rsidR="007D7C38" w:rsidRPr="007D7C38" w:rsidTr="007D7C38">
        <w:tc>
          <w:tcPr>
            <w:tcW w:w="9185" w:type="dxa"/>
            <w:gridSpan w:val="2"/>
            <w:shd w:val="clear" w:color="auto" w:fill="FFE599"/>
          </w:tcPr>
          <w:p w:rsidR="007D7C38" w:rsidRPr="007D7C38" w:rsidRDefault="007D7C38" w:rsidP="00B6788E">
            <w:pPr>
              <w:jc w:val="left"/>
              <w:rPr>
                <w:b/>
                <w:lang w:val="en-US" w:eastAsia="ja-JP"/>
              </w:rPr>
            </w:pPr>
            <w:r w:rsidRPr="007D7C38">
              <w:rPr>
                <w:b/>
                <w:lang w:val="en-US" w:eastAsia="ja-JP"/>
              </w:rPr>
              <w:t>Component 2:</w:t>
            </w:r>
            <w:r w:rsidRPr="007D7C38">
              <w:rPr>
                <w:lang w:val="en-US" w:eastAsia="ja-JP"/>
              </w:rPr>
              <w:t xml:space="preserve"> </w:t>
            </w:r>
            <w:r w:rsidRPr="007D7C38">
              <w:rPr>
                <w:b/>
                <w:lang w:val="en-US" w:eastAsia="ja-JP"/>
              </w:rPr>
              <w:t>Training needs assessment</w:t>
            </w:r>
            <w:r w:rsidRPr="007D7C38">
              <w:rPr>
                <w:lang w:val="en-US" w:eastAsia="ja-JP"/>
              </w:rPr>
              <w:t xml:space="preserve"> </w:t>
            </w:r>
            <w:r w:rsidRPr="007D7C38">
              <w:rPr>
                <w:b/>
                <w:lang w:val="en-US" w:eastAsia="ja-JP"/>
              </w:rPr>
              <w:t>for the servicing sector</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 xml:space="preserve">Undertaking the training needs assessment for the servicing sector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 xml:space="preserve">(2 national consultants x 3 months x US$2,000) </w:t>
            </w:r>
          </w:p>
        </w:tc>
        <w:tc>
          <w:tcPr>
            <w:tcW w:w="2268" w:type="dxa"/>
          </w:tcPr>
          <w:p w:rsidR="007D7C38" w:rsidRPr="007D7C38" w:rsidRDefault="007D7C38" w:rsidP="00B6788E">
            <w:pPr>
              <w:jc w:val="center"/>
              <w:rPr>
                <w:lang w:val="en-US" w:eastAsia="ja-JP"/>
              </w:rPr>
            </w:pPr>
            <w:r w:rsidRPr="007D7C38">
              <w:rPr>
                <w:lang w:val="en-US" w:eastAsia="ja-JP"/>
              </w:rPr>
              <w:t>12,000</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International expert services including preparatory work and mission to Turkmenistan (fees, travel, DSA)</w:t>
            </w:r>
          </w:p>
        </w:tc>
        <w:tc>
          <w:tcPr>
            <w:tcW w:w="2268" w:type="dxa"/>
          </w:tcPr>
          <w:p w:rsidR="007D7C38" w:rsidRPr="007D7C38" w:rsidRDefault="007D7C38" w:rsidP="00B6788E">
            <w:pPr>
              <w:jc w:val="center"/>
              <w:rPr>
                <w:lang w:val="en-US" w:eastAsia="ja-JP"/>
              </w:rPr>
            </w:pPr>
            <w:r w:rsidRPr="007D7C38">
              <w:rPr>
                <w:lang w:val="en-US" w:eastAsia="ja-JP"/>
              </w:rPr>
              <w:t>14,000</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Arranging stakeholder consultations</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(3 consultative meetings x US$4,000)</w:t>
            </w:r>
          </w:p>
        </w:tc>
        <w:tc>
          <w:tcPr>
            <w:tcW w:w="2268" w:type="dxa"/>
          </w:tcPr>
          <w:p w:rsidR="007D7C38" w:rsidRPr="007D7C38" w:rsidRDefault="007D7C38" w:rsidP="00B6788E">
            <w:pPr>
              <w:jc w:val="center"/>
              <w:rPr>
                <w:lang w:val="en-US" w:eastAsia="ja-JP"/>
              </w:rPr>
            </w:pPr>
            <w:r w:rsidRPr="007D7C38">
              <w:rPr>
                <w:lang w:val="en-US" w:eastAsia="ja-JP"/>
              </w:rPr>
              <w:t>12,000</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Lectures in technical Universities, institutes, colleges.</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(3 lectures x US$1,000)</w:t>
            </w:r>
          </w:p>
        </w:tc>
        <w:tc>
          <w:tcPr>
            <w:tcW w:w="2268" w:type="dxa"/>
          </w:tcPr>
          <w:p w:rsidR="007D7C38" w:rsidRPr="007D7C38" w:rsidRDefault="007D7C38" w:rsidP="00B6788E">
            <w:pPr>
              <w:jc w:val="center"/>
              <w:rPr>
                <w:lang w:val="en-US" w:eastAsia="ja-JP"/>
              </w:rPr>
            </w:pPr>
            <w:r w:rsidRPr="007D7C38">
              <w:rPr>
                <w:lang w:val="en-US" w:eastAsia="ja-JP"/>
              </w:rPr>
              <w:t>3,000</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International training for national specialist abroad (training fees, travel, DSA)</w:t>
            </w:r>
          </w:p>
        </w:tc>
        <w:tc>
          <w:tcPr>
            <w:tcW w:w="2268" w:type="dxa"/>
          </w:tcPr>
          <w:p w:rsidR="007D7C38" w:rsidRPr="007D7C38" w:rsidRDefault="007D7C38" w:rsidP="00B6788E">
            <w:pPr>
              <w:jc w:val="center"/>
              <w:rPr>
                <w:lang w:val="en-US" w:eastAsia="ja-JP"/>
              </w:rPr>
            </w:pPr>
            <w:r w:rsidRPr="007D7C38">
              <w:rPr>
                <w:lang w:val="en-US" w:eastAsia="ja-JP"/>
              </w:rPr>
              <w:t>7,000</w:t>
            </w:r>
          </w:p>
        </w:tc>
      </w:tr>
      <w:tr w:rsidR="007D7C38" w:rsidRPr="007D7C38" w:rsidTr="00FD7CCF">
        <w:tc>
          <w:tcPr>
            <w:tcW w:w="6917" w:type="dxa"/>
          </w:tcPr>
          <w:p w:rsidR="007D7C38" w:rsidRPr="007D7C38" w:rsidRDefault="007D7C38" w:rsidP="00B6788E">
            <w:pPr>
              <w:numPr>
                <w:ilvl w:val="0"/>
                <w:numId w:val="15"/>
              </w:numPr>
              <w:contextualSpacing/>
              <w:jc w:val="left"/>
              <w:rPr>
                <w:rFonts w:eastAsia="SimSun"/>
                <w:lang w:val="en-US" w:eastAsia="ja-JP"/>
              </w:rPr>
            </w:pPr>
            <w:r w:rsidRPr="007D7C38">
              <w:rPr>
                <w:rFonts w:eastAsia="SimSun"/>
                <w:lang w:val="en-US" w:eastAsia="ja-JP"/>
              </w:rPr>
              <w:t>Translators (English-Russian-Turkmen)</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1 month x US$2,500)</w:t>
            </w:r>
          </w:p>
        </w:tc>
        <w:tc>
          <w:tcPr>
            <w:tcW w:w="2268" w:type="dxa"/>
          </w:tcPr>
          <w:p w:rsidR="007D7C38" w:rsidRPr="007D7C38" w:rsidRDefault="007D7C38" w:rsidP="00B6788E">
            <w:pPr>
              <w:jc w:val="center"/>
              <w:rPr>
                <w:lang w:val="en-US" w:eastAsia="ja-JP"/>
              </w:rPr>
            </w:pPr>
            <w:r w:rsidRPr="007D7C38">
              <w:rPr>
                <w:lang w:val="en-US" w:eastAsia="ja-JP"/>
              </w:rPr>
              <w:t>2,500</w:t>
            </w:r>
          </w:p>
        </w:tc>
      </w:tr>
      <w:tr w:rsidR="007D7C38" w:rsidRPr="007D7C38" w:rsidTr="007D7C38">
        <w:tc>
          <w:tcPr>
            <w:tcW w:w="6917" w:type="dxa"/>
            <w:shd w:val="clear" w:color="auto" w:fill="FFE599"/>
          </w:tcPr>
          <w:p w:rsidR="007D7C38" w:rsidRPr="007D7C38" w:rsidRDefault="007D7C38" w:rsidP="00B6788E">
            <w:pPr>
              <w:ind w:left="360"/>
              <w:contextualSpacing/>
              <w:jc w:val="right"/>
              <w:rPr>
                <w:b/>
                <w:lang w:val="en-US" w:eastAsia="ja-JP"/>
              </w:rPr>
            </w:pPr>
            <w:r w:rsidRPr="007D7C38">
              <w:rPr>
                <w:b/>
                <w:lang w:val="en-US" w:eastAsia="ja-JP"/>
              </w:rPr>
              <w:t>Sub-total:</w:t>
            </w:r>
          </w:p>
        </w:tc>
        <w:tc>
          <w:tcPr>
            <w:tcW w:w="2268" w:type="dxa"/>
            <w:shd w:val="clear" w:color="auto" w:fill="FFE599"/>
          </w:tcPr>
          <w:p w:rsidR="007D7C38" w:rsidRPr="007D7C38" w:rsidRDefault="007D7C38" w:rsidP="00B6788E">
            <w:pPr>
              <w:jc w:val="center"/>
              <w:rPr>
                <w:b/>
                <w:lang w:val="en-US" w:eastAsia="ja-JP"/>
              </w:rPr>
            </w:pPr>
            <w:r w:rsidRPr="007D7C38">
              <w:rPr>
                <w:b/>
                <w:lang w:val="en-US" w:eastAsia="ja-JP"/>
              </w:rPr>
              <w:t>50,500</w:t>
            </w:r>
          </w:p>
        </w:tc>
      </w:tr>
      <w:tr w:rsidR="007D7C38" w:rsidRPr="007D7C38" w:rsidTr="007D7C38">
        <w:tc>
          <w:tcPr>
            <w:tcW w:w="9185" w:type="dxa"/>
            <w:gridSpan w:val="2"/>
            <w:shd w:val="clear" w:color="auto" w:fill="FFE599"/>
          </w:tcPr>
          <w:p w:rsidR="007D7C38" w:rsidRPr="007D7C38" w:rsidRDefault="007D7C38" w:rsidP="00B6788E">
            <w:pPr>
              <w:jc w:val="left"/>
              <w:rPr>
                <w:b/>
                <w:lang w:val="en-US" w:eastAsia="ja-JP"/>
              </w:rPr>
            </w:pPr>
            <w:r w:rsidRPr="007D7C38">
              <w:rPr>
                <w:b/>
                <w:lang w:val="en-US" w:eastAsia="ja-JP"/>
              </w:rPr>
              <w:t>Component 3: Article 4B licensing and reporting</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 xml:space="preserve">Review of the national licensing and quota system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3 months x US$2,000)</w:t>
            </w:r>
          </w:p>
        </w:tc>
        <w:tc>
          <w:tcPr>
            <w:tcW w:w="2268" w:type="dxa"/>
          </w:tcPr>
          <w:p w:rsidR="007D7C38" w:rsidRPr="007D7C38" w:rsidRDefault="007D7C38" w:rsidP="00B6788E">
            <w:pPr>
              <w:jc w:val="left"/>
              <w:rPr>
                <w:lang w:val="en-US" w:eastAsia="ja-JP"/>
              </w:rPr>
            </w:pPr>
            <w:r w:rsidRPr="007D7C38">
              <w:rPr>
                <w:lang w:val="en-US" w:eastAsia="ja-JP"/>
              </w:rPr>
              <w:t xml:space="preserve">             6,000</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 xml:space="preserve">Developing of National custom codes for HFCs </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2 months x US$2,000)</w:t>
            </w:r>
          </w:p>
        </w:tc>
        <w:tc>
          <w:tcPr>
            <w:tcW w:w="2268" w:type="dxa"/>
          </w:tcPr>
          <w:p w:rsidR="007D7C38" w:rsidRPr="007D7C38" w:rsidRDefault="007D7C38" w:rsidP="00B6788E">
            <w:pPr>
              <w:jc w:val="left"/>
              <w:rPr>
                <w:lang w:val="en-US" w:eastAsia="ja-JP"/>
              </w:rPr>
            </w:pPr>
            <w:r w:rsidRPr="007D7C38">
              <w:rPr>
                <w:lang w:val="en-US" w:eastAsia="ja-JP"/>
              </w:rPr>
              <w:t xml:space="preserve">             4,000</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National consultant (drafting the reporting forms for importers, users and servicing technicians) (2 months x US$2,000)</w:t>
            </w:r>
          </w:p>
        </w:tc>
        <w:tc>
          <w:tcPr>
            <w:tcW w:w="2268" w:type="dxa"/>
          </w:tcPr>
          <w:p w:rsidR="007D7C38" w:rsidRPr="007D7C38" w:rsidRDefault="007D7C38" w:rsidP="00B6788E">
            <w:pPr>
              <w:jc w:val="center"/>
              <w:rPr>
                <w:lang w:val="en-US" w:eastAsia="ja-JP"/>
              </w:rPr>
            </w:pPr>
            <w:r w:rsidRPr="007D7C38">
              <w:rPr>
                <w:lang w:val="en-US" w:eastAsia="ja-JP"/>
              </w:rPr>
              <w:t>4,000</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Organize workshop and meeting for stakeholders</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workshop x US$4,000 and 1 meeting x US$2,000)</w:t>
            </w:r>
          </w:p>
        </w:tc>
        <w:tc>
          <w:tcPr>
            <w:tcW w:w="2268" w:type="dxa"/>
          </w:tcPr>
          <w:p w:rsidR="007D7C38" w:rsidRPr="007D7C38" w:rsidRDefault="007D7C38" w:rsidP="00B6788E">
            <w:pPr>
              <w:jc w:val="center"/>
              <w:rPr>
                <w:lang w:val="en-US" w:eastAsia="ja-JP"/>
              </w:rPr>
            </w:pPr>
            <w:r w:rsidRPr="007D7C38">
              <w:rPr>
                <w:lang w:val="en-US" w:eastAsia="ja-JP"/>
              </w:rPr>
              <w:t>6,000</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Translators services (English-Russian-Turkmen)</w:t>
            </w:r>
          </w:p>
          <w:p w:rsidR="007D7C38" w:rsidRPr="007D7C38" w:rsidRDefault="007D7C38" w:rsidP="00B6788E">
            <w:pPr>
              <w:ind w:left="360"/>
              <w:contextualSpacing/>
              <w:jc w:val="left"/>
              <w:rPr>
                <w:rFonts w:eastAsia="SimSun"/>
                <w:lang w:val="en-US" w:eastAsia="ja-JP"/>
              </w:rPr>
            </w:pPr>
            <w:r w:rsidRPr="007D7C38">
              <w:rPr>
                <w:rFonts w:eastAsia="SimSun"/>
                <w:lang w:val="en-US" w:eastAsia="ja-JP"/>
              </w:rPr>
              <w:t>(1 national consultant x 1 month x US$2,500)</w:t>
            </w:r>
          </w:p>
        </w:tc>
        <w:tc>
          <w:tcPr>
            <w:tcW w:w="2268" w:type="dxa"/>
          </w:tcPr>
          <w:p w:rsidR="007D7C38" w:rsidRPr="007D7C38" w:rsidRDefault="007D7C38" w:rsidP="00B6788E">
            <w:pPr>
              <w:jc w:val="center"/>
              <w:rPr>
                <w:lang w:val="en-US" w:eastAsia="ja-JP"/>
              </w:rPr>
            </w:pPr>
            <w:r w:rsidRPr="007D7C38">
              <w:rPr>
                <w:lang w:val="en-US" w:eastAsia="ja-JP"/>
              </w:rPr>
              <w:t>2,500</w:t>
            </w:r>
          </w:p>
        </w:tc>
      </w:tr>
      <w:tr w:rsidR="007D7C38" w:rsidRPr="007D7C38" w:rsidTr="00FD7CCF">
        <w:tc>
          <w:tcPr>
            <w:tcW w:w="6917" w:type="dxa"/>
          </w:tcPr>
          <w:p w:rsidR="007D7C38" w:rsidRPr="007D7C38" w:rsidRDefault="007D7C38" w:rsidP="00B6788E">
            <w:pPr>
              <w:numPr>
                <w:ilvl w:val="0"/>
                <w:numId w:val="16"/>
              </w:numPr>
              <w:contextualSpacing/>
              <w:jc w:val="left"/>
              <w:rPr>
                <w:rFonts w:eastAsia="SimSun"/>
                <w:lang w:val="en-US" w:eastAsia="ja-JP"/>
              </w:rPr>
            </w:pPr>
            <w:r w:rsidRPr="007D7C38">
              <w:rPr>
                <w:rFonts w:eastAsia="SimSun"/>
                <w:lang w:val="en-US" w:eastAsia="ja-JP"/>
              </w:rPr>
              <w:t>Publication of information notes on licensing and reporting system</w:t>
            </w:r>
          </w:p>
        </w:tc>
        <w:tc>
          <w:tcPr>
            <w:tcW w:w="2268" w:type="dxa"/>
          </w:tcPr>
          <w:p w:rsidR="007D7C38" w:rsidRPr="007D7C38" w:rsidRDefault="007D7C38" w:rsidP="00B6788E">
            <w:pPr>
              <w:jc w:val="center"/>
              <w:rPr>
                <w:lang w:val="en-US" w:eastAsia="ja-JP"/>
              </w:rPr>
            </w:pPr>
            <w:r w:rsidRPr="007D7C38">
              <w:rPr>
                <w:lang w:val="en-US" w:eastAsia="ja-JP"/>
              </w:rPr>
              <w:t>4,000</w:t>
            </w:r>
          </w:p>
        </w:tc>
      </w:tr>
      <w:tr w:rsidR="007D7C38" w:rsidRPr="007D7C38" w:rsidTr="007D7C38">
        <w:tc>
          <w:tcPr>
            <w:tcW w:w="6917" w:type="dxa"/>
            <w:shd w:val="clear" w:color="auto" w:fill="FFE599"/>
          </w:tcPr>
          <w:p w:rsidR="007D7C38" w:rsidRPr="007D7C38" w:rsidRDefault="007D7C38" w:rsidP="00B6788E">
            <w:pPr>
              <w:ind w:left="360"/>
              <w:contextualSpacing/>
              <w:jc w:val="right"/>
              <w:rPr>
                <w:b/>
                <w:lang w:val="en-US" w:eastAsia="ja-JP"/>
              </w:rPr>
            </w:pPr>
            <w:r w:rsidRPr="007D7C38">
              <w:rPr>
                <w:b/>
                <w:lang w:val="en-US" w:eastAsia="ja-JP"/>
              </w:rPr>
              <w:t>Sub-total:</w:t>
            </w:r>
          </w:p>
        </w:tc>
        <w:tc>
          <w:tcPr>
            <w:tcW w:w="2268" w:type="dxa"/>
            <w:shd w:val="clear" w:color="auto" w:fill="FFE599"/>
          </w:tcPr>
          <w:p w:rsidR="007D7C38" w:rsidRPr="007D7C38" w:rsidRDefault="007D7C38" w:rsidP="00B6788E">
            <w:pPr>
              <w:jc w:val="center"/>
              <w:rPr>
                <w:b/>
                <w:lang w:val="en-US" w:eastAsia="ja-JP"/>
              </w:rPr>
            </w:pPr>
            <w:r w:rsidRPr="007D7C38">
              <w:rPr>
                <w:b/>
                <w:lang w:val="en-US" w:eastAsia="ja-JP"/>
              </w:rPr>
              <w:t>26,500</w:t>
            </w:r>
          </w:p>
        </w:tc>
      </w:tr>
      <w:tr w:rsidR="007D7C38" w:rsidRPr="007D7C38" w:rsidTr="007D7C38">
        <w:tc>
          <w:tcPr>
            <w:tcW w:w="9185" w:type="dxa"/>
            <w:gridSpan w:val="2"/>
            <w:shd w:val="clear" w:color="auto" w:fill="FFE599"/>
          </w:tcPr>
          <w:p w:rsidR="007D7C38" w:rsidRPr="007D7C38" w:rsidRDefault="007D7C38" w:rsidP="00B6788E">
            <w:pPr>
              <w:jc w:val="left"/>
              <w:rPr>
                <w:b/>
                <w:lang w:val="en-US" w:eastAsia="ja-JP"/>
              </w:rPr>
            </w:pPr>
            <w:r w:rsidRPr="007D7C38">
              <w:rPr>
                <w:b/>
                <w:lang w:val="en-US" w:eastAsia="ja-JP"/>
              </w:rPr>
              <w:t>Project management related expenses</w:t>
            </w:r>
          </w:p>
        </w:tc>
      </w:tr>
      <w:tr w:rsidR="007D7C38" w:rsidRPr="007D7C38" w:rsidTr="00FD7CCF">
        <w:tc>
          <w:tcPr>
            <w:tcW w:w="6917" w:type="dxa"/>
          </w:tcPr>
          <w:p w:rsidR="007D7C38" w:rsidRPr="007D7C38" w:rsidRDefault="007D7C38" w:rsidP="00B6788E">
            <w:pPr>
              <w:numPr>
                <w:ilvl w:val="0"/>
                <w:numId w:val="41"/>
              </w:numPr>
              <w:contextualSpacing/>
              <w:jc w:val="left"/>
              <w:rPr>
                <w:rFonts w:eastAsia="SimSun"/>
                <w:lang w:val="en-US" w:eastAsia="ja-JP"/>
              </w:rPr>
            </w:pPr>
            <w:r w:rsidRPr="007D7C38">
              <w:rPr>
                <w:rFonts w:eastAsia="SimSun"/>
                <w:lang w:val="en-US" w:eastAsia="ja-JP"/>
              </w:rPr>
              <w:t>Miscellaneous including communication, office supply etc. (5%)</w:t>
            </w:r>
          </w:p>
        </w:tc>
        <w:tc>
          <w:tcPr>
            <w:tcW w:w="2268" w:type="dxa"/>
          </w:tcPr>
          <w:p w:rsidR="007D7C38" w:rsidRPr="007D7C38" w:rsidRDefault="007D7C38" w:rsidP="00B6788E">
            <w:pPr>
              <w:jc w:val="center"/>
              <w:rPr>
                <w:lang w:val="en-US" w:eastAsia="ja-JP"/>
              </w:rPr>
            </w:pPr>
            <w:r w:rsidRPr="007D7C38">
              <w:rPr>
                <w:lang w:val="en-US" w:eastAsia="ja-JP"/>
              </w:rPr>
              <w:t>7,500</w:t>
            </w:r>
          </w:p>
        </w:tc>
      </w:tr>
      <w:tr w:rsidR="007D7C38" w:rsidRPr="007D7C38" w:rsidTr="00FD7CCF">
        <w:tc>
          <w:tcPr>
            <w:tcW w:w="6917" w:type="dxa"/>
          </w:tcPr>
          <w:p w:rsidR="007D7C38" w:rsidRPr="007D7C38" w:rsidRDefault="007D7C38" w:rsidP="00B6788E">
            <w:pPr>
              <w:numPr>
                <w:ilvl w:val="0"/>
                <w:numId w:val="41"/>
              </w:numPr>
              <w:contextualSpacing/>
              <w:jc w:val="left"/>
              <w:rPr>
                <w:rFonts w:eastAsia="SimSun"/>
                <w:lang w:val="en-US" w:eastAsia="ja-JP"/>
              </w:rPr>
            </w:pPr>
            <w:r w:rsidRPr="007D7C38">
              <w:rPr>
                <w:rFonts w:eastAsia="SimSun"/>
                <w:lang w:val="en-US" w:eastAsia="ja-JP"/>
              </w:rPr>
              <w:t>Provision for UNDP charges</w:t>
            </w:r>
          </w:p>
        </w:tc>
        <w:tc>
          <w:tcPr>
            <w:tcW w:w="2268" w:type="dxa"/>
          </w:tcPr>
          <w:p w:rsidR="007D7C38" w:rsidRPr="007D7C38" w:rsidRDefault="007D7C38" w:rsidP="00B6788E">
            <w:pPr>
              <w:jc w:val="center"/>
              <w:rPr>
                <w:lang w:val="en-US" w:eastAsia="ja-JP"/>
              </w:rPr>
            </w:pPr>
            <w:r w:rsidRPr="007D7C38">
              <w:rPr>
                <w:lang w:val="en-US" w:eastAsia="ja-JP"/>
              </w:rPr>
              <w:t>1,500</w:t>
            </w:r>
          </w:p>
        </w:tc>
      </w:tr>
      <w:tr w:rsidR="007D7C38" w:rsidRPr="007D7C38" w:rsidTr="00FD7CCF">
        <w:tc>
          <w:tcPr>
            <w:tcW w:w="6917" w:type="dxa"/>
          </w:tcPr>
          <w:p w:rsidR="007D7C38" w:rsidRPr="007D7C38" w:rsidRDefault="007D7C38" w:rsidP="00B6788E">
            <w:pPr>
              <w:numPr>
                <w:ilvl w:val="0"/>
                <w:numId w:val="41"/>
              </w:numPr>
              <w:contextualSpacing/>
              <w:jc w:val="left"/>
              <w:rPr>
                <w:rFonts w:eastAsia="SimSun"/>
                <w:lang w:val="en-US" w:eastAsia="ja-JP"/>
              </w:rPr>
            </w:pPr>
            <w:r w:rsidRPr="007D7C38">
              <w:rPr>
                <w:rFonts w:eastAsia="SimSun"/>
                <w:lang w:val="en-US" w:eastAsia="ja-JP"/>
              </w:rPr>
              <w:t>Mandatory audit services</w:t>
            </w:r>
          </w:p>
        </w:tc>
        <w:tc>
          <w:tcPr>
            <w:tcW w:w="2268" w:type="dxa"/>
          </w:tcPr>
          <w:p w:rsidR="007D7C38" w:rsidRPr="007D7C38" w:rsidRDefault="007D7C38" w:rsidP="00B6788E">
            <w:pPr>
              <w:jc w:val="center"/>
              <w:rPr>
                <w:lang w:val="en-US" w:eastAsia="ja-JP"/>
              </w:rPr>
            </w:pPr>
            <w:r w:rsidRPr="007D7C38">
              <w:rPr>
                <w:lang w:val="en-US" w:eastAsia="ja-JP"/>
              </w:rPr>
              <w:t>2,000</w:t>
            </w:r>
          </w:p>
        </w:tc>
      </w:tr>
      <w:tr w:rsidR="007D7C38" w:rsidRPr="007D7C38" w:rsidTr="007D7C38">
        <w:tc>
          <w:tcPr>
            <w:tcW w:w="6917" w:type="dxa"/>
            <w:shd w:val="clear" w:color="auto" w:fill="FFE599"/>
          </w:tcPr>
          <w:p w:rsidR="007D7C38" w:rsidRPr="007D7C38" w:rsidRDefault="007D7C38" w:rsidP="00B6788E">
            <w:pPr>
              <w:contextualSpacing/>
              <w:jc w:val="right"/>
              <w:rPr>
                <w:b/>
                <w:lang w:val="en-US" w:eastAsia="ja-JP"/>
              </w:rPr>
            </w:pPr>
            <w:r w:rsidRPr="007D7C38">
              <w:rPr>
                <w:b/>
                <w:lang w:val="en-US" w:eastAsia="ja-JP"/>
              </w:rPr>
              <w:t>Sub-total:</w:t>
            </w:r>
          </w:p>
        </w:tc>
        <w:tc>
          <w:tcPr>
            <w:tcW w:w="2268" w:type="dxa"/>
            <w:shd w:val="clear" w:color="auto" w:fill="FFE599"/>
          </w:tcPr>
          <w:p w:rsidR="007D7C38" w:rsidRPr="007D7C38" w:rsidRDefault="007D7C38" w:rsidP="00B6788E">
            <w:pPr>
              <w:jc w:val="center"/>
              <w:rPr>
                <w:b/>
                <w:lang w:val="en-US" w:eastAsia="ja-JP"/>
              </w:rPr>
            </w:pPr>
            <w:r w:rsidRPr="007D7C38">
              <w:rPr>
                <w:b/>
                <w:lang w:val="en-US" w:eastAsia="ja-JP"/>
              </w:rPr>
              <w:t>11,000</w:t>
            </w:r>
          </w:p>
        </w:tc>
      </w:tr>
      <w:tr w:rsidR="007D7C38" w:rsidRPr="007D7C38" w:rsidTr="007D7C38">
        <w:tc>
          <w:tcPr>
            <w:tcW w:w="6917" w:type="dxa"/>
            <w:shd w:val="clear" w:color="auto" w:fill="FFE599"/>
          </w:tcPr>
          <w:p w:rsidR="007D7C38" w:rsidRPr="007D7C38" w:rsidRDefault="007D7C38" w:rsidP="00B6788E">
            <w:pPr>
              <w:jc w:val="right"/>
              <w:rPr>
                <w:b/>
                <w:lang w:val="en-US" w:eastAsia="ja-JP"/>
              </w:rPr>
            </w:pPr>
            <w:r w:rsidRPr="007D7C38">
              <w:rPr>
                <w:b/>
                <w:lang w:val="en-US" w:eastAsia="ja-JP"/>
              </w:rPr>
              <w:t xml:space="preserve">Total </w:t>
            </w:r>
          </w:p>
        </w:tc>
        <w:tc>
          <w:tcPr>
            <w:tcW w:w="2268" w:type="dxa"/>
            <w:shd w:val="clear" w:color="auto" w:fill="FFE599"/>
          </w:tcPr>
          <w:p w:rsidR="007D7C38" w:rsidRPr="007D7C38" w:rsidRDefault="007D7C38" w:rsidP="00B6788E">
            <w:pPr>
              <w:jc w:val="center"/>
              <w:rPr>
                <w:b/>
                <w:lang w:val="en-US" w:eastAsia="ja-JP"/>
              </w:rPr>
            </w:pPr>
            <w:r w:rsidRPr="007D7C38">
              <w:rPr>
                <w:b/>
                <w:lang w:val="en-US" w:eastAsia="ja-JP"/>
              </w:rPr>
              <w:t>150,000</w:t>
            </w:r>
          </w:p>
        </w:tc>
      </w:tr>
    </w:tbl>
    <w:p w:rsidR="007D7C38" w:rsidRPr="007D7C38" w:rsidRDefault="007D7C38" w:rsidP="00B6788E">
      <w:pPr>
        <w:jc w:val="left"/>
        <w:rPr>
          <w:b/>
          <w:sz w:val="24"/>
          <w:szCs w:val="24"/>
          <w:lang w:val="en-US" w:eastAsia="ja-JP"/>
        </w:rPr>
      </w:pPr>
    </w:p>
    <w:p w:rsidR="007D7C38" w:rsidRPr="007D7C38" w:rsidRDefault="007D7C38" w:rsidP="00B6788E">
      <w:pPr>
        <w:jc w:val="left"/>
        <w:rPr>
          <w:sz w:val="20"/>
          <w:szCs w:val="20"/>
          <w:lang w:val="en-US" w:eastAsia="ja-JP"/>
        </w:rPr>
      </w:pPr>
      <w:r w:rsidRPr="007D7C38">
        <w:rPr>
          <w:b/>
          <w:sz w:val="24"/>
          <w:szCs w:val="24"/>
          <w:lang w:val="en-US" w:eastAsia="ja-JP"/>
        </w:rPr>
        <w:t xml:space="preserve">Statement by the Government and Implementing Agency </w:t>
      </w:r>
    </w:p>
    <w:p w:rsidR="007D7C38" w:rsidRPr="007D7C38" w:rsidRDefault="007D7C38" w:rsidP="00C3019E">
      <w:pPr>
        <w:jc w:val="left"/>
        <w:rPr>
          <w:b/>
          <w:sz w:val="24"/>
          <w:szCs w:val="24"/>
          <w:lang w:val="en-US" w:eastAsia="ja-JP"/>
        </w:rPr>
      </w:pPr>
    </w:p>
    <w:p w:rsidR="007D7C38" w:rsidRPr="007D7C38" w:rsidRDefault="007D7C38" w:rsidP="00C3019E">
      <w:pPr>
        <w:jc w:val="left"/>
        <w:rPr>
          <w:sz w:val="24"/>
          <w:szCs w:val="24"/>
          <w:lang w:val="en-US" w:eastAsia="ja-JP"/>
        </w:rPr>
      </w:pPr>
      <w:r w:rsidRPr="007D7C38">
        <w:rPr>
          <w:sz w:val="24"/>
          <w:szCs w:val="24"/>
          <w:lang w:val="en-US" w:eastAsia="ja-JP"/>
        </w:rPr>
        <w:t xml:space="preserve">The Government of Turkmenistan and UN Environment confirm that the proposed enabling activities will not delay the implementation of HCFC phase-out activities in the country. </w:t>
      </w:r>
    </w:p>
    <w:p w:rsidR="007D7C38" w:rsidRPr="007D7C38" w:rsidRDefault="007D7C38" w:rsidP="00C3019E">
      <w:pPr>
        <w:jc w:val="left"/>
        <w:rPr>
          <w:lang w:val="en-US" w:eastAsia="ja-JP"/>
        </w:rPr>
      </w:pPr>
    </w:p>
    <w:p w:rsidR="007D7C38" w:rsidRPr="007D7C38" w:rsidRDefault="007D7C38" w:rsidP="00B6788E">
      <w:pPr>
        <w:jc w:val="left"/>
        <w:rPr>
          <w:b/>
          <w:sz w:val="24"/>
          <w:szCs w:val="24"/>
          <w:lang w:val="en-US" w:eastAsia="ja-JP"/>
        </w:rPr>
        <w:sectPr w:rsidR="007D7C38" w:rsidRPr="007D7C38" w:rsidSect="00FD7CCF">
          <w:pgSz w:w="11906" w:h="16838" w:code="9"/>
          <w:pgMar w:top="1440" w:right="1440" w:bottom="1440" w:left="1440" w:header="720" w:footer="720" w:gutter="0"/>
          <w:cols w:space="720"/>
          <w:docGrid w:linePitch="360"/>
        </w:sectPr>
      </w:pPr>
    </w:p>
    <w:p w:rsidR="007D7C38" w:rsidRPr="007D7C38" w:rsidRDefault="007D7C38" w:rsidP="00B6788E">
      <w:pPr>
        <w:jc w:val="left"/>
        <w:rPr>
          <w:b/>
          <w:sz w:val="24"/>
          <w:szCs w:val="24"/>
          <w:lang w:val="en-US" w:eastAsia="ja-JP"/>
        </w:rPr>
      </w:pPr>
      <w:r w:rsidRPr="007D7C38">
        <w:rPr>
          <w:b/>
          <w:sz w:val="24"/>
          <w:szCs w:val="24"/>
          <w:lang w:val="en-US" w:eastAsia="ja-JP"/>
        </w:rPr>
        <w:lastRenderedPageBreak/>
        <w:t>Implementation plan and budgets</w:t>
      </w:r>
    </w:p>
    <w:tbl>
      <w:tblPr>
        <w:tblStyle w:val="TableGrid11"/>
        <w:tblW w:w="5000" w:type="pct"/>
        <w:tblLook w:val="04A0" w:firstRow="1" w:lastRow="0" w:firstColumn="1" w:lastColumn="0" w:noHBand="0" w:noVBand="1"/>
      </w:tblPr>
      <w:tblGrid>
        <w:gridCol w:w="2523"/>
        <w:gridCol w:w="1884"/>
        <w:gridCol w:w="1915"/>
        <w:gridCol w:w="1545"/>
        <w:gridCol w:w="1545"/>
        <w:gridCol w:w="1137"/>
        <w:gridCol w:w="1732"/>
        <w:gridCol w:w="1667"/>
      </w:tblGrid>
      <w:tr w:rsidR="00544660" w:rsidRPr="00544660" w:rsidTr="00544660">
        <w:trPr>
          <w:tblHeader/>
        </w:trPr>
        <w:tc>
          <w:tcPr>
            <w:tcW w:w="923"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Activities</w:t>
            </w:r>
          </w:p>
        </w:tc>
        <w:tc>
          <w:tcPr>
            <w:tcW w:w="547"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Responsible entity</w:t>
            </w:r>
          </w:p>
        </w:tc>
        <w:tc>
          <w:tcPr>
            <w:tcW w:w="705"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Target group</w:t>
            </w:r>
          </w:p>
        </w:tc>
        <w:tc>
          <w:tcPr>
            <w:tcW w:w="572"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Start date (Month/Year)</w:t>
            </w:r>
          </w:p>
        </w:tc>
        <w:tc>
          <w:tcPr>
            <w:tcW w:w="572"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Date of completion (Month/Year)</w:t>
            </w:r>
          </w:p>
        </w:tc>
        <w:tc>
          <w:tcPr>
            <w:tcW w:w="426"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Budget (US $)</w:t>
            </w:r>
          </w:p>
        </w:tc>
        <w:tc>
          <w:tcPr>
            <w:tcW w:w="639"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Milestones</w:t>
            </w:r>
          </w:p>
        </w:tc>
        <w:tc>
          <w:tcPr>
            <w:tcW w:w="616" w:type="pct"/>
            <w:vAlign w:val="center"/>
          </w:tcPr>
          <w:p w:rsidR="007D7C38" w:rsidRPr="00544660" w:rsidRDefault="007D7C38" w:rsidP="00544660">
            <w:pPr>
              <w:keepNext/>
              <w:contextualSpacing/>
              <w:rPr>
                <w:rFonts w:ascii="Calibri" w:hAnsi="Calibri"/>
                <w:b/>
                <w:sz w:val="18"/>
                <w:szCs w:val="18"/>
              </w:rPr>
            </w:pPr>
            <w:r w:rsidRPr="00544660">
              <w:rPr>
                <w:rFonts w:ascii="Calibri" w:hAnsi="Calibri"/>
                <w:b/>
                <w:sz w:val="18"/>
                <w:szCs w:val="18"/>
              </w:rPr>
              <w:t>Expected outputs</w:t>
            </w:r>
          </w:p>
        </w:tc>
      </w:tr>
      <w:tr w:rsidR="007D7C38" w:rsidRPr="00544660" w:rsidTr="00544660">
        <w:tc>
          <w:tcPr>
            <w:tcW w:w="5000" w:type="pct"/>
            <w:gridSpan w:val="8"/>
          </w:tcPr>
          <w:p w:rsidR="007D7C38" w:rsidRPr="00544660" w:rsidRDefault="007D7C38" w:rsidP="00544660">
            <w:pPr>
              <w:keepNext/>
              <w:contextualSpacing/>
              <w:jc w:val="left"/>
              <w:rPr>
                <w:rFonts w:ascii="Calibri" w:hAnsi="Calibri"/>
                <w:b/>
                <w:sz w:val="18"/>
                <w:szCs w:val="18"/>
              </w:rPr>
            </w:pPr>
            <w:r w:rsidRPr="00544660">
              <w:rPr>
                <w:rFonts w:ascii="Calibri" w:hAnsi="Calibri"/>
                <w:b/>
                <w:sz w:val="18"/>
                <w:szCs w:val="18"/>
              </w:rPr>
              <w:t>Component 1: Facilitation of the Ratification of the Kigali amendment</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1. </w:t>
            </w:r>
            <w:r w:rsidRPr="00544660">
              <w:rPr>
                <w:rFonts w:ascii="Calibri" w:hAnsi="Calibri"/>
                <w:sz w:val="18"/>
                <w:szCs w:val="18"/>
                <w:lang w:val="en-US"/>
              </w:rPr>
              <w:t>Analysis of existing Ozone and climate policy and legislation and drafting amendments</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 / national consultants</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High-level decision makers, relevant governmental institutions</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July 2018</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December 2018</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12,000</w:t>
            </w:r>
          </w:p>
        </w:tc>
        <w:tc>
          <w:tcPr>
            <w:tcW w:w="639"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Consultants’ report with recommendation on legislative changes</w:t>
            </w:r>
          </w:p>
        </w:tc>
        <w:tc>
          <w:tcPr>
            <w:tcW w:w="61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New or amended legislation drafted to allow for ratification and implementation of the Kigali amendment (HFC phase-down schedule, licensing requirements, </w:t>
            </w:r>
            <w:proofErr w:type="gramStart"/>
            <w:r w:rsidRPr="00544660">
              <w:rPr>
                <w:rFonts w:ascii="Calibri" w:hAnsi="Calibri"/>
                <w:sz w:val="18"/>
                <w:szCs w:val="18"/>
              </w:rPr>
              <w:t>HFC</w:t>
            </w:r>
            <w:proofErr w:type="gramEnd"/>
            <w:r w:rsidRPr="00544660">
              <w:rPr>
                <w:rFonts w:ascii="Calibri" w:hAnsi="Calibri"/>
                <w:sz w:val="18"/>
                <w:szCs w:val="18"/>
              </w:rPr>
              <w:t xml:space="preserve"> reporting requirements).</w:t>
            </w:r>
          </w:p>
          <w:p w:rsidR="007D7C38" w:rsidRPr="00544660" w:rsidRDefault="007D7C38" w:rsidP="00544660">
            <w:pPr>
              <w:keepNext/>
              <w:contextualSpacing/>
              <w:jc w:val="left"/>
              <w:rPr>
                <w:rFonts w:ascii="Calibri" w:hAnsi="Calibri"/>
                <w:sz w:val="18"/>
                <w:szCs w:val="18"/>
                <w:highlight w:val="yellow"/>
              </w:rPr>
            </w:pPr>
            <w:r w:rsidRPr="00544660">
              <w:rPr>
                <w:rFonts w:ascii="Calibri" w:hAnsi="Calibri"/>
                <w:sz w:val="18"/>
                <w:szCs w:val="18"/>
                <w:lang w:val="en-US"/>
              </w:rPr>
              <w:t xml:space="preserve">UN Environment </w:t>
            </w:r>
            <w:proofErr w:type="spellStart"/>
            <w:r w:rsidRPr="00544660">
              <w:rPr>
                <w:rFonts w:ascii="Calibri" w:hAnsi="Calibri"/>
                <w:sz w:val="18"/>
                <w:szCs w:val="18"/>
                <w:lang w:val="en-US"/>
              </w:rPr>
              <w:t>OzonAction</w:t>
            </w:r>
            <w:r w:rsidRPr="00544660">
              <w:rPr>
                <w:rFonts w:ascii="Calibri" w:hAnsi="Calibri"/>
                <w:color w:val="000000"/>
                <w:sz w:val="18"/>
                <w:szCs w:val="18"/>
                <w:lang w:val="en-US"/>
              </w:rPr>
              <w:t>’s</w:t>
            </w:r>
            <w:proofErr w:type="spellEnd"/>
            <w:r w:rsidRPr="00544660">
              <w:rPr>
                <w:rFonts w:ascii="Calibri" w:hAnsi="Calibri"/>
                <w:color w:val="000000"/>
                <w:sz w:val="18"/>
                <w:szCs w:val="18"/>
                <w:lang w:val="en-US"/>
              </w:rPr>
              <w:t xml:space="preserve"> </w:t>
            </w:r>
            <w:r w:rsidRPr="00544660">
              <w:rPr>
                <w:rFonts w:ascii="Calibri" w:hAnsi="Calibri"/>
                <w:sz w:val="18"/>
                <w:szCs w:val="18"/>
                <w:lang w:val="en-US"/>
              </w:rPr>
              <w:t xml:space="preserve">HFC policy and legislative options document analyzed and measures to be included in the amended legislation </w:t>
            </w:r>
            <w:proofErr w:type="gramStart"/>
            <w:r w:rsidRPr="00544660">
              <w:rPr>
                <w:rFonts w:ascii="Calibri" w:hAnsi="Calibri"/>
                <w:sz w:val="18"/>
                <w:szCs w:val="18"/>
                <w:lang w:val="en-US"/>
              </w:rPr>
              <w:t>are selected</w:t>
            </w:r>
            <w:proofErr w:type="gramEnd"/>
            <w:r w:rsidRPr="00544660">
              <w:rPr>
                <w:rFonts w:ascii="Calibri" w:hAnsi="Calibri"/>
                <w:sz w:val="18"/>
                <w:szCs w:val="18"/>
                <w:lang w:val="en-US"/>
              </w:rPr>
              <w:t>.</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2. Involvement of an Expert on Climate change </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 / national consultant</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High-level decision makers, relevant governmental institutions</w:t>
            </w:r>
          </w:p>
        </w:tc>
        <w:tc>
          <w:tcPr>
            <w:tcW w:w="572" w:type="pct"/>
          </w:tcPr>
          <w:p w:rsidR="007D7C38" w:rsidRPr="00544660" w:rsidRDefault="007D7C38" w:rsidP="00544660">
            <w:pPr>
              <w:keepNext/>
              <w:contextualSpacing/>
              <w:jc w:val="left"/>
              <w:rPr>
                <w:rFonts w:ascii="Calibri" w:hAnsi="Calibri"/>
                <w:sz w:val="18"/>
                <w:szCs w:val="18"/>
                <w:highlight w:val="yellow"/>
              </w:rPr>
            </w:pPr>
            <w:r w:rsidRPr="00544660">
              <w:rPr>
                <w:rFonts w:ascii="Calibri" w:hAnsi="Calibri"/>
                <w:sz w:val="18"/>
                <w:szCs w:val="18"/>
              </w:rPr>
              <w:t>July 2018</w:t>
            </w:r>
          </w:p>
        </w:tc>
        <w:tc>
          <w:tcPr>
            <w:tcW w:w="572" w:type="pct"/>
          </w:tcPr>
          <w:p w:rsidR="007D7C38" w:rsidRPr="00544660" w:rsidRDefault="007D7C38" w:rsidP="00544660">
            <w:pPr>
              <w:keepNext/>
              <w:contextualSpacing/>
              <w:jc w:val="left"/>
              <w:rPr>
                <w:rFonts w:ascii="Calibri" w:hAnsi="Calibri"/>
                <w:sz w:val="18"/>
                <w:szCs w:val="18"/>
                <w:highlight w:val="yellow"/>
              </w:rPr>
            </w:pPr>
            <w:r w:rsidRPr="00544660">
              <w:rPr>
                <w:rFonts w:ascii="Calibri" w:hAnsi="Calibri"/>
                <w:sz w:val="18"/>
                <w:szCs w:val="18"/>
              </w:rPr>
              <w:t>September 2018</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6,000</w:t>
            </w:r>
          </w:p>
        </w:tc>
        <w:tc>
          <w:tcPr>
            <w:tcW w:w="639"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Consultants’ report with recommendation on legislative changes</w:t>
            </w:r>
          </w:p>
          <w:p w:rsidR="007D7C38" w:rsidRPr="00544660" w:rsidRDefault="007D7C38" w:rsidP="00B6788E">
            <w:pPr>
              <w:keepNext/>
              <w:ind w:left="720"/>
              <w:contextualSpacing/>
              <w:jc w:val="left"/>
              <w:rPr>
                <w:rFonts w:ascii="Calibri" w:hAnsi="Calibri"/>
                <w:sz w:val="18"/>
                <w:szCs w:val="18"/>
              </w:rPr>
            </w:pPr>
          </w:p>
        </w:tc>
        <w:tc>
          <w:tcPr>
            <w:tcW w:w="616" w:type="pct"/>
          </w:tcPr>
          <w:p w:rsidR="007D7C38" w:rsidRPr="00544660" w:rsidRDefault="007D7C38" w:rsidP="00544660">
            <w:pPr>
              <w:keepNext/>
              <w:contextualSpacing/>
              <w:jc w:val="left"/>
              <w:rPr>
                <w:rFonts w:ascii="Calibri" w:hAnsi="Calibri"/>
                <w:sz w:val="18"/>
                <w:szCs w:val="18"/>
                <w:highlight w:val="yellow"/>
              </w:rPr>
            </w:pPr>
            <w:r w:rsidRPr="00544660">
              <w:rPr>
                <w:rFonts w:ascii="Calibri" w:hAnsi="Calibri"/>
                <w:sz w:val="18"/>
                <w:szCs w:val="18"/>
              </w:rPr>
              <w:t>Coordinated action is ensured and the climate benefits of the HFC phase-down are maximized</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 Stakeholder consultations to facilitate the ratification process</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High-level decision makers, relevant governmental institutions, private companies and servicing technicians in </w:t>
            </w:r>
            <w:r w:rsidRPr="00544660">
              <w:rPr>
                <w:rFonts w:ascii="Calibri" w:hAnsi="Calibri"/>
                <w:sz w:val="18"/>
                <w:szCs w:val="18"/>
              </w:rPr>
              <w:lastRenderedPageBreak/>
              <w:t>the sectors that are using HFCs</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lastRenderedPageBreak/>
              <w:t>June 2018</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June 2019</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12,000</w:t>
            </w:r>
          </w:p>
        </w:tc>
        <w:tc>
          <w:tcPr>
            <w:tcW w:w="639"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3 stakeholders’ consultation meetings held – reports from the meetings</w:t>
            </w:r>
          </w:p>
        </w:tc>
        <w:tc>
          <w:tcPr>
            <w:tcW w:w="61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Relevant stakeholders are aware of the Kigali amendment requirements and ratification process is facilitated</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 xml:space="preserve">4. Translation of the Kigali amendment into Turkmen language </w:t>
            </w:r>
          </w:p>
          <w:p w:rsidR="007D7C38" w:rsidRPr="00544660" w:rsidRDefault="007D7C38" w:rsidP="00B6788E">
            <w:pPr>
              <w:ind w:left="720"/>
              <w:contextualSpacing/>
              <w:jc w:val="left"/>
              <w:rPr>
                <w:rFonts w:ascii="Calibri" w:hAnsi="Calibri"/>
                <w:sz w:val="18"/>
                <w:szCs w:val="18"/>
              </w:rPr>
            </w:pP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 / national consultant</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High-level decision makers, relevant governmental institutions, </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April 2018</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June 2018</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2,500</w:t>
            </w:r>
          </w:p>
        </w:tc>
        <w:tc>
          <w:tcPr>
            <w:tcW w:w="639"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The Kigali amendment in Turkmen language is available</w:t>
            </w:r>
          </w:p>
        </w:tc>
        <w:tc>
          <w:tcPr>
            <w:tcW w:w="61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Kigali amendment is translated to the national language as required by the national ratification procedures </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5. Drafting The law on ratification of the Kigali amendment with the justification document</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 national legal consultant</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High-level decision makers, relevant governmental institutions, private companies and servicing technicians in the sectors that are using HFCs</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July 2018</w:t>
            </w:r>
          </w:p>
        </w:tc>
        <w:tc>
          <w:tcPr>
            <w:tcW w:w="572"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December 2018</w:t>
            </w:r>
          </w:p>
        </w:tc>
        <w:tc>
          <w:tcPr>
            <w:tcW w:w="426"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12,000</w:t>
            </w:r>
          </w:p>
        </w:tc>
        <w:tc>
          <w:tcPr>
            <w:tcW w:w="639"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The law on ratification and necessary justification documents, participation in the Parliament and/or Cabinet of Ministers’ sessions when needed</w:t>
            </w:r>
          </w:p>
          <w:p w:rsidR="007D7C38" w:rsidRPr="00544660" w:rsidRDefault="007D7C38" w:rsidP="00B6788E">
            <w:pPr>
              <w:keepNext/>
              <w:ind w:left="720"/>
              <w:contextualSpacing/>
              <w:jc w:val="left"/>
              <w:rPr>
                <w:rFonts w:ascii="Calibri" w:hAnsi="Calibri"/>
                <w:sz w:val="18"/>
                <w:szCs w:val="18"/>
              </w:rPr>
            </w:pPr>
          </w:p>
        </w:tc>
        <w:tc>
          <w:tcPr>
            <w:tcW w:w="616"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The Law on ratification of the Kigali amendment is prepared and submitted to The Parliament of Turkmenistan</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6. Production of information sheets on the Kigali amendment to facilitate consultations and speed up the ratification</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NOU </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High-level decision makers, relevant governmental institutions, private companies and servicing technicians in the sectors that are using HFCs, general public and public concerned</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April 2018</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10,000</w:t>
            </w:r>
          </w:p>
        </w:tc>
        <w:tc>
          <w:tcPr>
            <w:tcW w:w="639" w:type="pct"/>
            <w:shd w:val="clear" w:color="auto" w:fill="auto"/>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 xml:space="preserve">Information sheets are prepared and available in the national language (Ozone Secretariat’s briefing note on ratification and 10 </w:t>
            </w:r>
            <w:proofErr w:type="spellStart"/>
            <w:r w:rsidRPr="00544660">
              <w:rPr>
                <w:rFonts w:ascii="Calibri" w:hAnsi="Calibri"/>
                <w:sz w:val="18"/>
                <w:szCs w:val="18"/>
                <w:lang w:val="en-US"/>
              </w:rPr>
              <w:t>OzonAction</w:t>
            </w:r>
            <w:proofErr w:type="spellEnd"/>
            <w:r w:rsidRPr="00544660">
              <w:rPr>
                <w:rFonts w:ascii="Calibri" w:hAnsi="Calibri"/>
                <w:sz w:val="18"/>
                <w:szCs w:val="18"/>
                <w:lang w:val="en-US"/>
              </w:rPr>
              <w:t xml:space="preserve"> fa</w:t>
            </w:r>
            <w:r w:rsidR="00544660">
              <w:rPr>
                <w:rFonts w:ascii="Calibri" w:hAnsi="Calibri"/>
                <w:sz w:val="18"/>
                <w:szCs w:val="18"/>
                <w:lang w:val="en-US"/>
              </w:rPr>
              <w:t xml:space="preserve">ctsheets into Turkmen language, </w:t>
            </w:r>
            <w:r w:rsidRPr="00544660">
              <w:rPr>
                <w:rFonts w:ascii="Calibri" w:hAnsi="Calibri"/>
                <w:sz w:val="18"/>
                <w:szCs w:val="18"/>
                <w:lang w:val="en-US"/>
              </w:rPr>
              <w:t>50 copies of each documents)</w:t>
            </w:r>
          </w:p>
          <w:p w:rsidR="007D7C38" w:rsidRPr="00544660" w:rsidRDefault="007D7C38" w:rsidP="00B6788E">
            <w:pPr>
              <w:keepNext/>
              <w:ind w:left="720"/>
              <w:contextualSpacing/>
              <w:jc w:val="left"/>
              <w:rPr>
                <w:rFonts w:ascii="Calibri" w:hAnsi="Calibri"/>
                <w:sz w:val="18"/>
                <w:szCs w:val="18"/>
              </w:rPr>
            </w:pPr>
          </w:p>
        </w:tc>
        <w:tc>
          <w:tcPr>
            <w:tcW w:w="616" w:type="pct"/>
            <w:shd w:val="clear" w:color="auto" w:fill="auto"/>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All relevant stakeholders </w:t>
            </w:r>
            <w:proofErr w:type="gramStart"/>
            <w:r w:rsidRPr="00544660">
              <w:rPr>
                <w:rFonts w:ascii="Calibri" w:hAnsi="Calibri"/>
                <w:sz w:val="18"/>
                <w:szCs w:val="18"/>
              </w:rPr>
              <w:t>are informed</w:t>
            </w:r>
            <w:proofErr w:type="gramEnd"/>
            <w:r w:rsidRPr="00544660">
              <w:rPr>
                <w:rFonts w:ascii="Calibri" w:hAnsi="Calibri"/>
                <w:sz w:val="18"/>
                <w:szCs w:val="18"/>
              </w:rPr>
              <w:t xml:space="preserve"> about the obligations the country is assuming with ratification of the Kigali amendment and advantages of an early ratification. Consensus achieved on a need for early ratification.</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7. The public awareness campaign</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General public and public concerned</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July 2018 </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June 2019</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5,500</w:t>
            </w:r>
          </w:p>
        </w:tc>
        <w:tc>
          <w:tcPr>
            <w:tcW w:w="639"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 xml:space="preserve">Organized media involvement in the project activities, reporting from the </w:t>
            </w:r>
            <w:r w:rsidRPr="00544660">
              <w:rPr>
                <w:rFonts w:ascii="Calibri" w:hAnsi="Calibri"/>
                <w:sz w:val="18"/>
                <w:szCs w:val="18"/>
              </w:rPr>
              <w:lastRenderedPageBreak/>
              <w:t>stakeholders’ meetings, articles in the newspapers and on the web-portals, radio shows</w:t>
            </w:r>
          </w:p>
        </w:tc>
        <w:tc>
          <w:tcPr>
            <w:tcW w:w="61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lastRenderedPageBreak/>
              <w:t xml:space="preserve">General public is </w:t>
            </w:r>
            <w:r w:rsidR="00544660">
              <w:rPr>
                <w:rFonts w:ascii="Calibri" w:hAnsi="Calibri"/>
                <w:sz w:val="18"/>
                <w:szCs w:val="18"/>
              </w:rPr>
              <w:t xml:space="preserve">aware of advantages of an early </w:t>
            </w:r>
            <w:r w:rsidRPr="00544660">
              <w:rPr>
                <w:rFonts w:ascii="Calibri" w:hAnsi="Calibri"/>
                <w:sz w:val="18"/>
                <w:szCs w:val="18"/>
              </w:rPr>
              <w:t xml:space="preserve">ratification of </w:t>
            </w:r>
            <w:r w:rsidRPr="00544660">
              <w:rPr>
                <w:rFonts w:ascii="Calibri" w:hAnsi="Calibri"/>
                <w:sz w:val="18"/>
                <w:szCs w:val="18"/>
              </w:rPr>
              <w:lastRenderedPageBreak/>
              <w:t>Kigali amendment and is supportive of the process</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lastRenderedPageBreak/>
              <w:t>8. The package on the ratification of Kigali amendment is finalized and the ratification process is advanced</w:t>
            </w:r>
          </w:p>
        </w:tc>
        <w:tc>
          <w:tcPr>
            <w:tcW w:w="547"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NOU</w:t>
            </w:r>
          </w:p>
        </w:tc>
        <w:tc>
          <w:tcPr>
            <w:tcW w:w="705"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Council of Ministers, Parliament</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April 2019</w:t>
            </w:r>
          </w:p>
        </w:tc>
        <w:tc>
          <w:tcPr>
            <w:tcW w:w="572"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2,000</w:t>
            </w:r>
          </w:p>
        </w:tc>
        <w:tc>
          <w:tcPr>
            <w:tcW w:w="639"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Agendas and reports of the Parliament meetings</w:t>
            </w:r>
          </w:p>
        </w:tc>
        <w:tc>
          <w:tcPr>
            <w:tcW w:w="616" w:type="pct"/>
          </w:tcPr>
          <w:p w:rsidR="007D7C38" w:rsidRPr="00544660" w:rsidRDefault="007D7C38" w:rsidP="00544660">
            <w:pPr>
              <w:keepNext/>
              <w:contextualSpacing/>
              <w:jc w:val="left"/>
              <w:rPr>
                <w:rFonts w:ascii="Calibri" w:hAnsi="Calibri"/>
                <w:sz w:val="18"/>
                <w:szCs w:val="18"/>
              </w:rPr>
            </w:pPr>
            <w:r w:rsidRPr="00544660">
              <w:rPr>
                <w:rFonts w:ascii="Calibri" w:hAnsi="Calibri"/>
                <w:sz w:val="18"/>
                <w:szCs w:val="18"/>
              </w:rPr>
              <w:t>The Law on ratification of the Kigali amendment is prepared and submitted to the Parliament</w:t>
            </w:r>
          </w:p>
        </w:tc>
      </w:tr>
      <w:tr w:rsidR="007D7C38" w:rsidRPr="00544660" w:rsidTr="00544660">
        <w:tc>
          <w:tcPr>
            <w:tcW w:w="5000" w:type="pct"/>
            <w:gridSpan w:val="8"/>
          </w:tcPr>
          <w:p w:rsidR="007D7C38" w:rsidRPr="00544660" w:rsidRDefault="007D7C38" w:rsidP="00544660">
            <w:pPr>
              <w:keepNext/>
              <w:contextualSpacing/>
              <w:jc w:val="left"/>
              <w:rPr>
                <w:rFonts w:ascii="Calibri" w:hAnsi="Calibri"/>
                <w:b/>
                <w:sz w:val="18"/>
                <w:szCs w:val="18"/>
              </w:rPr>
            </w:pPr>
            <w:r w:rsidRPr="00544660">
              <w:rPr>
                <w:rFonts w:ascii="Calibri" w:hAnsi="Calibri"/>
                <w:b/>
                <w:sz w:val="18"/>
                <w:szCs w:val="18"/>
              </w:rPr>
              <w:t>Component 2: Training needs assessment</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1. Undertaking the training needs assessment for the servicing sector</w:t>
            </w:r>
          </w:p>
        </w:tc>
        <w:tc>
          <w:tcPr>
            <w:tcW w:w="547" w:type="pct"/>
          </w:tcPr>
          <w:p w:rsidR="007D7C38" w:rsidRPr="00544660" w:rsidRDefault="007D7C38" w:rsidP="00544660">
            <w:pPr>
              <w:contextualSpacing/>
              <w:jc w:val="left"/>
              <w:rPr>
                <w:rFonts w:ascii="Calibri" w:hAnsi="Calibri"/>
                <w:color w:val="44546A"/>
                <w:sz w:val="18"/>
                <w:szCs w:val="18"/>
              </w:rPr>
            </w:pPr>
            <w:r w:rsidRPr="00544660">
              <w:rPr>
                <w:rFonts w:ascii="Calibri" w:hAnsi="Calibri"/>
                <w:sz w:val="18"/>
                <w:szCs w:val="18"/>
              </w:rPr>
              <w:t>NOU / RAC experts</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rPr>
              <w:t xml:space="preserve">Private companies and servicing technicians in the sectors that are using HFCs, </w:t>
            </w:r>
            <w:r w:rsidRPr="00544660">
              <w:rPr>
                <w:rFonts w:ascii="Calibri" w:hAnsi="Calibri"/>
                <w:sz w:val="18"/>
                <w:szCs w:val="18"/>
                <w:lang w:val="en-US"/>
              </w:rPr>
              <w:t>Union of Industrialists and Entrepreneurs of Turkmenistan;</w:t>
            </w:r>
          </w:p>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Technical Universities, Institutes, Colleges.</w:t>
            </w:r>
          </w:p>
          <w:p w:rsidR="007D7C38" w:rsidRPr="00544660" w:rsidRDefault="007D7C38" w:rsidP="00B6788E">
            <w:pPr>
              <w:ind w:left="720"/>
              <w:contextualSpacing/>
              <w:jc w:val="left"/>
              <w:rPr>
                <w:rFonts w:ascii="Calibri" w:hAnsi="Calibri"/>
                <w:sz w:val="18"/>
                <w:szCs w:val="18"/>
              </w:rPr>
            </w:pP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July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December 2018</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12,000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Report on training needs assessment in the servicing sector</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NOU will have a clear picture on the needs of RAC servicing sector including </w:t>
            </w:r>
            <w:r w:rsidRPr="00544660">
              <w:rPr>
                <w:rFonts w:ascii="Calibri" w:hAnsi="Calibri"/>
                <w:sz w:val="18"/>
                <w:szCs w:val="18"/>
                <w:lang w:val="en-US"/>
              </w:rPr>
              <w:t>identified barriers for introducing low-GDP alternatives on the servicing side, availability of tools and equipment, availability of standards etc.</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2. Hiring an international consultant to guide the national consultants in training needs assessment analysis</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International Consultant</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rPr>
              <w:t xml:space="preserve">National RAC experts, private companies and servicing technicians in the sectors that are using HFCs, </w:t>
            </w:r>
            <w:r w:rsidRPr="00544660">
              <w:rPr>
                <w:rFonts w:ascii="Calibri" w:hAnsi="Calibri"/>
                <w:sz w:val="18"/>
                <w:szCs w:val="18"/>
                <w:lang w:val="en-US"/>
              </w:rPr>
              <w:t>Union of Industrialists and Entrepreneurs of Turkmenistan;</w:t>
            </w:r>
          </w:p>
          <w:p w:rsidR="007D7C38" w:rsidRPr="00544660" w:rsidRDefault="007D7C38" w:rsidP="00B6788E">
            <w:pPr>
              <w:ind w:left="720"/>
              <w:contextualSpacing/>
              <w:jc w:val="left"/>
              <w:rPr>
                <w:rFonts w:ascii="Calibri" w:hAnsi="Calibri"/>
                <w:sz w:val="18"/>
                <w:szCs w:val="18"/>
              </w:rPr>
            </w:pPr>
            <w:r w:rsidRPr="00544660">
              <w:rPr>
                <w:rFonts w:ascii="Calibri" w:hAnsi="Calibri"/>
                <w:sz w:val="18"/>
                <w:szCs w:val="18"/>
                <w:lang w:val="en-US"/>
              </w:rPr>
              <w:t xml:space="preserve">Technical Universities, </w:t>
            </w:r>
            <w:r w:rsidRPr="00544660">
              <w:rPr>
                <w:rFonts w:ascii="Calibri" w:hAnsi="Calibri"/>
                <w:sz w:val="18"/>
                <w:szCs w:val="18"/>
                <w:lang w:val="en-US"/>
              </w:rPr>
              <w:lastRenderedPageBreak/>
              <w:t>Institutes, Colleges.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lastRenderedPageBreak/>
              <w:t>April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September 2018</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14,000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Mission report of the international consultant</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National RAC experts </w:t>
            </w:r>
            <w:proofErr w:type="gramStart"/>
            <w:r w:rsidRPr="00544660">
              <w:rPr>
                <w:rFonts w:ascii="Calibri" w:hAnsi="Calibri"/>
                <w:sz w:val="18"/>
                <w:szCs w:val="18"/>
              </w:rPr>
              <w:t>are supported and guided by the international consultant, to ensure smooth training needs assessment exercise</w:t>
            </w:r>
            <w:proofErr w:type="gramEnd"/>
            <w:r w:rsidRPr="00544660">
              <w:rPr>
                <w:rFonts w:ascii="Calibri" w:hAnsi="Calibri"/>
                <w:sz w:val="18"/>
                <w:szCs w:val="18"/>
              </w:rPr>
              <w:t>.</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 Stakeholder consultation meetings and interviews with the technicians</w:t>
            </w:r>
          </w:p>
        </w:tc>
        <w:tc>
          <w:tcPr>
            <w:tcW w:w="547" w:type="pct"/>
          </w:tcPr>
          <w:p w:rsidR="007D7C38" w:rsidRPr="00544660" w:rsidRDefault="007D7C38" w:rsidP="00544660">
            <w:pPr>
              <w:contextualSpacing/>
              <w:jc w:val="left"/>
              <w:rPr>
                <w:rFonts w:ascii="Calibri" w:hAnsi="Calibri"/>
                <w:color w:val="44546A"/>
                <w:sz w:val="18"/>
                <w:szCs w:val="18"/>
              </w:rPr>
            </w:pPr>
            <w:r w:rsidRPr="00544660">
              <w:rPr>
                <w:rFonts w:ascii="Calibri" w:hAnsi="Calibri"/>
                <w:sz w:val="18"/>
                <w:szCs w:val="18"/>
              </w:rPr>
              <w:t>NOU / RAC experts /</w:t>
            </w:r>
          </w:p>
        </w:tc>
        <w:tc>
          <w:tcPr>
            <w:tcW w:w="705" w:type="pct"/>
          </w:tcPr>
          <w:p w:rsidR="007D7C38" w:rsidRPr="00544660" w:rsidRDefault="007D7C38" w:rsidP="00544660">
            <w:pPr>
              <w:contextualSpacing/>
              <w:jc w:val="left"/>
              <w:rPr>
                <w:rFonts w:ascii="Calibri" w:hAnsi="Calibri"/>
                <w:color w:val="44546A"/>
                <w:sz w:val="18"/>
                <w:szCs w:val="18"/>
              </w:rPr>
            </w:pPr>
            <w:r w:rsidRPr="00544660">
              <w:rPr>
                <w:rFonts w:ascii="Calibri" w:hAnsi="Calibri"/>
                <w:sz w:val="18"/>
                <w:szCs w:val="18"/>
              </w:rPr>
              <w:t xml:space="preserve">Private companies and servicing technicians in the sectors that are using HFCs, </w:t>
            </w:r>
            <w:r w:rsidRPr="00544660">
              <w:rPr>
                <w:rFonts w:ascii="Calibri" w:hAnsi="Calibri"/>
                <w:sz w:val="18"/>
                <w:szCs w:val="18"/>
                <w:lang w:val="en-US"/>
              </w:rPr>
              <w:t>Technical Universities, Institutes, Colleges.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July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March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12,000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 consultative meetings organized – reports from the meeting</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Information and data collection for the report is facilitated and training needs are widely discussed</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4. Organization of lectures in technical universities/institutes/colleges</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National RAC experts with a guidance of an international consultant</w:t>
            </w:r>
          </w:p>
        </w:tc>
        <w:tc>
          <w:tcPr>
            <w:tcW w:w="705"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Private companies and servicing technicians in the sectors that are using HFCs, </w:t>
            </w:r>
            <w:r w:rsidRPr="00544660">
              <w:rPr>
                <w:rFonts w:ascii="Calibri" w:hAnsi="Calibri"/>
                <w:sz w:val="18"/>
                <w:szCs w:val="18"/>
                <w:lang w:val="en-US"/>
              </w:rPr>
              <w:t>Technical Universities, Institutes, Colleges.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October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 lectures organized – reports on the topics and attendance list</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RAC sector (existing and new technicians and engineers) is informed on management of HFC alternatives in the RAC sector</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5. Training on alternative refrigerants for one national RAC expert in an international training centre</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training institute abroad</w:t>
            </w:r>
          </w:p>
        </w:tc>
        <w:tc>
          <w:tcPr>
            <w:tcW w:w="705"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Selected national RAC Expert</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January 2019</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March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7,000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Selected RAC expert attended the training course on alternative refrigerants and received a certificate</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 national refrigeration expert will gain experience on proper handling of alternative refrigerants, and will serve as the first trainer in the future train the trainers program.</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6. Translation and interpretation services (English-Russian-Turkmen)</w:t>
            </w:r>
          </w:p>
          <w:p w:rsidR="007D7C38" w:rsidRPr="00544660" w:rsidRDefault="007D7C38" w:rsidP="00B6788E">
            <w:pPr>
              <w:ind w:left="720"/>
              <w:contextualSpacing/>
              <w:jc w:val="left"/>
              <w:rPr>
                <w:rFonts w:ascii="Calibri" w:hAnsi="Calibri"/>
                <w:sz w:val="18"/>
                <w:szCs w:val="18"/>
              </w:rPr>
            </w:pP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translators</w:t>
            </w:r>
          </w:p>
          <w:p w:rsidR="007D7C38" w:rsidRPr="00544660" w:rsidRDefault="007D7C38" w:rsidP="00544660">
            <w:pPr>
              <w:contextualSpacing/>
              <w:jc w:val="left"/>
              <w:rPr>
                <w:rFonts w:ascii="Calibri" w:hAnsi="Calibri"/>
                <w:sz w:val="18"/>
                <w:szCs w:val="18"/>
              </w:rPr>
            </w:pPr>
            <w:r w:rsidRPr="00544660">
              <w:rPr>
                <w:rFonts w:ascii="Calibri" w:hAnsi="Calibri"/>
                <w:sz w:val="18"/>
                <w:szCs w:val="18"/>
              </w:rPr>
              <w:t>/interpreters</w:t>
            </w:r>
          </w:p>
        </w:tc>
        <w:tc>
          <w:tcPr>
            <w:tcW w:w="705"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all stakeholders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April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2,500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Number of hour worked/ number of pages translated</w:t>
            </w:r>
          </w:p>
        </w:tc>
        <w:tc>
          <w:tcPr>
            <w:tcW w:w="616" w:type="pct"/>
          </w:tcPr>
          <w:p w:rsidR="007D7C38" w:rsidRPr="00544660" w:rsidRDefault="007D7C38" w:rsidP="00544660">
            <w:pPr>
              <w:contextualSpacing/>
              <w:jc w:val="left"/>
              <w:rPr>
                <w:rFonts w:ascii="Calibri" w:hAnsi="Calibri"/>
                <w:sz w:val="18"/>
                <w:szCs w:val="18"/>
              </w:rPr>
            </w:pPr>
            <w:proofErr w:type="spellStart"/>
            <w:r w:rsidRPr="00544660">
              <w:rPr>
                <w:rFonts w:ascii="Calibri" w:hAnsi="Calibri"/>
                <w:sz w:val="18"/>
                <w:szCs w:val="18"/>
              </w:rPr>
              <w:t>N.a</w:t>
            </w:r>
            <w:proofErr w:type="spellEnd"/>
            <w:r w:rsidRPr="00544660">
              <w:rPr>
                <w:rFonts w:ascii="Calibri" w:hAnsi="Calibri"/>
                <w:sz w:val="18"/>
                <w:szCs w:val="18"/>
              </w:rPr>
              <w:t>.</w:t>
            </w:r>
          </w:p>
        </w:tc>
      </w:tr>
      <w:tr w:rsidR="007D7C38" w:rsidRPr="00544660" w:rsidTr="00544660">
        <w:tc>
          <w:tcPr>
            <w:tcW w:w="5000" w:type="pct"/>
            <w:gridSpan w:val="8"/>
          </w:tcPr>
          <w:p w:rsidR="007D7C38" w:rsidRPr="00544660" w:rsidRDefault="007D7C38" w:rsidP="00544660">
            <w:pPr>
              <w:keepNext/>
              <w:contextualSpacing/>
              <w:jc w:val="left"/>
              <w:rPr>
                <w:rFonts w:ascii="Calibri" w:hAnsi="Calibri"/>
                <w:b/>
                <w:sz w:val="18"/>
                <w:szCs w:val="18"/>
              </w:rPr>
            </w:pPr>
            <w:r w:rsidRPr="00544660">
              <w:rPr>
                <w:rFonts w:ascii="Calibri" w:hAnsi="Calibri"/>
                <w:b/>
                <w:sz w:val="18"/>
                <w:szCs w:val="18"/>
              </w:rPr>
              <w:t>Component 3: Article 4b licensing and reporting</w:t>
            </w:r>
          </w:p>
        </w:tc>
      </w:tr>
      <w:tr w:rsidR="00544660" w:rsidRPr="00544660" w:rsidTr="00544660">
        <w:tc>
          <w:tcPr>
            <w:tcW w:w="923" w:type="pct"/>
          </w:tcPr>
          <w:p w:rsidR="007D7C38" w:rsidRPr="00544660" w:rsidRDefault="007D7C38" w:rsidP="00B6788E">
            <w:pPr>
              <w:contextualSpacing/>
              <w:jc w:val="left"/>
              <w:rPr>
                <w:rFonts w:ascii="Calibri" w:eastAsia="SimSun" w:hAnsi="Calibri"/>
                <w:sz w:val="18"/>
                <w:szCs w:val="18"/>
                <w:lang w:val="en-US"/>
              </w:rPr>
            </w:pPr>
            <w:r w:rsidRPr="00544660">
              <w:rPr>
                <w:rFonts w:ascii="Calibri" w:hAnsi="Calibri"/>
                <w:sz w:val="18"/>
                <w:szCs w:val="18"/>
              </w:rPr>
              <w:t>1.</w:t>
            </w:r>
            <w:r w:rsidRPr="00544660">
              <w:rPr>
                <w:rFonts w:ascii="Calibri" w:eastAsia="SimSun" w:hAnsi="Calibri"/>
                <w:sz w:val="18"/>
                <w:szCs w:val="18"/>
                <w:lang w:val="en-US"/>
              </w:rPr>
              <w:t xml:space="preserve"> Review of the national licensing and quota system </w:t>
            </w:r>
          </w:p>
          <w:p w:rsidR="007D7C38" w:rsidRPr="00544660" w:rsidRDefault="007D7C38" w:rsidP="00B6788E">
            <w:pPr>
              <w:ind w:left="720"/>
              <w:contextualSpacing/>
              <w:jc w:val="left"/>
              <w:rPr>
                <w:rFonts w:ascii="Calibri" w:hAnsi="Calibri"/>
                <w:sz w:val="18"/>
                <w:szCs w:val="18"/>
              </w:rPr>
            </w:pP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 customs expert</w:t>
            </w:r>
          </w:p>
        </w:tc>
        <w:tc>
          <w:tcPr>
            <w:tcW w:w="705"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lang w:val="en-US"/>
              </w:rPr>
              <w:t xml:space="preserve">National Customs Service and importers/exporters of HFCs and HFC containing equipment </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October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January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6,000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Report on the inclusion of HFCs in the national licensing and quota system</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Proposal on how to include HFCs in the national licensing and quota system</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lastRenderedPageBreak/>
              <w:t>2. Development of national custom codes for HFCs</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 customs expert</w:t>
            </w:r>
          </w:p>
        </w:tc>
        <w:tc>
          <w:tcPr>
            <w:tcW w:w="705"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lang w:val="en-US"/>
              </w:rPr>
              <w:t xml:space="preserve">National Customs Service and importers/exporters of HFCs and HFC containing equipment </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October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January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4,000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National customs codes developed</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National customs codes </w:t>
            </w:r>
            <w:proofErr w:type="gramStart"/>
            <w:r w:rsidRPr="00544660">
              <w:rPr>
                <w:rFonts w:ascii="Calibri" w:hAnsi="Calibri"/>
                <w:sz w:val="18"/>
                <w:szCs w:val="18"/>
              </w:rPr>
              <w:t>are developed</w:t>
            </w:r>
            <w:proofErr w:type="gramEnd"/>
            <w:r w:rsidRPr="00544660">
              <w:rPr>
                <w:rFonts w:ascii="Calibri" w:hAnsi="Calibri"/>
                <w:sz w:val="18"/>
                <w:szCs w:val="18"/>
              </w:rPr>
              <w:t xml:space="preserve"> to for different HFCs to ensure proper monitoring and recording of imports/exports of individual HFCs.</w:t>
            </w:r>
          </w:p>
          <w:p w:rsidR="007D7C38" w:rsidRPr="00544660" w:rsidRDefault="007D7C38" w:rsidP="00B6788E">
            <w:pPr>
              <w:ind w:left="720"/>
              <w:contextualSpacing/>
              <w:jc w:val="left"/>
              <w:rPr>
                <w:rFonts w:ascii="Calibri" w:hAnsi="Calibri"/>
                <w:sz w:val="18"/>
                <w:szCs w:val="18"/>
              </w:rPr>
            </w:pP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3. Drafting the reporting forms for importers, users and service technicians</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 national consultants</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rPr>
              <w:t>Importers, users of HFCs and service technicians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February 2019 </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April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4,000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Reporting forms prepared</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Reporting on HFC imports, exports, and use is facilitated</w:t>
            </w:r>
          </w:p>
          <w:p w:rsidR="007D7C38" w:rsidRPr="00544660" w:rsidRDefault="007D7C38" w:rsidP="00B6788E">
            <w:pPr>
              <w:ind w:left="720"/>
              <w:contextualSpacing/>
              <w:jc w:val="left"/>
              <w:rPr>
                <w:rFonts w:ascii="Calibri" w:hAnsi="Calibri"/>
                <w:sz w:val="18"/>
                <w:szCs w:val="18"/>
              </w:rPr>
            </w:pPr>
          </w:p>
        </w:tc>
      </w:tr>
      <w:tr w:rsidR="00544660" w:rsidRPr="00544660" w:rsidTr="00544660">
        <w:tc>
          <w:tcPr>
            <w:tcW w:w="923"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4. Organization of a workshop and a meeting for stakeholders</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 xml:space="preserve">NOU </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Importers/exporters of HFCs / Customs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June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December 2018</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6,000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One workshop and one meeting organized</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Importers, exporters and the Customs are informed about updates in the licensing system and reporting obligations</w:t>
            </w:r>
          </w:p>
          <w:p w:rsidR="007D7C38" w:rsidRPr="00544660" w:rsidRDefault="007D7C38" w:rsidP="00B6788E">
            <w:pPr>
              <w:ind w:left="720"/>
              <w:contextualSpacing/>
              <w:jc w:val="left"/>
              <w:rPr>
                <w:rFonts w:ascii="Calibri" w:hAnsi="Calibri"/>
                <w:sz w:val="18"/>
                <w:szCs w:val="18"/>
              </w:rPr>
            </w:pP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5. Translation and interpretation services (English-Russian-Turkmen)</w:t>
            </w:r>
          </w:p>
          <w:p w:rsidR="007D7C38" w:rsidRPr="00544660" w:rsidRDefault="007D7C38" w:rsidP="00B6788E">
            <w:pPr>
              <w:ind w:left="720"/>
              <w:contextualSpacing/>
              <w:jc w:val="left"/>
              <w:rPr>
                <w:rFonts w:ascii="Calibri" w:hAnsi="Calibri"/>
                <w:sz w:val="18"/>
                <w:szCs w:val="18"/>
              </w:rPr>
            </w:pP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 translators</w:t>
            </w:r>
          </w:p>
          <w:p w:rsidR="007D7C38" w:rsidRPr="00544660" w:rsidRDefault="007D7C38" w:rsidP="00B6788E">
            <w:pPr>
              <w:ind w:left="720"/>
              <w:contextualSpacing/>
              <w:jc w:val="left"/>
              <w:rPr>
                <w:rFonts w:ascii="Calibri" w:hAnsi="Calibri"/>
                <w:sz w:val="18"/>
                <w:szCs w:val="18"/>
              </w:rPr>
            </w:pPr>
            <w:r w:rsidRPr="00544660">
              <w:rPr>
                <w:rFonts w:ascii="Calibri" w:hAnsi="Calibri"/>
                <w:sz w:val="18"/>
                <w:szCs w:val="18"/>
              </w:rPr>
              <w:t>/interpreters</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rPr>
              <w:t>All stakeholders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April 2018</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2,500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Number of hour worked/ number of pages translated</w:t>
            </w:r>
          </w:p>
        </w:tc>
        <w:tc>
          <w:tcPr>
            <w:tcW w:w="616" w:type="pct"/>
          </w:tcPr>
          <w:p w:rsidR="007D7C38" w:rsidRPr="00544660" w:rsidRDefault="007D7C38" w:rsidP="00544660">
            <w:pPr>
              <w:contextualSpacing/>
              <w:jc w:val="left"/>
              <w:rPr>
                <w:rFonts w:ascii="Calibri" w:hAnsi="Calibri"/>
                <w:sz w:val="18"/>
                <w:szCs w:val="18"/>
              </w:rPr>
            </w:pPr>
            <w:proofErr w:type="spellStart"/>
            <w:r w:rsidRPr="00544660">
              <w:rPr>
                <w:rFonts w:ascii="Calibri" w:hAnsi="Calibri"/>
                <w:sz w:val="18"/>
                <w:szCs w:val="18"/>
              </w:rPr>
              <w:t>N.a</w:t>
            </w:r>
            <w:proofErr w:type="spellEnd"/>
            <w:r w:rsidRPr="00544660">
              <w:rPr>
                <w:rFonts w:ascii="Calibri" w:hAnsi="Calibri"/>
                <w:sz w:val="18"/>
                <w:szCs w:val="18"/>
              </w:rPr>
              <w:t>.</w:t>
            </w:r>
          </w:p>
        </w:tc>
      </w:tr>
      <w:tr w:rsidR="00544660" w:rsidRPr="00544660" w:rsidTr="00544660">
        <w:tc>
          <w:tcPr>
            <w:tcW w:w="923"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6. Preparation and publication of information notes on licensing and reporting system</w:t>
            </w:r>
          </w:p>
        </w:tc>
        <w:tc>
          <w:tcPr>
            <w:tcW w:w="547"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NOU</w:t>
            </w:r>
          </w:p>
        </w:tc>
        <w:tc>
          <w:tcPr>
            <w:tcW w:w="705" w:type="pct"/>
          </w:tcPr>
          <w:p w:rsidR="007D7C38" w:rsidRPr="00544660" w:rsidRDefault="007D7C38" w:rsidP="00544660">
            <w:pPr>
              <w:contextualSpacing/>
              <w:jc w:val="left"/>
              <w:rPr>
                <w:rFonts w:ascii="Calibri" w:hAnsi="Calibri"/>
                <w:sz w:val="18"/>
                <w:szCs w:val="18"/>
                <w:lang w:val="en-US"/>
              </w:rPr>
            </w:pPr>
            <w:r w:rsidRPr="00544660">
              <w:rPr>
                <w:rFonts w:ascii="Calibri" w:hAnsi="Calibri"/>
                <w:sz w:val="18"/>
                <w:szCs w:val="18"/>
                <w:lang w:val="en-US"/>
              </w:rPr>
              <w:t>Importers/exporters of HFCs / Customs</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April 2019</w:t>
            </w:r>
          </w:p>
        </w:tc>
        <w:tc>
          <w:tcPr>
            <w:tcW w:w="572"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September 2019</w:t>
            </w:r>
          </w:p>
        </w:tc>
        <w:tc>
          <w:tcPr>
            <w:tcW w:w="42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4,000</w:t>
            </w:r>
          </w:p>
        </w:tc>
        <w:tc>
          <w:tcPr>
            <w:tcW w:w="639"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lang w:val="en-US"/>
              </w:rPr>
              <w:t>Information notes on licensing and reporting system developed</w:t>
            </w:r>
          </w:p>
        </w:tc>
        <w:tc>
          <w:tcPr>
            <w:tcW w:w="616" w:type="pct"/>
          </w:tcPr>
          <w:p w:rsidR="007D7C38" w:rsidRPr="00544660" w:rsidRDefault="007D7C38" w:rsidP="00544660">
            <w:pPr>
              <w:contextualSpacing/>
              <w:jc w:val="left"/>
              <w:rPr>
                <w:rFonts w:ascii="Calibri" w:hAnsi="Calibri"/>
                <w:sz w:val="18"/>
                <w:szCs w:val="18"/>
              </w:rPr>
            </w:pPr>
            <w:r w:rsidRPr="00544660">
              <w:rPr>
                <w:rFonts w:ascii="Calibri" w:hAnsi="Calibri"/>
                <w:sz w:val="18"/>
                <w:szCs w:val="18"/>
              </w:rPr>
              <w:t>Importers, exporters and the Customs are informed about updates in the licensing system and reporting obligations</w:t>
            </w:r>
          </w:p>
          <w:p w:rsidR="007D7C38" w:rsidRPr="00544660" w:rsidRDefault="007D7C38" w:rsidP="00B6788E">
            <w:pPr>
              <w:ind w:left="720"/>
              <w:contextualSpacing/>
              <w:jc w:val="left"/>
              <w:rPr>
                <w:rFonts w:ascii="Calibri" w:hAnsi="Calibri"/>
                <w:sz w:val="18"/>
                <w:szCs w:val="18"/>
              </w:rPr>
            </w:pPr>
          </w:p>
        </w:tc>
      </w:tr>
    </w:tbl>
    <w:p w:rsidR="007D7C38" w:rsidRPr="007D7C38" w:rsidRDefault="007D7C38" w:rsidP="00B6788E">
      <w:pPr>
        <w:jc w:val="left"/>
        <w:rPr>
          <w:sz w:val="20"/>
          <w:szCs w:val="20"/>
          <w:lang w:val="en-US" w:eastAsia="ja-JP"/>
        </w:rPr>
        <w:sectPr w:rsidR="007D7C38" w:rsidRPr="007D7C38" w:rsidSect="00FD7CCF">
          <w:pgSz w:w="16838" w:h="11906" w:orient="landscape" w:code="9"/>
          <w:pgMar w:top="1440" w:right="1440" w:bottom="1440" w:left="1440" w:header="720" w:footer="720" w:gutter="0"/>
          <w:cols w:space="720"/>
          <w:docGrid w:linePitch="360"/>
        </w:sectPr>
      </w:pP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488"/>
        <w:gridCol w:w="1872"/>
      </w:tblGrid>
      <w:tr w:rsidR="007D7C38" w:rsidRPr="007D7C38" w:rsidTr="00FD7CCF">
        <w:tc>
          <w:tcPr>
            <w:tcW w:w="4000" w:type="pct"/>
            <w:shd w:val="clear" w:color="auto" w:fill="auto"/>
            <w:vAlign w:val="bottom"/>
          </w:tcPr>
          <w:p w:rsidR="007D7C38" w:rsidRPr="007D7C38" w:rsidRDefault="007D7C38" w:rsidP="00B6788E">
            <w:pPr>
              <w:rPr>
                <w:rFonts w:ascii="Garamond" w:hAnsi="Garamond"/>
                <w:b/>
                <w:bCs/>
                <w:lang w:val="en-US" w:eastAsia="ja-JP"/>
              </w:rPr>
            </w:pPr>
            <w:r w:rsidRPr="007D7C38">
              <w:rPr>
                <w:rFonts w:ascii="Garamond" w:hAnsi="Garamond"/>
                <w:b/>
                <w:bCs/>
                <w:lang w:val="en-US" w:eastAsia="ja-JP"/>
              </w:rPr>
              <w:lastRenderedPageBreak/>
              <w:t>UN Environment</w:t>
            </w:r>
          </w:p>
          <w:p w:rsidR="007D7C38" w:rsidRPr="007D7C38" w:rsidRDefault="007D7C38" w:rsidP="00B6788E">
            <w:pPr>
              <w:rPr>
                <w:rFonts w:ascii="Garamond" w:hAnsi="Garamond"/>
                <w:color w:val="4C483D"/>
                <w:lang w:val="en-US" w:eastAsia="ja-JP"/>
              </w:rPr>
            </w:pPr>
            <w:proofErr w:type="spellStart"/>
            <w:r w:rsidRPr="007D7C38">
              <w:rPr>
                <w:rFonts w:ascii="Garamond" w:hAnsi="Garamond"/>
                <w:b/>
                <w:bCs/>
                <w:color w:val="4C483D"/>
                <w:lang w:val="en-US" w:eastAsia="ja-JP"/>
              </w:rPr>
              <w:t>OzonAction</w:t>
            </w:r>
            <w:proofErr w:type="spellEnd"/>
            <w:r w:rsidRPr="007D7C38">
              <w:rPr>
                <w:rFonts w:ascii="Garamond" w:hAnsi="Garamond"/>
                <w:b/>
                <w:bCs/>
                <w:color w:val="4C483D"/>
                <w:lang w:val="en-US" w:eastAsia="ja-JP"/>
              </w:rPr>
              <w:t xml:space="preserve"> </w:t>
            </w:r>
          </w:p>
        </w:tc>
        <w:tc>
          <w:tcPr>
            <w:tcW w:w="1000" w:type="pct"/>
            <w:shd w:val="clear" w:color="auto" w:fill="auto"/>
            <w:vAlign w:val="center"/>
          </w:tcPr>
          <w:p w:rsidR="007D7C38" w:rsidRPr="007D7C38" w:rsidRDefault="007D7C38" w:rsidP="00B6788E">
            <w:pPr>
              <w:rPr>
                <w:rFonts w:ascii="Garamond" w:hAnsi="Garamond"/>
                <w:color w:val="4C483D"/>
                <w:lang w:val="en-US" w:eastAsia="ja-JP"/>
              </w:rPr>
            </w:pPr>
            <w:r w:rsidRPr="007D7C38">
              <w:rPr>
                <w:rFonts w:ascii="Garamond" w:hAnsi="Garamond"/>
                <w:noProof/>
                <w:color w:val="4C483D"/>
                <w:lang w:val="en-CA" w:eastAsia="en-CA"/>
              </w:rPr>
              <w:drawing>
                <wp:anchor distT="0" distB="0" distL="114300" distR="114300" simplePos="0" relativeHeight="251703296" behindDoc="0" locked="0" layoutInCell="1" allowOverlap="1" wp14:anchorId="5E4AF029" wp14:editId="7BEC4C7A">
                  <wp:simplePos x="0" y="0"/>
                  <wp:positionH relativeFrom="column">
                    <wp:posOffset>-106680</wp:posOffset>
                  </wp:positionH>
                  <wp:positionV relativeFrom="paragraph">
                    <wp:posOffset>-102235</wp:posOffset>
                  </wp:positionV>
                  <wp:extent cx="1202690" cy="793115"/>
                  <wp:effectExtent l="0" t="0" r="0" b="6985"/>
                  <wp:wrapNone/>
                  <wp:docPr id="23" name="Picture 23"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numPr>
          <w:ilvl w:val="1"/>
          <w:numId w:val="0"/>
        </w:numPr>
        <w:rPr>
          <w:rFonts w:ascii="Garamond" w:hAnsi="Garamond"/>
          <w:b/>
          <w:bCs/>
          <w:color w:val="00B0F0"/>
          <w:lang w:val="x-none" w:eastAsia="x-none"/>
        </w:rPr>
      </w:pPr>
      <w:r w:rsidRPr="007D7C38">
        <w:rPr>
          <w:rFonts w:ascii="Garamond" w:hAnsi="Garamond"/>
          <w:b/>
          <w:bCs/>
          <w:color w:val="00B0F0"/>
          <w:lang w:val="x-none" w:eastAsia="x-none"/>
        </w:rPr>
        <w:t>Enabling Activities for Kigali Amendment</w:t>
      </w:r>
    </w:p>
    <w:p w:rsidR="007D7C38" w:rsidRPr="007D7C38" w:rsidRDefault="007D7C38" w:rsidP="00B6788E">
      <w:pPr>
        <w:numPr>
          <w:ilvl w:val="1"/>
          <w:numId w:val="0"/>
        </w:numPr>
        <w:rPr>
          <w:rFonts w:ascii="Garamond" w:hAnsi="Garamond"/>
          <w:b/>
          <w:bCs/>
          <w:lang w:val="x-none" w:eastAsia="x-none"/>
        </w:rPr>
      </w:pPr>
      <w:r w:rsidRPr="007D7C38">
        <w:rPr>
          <w:rFonts w:ascii="Garamond" w:hAnsi="Garamond"/>
          <w:b/>
          <w:bCs/>
          <w:lang w:val="x-none" w:eastAsia="x-none"/>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839"/>
        <w:gridCol w:w="5521"/>
      </w:tblGrid>
      <w:tr w:rsidR="007D7C38" w:rsidRPr="007D7C38" w:rsidTr="00FD7CCF">
        <w:tc>
          <w:tcPr>
            <w:tcW w:w="2051"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Date</w:t>
            </w:r>
          </w:p>
        </w:tc>
        <w:tc>
          <w:tcPr>
            <w:tcW w:w="2949" w:type="pct"/>
            <w:shd w:val="clear" w:color="auto" w:fill="auto"/>
            <w:vAlign w:val="bottom"/>
          </w:tcPr>
          <w:p w:rsidR="007D7C38" w:rsidRPr="007D7C38" w:rsidRDefault="007D7C38" w:rsidP="00B6788E">
            <w:pPr>
              <w:rPr>
                <w:rFonts w:ascii="Garamond" w:hAnsi="Garamond"/>
                <w:color w:val="0070C0"/>
                <w:lang w:val="en-US" w:eastAsia="ja-JP"/>
              </w:rPr>
            </w:pPr>
            <w:r w:rsidRPr="007D7C38">
              <w:rPr>
                <w:rFonts w:ascii="Garamond" w:hAnsi="Garamond"/>
                <w:color w:val="0070C0"/>
                <w:lang w:val="en-US" w:eastAsia="ja-JP"/>
              </w:rPr>
              <w:t>Services Performed For:</w:t>
            </w:r>
          </w:p>
        </w:tc>
      </w:tr>
      <w:tr w:rsidR="007D7C38" w:rsidRPr="007D7C38" w:rsidTr="00FD7CCF">
        <w:trPr>
          <w:trHeight w:val="2583"/>
        </w:trPr>
        <w:tc>
          <w:tcPr>
            <w:tcW w:w="2051" w:type="pct"/>
            <w:tcBorders>
              <w:bottom w:val="single" w:sz="4" w:space="0" w:color="95B3D7"/>
            </w:tcBorders>
            <w:shd w:val="clear" w:color="auto" w:fill="auto"/>
            <w:tcMar>
              <w:bottom w:w="360" w:type="dxa"/>
            </w:tcMar>
          </w:tcPr>
          <w:p w:rsidR="007D7C38" w:rsidRPr="007D7C38" w:rsidRDefault="007D7C38" w:rsidP="00B6788E">
            <w:pPr>
              <w:rPr>
                <w:rFonts w:ascii="Garamond" w:hAnsi="Garamond"/>
                <w:b/>
                <w:bCs/>
                <w:color w:val="4C483D"/>
                <w:lang w:val="en-US" w:eastAsia="ja-JP"/>
              </w:rPr>
            </w:pPr>
            <w:r w:rsidRPr="007D7C38">
              <w:rPr>
                <w:rFonts w:ascii="Garamond" w:hAnsi="Garamond"/>
                <w:b/>
                <w:bCs/>
                <w:color w:val="4C483D"/>
                <w:lang w:val="en-US" w:eastAsia="ja-JP"/>
              </w:rPr>
              <w:t>September 18, 2017</w:t>
            </w:r>
          </w:p>
        </w:tc>
        <w:tc>
          <w:tcPr>
            <w:tcW w:w="2949" w:type="pct"/>
            <w:tcBorders>
              <w:bottom w:val="single" w:sz="4" w:space="0" w:color="95B3D7"/>
            </w:tcBorders>
            <w:shd w:val="clear" w:color="auto" w:fill="auto"/>
            <w:tcMar>
              <w:bottom w:w="360" w:type="dxa"/>
            </w:tcMar>
          </w:tcPr>
          <w:p w:rsidR="007D7C38" w:rsidRPr="007D7C38" w:rsidRDefault="007D7C38" w:rsidP="00B6788E">
            <w:pPr>
              <w:rPr>
                <w:rFonts w:ascii="Garamond" w:hAnsi="Garamond"/>
                <w:b/>
                <w:bCs/>
                <w:color w:val="4C483D"/>
                <w:lang w:val="en-US" w:eastAsia="ja-JP"/>
              </w:rPr>
            </w:pPr>
            <w:r w:rsidRPr="007D7C38">
              <w:rPr>
                <w:rFonts w:ascii="Garamond" w:hAnsi="Garamond"/>
                <w:b/>
                <w:bCs/>
                <w:color w:val="4C483D"/>
                <w:lang w:val="en-US" w:eastAsia="ja-JP"/>
              </w:rPr>
              <w:t>Country: Zambia</w:t>
            </w:r>
          </w:p>
          <w:p w:rsidR="007D7C38" w:rsidRPr="007D7C38" w:rsidRDefault="007D7C38" w:rsidP="00B6788E">
            <w:pPr>
              <w:rPr>
                <w:rFonts w:ascii="Garamond" w:hAnsi="Garamond"/>
                <w:b/>
                <w:bCs/>
                <w:color w:val="4C483D"/>
                <w:lang w:val="en-US" w:eastAsia="ja-JP"/>
              </w:rPr>
            </w:pPr>
            <w:r w:rsidRPr="007D7C38">
              <w:rPr>
                <w:rFonts w:ascii="Garamond" w:hAnsi="Garamond"/>
                <w:b/>
                <w:bCs/>
                <w:color w:val="4C483D"/>
                <w:lang w:val="en-US" w:eastAsia="ja-JP"/>
              </w:rPr>
              <w:t xml:space="preserve">Local Executing Authority: </w:t>
            </w:r>
            <w:r w:rsidRPr="007D7C38">
              <w:rPr>
                <w:rFonts w:ascii="Garamond" w:hAnsi="Garamond"/>
                <w:b/>
                <w:bCs/>
                <w:lang w:val="en-US" w:eastAsia="ja-JP"/>
              </w:rPr>
              <w:t>Local Executing Authority:</w:t>
            </w:r>
            <w:r w:rsidRPr="007D7C38" w:rsidDel="00F15B14">
              <w:rPr>
                <w:rFonts w:ascii="Garamond" w:hAnsi="Garamond"/>
                <w:b/>
                <w:bCs/>
                <w:lang w:val="en-US" w:eastAsia="ja-JP"/>
              </w:rPr>
              <w:t xml:space="preserve"> </w:t>
            </w:r>
            <w:r w:rsidRPr="007D7C38">
              <w:rPr>
                <w:rFonts w:ascii="Garamond" w:hAnsi="Garamond"/>
                <w:b/>
                <w:bCs/>
                <w:lang w:val="en-US" w:eastAsia="ja-JP"/>
              </w:rPr>
              <w:t xml:space="preserve"> </w:t>
            </w:r>
            <w:proofErr w:type="spellStart"/>
            <w:r w:rsidRPr="007D7C38">
              <w:rPr>
                <w:rFonts w:ascii="Garamond" w:hAnsi="Garamond"/>
                <w:b/>
                <w:bCs/>
                <w:lang w:val="en-US" w:eastAsia="ja-JP"/>
              </w:rPr>
              <w:t>Zimbia</w:t>
            </w:r>
            <w:proofErr w:type="spellEnd"/>
            <w:r w:rsidRPr="007D7C38">
              <w:rPr>
                <w:rFonts w:ascii="Garamond" w:hAnsi="Garamond"/>
                <w:b/>
                <w:bCs/>
                <w:lang w:val="en-US" w:eastAsia="ja-JP"/>
              </w:rPr>
              <w:t xml:space="preserve"> Environmental Management Agency (ZEMA)</w:t>
            </w:r>
          </w:p>
          <w:p w:rsidR="007D7C38" w:rsidRPr="007D7C38" w:rsidRDefault="007D7C38" w:rsidP="00B6788E">
            <w:pPr>
              <w:rPr>
                <w:rFonts w:ascii="Garamond" w:hAnsi="Garamond"/>
                <w:b/>
                <w:bCs/>
                <w:color w:val="4C483D"/>
                <w:lang w:val="en-US" w:eastAsia="ja-JP"/>
              </w:rPr>
            </w:pPr>
          </w:p>
        </w:tc>
      </w:tr>
    </w:tbl>
    <w:p w:rsidR="007D7C38" w:rsidRPr="007D7C38" w:rsidRDefault="007D7C38" w:rsidP="00B6788E">
      <w:pPr>
        <w:rPr>
          <w:rFonts w:ascii="Calibri" w:eastAsia="Calibri" w:hAnsi="Calibri"/>
          <w:lang w:val="en-US"/>
        </w:rPr>
      </w:pPr>
    </w:p>
    <w:p w:rsidR="007D7C38" w:rsidRPr="007D7C38" w:rsidRDefault="007D7C38" w:rsidP="00B6788E">
      <w:pPr>
        <w:jc w:val="center"/>
        <w:rPr>
          <w:rFonts w:ascii="Calibri" w:eastAsia="Calibri" w:hAnsi="Calibri"/>
          <w:lang w:val="en-US"/>
        </w:rPr>
      </w:pPr>
      <w:r w:rsidRPr="007D7C38">
        <w:rPr>
          <w:rFonts w:eastAsia="Calibri"/>
          <w:noProof/>
          <w:color w:val="FF0000"/>
          <w:lang w:val="en-CA" w:eastAsia="en-CA"/>
        </w:rPr>
        <w:drawing>
          <wp:inline distT="0" distB="0" distL="0" distR="0" wp14:anchorId="333EE0A1" wp14:editId="0E3C4128">
            <wp:extent cx="3947160" cy="3284220"/>
            <wp:effectExtent l="0" t="0" r="0" b="0"/>
            <wp:docPr id="24" name="Picture 24" descr="Image result for zambia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zambia maps"/>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947160" cy="3284220"/>
                    </a:xfrm>
                    <a:prstGeom prst="rect">
                      <a:avLst/>
                    </a:prstGeom>
                    <a:noFill/>
                    <a:ln>
                      <a:noFill/>
                    </a:ln>
                  </pic:spPr>
                </pic:pic>
              </a:graphicData>
            </a:graphic>
          </wp:inline>
        </w:drawing>
      </w:r>
    </w:p>
    <w:p w:rsidR="007D7C38" w:rsidRPr="007D7C38" w:rsidRDefault="007D7C38" w:rsidP="00B6788E">
      <w:pPr>
        <w:keepNext/>
        <w:keepLines/>
        <w:pBdr>
          <w:bottom w:val="single" w:sz="8" w:space="0" w:color="FCDBDB"/>
        </w:pBdr>
        <w:jc w:val="center"/>
        <w:outlineLvl w:val="0"/>
        <w:rPr>
          <w:rFonts w:ascii="Garamond" w:eastAsia="MS Mincho" w:hAnsi="Garamond"/>
          <w:b/>
          <w:sz w:val="24"/>
          <w:szCs w:val="24"/>
          <w:lang w:val="en-US" w:eastAsia="ja-JP"/>
        </w:rPr>
      </w:pPr>
    </w:p>
    <w:p w:rsidR="007D7C38" w:rsidRPr="007D7C38" w:rsidRDefault="007D7C38" w:rsidP="00B6788E">
      <w:pPr>
        <w:keepNext/>
        <w:keepLines/>
        <w:pBdr>
          <w:bottom w:val="single" w:sz="8" w:space="0" w:color="FCDBDB"/>
        </w:pBdr>
        <w:jc w:val="center"/>
        <w:outlineLvl w:val="0"/>
        <w:rPr>
          <w:rFonts w:ascii="Garamond" w:eastAsia="MS Mincho" w:hAnsi="Garamond"/>
          <w:b/>
          <w:sz w:val="24"/>
          <w:szCs w:val="24"/>
          <w:lang w:val="en-US" w:eastAsia="ja-JP"/>
        </w:rPr>
      </w:pPr>
    </w:p>
    <w:p w:rsidR="00544660" w:rsidRDefault="00544660" w:rsidP="00B6788E">
      <w:pPr>
        <w:keepNext/>
        <w:keepLines/>
        <w:pBdr>
          <w:bottom w:val="single" w:sz="8" w:space="0" w:color="FCDBDB"/>
        </w:pBdr>
        <w:jc w:val="center"/>
        <w:outlineLvl w:val="0"/>
        <w:rPr>
          <w:rFonts w:ascii="Garamond" w:eastAsia="MS Mincho" w:hAnsi="Garamond"/>
          <w:b/>
          <w:sz w:val="24"/>
          <w:szCs w:val="24"/>
          <w:lang w:val="en-US" w:eastAsia="ja-JP"/>
        </w:rPr>
      </w:pPr>
      <w:r>
        <w:rPr>
          <w:rFonts w:ascii="Garamond" w:eastAsia="MS Mincho" w:hAnsi="Garamond"/>
          <w:b/>
          <w:sz w:val="24"/>
          <w:szCs w:val="24"/>
          <w:lang w:val="en-US" w:eastAsia="ja-JP"/>
        </w:rPr>
        <w:br w:type="page"/>
      </w:r>
    </w:p>
    <w:p w:rsidR="007D7C38" w:rsidRPr="007D7C38" w:rsidRDefault="007D7C38" w:rsidP="00B6788E">
      <w:pPr>
        <w:keepNext/>
        <w:keepLines/>
        <w:pBdr>
          <w:bottom w:val="single" w:sz="8" w:space="0" w:color="FCDBDB"/>
        </w:pBdr>
        <w:jc w:val="center"/>
        <w:outlineLvl w:val="0"/>
        <w:rPr>
          <w:rFonts w:ascii="Garamond" w:eastAsia="MS Mincho" w:hAnsi="Garamond"/>
          <w:b/>
          <w:sz w:val="24"/>
          <w:szCs w:val="24"/>
          <w:lang w:val="en-US" w:eastAsia="ja-JP"/>
        </w:rPr>
      </w:pPr>
      <w:r w:rsidRPr="007D7C38">
        <w:rPr>
          <w:rFonts w:ascii="Garamond" w:eastAsia="MS Mincho" w:hAnsi="Garamond"/>
          <w:b/>
          <w:sz w:val="24"/>
          <w:szCs w:val="24"/>
          <w:lang w:val="en-US" w:eastAsia="ja-JP"/>
        </w:rPr>
        <w:lastRenderedPageBreak/>
        <w:t>Funding Request for Enabling Activities for Kigali Amendment in ZAMBIA</w:t>
      </w:r>
    </w:p>
    <w:p w:rsidR="007D7C38" w:rsidRPr="007D7C38" w:rsidRDefault="007D7C38" w:rsidP="00B6788E">
      <w:pPr>
        <w:keepNext/>
        <w:keepLines/>
        <w:pBdr>
          <w:bottom w:val="single" w:sz="8" w:space="0" w:color="FCDBDB"/>
        </w:pBdr>
        <w:jc w:val="center"/>
        <w:outlineLvl w:val="0"/>
        <w:rPr>
          <w:rFonts w:ascii="Garamond" w:eastAsia="MS Gothic" w:hAnsi="Garamond"/>
          <w:sz w:val="24"/>
          <w:szCs w:val="24"/>
          <w:lang w:val="en-US" w:eastAsia="ja-JP"/>
        </w:rPr>
      </w:pPr>
    </w:p>
    <w:p w:rsidR="007D7C38" w:rsidRPr="007D7C38" w:rsidRDefault="007D7C38" w:rsidP="00B6788E">
      <w:pPr>
        <w:jc w:val="left"/>
        <w:rPr>
          <w:rFonts w:ascii="Garamond" w:eastAsia="MS Mincho" w:hAnsi="Garamond"/>
          <w:b/>
          <w:sz w:val="24"/>
          <w:szCs w:val="24"/>
          <w:lang w:val="en-US" w:eastAsia="ja-JP"/>
        </w:rPr>
      </w:pPr>
      <w:r w:rsidRPr="007D7C38">
        <w:rPr>
          <w:rFonts w:ascii="Garamond" w:eastAsia="MS Mincho" w:hAnsi="Garamond"/>
          <w:b/>
          <w:sz w:val="24"/>
          <w:szCs w:val="24"/>
          <w:lang w:val="en-US" w:eastAsia="ja-JP"/>
        </w:rPr>
        <w:t>Background</w:t>
      </w: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rPr>
          <w:rFonts w:ascii="Garamond" w:eastAsia="MS Mincho" w:hAnsi="Garamond"/>
          <w:sz w:val="24"/>
          <w:szCs w:val="24"/>
          <w:lang w:val="en-US" w:eastAsia="ja-JP"/>
        </w:rPr>
      </w:pPr>
      <w:r w:rsidRPr="007D7C38">
        <w:rPr>
          <w:rFonts w:ascii="Garamond" w:eastAsia="MS Mincho" w:hAnsi="Garamond"/>
          <w:sz w:val="24"/>
          <w:szCs w:val="24"/>
          <w:lang w:val="en-US" w:eastAsia="ja-JP"/>
        </w:rPr>
        <w:t xml:space="preserve">The Zambian Government has successfully implemented Stage I of its </w:t>
      </w:r>
      <w:proofErr w:type="spellStart"/>
      <w:r w:rsidRPr="007D7C38">
        <w:rPr>
          <w:rFonts w:ascii="Garamond" w:eastAsia="MS Mincho" w:hAnsi="Garamond"/>
          <w:sz w:val="24"/>
          <w:szCs w:val="24"/>
          <w:lang w:val="en-US" w:eastAsia="ja-JP"/>
        </w:rPr>
        <w:t>Hydrochloroflorocarbons</w:t>
      </w:r>
      <w:proofErr w:type="spellEnd"/>
      <w:r w:rsidRPr="007D7C38">
        <w:rPr>
          <w:rFonts w:ascii="Garamond" w:eastAsia="MS Mincho" w:hAnsi="Garamond"/>
          <w:sz w:val="24"/>
          <w:szCs w:val="24"/>
          <w:lang w:val="en-US" w:eastAsia="ja-JP"/>
        </w:rPr>
        <w:t xml:space="preserve"> Phase-out Management Plan (HPMP) by achieving 10% reduction in consumption of HCFCs in 2015. Zambia is fully committed </w:t>
      </w:r>
      <w:proofErr w:type="gramStart"/>
      <w:r w:rsidRPr="007D7C38">
        <w:rPr>
          <w:rFonts w:ascii="Garamond" w:eastAsia="MS Mincho" w:hAnsi="Garamond"/>
          <w:sz w:val="24"/>
          <w:szCs w:val="24"/>
          <w:lang w:val="en-US" w:eastAsia="ja-JP"/>
        </w:rPr>
        <w:t>to successfully implement</w:t>
      </w:r>
      <w:proofErr w:type="gramEnd"/>
      <w:r w:rsidRPr="007D7C38">
        <w:rPr>
          <w:rFonts w:ascii="Garamond" w:eastAsia="MS Mincho" w:hAnsi="Garamond"/>
          <w:sz w:val="24"/>
          <w:szCs w:val="24"/>
          <w:lang w:val="en-US" w:eastAsia="ja-JP"/>
        </w:rPr>
        <w:t xml:space="preserve"> Stage II of the HPMP to achieve the 67.5 % HCFC reduction target by 2025 while promoting the adoption of non-ODS alternatives. The HCFC baseline consumption for Zambia is </w:t>
      </w:r>
      <w:proofErr w:type="gramStart"/>
      <w:r w:rsidRPr="007D7C38">
        <w:rPr>
          <w:rFonts w:ascii="Garamond" w:eastAsia="MS Mincho" w:hAnsi="Garamond"/>
          <w:sz w:val="24"/>
          <w:szCs w:val="24"/>
          <w:lang w:val="en-US" w:eastAsia="ja-JP"/>
        </w:rPr>
        <w:t>5</w:t>
      </w:r>
      <w:proofErr w:type="gramEnd"/>
      <w:r w:rsidRPr="007D7C38">
        <w:rPr>
          <w:rFonts w:ascii="Garamond" w:eastAsia="MS Mincho" w:hAnsi="Garamond"/>
          <w:sz w:val="24"/>
          <w:szCs w:val="24"/>
          <w:lang w:val="en-US" w:eastAsia="ja-JP"/>
        </w:rPr>
        <w:t xml:space="preserve"> ODP tonnes. In 2016, Zambia registered an HCFC consumption of 2.75 ODP </w:t>
      </w:r>
      <w:proofErr w:type="gramStart"/>
      <w:r w:rsidRPr="007D7C38">
        <w:rPr>
          <w:rFonts w:ascii="Garamond" w:eastAsia="MS Mincho" w:hAnsi="Garamond"/>
          <w:sz w:val="24"/>
          <w:szCs w:val="24"/>
          <w:lang w:val="en-US" w:eastAsia="ja-JP"/>
        </w:rPr>
        <w:t>tonnes which</w:t>
      </w:r>
      <w:proofErr w:type="gramEnd"/>
      <w:r w:rsidRPr="007D7C38">
        <w:rPr>
          <w:rFonts w:ascii="Garamond" w:eastAsia="MS Mincho" w:hAnsi="Garamond"/>
          <w:sz w:val="24"/>
          <w:szCs w:val="24"/>
          <w:lang w:val="en-US" w:eastAsia="ja-JP"/>
        </w:rPr>
        <w:t xml:space="preserve"> represents a 50 % reduction over the period 2010 – 2016. This remarkable achievement </w:t>
      </w:r>
      <w:proofErr w:type="gramStart"/>
      <w:r w:rsidRPr="007D7C38">
        <w:rPr>
          <w:rFonts w:ascii="Garamond" w:eastAsia="MS Mincho" w:hAnsi="Garamond"/>
          <w:sz w:val="24"/>
          <w:szCs w:val="24"/>
          <w:lang w:val="en-US" w:eastAsia="ja-JP"/>
        </w:rPr>
        <w:t>is attributed</w:t>
      </w:r>
      <w:proofErr w:type="gramEnd"/>
      <w:r w:rsidRPr="007D7C38">
        <w:rPr>
          <w:rFonts w:ascii="Garamond" w:eastAsia="MS Mincho" w:hAnsi="Garamond"/>
          <w:sz w:val="24"/>
          <w:szCs w:val="24"/>
          <w:lang w:val="en-US" w:eastAsia="ja-JP"/>
        </w:rPr>
        <w:t xml:space="preserve"> to the enormous commitment by the Government of Zambia on the phase-out of ozone depleting substances (ODS) in the country. The reduction in consumption of HCFCs has resulted in increased consumption of Hydrofluorocarbons (HFCs) in Zambia. </w:t>
      </w:r>
    </w:p>
    <w:p w:rsidR="007D7C38" w:rsidRPr="007D7C38" w:rsidRDefault="007D7C38" w:rsidP="00B6788E">
      <w:pPr>
        <w:rPr>
          <w:rFonts w:ascii="Garamond" w:eastAsia="MS Mincho" w:hAnsi="Garamond"/>
          <w:sz w:val="24"/>
          <w:szCs w:val="24"/>
          <w:lang w:val="en-US" w:eastAsia="ja-JP"/>
        </w:rPr>
      </w:pPr>
    </w:p>
    <w:p w:rsidR="007D7C38" w:rsidRPr="007D7C38" w:rsidRDefault="007D7C38" w:rsidP="00B6788E">
      <w:pPr>
        <w:rPr>
          <w:rFonts w:ascii="Garamond" w:eastAsia="MS Mincho" w:hAnsi="Garamond"/>
          <w:sz w:val="24"/>
          <w:szCs w:val="24"/>
          <w:lang w:val="en-US" w:eastAsia="ja-JP"/>
        </w:rPr>
      </w:pPr>
      <w:r w:rsidRPr="007D7C38">
        <w:rPr>
          <w:rFonts w:ascii="Garamond" w:eastAsia="MS Mincho" w:hAnsi="Garamond"/>
          <w:sz w:val="24"/>
          <w:szCs w:val="24"/>
          <w:lang w:val="en-US" w:eastAsia="ja-JP"/>
        </w:rPr>
        <w:t xml:space="preserve">The recent ODS alternatives survey which was conducted by the Government of Zambia with the assistance of UN Environment has shown that HFCs and their blends are the most commonly used non-ODS alternatives in the country, especially in the refrigeration and air-conditioning (RAC) sector. HFC-134a is the predominant refrigerant used for servicing domestic refrigeration appliances such as refrigerators, water chillers, and freezers. HFC blends are increasingly </w:t>
      </w:r>
      <w:proofErr w:type="gramStart"/>
      <w:r w:rsidRPr="007D7C38">
        <w:rPr>
          <w:rFonts w:ascii="Garamond" w:eastAsia="MS Mincho" w:hAnsi="Garamond"/>
          <w:sz w:val="24"/>
          <w:szCs w:val="24"/>
          <w:lang w:val="en-US" w:eastAsia="ja-JP"/>
        </w:rPr>
        <w:t>being used</w:t>
      </w:r>
      <w:proofErr w:type="gramEnd"/>
      <w:r w:rsidRPr="007D7C38">
        <w:rPr>
          <w:rFonts w:ascii="Garamond" w:eastAsia="MS Mincho" w:hAnsi="Garamond"/>
          <w:sz w:val="24"/>
          <w:szCs w:val="24"/>
          <w:lang w:val="en-US" w:eastAsia="ja-JP"/>
        </w:rPr>
        <w:t xml:space="preserve"> as an alternative to R-22 in the air-conditioning sector, particularly for large and </w:t>
      </w:r>
      <w:proofErr w:type="spellStart"/>
      <w:r w:rsidRPr="007D7C38">
        <w:rPr>
          <w:rFonts w:ascii="Garamond" w:eastAsia="MS Mincho" w:hAnsi="Garamond"/>
          <w:sz w:val="24"/>
          <w:szCs w:val="24"/>
          <w:lang w:val="en-US" w:eastAsia="ja-JP"/>
        </w:rPr>
        <w:t>mediumsized</w:t>
      </w:r>
      <w:proofErr w:type="spellEnd"/>
      <w:r w:rsidRPr="007D7C38">
        <w:rPr>
          <w:rFonts w:ascii="Garamond" w:eastAsia="MS Mincho" w:hAnsi="Garamond"/>
          <w:sz w:val="24"/>
          <w:szCs w:val="24"/>
          <w:lang w:val="en-US" w:eastAsia="ja-JP"/>
        </w:rPr>
        <w:t xml:space="preserve"> refrigeration systems.</w:t>
      </w:r>
    </w:p>
    <w:p w:rsidR="007D7C38" w:rsidRPr="007D7C38" w:rsidRDefault="007D7C38" w:rsidP="00B6788E">
      <w:pPr>
        <w:rPr>
          <w:rFonts w:ascii="Garamond" w:eastAsia="MS Mincho" w:hAnsi="Garamond"/>
          <w:sz w:val="24"/>
          <w:szCs w:val="24"/>
          <w:lang w:val="en-US" w:eastAsia="ja-JP"/>
        </w:rPr>
      </w:pPr>
    </w:p>
    <w:p w:rsidR="007D7C38" w:rsidRPr="007D7C38" w:rsidRDefault="007D7C38" w:rsidP="00B6788E">
      <w:pPr>
        <w:rPr>
          <w:rFonts w:ascii="Garamond" w:eastAsia="MS Mincho" w:hAnsi="Garamond"/>
          <w:sz w:val="24"/>
          <w:szCs w:val="24"/>
          <w:lang w:val="en-US" w:eastAsia="ja-JP"/>
        </w:rPr>
      </w:pPr>
      <w:r w:rsidRPr="007D7C38">
        <w:rPr>
          <w:rFonts w:ascii="Garamond" w:eastAsia="MS Mincho" w:hAnsi="Garamond"/>
          <w:sz w:val="24"/>
          <w:szCs w:val="24"/>
          <w:lang w:val="en-US" w:eastAsia="ja-JP"/>
        </w:rPr>
        <w:t xml:space="preserve">The national consumption of HFCs and their blends </w:t>
      </w:r>
      <w:proofErr w:type="gramStart"/>
      <w:r w:rsidRPr="007D7C38">
        <w:rPr>
          <w:rFonts w:ascii="Garamond" w:eastAsia="MS Mincho" w:hAnsi="Garamond"/>
          <w:sz w:val="24"/>
          <w:szCs w:val="24"/>
          <w:lang w:val="en-US" w:eastAsia="ja-JP"/>
        </w:rPr>
        <w:t>is expected</w:t>
      </w:r>
      <w:proofErr w:type="gramEnd"/>
      <w:r w:rsidRPr="007D7C38">
        <w:rPr>
          <w:rFonts w:ascii="Garamond" w:eastAsia="MS Mincho" w:hAnsi="Garamond"/>
          <w:sz w:val="24"/>
          <w:szCs w:val="24"/>
          <w:lang w:val="en-US" w:eastAsia="ja-JP"/>
        </w:rPr>
        <w:t xml:space="preserve"> to increase in the future if significant control measures are not put in place. In view of this, the Zambian Government has taken bold steps to address the phase down in consumption of HFCs as early as possible by initiating the process of ratifying the Kigali Amendment to the Montreal Protocol and incorporating it in national regulations and policies. </w:t>
      </w:r>
      <w:proofErr w:type="gramStart"/>
      <w:r w:rsidRPr="007D7C38">
        <w:rPr>
          <w:rFonts w:ascii="Garamond" w:eastAsia="MS Mincho" w:hAnsi="Garamond"/>
          <w:sz w:val="24"/>
          <w:szCs w:val="24"/>
          <w:lang w:val="en-US" w:eastAsia="ja-JP"/>
        </w:rPr>
        <w:t>Based on decision 79/46 of the Executive Committee of the Multilateral Fund, Zambia is herewith submitting a proposal for enabling activities needed to facilitate ratification of the Kigali Amendment and its domestic application, which includes development and implementation of a licensing system to control imports and exports of HFCs and their blends; as well as capacity development to enhance the adoption of HFC alternatives.</w:t>
      </w:r>
      <w:proofErr w:type="gramEnd"/>
      <w:r w:rsidRPr="007D7C38">
        <w:rPr>
          <w:rFonts w:ascii="Garamond" w:eastAsia="MS Mincho" w:hAnsi="Garamond"/>
          <w:sz w:val="24"/>
          <w:szCs w:val="24"/>
          <w:lang w:val="en-US" w:eastAsia="ja-JP"/>
        </w:rPr>
        <w:t xml:space="preserve"> </w:t>
      </w:r>
      <w:r w:rsidRPr="007D7C38">
        <w:rPr>
          <w:rFonts w:ascii="Garamond" w:hAnsi="Garamond"/>
          <w:sz w:val="24"/>
          <w:szCs w:val="24"/>
        </w:rPr>
        <w:t xml:space="preserve">The Government of Zambia reiterates is continued commitment to the phase-out of controlled substances under the Montreal Protocol. </w:t>
      </w:r>
    </w:p>
    <w:p w:rsidR="007D7C38" w:rsidRPr="007D7C38" w:rsidRDefault="007D7C38" w:rsidP="00B6788E">
      <w:pPr>
        <w:rPr>
          <w:rFonts w:ascii="Garamond" w:hAnsi="Garamond"/>
          <w:sz w:val="24"/>
          <w:szCs w:val="24"/>
        </w:rPr>
      </w:pPr>
    </w:p>
    <w:p w:rsidR="007D7C38" w:rsidRPr="007D7C38" w:rsidRDefault="007D7C38" w:rsidP="00B6788E">
      <w:pPr>
        <w:jc w:val="left"/>
        <w:rPr>
          <w:rFonts w:ascii="Garamond" w:eastAsia="MS Mincho" w:hAnsi="Garamond"/>
          <w:b/>
          <w:sz w:val="24"/>
          <w:szCs w:val="24"/>
          <w:lang w:val="en-US" w:eastAsia="ja-JP"/>
        </w:rPr>
      </w:pPr>
      <w:r w:rsidRPr="007D7C38">
        <w:rPr>
          <w:rFonts w:ascii="Garamond" w:eastAsia="MS Mincho" w:hAnsi="Garamond"/>
          <w:b/>
          <w:sz w:val="24"/>
          <w:szCs w:val="24"/>
          <w:lang w:val="en-US" w:eastAsia="ja-JP"/>
        </w:rPr>
        <w:t xml:space="preserve">Institutional arrangements for implementation of enabling activates. </w:t>
      </w:r>
    </w:p>
    <w:p w:rsidR="007D7C38" w:rsidRPr="007D7C38" w:rsidRDefault="007D7C38" w:rsidP="00B6788E">
      <w:pPr>
        <w:rPr>
          <w:rFonts w:ascii="Garamond" w:hAnsi="Garamond"/>
          <w:sz w:val="24"/>
          <w:szCs w:val="24"/>
          <w:lang w:val="en-US" w:bidi="en-US"/>
        </w:rPr>
      </w:pPr>
    </w:p>
    <w:p w:rsidR="007D7C38" w:rsidRPr="007D7C38" w:rsidRDefault="007D7C38" w:rsidP="00B6788E">
      <w:pPr>
        <w:rPr>
          <w:rFonts w:ascii="Garamond" w:hAnsi="Garamond"/>
          <w:sz w:val="24"/>
          <w:szCs w:val="24"/>
          <w:lang w:val="en-US" w:bidi="en-US"/>
        </w:rPr>
      </w:pPr>
      <w:r w:rsidRPr="007D7C38">
        <w:rPr>
          <w:rFonts w:ascii="Garamond" w:hAnsi="Garamond"/>
          <w:sz w:val="24"/>
          <w:szCs w:val="24"/>
          <w:lang w:val="en-US" w:bidi="en-US"/>
        </w:rPr>
        <w:t xml:space="preserve">The existing national institutional arrangements established for the phase-out of ODS in the country </w:t>
      </w:r>
      <w:proofErr w:type="gramStart"/>
      <w:r w:rsidRPr="007D7C38">
        <w:rPr>
          <w:rFonts w:ascii="Garamond" w:hAnsi="Garamond"/>
          <w:sz w:val="24"/>
          <w:szCs w:val="24"/>
          <w:lang w:val="en-US" w:bidi="en-US"/>
        </w:rPr>
        <w:t>will be entrusted</w:t>
      </w:r>
      <w:proofErr w:type="gramEnd"/>
      <w:r w:rsidRPr="007D7C38">
        <w:rPr>
          <w:rFonts w:ascii="Garamond" w:hAnsi="Garamond"/>
          <w:sz w:val="24"/>
          <w:szCs w:val="24"/>
          <w:lang w:val="en-US" w:bidi="en-US"/>
        </w:rPr>
        <w:t xml:space="preserve"> with the implementation of the proposed enabling activities for the Kigali Amendment. Zambia Environmental Management Agency (ZEMA) is the focal point for the Montreal Protocol and coordinates all activities under this multilateral environmental agreement. A National Ozone Unit (NOU) was established within ZEMA that provides the necessary logistical and enforcement mechanisms for the ODS regulations and </w:t>
      </w:r>
      <w:proofErr w:type="gramStart"/>
      <w:r w:rsidRPr="007D7C38">
        <w:rPr>
          <w:rFonts w:ascii="Garamond" w:hAnsi="Garamond"/>
          <w:sz w:val="24"/>
          <w:szCs w:val="24"/>
          <w:lang w:val="en-US" w:bidi="en-US"/>
        </w:rPr>
        <w:t>is also</w:t>
      </w:r>
      <w:proofErr w:type="gramEnd"/>
      <w:r w:rsidRPr="007D7C38">
        <w:rPr>
          <w:rFonts w:ascii="Garamond" w:hAnsi="Garamond"/>
          <w:sz w:val="24"/>
          <w:szCs w:val="24"/>
          <w:lang w:val="en-US" w:bidi="en-US"/>
        </w:rPr>
        <w:t xml:space="preserve"> responsible for raising awareness of the importers and general public on ozone and climate change issues. The NOU will lead on the implementation of the enabling activities in the country. </w:t>
      </w:r>
    </w:p>
    <w:p w:rsidR="007D7C38" w:rsidRPr="007D7C38" w:rsidRDefault="007D7C38" w:rsidP="00B6788E">
      <w:pPr>
        <w:rPr>
          <w:rFonts w:ascii="Garamond" w:hAnsi="Garamond"/>
          <w:sz w:val="24"/>
          <w:szCs w:val="24"/>
          <w:lang w:val="en-US" w:bidi="en-US"/>
        </w:rPr>
      </w:pPr>
    </w:p>
    <w:p w:rsidR="007D7C38" w:rsidRPr="007D7C38" w:rsidRDefault="007D7C38" w:rsidP="00B6788E">
      <w:pPr>
        <w:rPr>
          <w:rFonts w:ascii="Garamond" w:hAnsi="Garamond"/>
          <w:sz w:val="24"/>
          <w:szCs w:val="24"/>
          <w:lang w:val="en-US" w:bidi="en-US"/>
        </w:rPr>
      </w:pPr>
      <w:r w:rsidRPr="007D7C38">
        <w:rPr>
          <w:rFonts w:ascii="Garamond" w:hAnsi="Garamond"/>
          <w:sz w:val="24"/>
          <w:szCs w:val="24"/>
          <w:lang w:val="en-US" w:bidi="en-US"/>
        </w:rPr>
        <w:t xml:space="preserve">ZEMA works in collaboration with the government and the private sector, including the Refrigeration and Air conditioning Association of Zambia (RAAZ), which </w:t>
      </w:r>
      <w:proofErr w:type="gramStart"/>
      <w:r w:rsidRPr="007D7C38">
        <w:rPr>
          <w:rFonts w:ascii="Garamond" w:hAnsi="Garamond"/>
          <w:sz w:val="24"/>
          <w:szCs w:val="24"/>
          <w:lang w:val="en-US" w:bidi="en-US"/>
        </w:rPr>
        <w:t>was established</w:t>
      </w:r>
      <w:proofErr w:type="gramEnd"/>
      <w:r w:rsidRPr="007D7C38">
        <w:rPr>
          <w:rFonts w:ascii="Garamond" w:hAnsi="Garamond"/>
          <w:sz w:val="24"/>
          <w:szCs w:val="24"/>
          <w:lang w:val="en-US" w:bidi="en-US"/>
        </w:rPr>
        <w:t xml:space="preserve"> in 1997 to set the code of conduct for the country’s refrigeration technicians. ZEMA also collaborates with government </w:t>
      </w:r>
      <w:r w:rsidRPr="007D7C38">
        <w:rPr>
          <w:rFonts w:ascii="Garamond" w:hAnsi="Garamond"/>
          <w:sz w:val="24"/>
          <w:szCs w:val="24"/>
          <w:lang w:val="en-US" w:bidi="en-US"/>
        </w:rPr>
        <w:lastRenderedPageBreak/>
        <w:t xml:space="preserve">institutions such as Customs and Excise Department of the Zambia Revenue Authority (ZRA), which assists on enforcement of ODS regulations, especially those related to the monitoring of imports and exports of ODS and ODS-dependent equipment at the border entry points. </w:t>
      </w:r>
    </w:p>
    <w:p w:rsidR="007D7C38" w:rsidRPr="007D7C38" w:rsidRDefault="007D7C38" w:rsidP="00B6788E">
      <w:pPr>
        <w:rPr>
          <w:rFonts w:ascii="Garamond" w:hAnsi="Garamond"/>
          <w:sz w:val="24"/>
          <w:szCs w:val="24"/>
          <w:lang w:val="en-US" w:bidi="en-US"/>
        </w:rPr>
      </w:pPr>
    </w:p>
    <w:p w:rsidR="007D7C38" w:rsidRPr="007D7C38" w:rsidRDefault="007D7C38" w:rsidP="00B6788E">
      <w:pPr>
        <w:rPr>
          <w:rFonts w:ascii="Garamond" w:hAnsi="Garamond"/>
          <w:sz w:val="24"/>
          <w:szCs w:val="24"/>
          <w:lang w:val="en-US" w:bidi="en-US"/>
        </w:rPr>
      </w:pPr>
      <w:r w:rsidRPr="007D7C38">
        <w:rPr>
          <w:rFonts w:ascii="Garamond" w:hAnsi="Garamond"/>
          <w:sz w:val="24"/>
          <w:szCs w:val="24"/>
          <w:lang w:val="en-US" w:bidi="en-US"/>
        </w:rPr>
        <w:t xml:space="preserve">In order to effectively monitor the ODS phase-out and HFC phase down </w:t>
      </w:r>
      <w:proofErr w:type="spellStart"/>
      <w:r w:rsidRPr="007D7C38">
        <w:rPr>
          <w:rFonts w:ascii="Garamond" w:hAnsi="Garamond"/>
          <w:sz w:val="24"/>
          <w:szCs w:val="24"/>
          <w:lang w:val="en-US" w:bidi="en-US"/>
        </w:rPr>
        <w:t>programmes</w:t>
      </w:r>
      <w:proofErr w:type="spellEnd"/>
      <w:r w:rsidRPr="007D7C38">
        <w:rPr>
          <w:rFonts w:ascii="Garamond" w:hAnsi="Garamond"/>
          <w:sz w:val="24"/>
          <w:szCs w:val="24"/>
          <w:lang w:val="en-US" w:bidi="en-US"/>
        </w:rPr>
        <w:t xml:space="preserve">, the National Ozone Committee was established to provide policy direction on implementation of activities under the Montreal Protocol. This ensures that the major key stakeholders such as importers, wholesalers, distributors and users such as RAC technicians </w:t>
      </w:r>
      <w:proofErr w:type="gramStart"/>
      <w:r w:rsidRPr="007D7C38">
        <w:rPr>
          <w:rFonts w:ascii="Garamond" w:hAnsi="Garamond"/>
          <w:sz w:val="24"/>
          <w:szCs w:val="24"/>
          <w:lang w:val="en-US" w:bidi="en-US"/>
        </w:rPr>
        <w:t>are consulted and involved</w:t>
      </w:r>
      <w:proofErr w:type="gramEnd"/>
      <w:r w:rsidRPr="007D7C38">
        <w:rPr>
          <w:rFonts w:ascii="Garamond" w:hAnsi="Garamond"/>
          <w:sz w:val="24"/>
          <w:szCs w:val="24"/>
          <w:lang w:val="en-US" w:bidi="en-US"/>
        </w:rPr>
        <w:t xml:space="preserve">. ZEMA collaborates with the </w:t>
      </w:r>
      <w:proofErr w:type="spellStart"/>
      <w:r w:rsidRPr="007D7C38">
        <w:rPr>
          <w:rFonts w:ascii="Garamond" w:hAnsi="Garamond"/>
          <w:sz w:val="24"/>
          <w:szCs w:val="24"/>
          <w:lang w:val="en-US" w:bidi="en-US"/>
        </w:rPr>
        <w:t>centres</w:t>
      </w:r>
      <w:proofErr w:type="spellEnd"/>
      <w:r w:rsidRPr="007D7C38">
        <w:rPr>
          <w:rFonts w:ascii="Garamond" w:hAnsi="Garamond"/>
          <w:sz w:val="24"/>
          <w:szCs w:val="24"/>
          <w:lang w:val="en-US" w:bidi="en-US"/>
        </w:rPr>
        <w:t xml:space="preserve"> of excellence in the vocational training institutions to impart knowledge to trainees in good refrigeration management and ozone friendly technologies.</w:t>
      </w:r>
      <w:r w:rsidRPr="007D7C38">
        <w:rPr>
          <w:rFonts w:ascii="Garamond" w:eastAsia="MS Mincho" w:hAnsi="Garamond"/>
          <w:b/>
          <w:color w:val="4C483D"/>
          <w:sz w:val="24"/>
          <w:szCs w:val="24"/>
          <w:lang w:val="en-US" w:eastAsia="ja-JP"/>
        </w:rPr>
        <w:t xml:space="preserve"> </w:t>
      </w:r>
      <w:r w:rsidRPr="007D7C38">
        <w:rPr>
          <w:rFonts w:ascii="Garamond" w:hAnsi="Garamond"/>
          <w:sz w:val="24"/>
          <w:szCs w:val="24"/>
          <w:lang w:val="en-US" w:bidi="en-US"/>
        </w:rPr>
        <w:t xml:space="preserve">The proposed project components for enabling activities </w:t>
      </w:r>
      <w:proofErr w:type="gramStart"/>
      <w:r w:rsidRPr="007D7C38">
        <w:rPr>
          <w:rFonts w:ascii="Garamond" w:hAnsi="Garamond"/>
          <w:sz w:val="24"/>
          <w:szCs w:val="24"/>
          <w:lang w:val="en-US" w:bidi="en-US"/>
        </w:rPr>
        <w:t>will be implemented</w:t>
      </w:r>
      <w:proofErr w:type="gramEnd"/>
      <w:r w:rsidRPr="007D7C38">
        <w:rPr>
          <w:rFonts w:ascii="Garamond" w:hAnsi="Garamond"/>
          <w:sz w:val="24"/>
          <w:szCs w:val="24"/>
          <w:lang w:val="en-US" w:bidi="en-US"/>
        </w:rPr>
        <w:t xml:space="preserve"> through the NOU in collaboration with the relevant stakeholders.</w:t>
      </w:r>
    </w:p>
    <w:p w:rsidR="007D7C38" w:rsidRPr="007D7C38" w:rsidRDefault="007D7C38" w:rsidP="00B6788E">
      <w:pPr>
        <w:jc w:val="left"/>
        <w:rPr>
          <w:rFonts w:ascii="Garamond" w:eastAsia="MS Mincho" w:hAnsi="Garamond"/>
          <w:i/>
          <w:color w:val="4C483D"/>
          <w:sz w:val="24"/>
          <w:szCs w:val="24"/>
          <w:lang w:val="en-US" w:eastAsia="ja-JP"/>
        </w:rPr>
      </w:pPr>
    </w:p>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Components proposed for enabling activities</w:t>
      </w:r>
    </w:p>
    <w:tbl>
      <w:tblPr>
        <w:tblpPr w:leftFromText="180" w:rightFromText="180" w:vertAnchor="text" w:horzAnchor="margin" w:tblpX="108"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6391"/>
      </w:tblGrid>
      <w:tr w:rsidR="007D7C38" w:rsidRPr="007D7C38" w:rsidTr="00FD7CCF">
        <w:trPr>
          <w:trHeight w:hRule="exact" w:val="374"/>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Component 1:</w:t>
            </w:r>
          </w:p>
        </w:tc>
        <w:tc>
          <w:tcPr>
            <w:tcW w:w="6412" w:type="dxa"/>
          </w:tcPr>
          <w:p w:rsidR="007D7C38" w:rsidRPr="007D7C38" w:rsidRDefault="007D7C38" w:rsidP="00B6788E">
            <w:pPr>
              <w:contextualSpacing/>
              <w:rPr>
                <w:rFonts w:ascii="Garamond" w:hAnsi="Garamond"/>
                <w:b/>
                <w:sz w:val="24"/>
                <w:szCs w:val="24"/>
                <w:lang w:val="en-US" w:bidi="en-US"/>
              </w:rPr>
            </w:pPr>
            <w:r w:rsidRPr="007D7C38">
              <w:rPr>
                <w:rFonts w:ascii="Garamond" w:hAnsi="Garamond"/>
                <w:b/>
                <w:sz w:val="24"/>
                <w:szCs w:val="24"/>
                <w:lang w:val="en-US" w:bidi="en-US"/>
              </w:rPr>
              <w:t>Facilitate  early  ratification  of  the  Kigali Amendment</w:t>
            </w:r>
          </w:p>
          <w:p w:rsidR="007D7C38" w:rsidRPr="007D7C38" w:rsidRDefault="007D7C38" w:rsidP="00B6788E">
            <w:pPr>
              <w:ind w:left="720"/>
              <w:contextualSpacing/>
              <w:rPr>
                <w:rFonts w:ascii="Garamond" w:hAnsi="Garamond"/>
                <w:sz w:val="24"/>
                <w:szCs w:val="24"/>
                <w:lang w:val="en-US" w:bidi="en-US"/>
              </w:rPr>
            </w:pPr>
          </w:p>
          <w:p w:rsidR="007D7C38" w:rsidRPr="007D7C38" w:rsidRDefault="007D7C38" w:rsidP="00B6788E">
            <w:pPr>
              <w:numPr>
                <w:ilvl w:val="0"/>
                <w:numId w:val="163"/>
              </w:numPr>
              <w:contextualSpacing/>
              <w:jc w:val="left"/>
              <w:rPr>
                <w:rFonts w:ascii="Garamond" w:hAnsi="Garamond"/>
                <w:sz w:val="24"/>
                <w:szCs w:val="24"/>
                <w:lang w:val="en-US" w:bidi="en-US"/>
              </w:rPr>
            </w:pPr>
            <w:r w:rsidRPr="007D7C38">
              <w:rPr>
                <w:rFonts w:ascii="Garamond" w:hAnsi="Garamond"/>
                <w:sz w:val="24"/>
                <w:szCs w:val="24"/>
                <w:lang w:val="en-US" w:bidi="en-US"/>
              </w:rPr>
              <w:t>To ensure that government take necessary steps to ratify the Kigali Amendment as soon as possible in order to start the HFCs phase down activities.</w:t>
            </w:r>
          </w:p>
          <w:p w:rsidR="007D7C38" w:rsidRPr="007D7C38" w:rsidRDefault="007D7C38" w:rsidP="00B6788E">
            <w:pPr>
              <w:numPr>
                <w:ilvl w:val="0"/>
                <w:numId w:val="163"/>
              </w:numPr>
              <w:contextualSpacing/>
              <w:jc w:val="left"/>
              <w:rPr>
                <w:rFonts w:ascii="Garamond" w:hAnsi="Garamond"/>
                <w:sz w:val="24"/>
                <w:szCs w:val="24"/>
                <w:lang w:val="en-US" w:bidi="en-US"/>
              </w:rPr>
            </w:pPr>
            <w:r w:rsidRPr="007D7C38">
              <w:rPr>
                <w:rFonts w:ascii="Garamond" w:hAnsi="Garamond"/>
                <w:sz w:val="24"/>
                <w:szCs w:val="24"/>
                <w:lang w:val="en-US" w:bidi="en-US"/>
              </w:rPr>
              <w:t>Policy and Decision makers</w:t>
            </w:r>
          </w:p>
          <w:p w:rsidR="007D7C38" w:rsidRPr="007D7C38" w:rsidRDefault="007D7C38" w:rsidP="00B6788E">
            <w:pPr>
              <w:numPr>
                <w:ilvl w:val="0"/>
                <w:numId w:val="163"/>
              </w:numPr>
              <w:contextualSpacing/>
              <w:jc w:val="left"/>
              <w:rPr>
                <w:rFonts w:ascii="Garamond" w:hAnsi="Garamond"/>
                <w:sz w:val="24"/>
                <w:szCs w:val="24"/>
                <w:lang w:val="en-US" w:bidi="en-US"/>
              </w:rPr>
            </w:pPr>
            <w:r w:rsidRPr="007D7C38">
              <w:rPr>
                <w:rFonts w:ascii="Garamond" w:hAnsi="Garamond"/>
                <w:sz w:val="24"/>
                <w:szCs w:val="24"/>
                <w:lang w:val="en-US" w:bidi="en-US"/>
              </w:rPr>
              <w:t xml:space="preserve">The component will assist the Zambia government </w:t>
            </w:r>
            <w:proofErr w:type="gramStart"/>
            <w:r w:rsidRPr="007D7C38">
              <w:rPr>
                <w:rFonts w:ascii="Garamond" w:hAnsi="Garamond"/>
                <w:sz w:val="24"/>
                <w:szCs w:val="24"/>
                <w:lang w:val="en-US" w:bidi="en-US"/>
              </w:rPr>
              <w:t>to quickly adopt</w:t>
            </w:r>
            <w:proofErr w:type="gramEnd"/>
            <w:r w:rsidRPr="007D7C38">
              <w:rPr>
                <w:rFonts w:ascii="Garamond" w:hAnsi="Garamond"/>
                <w:sz w:val="24"/>
                <w:szCs w:val="24"/>
                <w:lang w:val="en-US" w:bidi="en-US"/>
              </w:rPr>
              <w:t xml:space="preserve"> a decision to ratify the Kigali Amendment to show the commitment to the Montreal protocol obligation. This activity will involve the Stakeholders consultations in government and private sector to facilitate the ratification process at the national level; Technical assistance on HFC data collection and reporting; RAC Technology projection and impact analysis; and will create more awareness in the country</w:t>
            </w:r>
          </w:p>
        </w:tc>
      </w:tr>
      <w:tr w:rsidR="007D7C38" w:rsidRPr="007D7C38" w:rsidTr="00FD7CCF">
        <w:trPr>
          <w:trHeight w:hRule="exact" w:val="1099"/>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Objective</w:t>
            </w:r>
          </w:p>
        </w:tc>
        <w:tc>
          <w:tcPr>
            <w:tcW w:w="6412" w:type="dxa"/>
          </w:tcPr>
          <w:p w:rsidR="007D7C38" w:rsidRPr="007D7C38" w:rsidRDefault="007D7C38" w:rsidP="00B6788E">
            <w:pPr>
              <w:contextualSpacing/>
              <w:rPr>
                <w:rFonts w:ascii="Garamond" w:hAnsi="Garamond"/>
                <w:sz w:val="24"/>
                <w:szCs w:val="24"/>
                <w:lang w:val="en-US" w:bidi="en-US"/>
              </w:rPr>
            </w:pPr>
            <w:r w:rsidRPr="007D7C38">
              <w:rPr>
                <w:rFonts w:ascii="Garamond" w:hAnsi="Garamond"/>
                <w:sz w:val="24"/>
                <w:szCs w:val="24"/>
                <w:lang w:val="en-US" w:bidi="en-US"/>
              </w:rPr>
              <w:t>To ensure that decision makers in government and other stakeholders understand the provisions and implications of the Kigali Amendment and take necessary steps to ratify and adopt the amendment as soon as possible.</w:t>
            </w:r>
          </w:p>
        </w:tc>
      </w:tr>
      <w:tr w:rsidR="007D7C38" w:rsidRPr="007D7C38" w:rsidTr="00FD7CCF">
        <w:trPr>
          <w:trHeight w:val="611"/>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Target Group:</w:t>
            </w:r>
            <w:r w:rsidRPr="007D7C38">
              <w:rPr>
                <w:rFonts w:ascii="Garamond" w:eastAsia="Calibri" w:hAnsi="Garamond"/>
                <w:b/>
                <w:sz w:val="24"/>
                <w:szCs w:val="24"/>
                <w:lang w:val="en-US"/>
              </w:rPr>
              <w:tab/>
            </w:r>
          </w:p>
        </w:tc>
        <w:tc>
          <w:tcPr>
            <w:tcW w:w="6412" w:type="dxa"/>
          </w:tcPr>
          <w:p w:rsidR="007D7C38" w:rsidRPr="007D7C38" w:rsidRDefault="007D7C38" w:rsidP="00B6788E">
            <w:pPr>
              <w:contextualSpacing/>
              <w:rPr>
                <w:rFonts w:ascii="Garamond" w:hAnsi="Garamond"/>
                <w:sz w:val="24"/>
                <w:szCs w:val="24"/>
                <w:lang w:val="en-US" w:bidi="en-US"/>
              </w:rPr>
            </w:pPr>
            <w:r w:rsidRPr="007D7C38">
              <w:rPr>
                <w:rFonts w:ascii="Garamond" w:hAnsi="Garamond"/>
                <w:sz w:val="24"/>
                <w:szCs w:val="24"/>
                <w:lang w:val="en-US" w:bidi="en-US"/>
              </w:rPr>
              <w:t>Policy and decision makers, users and suppliers of HFCs and alternatives.</w:t>
            </w:r>
          </w:p>
        </w:tc>
      </w:tr>
      <w:tr w:rsidR="007D7C38" w:rsidRPr="007D7C38" w:rsidTr="00FD7CCF">
        <w:trPr>
          <w:trHeight w:val="980"/>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Description of activities</w:t>
            </w:r>
          </w:p>
        </w:tc>
        <w:tc>
          <w:tcPr>
            <w:tcW w:w="6412" w:type="dxa"/>
          </w:tcPr>
          <w:p w:rsidR="007D7C38" w:rsidRPr="007D7C38" w:rsidRDefault="007D7C38" w:rsidP="00B6788E">
            <w:pPr>
              <w:numPr>
                <w:ilvl w:val="0"/>
                <w:numId w:val="169"/>
              </w:numPr>
              <w:contextualSpacing/>
              <w:jc w:val="left"/>
              <w:rPr>
                <w:rFonts w:ascii="Garamond" w:hAnsi="Garamond"/>
                <w:sz w:val="24"/>
                <w:szCs w:val="24"/>
                <w:lang w:val="en-US" w:bidi="en-US"/>
              </w:rPr>
            </w:pPr>
            <w:r w:rsidRPr="007D7C38">
              <w:rPr>
                <w:rFonts w:ascii="Garamond" w:hAnsi="Garamond"/>
                <w:sz w:val="24"/>
                <w:szCs w:val="24"/>
                <w:lang w:val="en-US" w:bidi="en-US"/>
              </w:rPr>
              <w:t>Stakeholder consultations to facilitate the ratification process at the national level;</w:t>
            </w:r>
          </w:p>
          <w:p w:rsidR="007D7C38" w:rsidRPr="007D7C38" w:rsidRDefault="007D7C38" w:rsidP="00B6788E">
            <w:pPr>
              <w:numPr>
                <w:ilvl w:val="0"/>
                <w:numId w:val="169"/>
              </w:numPr>
              <w:contextualSpacing/>
              <w:jc w:val="left"/>
              <w:rPr>
                <w:rFonts w:ascii="Garamond" w:hAnsi="Garamond"/>
                <w:sz w:val="24"/>
                <w:szCs w:val="24"/>
                <w:lang w:val="en-US" w:bidi="en-US"/>
              </w:rPr>
            </w:pPr>
            <w:r w:rsidRPr="007D7C38">
              <w:rPr>
                <w:rFonts w:ascii="Garamond" w:hAnsi="Garamond"/>
                <w:sz w:val="24"/>
                <w:szCs w:val="24"/>
                <w:lang w:val="en-US" w:bidi="en-US"/>
              </w:rPr>
              <w:t>Technical assistance on HFC data collection and reporting;</w:t>
            </w:r>
          </w:p>
          <w:p w:rsidR="007D7C38" w:rsidRPr="007D7C38" w:rsidRDefault="007D7C38" w:rsidP="00B6788E">
            <w:pPr>
              <w:numPr>
                <w:ilvl w:val="0"/>
                <w:numId w:val="169"/>
              </w:numPr>
              <w:contextualSpacing/>
              <w:jc w:val="left"/>
              <w:rPr>
                <w:rFonts w:ascii="Garamond" w:hAnsi="Garamond"/>
                <w:sz w:val="24"/>
                <w:szCs w:val="24"/>
                <w:lang w:val="en-US" w:bidi="en-US"/>
              </w:rPr>
            </w:pPr>
            <w:r w:rsidRPr="007D7C38">
              <w:rPr>
                <w:rFonts w:ascii="Garamond" w:hAnsi="Garamond"/>
                <w:sz w:val="24"/>
                <w:szCs w:val="24"/>
                <w:lang w:val="en-US" w:bidi="en-US"/>
              </w:rPr>
              <w:t>Drafting of the ratification documents and technical inputs into the ratification process;</w:t>
            </w:r>
          </w:p>
          <w:p w:rsidR="007D7C38" w:rsidRPr="007D7C38" w:rsidRDefault="007D7C38" w:rsidP="00B6788E">
            <w:pPr>
              <w:numPr>
                <w:ilvl w:val="0"/>
                <w:numId w:val="169"/>
              </w:numPr>
              <w:contextualSpacing/>
              <w:jc w:val="left"/>
              <w:rPr>
                <w:rFonts w:ascii="Garamond" w:hAnsi="Garamond"/>
                <w:sz w:val="24"/>
                <w:szCs w:val="24"/>
                <w:lang w:val="en-US" w:bidi="en-US"/>
              </w:rPr>
            </w:pPr>
            <w:r w:rsidRPr="007D7C38">
              <w:rPr>
                <w:rFonts w:ascii="Garamond" w:hAnsi="Garamond"/>
                <w:sz w:val="24"/>
                <w:szCs w:val="24"/>
                <w:lang w:val="en-US" w:bidi="en-US"/>
              </w:rPr>
              <w:t>Alignment of the provisions of the Kigali Amendment to the national regulatory frameworks;</w:t>
            </w:r>
          </w:p>
          <w:p w:rsidR="007D7C38" w:rsidRPr="007D7C38" w:rsidRDefault="007D7C38" w:rsidP="00B6788E">
            <w:pPr>
              <w:numPr>
                <w:ilvl w:val="0"/>
                <w:numId w:val="169"/>
              </w:numPr>
              <w:contextualSpacing/>
              <w:jc w:val="left"/>
              <w:rPr>
                <w:rFonts w:ascii="Garamond" w:eastAsia="MS Mincho" w:hAnsi="Garamond"/>
                <w:color w:val="4C483D"/>
                <w:sz w:val="24"/>
                <w:szCs w:val="24"/>
                <w:lang w:val="en-US" w:eastAsia="ja-JP"/>
              </w:rPr>
            </w:pPr>
            <w:r w:rsidRPr="007D7C38">
              <w:rPr>
                <w:rFonts w:ascii="Garamond" w:hAnsi="Garamond"/>
                <w:sz w:val="24"/>
                <w:szCs w:val="24"/>
                <w:lang w:val="en-US" w:bidi="en-US"/>
              </w:rPr>
              <w:t xml:space="preserve">Awareness raising of stakeholders on the HFC phase down and </w:t>
            </w:r>
            <w:proofErr w:type="gramStart"/>
            <w:r w:rsidRPr="007D7C38">
              <w:rPr>
                <w:rFonts w:ascii="Garamond" w:hAnsi="Garamond"/>
                <w:sz w:val="24"/>
                <w:szCs w:val="24"/>
                <w:lang w:val="en-US" w:bidi="en-US"/>
              </w:rPr>
              <w:t>energy efficiency improvement options</w:t>
            </w:r>
            <w:proofErr w:type="gramEnd"/>
            <w:r w:rsidRPr="007D7C38">
              <w:rPr>
                <w:rFonts w:ascii="Garamond" w:hAnsi="Garamond"/>
                <w:sz w:val="24"/>
                <w:szCs w:val="24"/>
                <w:lang w:val="en-US" w:bidi="en-US"/>
              </w:rPr>
              <w:t>.</w:t>
            </w:r>
          </w:p>
        </w:tc>
      </w:tr>
      <w:tr w:rsidR="007D7C38" w:rsidRPr="007D7C38" w:rsidTr="00FD7CCF">
        <w:trPr>
          <w:trHeight w:val="2690"/>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Outputs</w:t>
            </w:r>
          </w:p>
        </w:tc>
        <w:tc>
          <w:tcPr>
            <w:tcW w:w="6412" w:type="dxa"/>
          </w:tcPr>
          <w:p w:rsidR="007D7C38" w:rsidRPr="007D7C38" w:rsidRDefault="007D7C38" w:rsidP="00B6788E">
            <w:pPr>
              <w:numPr>
                <w:ilvl w:val="0"/>
                <w:numId w:val="170"/>
              </w:numPr>
              <w:contextualSpacing/>
              <w:jc w:val="left"/>
              <w:rPr>
                <w:rFonts w:ascii="Garamond" w:hAnsi="Garamond"/>
                <w:sz w:val="24"/>
                <w:szCs w:val="24"/>
                <w:lang w:val="en-US" w:bidi="en-US"/>
              </w:rPr>
            </w:pPr>
            <w:r w:rsidRPr="007D7C38">
              <w:rPr>
                <w:rFonts w:ascii="Garamond" w:hAnsi="Garamond"/>
                <w:sz w:val="24"/>
                <w:szCs w:val="24"/>
                <w:lang w:val="en-US" w:bidi="en-US"/>
              </w:rPr>
              <w:t>4 consultative meetings on ratification of Kigali Amendment conducted;</w:t>
            </w:r>
          </w:p>
          <w:p w:rsidR="007D7C38" w:rsidRPr="007D7C38" w:rsidRDefault="007D7C38" w:rsidP="00B6788E">
            <w:pPr>
              <w:numPr>
                <w:ilvl w:val="0"/>
                <w:numId w:val="170"/>
              </w:numPr>
              <w:contextualSpacing/>
              <w:jc w:val="left"/>
              <w:rPr>
                <w:rFonts w:ascii="Garamond" w:hAnsi="Garamond"/>
                <w:sz w:val="24"/>
                <w:szCs w:val="24"/>
                <w:lang w:val="en-US" w:bidi="en-US"/>
              </w:rPr>
            </w:pPr>
            <w:r w:rsidRPr="007D7C38">
              <w:rPr>
                <w:rFonts w:ascii="Garamond" w:hAnsi="Garamond"/>
                <w:sz w:val="24"/>
                <w:szCs w:val="24"/>
                <w:lang w:val="en-US" w:bidi="en-US"/>
              </w:rPr>
              <w:t>National HFC data collection and reporting tools developed;</w:t>
            </w:r>
          </w:p>
          <w:p w:rsidR="007D7C38" w:rsidRPr="007D7C38" w:rsidRDefault="007D7C38" w:rsidP="00B6788E">
            <w:pPr>
              <w:numPr>
                <w:ilvl w:val="0"/>
                <w:numId w:val="170"/>
              </w:numPr>
              <w:contextualSpacing/>
              <w:jc w:val="left"/>
              <w:rPr>
                <w:rFonts w:ascii="Garamond" w:hAnsi="Garamond"/>
                <w:sz w:val="24"/>
                <w:szCs w:val="24"/>
                <w:lang w:val="en-US" w:bidi="en-US"/>
              </w:rPr>
            </w:pPr>
            <w:r w:rsidRPr="007D7C38">
              <w:rPr>
                <w:rFonts w:ascii="Garamond" w:hAnsi="Garamond"/>
                <w:sz w:val="24"/>
                <w:szCs w:val="24"/>
                <w:lang w:val="en-US" w:bidi="en-US"/>
              </w:rPr>
              <w:t>Documents for the ratification of Kigali Amendment prepared and submitted to relevant authorities;</w:t>
            </w:r>
          </w:p>
          <w:p w:rsidR="007D7C38" w:rsidRPr="007D7C38" w:rsidRDefault="007D7C38" w:rsidP="00B6788E">
            <w:pPr>
              <w:numPr>
                <w:ilvl w:val="0"/>
                <w:numId w:val="170"/>
              </w:numPr>
              <w:contextualSpacing/>
              <w:jc w:val="left"/>
              <w:rPr>
                <w:rFonts w:ascii="Garamond" w:hAnsi="Garamond"/>
                <w:sz w:val="24"/>
                <w:szCs w:val="24"/>
                <w:lang w:val="en-US" w:bidi="en-US"/>
              </w:rPr>
            </w:pPr>
            <w:r w:rsidRPr="007D7C38">
              <w:rPr>
                <w:rFonts w:ascii="Garamond" w:hAnsi="Garamond"/>
                <w:sz w:val="24"/>
                <w:szCs w:val="24"/>
                <w:lang w:val="en-US" w:bidi="en-US"/>
              </w:rPr>
              <w:t>Provisions of the Kigali Amendment aligned with national legislations and policies;</w:t>
            </w:r>
          </w:p>
          <w:p w:rsidR="007D7C38" w:rsidRPr="007D7C38" w:rsidRDefault="007D7C38" w:rsidP="00B6788E">
            <w:pPr>
              <w:numPr>
                <w:ilvl w:val="0"/>
                <w:numId w:val="170"/>
              </w:numPr>
              <w:contextualSpacing/>
              <w:jc w:val="left"/>
              <w:rPr>
                <w:rFonts w:ascii="Garamond" w:hAnsi="Garamond"/>
                <w:sz w:val="24"/>
                <w:szCs w:val="24"/>
                <w:lang w:val="en-US" w:bidi="en-US"/>
              </w:rPr>
            </w:pPr>
            <w:r w:rsidRPr="007D7C38">
              <w:rPr>
                <w:rFonts w:ascii="Garamond" w:hAnsi="Garamond"/>
                <w:sz w:val="24"/>
                <w:szCs w:val="24"/>
                <w:lang w:val="en-US" w:bidi="en-US"/>
              </w:rPr>
              <w:t xml:space="preserve">At least </w:t>
            </w:r>
            <w:proofErr w:type="gramStart"/>
            <w:r w:rsidRPr="007D7C38">
              <w:rPr>
                <w:rFonts w:ascii="Garamond" w:hAnsi="Garamond"/>
                <w:sz w:val="24"/>
                <w:szCs w:val="24"/>
                <w:lang w:val="en-US" w:bidi="en-US"/>
              </w:rPr>
              <w:t>2</w:t>
            </w:r>
            <w:proofErr w:type="gramEnd"/>
            <w:r w:rsidRPr="007D7C38">
              <w:rPr>
                <w:rFonts w:ascii="Garamond" w:hAnsi="Garamond"/>
                <w:sz w:val="24"/>
                <w:szCs w:val="24"/>
                <w:lang w:val="en-US" w:bidi="en-US"/>
              </w:rPr>
              <w:t xml:space="preserve"> awareness meetings conducted to increase the understanding of the provisions on Kigali Amendment on HFC phase down process.</w:t>
            </w:r>
          </w:p>
        </w:tc>
      </w:tr>
    </w:tbl>
    <w:p w:rsidR="007D7C38" w:rsidRPr="007D7C38" w:rsidRDefault="007D7C38" w:rsidP="00B6788E">
      <w:pPr>
        <w:jc w:val="left"/>
        <w:rPr>
          <w:rFonts w:ascii="Garamond" w:eastAsia="MS Mincho" w:hAnsi="Garamond"/>
          <w:color w:val="4C483D"/>
          <w:sz w:val="24"/>
          <w:szCs w:val="24"/>
          <w:lang w:val="en-US" w:eastAsia="ja-JP"/>
        </w:rPr>
      </w:pPr>
    </w:p>
    <w:tbl>
      <w:tblPr>
        <w:tblpPr w:leftFromText="180" w:rightFromText="180" w:vertAnchor="text" w:horzAnchor="margin" w:tblpX="108"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6391"/>
      </w:tblGrid>
      <w:tr w:rsidR="007D7C38" w:rsidRPr="007D7C38" w:rsidTr="00FD7CCF">
        <w:trPr>
          <w:trHeight w:hRule="exact" w:val="638"/>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Component 2:</w:t>
            </w:r>
          </w:p>
        </w:tc>
        <w:tc>
          <w:tcPr>
            <w:tcW w:w="6412" w:type="dxa"/>
          </w:tcPr>
          <w:p w:rsidR="007D7C38" w:rsidRPr="007D7C38" w:rsidRDefault="007D7C38" w:rsidP="00B6788E">
            <w:pPr>
              <w:jc w:val="left"/>
              <w:rPr>
                <w:rFonts w:ascii="Garamond" w:eastAsia="MS Mincho" w:hAnsi="Garamond"/>
                <w:b/>
                <w:color w:val="4C483D"/>
                <w:sz w:val="24"/>
                <w:szCs w:val="24"/>
                <w:lang w:val="en-US" w:eastAsia="ja-JP"/>
              </w:rPr>
            </w:pPr>
            <w:r w:rsidRPr="007D7C38">
              <w:rPr>
                <w:rFonts w:ascii="Garamond" w:eastAsia="Calibri" w:hAnsi="Garamond"/>
                <w:b/>
                <w:sz w:val="24"/>
                <w:szCs w:val="24"/>
                <w:lang w:val="en-US"/>
              </w:rPr>
              <w:t>Awareness raising of major stakeholders on alternatives technologies</w:t>
            </w:r>
          </w:p>
        </w:tc>
      </w:tr>
      <w:tr w:rsidR="007D7C38" w:rsidRPr="007D7C38" w:rsidTr="00FD7CCF">
        <w:trPr>
          <w:trHeight w:hRule="exact" w:val="628"/>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Objective</w:t>
            </w:r>
          </w:p>
        </w:tc>
        <w:tc>
          <w:tcPr>
            <w:tcW w:w="6412" w:type="dxa"/>
          </w:tcPr>
          <w:p w:rsidR="007D7C38" w:rsidRPr="007D7C38" w:rsidRDefault="007D7C38" w:rsidP="00B6788E">
            <w:pPr>
              <w:autoSpaceDE w:val="0"/>
              <w:autoSpaceDN w:val="0"/>
              <w:adjustRightInd w:val="0"/>
              <w:jc w:val="left"/>
              <w:rPr>
                <w:rFonts w:ascii="Garamond" w:hAnsi="Garamond"/>
                <w:sz w:val="24"/>
                <w:szCs w:val="24"/>
                <w:lang w:val="en-US" w:bidi="en-US"/>
              </w:rPr>
            </w:pPr>
            <w:r w:rsidRPr="007D7C38">
              <w:rPr>
                <w:rFonts w:ascii="Garamond" w:hAnsi="Garamond"/>
                <w:sz w:val="24"/>
                <w:szCs w:val="24"/>
                <w:lang w:val="en-US" w:bidi="en-US"/>
              </w:rPr>
              <w:t>To increase an understand of relevant stakeholders on the provisions of the Kigali Amendment and its phase down process</w:t>
            </w:r>
          </w:p>
        </w:tc>
      </w:tr>
      <w:tr w:rsidR="007D7C38" w:rsidRPr="007D7C38" w:rsidTr="00FD7CCF">
        <w:trPr>
          <w:trHeight w:val="788"/>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Target Group:</w:t>
            </w:r>
            <w:r w:rsidRPr="007D7C38">
              <w:rPr>
                <w:rFonts w:ascii="Garamond" w:eastAsia="Calibri" w:hAnsi="Garamond"/>
                <w:b/>
                <w:sz w:val="24"/>
                <w:szCs w:val="24"/>
                <w:lang w:val="en-US"/>
              </w:rPr>
              <w:tab/>
            </w:r>
          </w:p>
        </w:tc>
        <w:tc>
          <w:tcPr>
            <w:tcW w:w="6412" w:type="dxa"/>
          </w:tcPr>
          <w:p w:rsidR="007D7C38" w:rsidRPr="007D7C38" w:rsidRDefault="007D7C38" w:rsidP="00B6788E">
            <w:pPr>
              <w:jc w:val="left"/>
              <w:rPr>
                <w:rFonts w:ascii="Garamond" w:hAnsi="Garamond"/>
                <w:sz w:val="24"/>
                <w:szCs w:val="24"/>
                <w:lang w:val="en-US" w:bidi="en-US"/>
              </w:rPr>
            </w:pPr>
            <w:r w:rsidRPr="007D7C38">
              <w:rPr>
                <w:rFonts w:ascii="Garamond" w:hAnsi="Garamond"/>
                <w:sz w:val="24"/>
                <w:szCs w:val="24"/>
                <w:lang w:val="en-US" w:bidi="en-US"/>
              </w:rPr>
              <w:t>Refrigeration and air conditioning technicians, Customs and other enforcement officers, importers and distributors of HFC-alternatives.</w:t>
            </w:r>
          </w:p>
        </w:tc>
      </w:tr>
      <w:tr w:rsidR="007D7C38" w:rsidRPr="007D7C38" w:rsidTr="00FD7CCF">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Description of activities</w:t>
            </w:r>
          </w:p>
        </w:tc>
        <w:tc>
          <w:tcPr>
            <w:tcW w:w="6412" w:type="dxa"/>
          </w:tcPr>
          <w:p w:rsidR="007D7C38" w:rsidRPr="007D7C38" w:rsidRDefault="007D7C38" w:rsidP="00B6788E">
            <w:pPr>
              <w:numPr>
                <w:ilvl w:val="0"/>
                <w:numId w:val="164"/>
              </w:numPr>
              <w:contextualSpacing/>
              <w:jc w:val="left"/>
              <w:rPr>
                <w:rFonts w:ascii="Garamond" w:hAnsi="Garamond"/>
                <w:sz w:val="24"/>
                <w:szCs w:val="24"/>
                <w:lang w:val="en-US" w:bidi="en-US"/>
              </w:rPr>
            </w:pPr>
            <w:r w:rsidRPr="007D7C38">
              <w:rPr>
                <w:rFonts w:ascii="Garamond" w:hAnsi="Garamond"/>
                <w:sz w:val="24"/>
                <w:szCs w:val="24"/>
                <w:lang w:val="en-US" w:bidi="en-US"/>
              </w:rPr>
              <w:t>Undertake a training needs assessment for the servicing sector on safe use of HFC alternatives</w:t>
            </w:r>
          </w:p>
          <w:p w:rsidR="007D7C38" w:rsidRPr="007D7C38" w:rsidRDefault="007D7C38" w:rsidP="00B6788E">
            <w:pPr>
              <w:numPr>
                <w:ilvl w:val="0"/>
                <w:numId w:val="164"/>
              </w:numPr>
              <w:contextualSpacing/>
              <w:jc w:val="left"/>
              <w:rPr>
                <w:rFonts w:ascii="Garamond" w:hAnsi="Garamond"/>
                <w:sz w:val="24"/>
                <w:szCs w:val="24"/>
                <w:lang w:val="en-US" w:bidi="en-US"/>
              </w:rPr>
            </w:pPr>
            <w:r w:rsidRPr="007D7C38">
              <w:rPr>
                <w:rFonts w:ascii="Garamond" w:hAnsi="Garamond"/>
                <w:sz w:val="24"/>
                <w:szCs w:val="24"/>
                <w:lang w:val="en-US" w:bidi="en-US"/>
              </w:rPr>
              <w:t>Identification training needs of enforcement agencies on implementation of the licensing system and other related legislation;</w:t>
            </w:r>
          </w:p>
          <w:p w:rsidR="007D7C38" w:rsidRPr="007D7C38" w:rsidRDefault="007D7C38" w:rsidP="00B6788E">
            <w:pPr>
              <w:numPr>
                <w:ilvl w:val="0"/>
                <w:numId w:val="164"/>
              </w:numPr>
              <w:contextualSpacing/>
              <w:jc w:val="left"/>
              <w:rPr>
                <w:rFonts w:ascii="Garamond" w:hAnsi="Garamond"/>
                <w:sz w:val="24"/>
                <w:szCs w:val="24"/>
                <w:lang w:val="en-US" w:bidi="en-US"/>
              </w:rPr>
            </w:pPr>
            <w:r w:rsidRPr="007D7C38">
              <w:rPr>
                <w:rFonts w:ascii="Garamond" w:hAnsi="Garamond"/>
                <w:sz w:val="24"/>
                <w:szCs w:val="24"/>
                <w:lang w:val="en-US" w:bidi="en-US"/>
              </w:rPr>
              <w:t>Conduct sensitization meetings to RAC sector on  safe use of alternatives of HFCs;</w:t>
            </w:r>
          </w:p>
          <w:p w:rsidR="007D7C38" w:rsidRPr="007D7C38" w:rsidRDefault="007D7C38" w:rsidP="00B6788E">
            <w:pPr>
              <w:numPr>
                <w:ilvl w:val="0"/>
                <w:numId w:val="164"/>
              </w:numPr>
              <w:contextualSpacing/>
              <w:jc w:val="left"/>
              <w:rPr>
                <w:rFonts w:ascii="Garamond" w:hAnsi="Garamond"/>
                <w:sz w:val="24"/>
                <w:szCs w:val="24"/>
                <w:lang w:val="en-US" w:bidi="en-US"/>
              </w:rPr>
            </w:pPr>
            <w:r w:rsidRPr="007D7C38">
              <w:rPr>
                <w:rFonts w:ascii="Garamond" w:hAnsi="Garamond"/>
                <w:sz w:val="24"/>
                <w:szCs w:val="24"/>
                <w:lang w:val="en-US" w:bidi="en-US"/>
              </w:rPr>
              <w:t xml:space="preserve">Mapping HFC refrigerants and their alternatives in the country; </w:t>
            </w:r>
          </w:p>
          <w:p w:rsidR="007D7C38" w:rsidRPr="007D7C38" w:rsidRDefault="007D7C38" w:rsidP="00B6788E">
            <w:pPr>
              <w:numPr>
                <w:ilvl w:val="0"/>
                <w:numId w:val="164"/>
              </w:numPr>
              <w:contextualSpacing/>
              <w:jc w:val="left"/>
              <w:rPr>
                <w:rFonts w:ascii="Garamond" w:eastAsia="MS Mincho" w:hAnsi="Garamond"/>
                <w:sz w:val="24"/>
                <w:szCs w:val="24"/>
                <w:lang w:val="en-US" w:eastAsia="ja-JP"/>
              </w:rPr>
            </w:pPr>
            <w:r w:rsidRPr="007D7C38">
              <w:rPr>
                <w:rFonts w:ascii="Garamond" w:hAnsi="Garamond"/>
                <w:sz w:val="24"/>
                <w:szCs w:val="24"/>
                <w:lang w:val="en-US" w:bidi="en-US"/>
              </w:rPr>
              <w:t>Consumer awareness on energy efficiency related to zero GWP replacement technologies and equipment.</w:t>
            </w:r>
          </w:p>
        </w:tc>
      </w:tr>
      <w:tr w:rsidR="007D7C38" w:rsidRPr="007D7C38" w:rsidTr="00FD7CCF">
        <w:trPr>
          <w:trHeight w:val="1400"/>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Outputs</w:t>
            </w:r>
          </w:p>
        </w:tc>
        <w:tc>
          <w:tcPr>
            <w:tcW w:w="6412" w:type="dxa"/>
          </w:tcPr>
          <w:p w:rsidR="007D7C38" w:rsidRPr="007D7C38" w:rsidRDefault="007D7C38" w:rsidP="00B6788E">
            <w:pPr>
              <w:numPr>
                <w:ilvl w:val="0"/>
                <w:numId w:val="171"/>
              </w:numPr>
              <w:contextualSpacing/>
              <w:jc w:val="left"/>
              <w:rPr>
                <w:rFonts w:ascii="Garamond" w:hAnsi="Garamond"/>
                <w:sz w:val="24"/>
                <w:szCs w:val="24"/>
                <w:lang w:val="en-US" w:bidi="en-US"/>
              </w:rPr>
            </w:pPr>
            <w:r w:rsidRPr="007D7C38">
              <w:rPr>
                <w:rFonts w:ascii="Garamond" w:hAnsi="Garamond"/>
                <w:sz w:val="24"/>
                <w:szCs w:val="24"/>
                <w:lang w:val="en-US" w:bidi="en-US"/>
              </w:rPr>
              <w:t>Training needs of RAC sector and enforcement agencies identified;</w:t>
            </w:r>
          </w:p>
          <w:p w:rsidR="007D7C38" w:rsidRPr="007D7C38" w:rsidRDefault="007D7C38" w:rsidP="00B6788E">
            <w:pPr>
              <w:numPr>
                <w:ilvl w:val="0"/>
                <w:numId w:val="171"/>
              </w:numPr>
              <w:contextualSpacing/>
              <w:jc w:val="left"/>
              <w:rPr>
                <w:rFonts w:ascii="Garamond" w:hAnsi="Garamond"/>
                <w:sz w:val="24"/>
                <w:szCs w:val="24"/>
                <w:lang w:val="en-US" w:bidi="en-US"/>
              </w:rPr>
            </w:pPr>
            <w:r w:rsidRPr="007D7C38">
              <w:rPr>
                <w:rFonts w:ascii="Garamond" w:hAnsi="Garamond"/>
                <w:sz w:val="24"/>
                <w:szCs w:val="24"/>
                <w:lang w:val="en-US" w:bidi="en-US"/>
              </w:rPr>
              <w:t>Increased uptake of Low GWP and energy efficiency HFC alternatives;</w:t>
            </w:r>
          </w:p>
          <w:p w:rsidR="007D7C38" w:rsidRPr="007D7C38" w:rsidRDefault="007D7C38" w:rsidP="00B6788E">
            <w:pPr>
              <w:numPr>
                <w:ilvl w:val="0"/>
                <w:numId w:val="171"/>
              </w:numPr>
              <w:contextualSpacing/>
              <w:jc w:val="left"/>
              <w:rPr>
                <w:rFonts w:ascii="Garamond" w:hAnsi="Garamond"/>
                <w:sz w:val="24"/>
                <w:szCs w:val="24"/>
                <w:lang w:val="en-US" w:bidi="en-US"/>
              </w:rPr>
            </w:pPr>
            <w:r w:rsidRPr="007D7C38">
              <w:rPr>
                <w:rFonts w:ascii="Garamond" w:hAnsi="Garamond"/>
                <w:sz w:val="24"/>
                <w:szCs w:val="24"/>
                <w:lang w:val="en-US" w:bidi="en-US"/>
              </w:rPr>
              <w:t>Improved handling of HFC alternatives.</w:t>
            </w:r>
          </w:p>
        </w:tc>
      </w:tr>
    </w:tbl>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tbl>
      <w:tblPr>
        <w:tblpPr w:leftFromText="180" w:rightFromText="180" w:vertAnchor="text" w:horzAnchor="margin" w:tblpX="108"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6391"/>
      </w:tblGrid>
      <w:tr w:rsidR="007D7C38" w:rsidRPr="007D7C38" w:rsidTr="00FD7CCF">
        <w:trPr>
          <w:trHeight w:hRule="exact" w:val="370"/>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Component 3:</w:t>
            </w:r>
          </w:p>
        </w:tc>
        <w:tc>
          <w:tcPr>
            <w:tcW w:w="6412" w:type="dxa"/>
          </w:tcPr>
          <w:p w:rsidR="007D7C38" w:rsidRPr="007D7C38" w:rsidRDefault="007D7C38" w:rsidP="00B6788E">
            <w:pPr>
              <w:jc w:val="left"/>
              <w:rPr>
                <w:rFonts w:ascii="Garamond" w:eastAsia="MS Mincho" w:hAnsi="Garamond"/>
                <w:b/>
                <w:color w:val="4C483D"/>
                <w:sz w:val="24"/>
                <w:szCs w:val="24"/>
                <w:lang w:val="en-US" w:eastAsia="ja-JP"/>
              </w:rPr>
            </w:pPr>
            <w:r w:rsidRPr="007D7C38">
              <w:rPr>
                <w:rFonts w:ascii="Garamond" w:eastAsia="Calibri" w:hAnsi="Garamond"/>
                <w:b/>
                <w:sz w:val="24"/>
                <w:szCs w:val="24"/>
                <w:lang w:val="en-US"/>
              </w:rPr>
              <w:t>Review the legislation for licensing system and reporting</w:t>
            </w:r>
          </w:p>
        </w:tc>
      </w:tr>
      <w:tr w:rsidR="007D7C38" w:rsidRPr="007D7C38" w:rsidTr="00FD7CCF">
        <w:trPr>
          <w:trHeight w:hRule="exact" w:val="631"/>
        </w:trPr>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Objective</w:t>
            </w:r>
          </w:p>
        </w:tc>
        <w:tc>
          <w:tcPr>
            <w:tcW w:w="6412" w:type="dxa"/>
          </w:tcPr>
          <w:p w:rsidR="007D7C38" w:rsidRPr="007D7C38" w:rsidRDefault="007D7C38" w:rsidP="00B6788E">
            <w:pPr>
              <w:autoSpaceDE w:val="0"/>
              <w:autoSpaceDN w:val="0"/>
              <w:adjustRightInd w:val="0"/>
              <w:jc w:val="left"/>
              <w:rPr>
                <w:rFonts w:ascii="Garamond" w:hAnsi="Garamond"/>
                <w:sz w:val="24"/>
                <w:szCs w:val="24"/>
                <w:lang w:val="en-US" w:bidi="en-US"/>
              </w:rPr>
            </w:pPr>
            <w:r w:rsidRPr="007D7C38">
              <w:rPr>
                <w:rFonts w:ascii="Garamond" w:hAnsi="Garamond"/>
                <w:sz w:val="24"/>
                <w:szCs w:val="24"/>
                <w:lang w:val="en-US" w:bidi="en-US"/>
              </w:rPr>
              <w:t>To develop and implement legislation for licensing system for HFCs in the country</w:t>
            </w:r>
          </w:p>
        </w:tc>
      </w:tr>
      <w:tr w:rsidR="007D7C38" w:rsidRPr="007D7C38" w:rsidTr="00FD7CCF">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Target Group:</w:t>
            </w:r>
            <w:r w:rsidRPr="007D7C38">
              <w:rPr>
                <w:rFonts w:ascii="Garamond" w:eastAsia="Calibri" w:hAnsi="Garamond"/>
                <w:b/>
                <w:sz w:val="24"/>
                <w:szCs w:val="24"/>
                <w:lang w:val="en-US"/>
              </w:rPr>
              <w:tab/>
            </w:r>
          </w:p>
        </w:tc>
        <w:tc>
          <w:tcPr>
            <w:tcW w:w="6412" w:type="dxa"/>
          </w:tcPr>
          <w:p w:rsidR="007D7C38" w:rsidRPr="007D7C38" w:rsidRDefault="007D7C38" w:rsidP="00B6788E">
            <w:pPr>
              <w:jc w:val="left"/>
              <w:rPr>
                <w:rFonts w:ascii="Garamond" w:hAnsi="Garamond"/>
                <w:sz w:val="24"/>
                <w:szCs w:val="24"/>
                <w:lang w:val="en-US" w:bidi="en-US"/>
              </w:rPr>
            </w:pPr>
            <w:r w:rsidRPr="007D7C38">
              <w:rPr>
                <w:rFonts w:ascii="Garamond" w:hAnsi="Garamond"/>
                <w:sz w:val="24"/>
                <w:szCs w:val="24"/>
                <w:lang w:val="en-US" w:bidi="en-US"/>
              </w:rPr>
              <w:t>Enforcement agencies, importers/exporters of HFCs and HFC-dependent equipment.</w:t>
            </w:r>
          </w:p>
        </w:tc>
      </w:tr>
      <w:tr w:rsidR="007D7C38" w:rsidRPr="007D7C38" w:rsidTr="00FD7CCF">
        <w:tc>
          <w:tcPr>
            <w:tcW w:w="2966" w:type="dxa"/>
            <w:shd w:val="clear" w:color="auto" w:fill="BFDEE5"/>
          </w:tcPr>
          <w:p w:rsidR="007D7C38" w:rsidRPr="007D7C38" w:rsidRDefault="007D7C38" w:rsidP="00B6788E">
            <w:pPr>
              <w:jc w:val="left"/>
              <w:rPr>
                <w:rFonts w:ascii="Garamond" w:eastAsia="MS Mincho" w:hAnsi="Garamond"/>
                <w:b/>
                <w:color w:val="4C483D"/>
                <w:sz w:val="24"/>
                <w:szCs w:val="24"/>
                <w:lang w:val="en-US" w:eastAsia="ja-JP"/>
              </w:rPr>
            </w:pPr>
            <w:r w:rsidRPr="007D7C38">
              <w:rPr>
                <w:rFonts w:ascii="Garamond" w:eastAsia="Calibri" w:hAnsi="Garamond"/>
                <w:b/>
                <w:sz w:val="24"/>
                <w:szCs w:val="24"/>
                <w:lang w:val="en-US"/>
              </w:rPr>
              <w:t>Description of activities</w:t>
            </w:r>
          </w:p>
        </w:tc>
        <w:tc>
          <w:tcPr>
            <w:tcW w:w="6412" w:type="dxa"/>
          </w:tcPr>
          <w:p w:rsidR="007D7C38" w:rsidRPr="007D7C38" w:rsidRDefault="007D7C38" w:rsidP="00B6788E">
            <w:pPr>
              <w:numPr>
                <w:ilvl w:val="0"/>
                <w:numId w:val="165"/>
              </w:numPr>
              <w:contextualSpacing/>
              <w:jc w:val="left"/>
              <w:rPr>
                <w:rFonts w:ascii="Garamond" w:hAnsi="Garamond"/>
                <w:sz w:val="24"/>
                <w:szCs w:val="24"/>
                <w:lang w:val="en-US" w:bidi="en-US"/>
              </w:rPr>
            </w:pPr>
            <w:r w:rsidRPr="007D7C38">
              <w:rPr>
                <w:rFonts w:ascii="Garamond" w:hAnsi="Garamond"/>
                <w:sz w:val="24"/>
                <w:szCs w:val="24"/>
                <w:lang w:val="en-US" w:bidi="en-US"/>
              </w:rPr>
              <w:t>Analysis of existing ozone and climate policy and legislation;</w:t>
            </w:r>
          </w:p>
          <w:p w:rsidR="007D7C38" w:rsidRPr="007D7C38" w:rsidRDefault="007D7C38" w:rsidP="00B6788E">
            <w:pPr>
              <w:numPr>
                <w:ilvl w:val="0"/>
                <w:numId w:val="165"/>
              </w:numPr>
              <w:contextualSpacing/>
              <w:jc w:val="left"/>
              <w:rPr>
                <w:rFonts w:ascii="Garamond" w:hAnsi="Garamond"/>
                <w:sz w:val="24"/>
                <w:szCs w:val="24"/>
                <w:lang w:val="en-US" w:bidi="en-US"/>
              </w:rPr>
            </w:pPr>
            <w:r w:rsidRPr="007D7C38">
              <w:rPr>
                <w:rFonts w:ascii="Garamond" w:hAnsi="Garamond"/>
                <w:sz w:val="24"/>
                <w:szCs w:val="24"/>
                <w:lang w:val="en-US" w:bidi="en-US"/>
              </w:rPr>
              <w:t>Comprehensive review of the national licensing system for ODS, ODS alternatives and products based on those substances;</w:t>
            </w:r>
          </w:p>
          <w:p w:rsidR="007D7C38" w:rsidRPr="007D7C38" w:rsidRDefault="007D7C38" w:rsidP="00B6788E">
            <w:pPr>
              <w:numPr>
                <w:ilvl w:val="0"/>
                <w:numId w:val="165"/>
              </w:numPr>
              <w:contextualSpacing/>
              <w:jc w:val="left"/>
              <w:rPr>
                <w:rFonts w:ascii="Garamond" w:hAnsi="Garamond"/>
                <w:sz w:val="24"/>
                <w:szCs w:val="24"/>
                <w:lang w:val="en-US" w:bidi="en-US"/>
              </w:rPr>
            </w:pPr>
            <w:r w:rsidRPr="007D7C38">
              <w:rPr>
                <w:rFonts w:ascii="Garamond" w:hAnsi="Garamond"/>
                <w:sz w:val="24"/>
                <w:szCs w:val="24"/>
                <w:lang w:val="en-US" w:bidi="en-US"/>
              </w:rPr>
              <w:t>Development of electronic database and reporting tools for all controlled substances and products;</w:t>
            </w:r>
          </w:p>
          <w:p w:rsidR="007D7C38" w:rsidRPr="007D7C38" w:rsidRDefault="007D7C38" w:rsidP="00B6788E">
            <w:pPr>
              <w:numPr>
                <w:ilvl w:val="0"/>
                <w:numId w:val="165"/>
              </w:numPr>
              <w:contextualSpacing/>
              <w:jc w:val="left"/>
              <w:rPr>
                <w:rFonts w:ascii="Garamond" w:hAnsi="Garamond"/>
                <w:sz w:val="24"/>
                <w:szCs w:val="24"/>
                <w:lang w:val="en-US" w:bidi="en-US"/>
              </w:rPr>
            </w:pPr>
            <w:r w:rsidRPr="007D7C38">
              <w:rPr>
                <w:rFonts w:ascii="Garamond" w:hAnsi="Garamond"/>
                <w:sz w:val="24"/>
                <w:szCs w:val="24"/>
                <w:lang w:val="en-US" w:bidi="en-US"/>
              </w:rPr>
              <w:t>Conduct informative workshops to customs officers and environment inspectors on HFCs control and alternatives.</w:t>
            </w:r>
          </w:p>
        </w:tc>
      </w:tr>
      <w:tr w:rsidR="007D7C38" w:rsidRPr="007D7C38" w:rsidTr="00FD7CCF">
        <w:tc>
          <w:tcPr>
            <w:tcW w:w="2966" w:type="dxa"/>
            <w:shd w:val="clear" w:color="auto" w:fill="BFDEE5"/>
          </w:tcPr>
          <w:p w:rsidR="007D7C38" w:rsidRPr="007D7C38" w:rsidRDefault="007D7C38" w:rsidP="00B6788E">
            <w:pPr>
              <w:jc w:val="left"/>
              <w:rPr>
                <w:rFonts w:ascii="Garamond" w:eastAsia="Calibri" w:hAnsi="Garamond"/>
                <w:b/>
                <w:sz w:val="24"/>
                <w:szCs w:val="24"/>
                <w:lang w:val="en-US"/>
              </w:rPr>
            </w:pPr>
            <w:r w:rsidRPr="007D7C38">
              <w:rPr>
                <w:rFonts w:ascii="Garamond" w:eastAsia="Calibri" w:hAnsi="Garamond"/>
                <w:b/>
                <w:sz w:val="24"/>
                <w:szCs w:val="24"/>
                <w:lang w:val="en-US"/>
              </w:rPr>
              <w:t>Outputs</w:t>
            </w:r>
          </w:p>
        </w:tc>
        <w:tc>
          <w:tcPr>
            <w:tcW w:w="6412" w:type="dxa"/>
          </w:tcPr>
          <w:p w:rsidR="007D7C38" w:rsidRPr="007D7C38" w:rsidRDefault="007D7C38" w:rsidP="00B6788E">
            <w:pPr>
              <w:numPr>
                <w:ilvl w:val="0"/>
                <w:numId w:val="172"/>
              </w:numPr>
              <w:contextualSpacing/>
              <w:jc w:val="left"/>
              <w:rPr>
                <w:rFonts w:ascii="Garamond" w:hAnsi="Garamond"/>
                <w:sz w:val="24"/>
                <w:szCs w:val="24"/>
                <w:lang w:val="en-US" w:bidi="en-US"/>
              </w:rPr>
            </w:pPr>
            <w:r w:rsidRPr="007D7C38">
              <w:rPr>
                <w:rFonts w:ascii="Garamond" w:hAnsi="Garamond"/>
                <w:sz w:val="24"/>
                <w:szCs w:val="24"/>
                <w:lang w:val="en-US" w:bidi="en-US"/>
              </w:rPr>
              <w:t>Gaps on existing policies and legislations regarding phase down of HFCs identified;</w:t>
            </w:r>
          </w:p>
          <w:p w:rsidR="007D7C38" w:rsidRPr="007D7C38" w:rsidRDefault="007D7C38" w:rsidP="00B6788E">
            <w:pPr>
              <w:numPr>
                <w:ilvl w:val="0"/>
                <w:numId w:val="172"/>
              </w:numPr>
              <w:contextualSpacing/>
              <w:jc w:val="left"/>
              <w:rPr>
                <w:rFonts w:ascii="Garamond" w:hAnsi="Garamond"/>
                <w:sz w:val="24"/>
                <w:szCs w:val="24"/>
                <w:lang w:val="en-US" w:bidi="en-US"/>
              </w:rPr>
            </w:pPr>
            <w:r w:rsidRPr="007D7C38">
              <w:rPr>
                <w:rFonts w:ascii="Garamond" w:hAnsi="Garamond"/>
                <w:sz w:val="24"/>
                <w:szCs w:val="24"/>
                <w:lang w:val="en-US" w:bidi="en-US"/>
              </w:rPr>
              <w:t>National licensing system reviewed and HFCs and their blends incorporated;</w:t>
            </w:r>
          </w:p>
          <w:p w:rsidR="007D7C38" w:rsidRPr="007D7C38" w:rsidRDefault="007D7C38" w:rsidP="00B6788E">
            <w:pPr>
              <w:numPr>
                <w:ilvl w:val="0"/>
                <w:numId w:val="172"/>
              </w:numPr>
              <w:contextualSpacing/>
              <w:jc w:val="left"/>
              <w:rPr>
                <w:rFonts w:ascii="Garamond" w:hAnsi="Garamond"/>
                <w:sz w:val="24"/>
                <w:szCs w:val="24"/>
                <w:lang w:val="en-US" w:bidi="en-US"/>
              </w:rPr>
            </w:pPr>
            <w:r w:rsidRPr="007D7C38">
              <w:rPr>
                <w:rFonts w:ascii="Garamond" w:hAnsi="Garamond"/>
                <w:sz w:val="24"/>
                <w:szCs w:val="24"/>
                <w:lang w:val="en-US" w:bidi="en-US"/>
              </w:rPr>
              <w:t>Database and reporting tools for HFCs and HFC-blends established;</w:t>
            </w:r>
          </w:p>
          <w:p w:rsidR="007D7C38" w:rsidRPr="007D7C38" w:rsidRDefault="007D7C38" w:rsidP="00B6788E">
            <w:pPr>
              <w:numPr>
                <w:ilvl w:val="0"/>
                <w:numId w:val="172"/>
              </w:numPr>
              <w:contextualSpacing/>
              <w:jc w:val="left"/>
              <w:rPr>
                <w:rFonts w:ascii="Garamond" w:hAnsi="Garamond"/>
                <w:sz w:val="24"/>
                <w:szCs w:val="24"/>
                <w:lang w:val="en-US" w:bidi="en-US"/>
              </w:rPr>
            </w:pPr>
            <w:r w:rsidRPr="007D7C38">
              <w:rPr>
                <w:rFonts w:ascii="Garamond" w:hAnsi="Garamond"/>
                <w:sz w:val="24"/>
                <w:szCs w:val="24"/>
                <w:lang w:val="en-US" w:bidi="en-US"/>
              </w:rPr>
              <w:t>Four (4) informative workshops conducted.</w:t>
            </w:r>
          </w:p>
        </w:tc>
      </w:tr>
    </w:tbl>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 xml:space="preserve">Proposed budget </w:t>
      </w:r>
    </w:p>
    <w:tbl>
      <w:tblPr>
        <w:tblW w:w="94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7200"/>
        <w:gridCol w:w="2250"/>
      </w:tblGrid>
      <w:tr w:rsidR="007D7C38" w:rsidRPr="007D7C38" w:rsidTr="00FD7CCF">
        <w:tc>
          <w:tcPr>
            <w:tcW w:w="7200" w:type="dxa"/>
            <w:shd w:val="clear" w:color="auto" w:fill="BFDEE5"/>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Activities</w:t>
            </w:r>
          </w:p>
        </w:tc>
        <w:tc>
          <w:tcPr>
            <w:tcW w:w="2250" w:type="dxa"/>
            <w:shd w:val="clear" w:color="auto" w:fill="BFDEE5"/>
          </w:tcPr>
          <w:p w:rsidR="007D7C38" w:rsidRPr="007D7C38" w:rsidRDefault="007D7C38" w:rsidP="00B6788E">
            <w:pPr>
              <w:jc w:val="center"/>
              <w:rPr>
                <w:rFonts w:ascii="Garamond" w:hAnsi="Garamond"/>
                <w:b/>
                <w:sz w:val="24"/>
                <w:szCs w:val="24"/>
                <w:lang w:val="en-US" w:bidi="en-US"/>
              </w:rPr>
            </w:pPr>
            <w:r w:rsidRPr="007D7C38">
              <w:rPr>
                <w:rFonts w:ascii="Garamond" w:hAnsi="Garamond"/>
                <w:b/>
                <w:sz w:val="24"/>
                <w:szCs w:val="24"/>
                <w:lang w:val="en-US" w:bidi="en-US"/>
              </w:rPr>
              <w:t>Proposed cost in (USD) without PSC</w:t>
            </w:r>
          </w:p>
        </w:tc>
      </w:tr>
      <w:tr w:rsidR="007D7C38" w:rsidRPr="007D7C38" w:rsidTr="00FD7CCF">
        <w:tc>
          <w:tcPr>
            <w:tcW w:w="7200" w:type="dxa"/>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Component 1: Facilitate early ratification of the Kigali Amendment</w:t>
            </w:r>
          </w:p>
        </w:tc>
        <w:tc>
          <w:tcPr>
            <w:tcW w:w="2250" w:type="dxa"/>
          </w:tcPr>
          <w:p w:rsidR="007D7C38" w:rsidRPr="007D7C38" w:rsidRDefault="007D7C38" w:rsidP="00B6788E">
            <w:pPr>
              <w:jc w:val="center"/>
              <w:rPr>
                <w:rFonts w:ascii="Garamond" w:eastAsia="MS Mincho" w:hAnsi="Garamond"/>
                <w:b/>
                <w:color w:val="4C483D"/>
                <w:sz w:val="24"/>
                <w:szCs w:val="24"/>
                <w:lang w:val="en-US" w:eastAsia="ja-JP"/>
              </w:rPr>
            </w:pPr>
          </w:p>
        </w:tc>
      </w:tr>
      <w:tr w:rsidR="007D7C38" w:rsidRPr="007D7C38" w:rsidTr="00FD7CCF">
        <w:tc>
          <w:tcPr>
            <w:tcW w:w="7200" w:type="dxa"/>
          </w:tcPr>
          <w:p w:rsidR="007D7C38" w:rsidRPr="007D7C38" w:rsidRDefault="007D7C38" w:rsidP="00B6788E">
            <w:pPr>
              <w:numPr>
                <w:ilvl w:val="0"/>
                <w:numId w:val="166"/>
              </w:numPr>
              <w:contextualSpacing/>
              <w:jc w:val="left"/>
              <w:rPr>
                <w:rFonts w:ascii="Garamond" w:hAnsi="Garamond"/>
                <w:sz w:val="24"/>
                <w:szCs w:val="24"/>
                <w:lang w:val="en-US" w:bidi="en-US"/>
              </w:rPr>
            </w:pPr>
            <w:r w:rsidRPr="007D7C38">
              <w:rPr>
                <w:rFonts w:ascii="Garamond" w:hAnsi="Garamond"/>
                <w:sz w:val="24"/>
                <w:szCs w:val="24"/>
                <w:lang w:val="en-US" w:bidi="en-US"/>
              </w:rPr>
              <w:t>Stakeholder consultative process to facilitate ratification of the amendment (4 consultative meetings x US$ 1,250)</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6"/>
              </w:numPr>
              <w:contextualSpacing/>
              <w:jc w:val="left"/>
              <w:rPr>
                <w:rFonts w:ascii="Garamond" w:hAnsi="Garamond"/>
                <w:sz w:val="24"/>
                <w:szCs w:val="24"/>
                <w:lang w:val="en-US" w:bidi="en-US"/>
              </w:rPr>
            </w:pPr>
            <w:r w:rsidRPr="007D7C38">
              <w:rPr>
                <w:rFonts w:ascii="Garamond" w:hAnsi="Garamond"/>
                <w:sz w:val="24"/>
                <w:szCs w:val="24"/>
                <w:lang w:val="en-US" w:bidi="en-US"/>
              </w:rPr>
              <w:t>Technical assistance on HFC data collection and reporting (1 National Expert)</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10,000</w:t>
            </w:r>
          </w:p>
        </w:tc>
      </w:tr>
      <w:tr w:rsidR="007D7C38" w:rsidRPr="007D7C38" w:rsidTr="00FD7CCF">
        <w:tc>
          <w:tcPr>
            <w:tcW w:w="7200" w:type="dxa"/>
          </w:tcPr>
          <w:p w:rsidR="007D7C38" w:rsidRPr="007D7C38" w:rsidRDefault="007D7C38" w:rsidP="00B6788E">
            <w:pPr>
              <w:numPr>
                <w:ilvl w:val="0"/>
                <w:numId w:val="166"/>
              </w:numPr>
              <w:contextualSpacing/>
              <w:jc w:val="left"/>
              <w:rPr>
                <w:rFonts w:ascii="Garamond" w:hAnsi="Garamond"/>
                <w:sz w:val="24"/>
                <w:szCs w:val="24"/>
                <w:lang w:val="en-US" w:bidi="en-US"/>
              </w:rPr>
            </w:pPr>
            <w:r w:rsidRPr="007D7C38">
              <w:rPr>
                <w:rFonts w:ascii="Garamond" w:hAnsi="Garamond"/>
                <w:sz w:val="24"/>
                <w:szCs w:val="24"/>
                <w:lang w:val="en-US" w:bidi="en-US"/>
              </w:rPr>
              <w:t>Drafting of the ratification documents and technical inputs into the ratification process</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6"/>
              </w:numPr>
              <w:contextualSpacing/>
              <w:jc w:val="left"/>
              <w:rPr>
                <w:rFonts w:ascii="Garamond" w:hAnsi="Garamond"/>
                <w:sz w:val="24"/>
                <w:szCs w:val="24"/>
                <w:lang w:val="en-US" w:bidi="en-US"/>
              </w:rPr>
            </w:pPr>
            <w:r w:rsidRPr="007D7C38">
              <w:rPr>
                <w:rFonts w:ascii="Garamond" w:hAnsi="Garamond"/>
                <w:sz w:val="24"/>
                <w:szCs w:val="24"/>
                <w:lang w:val="en-US" w:bidi="en-US"/>
              </w:rPr>
              <w:t>Alignment of the provisions of the Kigali Amendment to the national regulatory frameworks</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6"/>
              </w:numPr>
              <w:contextualSpacing/>
              <w:jc w:val="left"/>
              <w:rPr>
                <w:rFonts w:ascii="Garamond" w:hAnsi="Garamond"/>
                <w:sz w:val="24"/>
                <w:szCs w:val="24"/>
                <w:lang w:val="en-US" w:bidi="en-US"/>
              </w:rPr>
            </w:pPr>
            <w:r w:rsidRPr="007D7C38">
              <w:rPr>
                <w:rFonts w:ascii="Garamond" w:hAnsi="Garamond"/>
                <w:sz w:val="24"/>
                <w:szCs w:val="24"/>
                <w:lang w:val="en-US" w:bidi="en-US"/>
              </w:rPr>
              <w:t>Conduct advocacy and awareness raising to key stakeholders on HFC phase down process and adoption of energy efficiency technologies – (2 awareness meetings x US$ 2,500)</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ind w:left="1080"/>
              <w:contextualSpacing/>
              <w:jc w:val="left"/>
              <w:rPr>
                <w:rFonts w:ascii="Garamond" w:hAnsi="Garamond"/>
                <w:b/>
                <w:sz w:val="24"/>
                <w:szCs w:val="24"/>
                <w:lang w:val="en-US" w:bidi="en-US"/>
              </w:rPr>
            </w:pPr>
            <w:r w:rsidRPr="007D7C38">
              <w:rPr>
                <w:rFonts w:ascii="Garamond" w:hAnsi="Garamond"/>
                <w:b/>
                <w:sz w:val="24"/>
                <w:szCs w:val="24"/>
                <w:lang w:val="en-US" w:bidi="en-US"/>
              </w:rPr>
              <w:t>TOTAL FOR COMPONENT 1</w:t>
            </w:r>
          </w:p>
        </w:tc>
        <w:tc>
          <w:tcPr>
            <w:tcW w:w="2250" w:type="dxa"/>
          </w:tcPr>
          <w:p w:rsidR="007D7C38" w:rsidRPr="007D7C38" w:rsidRDefault="007D7C38" w:rsidP="00B6788E">
            <w:pPr>
              <w:jc w:val="center"/>
              <w:rPr>
                <w:rFonts w:ascii="Garamond" w:hAnsi="Garamond"/>
                <w:b/>
                <w:sz w:val="24"/>
                <w:szCs w:val="24"/>
                <w:lang w:val="en-US" w:bidi="en-US"/>
              </w:rPr>
            </w:pPr>
            <w:r w:rsidRPr="007D7C38">
              <w:rPr>
                <w:rFonts w:ascii="Garamond" w:hAnsi="Garamond"/>
                <w:b/>
                <w:sz w:val="24"/>
                <w:szCs w:val="24"/>
                <w:lang w:val="en-US" w:bidi="en-US"/>
              </w:rPr>
              <w:t>30,000</w:t>
            </w:r>
          </w:p>
          <w:p w:rsidR="007D7C38" w:rsidRPr="007D7C38" w:rsidRDefault="007D7C38" w:rsidP="00B6788E">
            <w:pPr>
              <w:jc w:val="center"/>
              <w:rPr>
                <w:rFonts w:ascii="Garamond" w:hAnsi="Garamond"/>
                <w:b/>
                <w:sz w:val="24"/>
                <w:szCs w:val="24"/>
                <w:lang w:val="en-US" w:bidi="en-US"/>
              </w:rPr>
            </w:pPr>
          </w:p>
        </w:tc>
      </w:tr>
      <w:tr w:rsidR="007D7C38" w:rsidRPr="007D7C38" w:rsidTr="00FD7CCF">
        <w:tc>
          <w:tcPr>
            <w:tcW w:w="7200" w:type="dxa"/>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Component 2: Awareness raising  to key stakeholders on HFCs and their alternatives</w:t>
            </w:r>
          </w:p>
        </w:tc>
        <w:tc>
          <w:tcPr>
            <w:tcW w:w="2250" w:type="dxa"/>
          </w:tcPr>
          <w:p w:rsidR="007D7C38" w:rsidRPr="007D7C38" w:rsidRDefault="007D7C38" w:rsidP="00B6788E">
            <w:pPr>
              <w:jc w:val="center"/>
              <w:rPr>
                <w:rFonts w:ascii="Garamond" w:hAnsi="Garamond"/>
                <w:sz w:val="24"/>
                <w:szCs w:val="24"/>
                <w:lang w:val="en-US" w:bidi="en-US"/>
              </w:rPr>
            </w:pPr>
          </w:p>
        </w:tc>
      </w:tr>
      <w:tr w:rsidR="007D7C38" w:rsidRPr="007D7C38" w:rsidTr="00FD7CCF">
        <w:tc>
          <w:tcPr>
            <w:tcW w:w="7200" w:type="dxa"/>
          </w:tcPr>
          <w:p w:rsidR="007D7C38" w:rsidRPr="007D7C38" w:rsidRDefault="007D7C38" w:rsidP="00B6788E">
            <w:pPr>
              <w:numPr>
                <w:ilvl w:val="0"/>
                <w:numId w:val="167"/>
              </w:numPr>
              <w:contextualSpacing/>
              <w:jc w:val="left"/>
              <w:rPr>
                <w:rFonts w:ascii="Garamond" w:hAnsi="Garamond"/>
                <w:sz w:val="24"/>
                <w:szCs w:val="24"/>
                <w:lang w:val="en-US" w:bidi="en-US"/>
              </w:rPr>
            </w:pPr>
            <w:r w:rsidRPr="007D7C38">
              <w:rPr>
                <w:rFonts w:ascii="Garamond" w:hAnsi="Garamond"/>
                <w:sz w:val="24"/>
                <w:szCs w:val="24"/>
                <w:lang w:val="en-US" w:bidi="en-US"/>
              </w:rPr>
              <w:t>Undertake training needs assessment for servicing sectors on safe use of HFC alternatives – Engagement of a National consultant.</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7"/>
              </w:numPr>
              <w:contextualSpacing/>
              <w:jc w:val="left"/>
              <w:rPr>
                <w:rFonts w:ascii="Garamond" w:hAnsi="Garamond"/>
                <w:sz w:val="24"/>
                <w:szCs w:val="24"/>
                <w:lang w:val="en-US" w:bidi="en-US"/>
              </w:rPr>
            </w:pPr>
            <w:r w:rsidRPr="007D7C38">
              <w:rPr>
                <w:rFonts w:ascii="Garamond" w:hAnsi="Garamond"/>
                <w:sz w:val="24"/>
                <w:szCs w:val="24"/>
                <w:lang w:val="en-US" w:bidi="en-US"/>
              </w:rPr>
              <w:lastRenderedPageBreak/>
              <w:t>Identify training needs of enforcement agencies on implementation of the licensing system on HFC – engagement of a National Consultant</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7"/>
              </w:numPr>
              <w:contextualSpacing/>
              <w:jc w:val="left"/>
              <w:rPr>
                <w:rFonts w:ascii="Garamond" w:hAnsi="Garamond"/>
                <w:sz w:val="24"/>
                <w:szCs w:val="24"/>
                <w:lang w:val="en-US" w:bidi="en-US"/>
              </w:rPr>
            </w:pPr>
            <w:r w:rsidRPr="007D7C38">
              <w:rPr>
                <w:rFonts w:ascii="Garamond" w:hAnsi="Garamond"/>
                <w:sz w:val="24"/>
                <w:szCs w:val="24"/>
                <w:lang w:val="en-US" w:bidi="en-US"/>
              </w:rPr>
              <w:t>Mapping of HFCs and their alternatives</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numPr>
                <w:ilvl w:val="0"/>
                <w:numId w:val="167"/>
              </w:numPr>
              <w:contextualSpacing/>
              <w:jc w:val="left"/>
              <w:rPr>
                <w:rFonts w:ascii="Garamond" w:hAnsi="Garamond"/>
                <w:sz w:val="24"/>
                <w:szCs w:val="24"/>
                <w:lang w:val="en-US" w:bidi="en-US"/>
              </w:rPr>
            </w:pPr>
            <w:r w:rsidRPr="007D7C38">
              <w:rPr>
                <w:rFonts w:ascii="Garamond" w:hAnsi="Garamond"/>
                <w:sz w:val="24"/>
                <w:szCs w:val="24"/>
                <w:lang w:val="en-US" w:bidi="en-US"/>
              </w:rPr>
              <w:t>Consumer awareness on adoption of energy efficiency technologies – (3 awareness meetings x US$ 1,666)</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5,000</w:t>
            </w:r>
          </w:p>
        </w:tc>
      </w:tr>
      <w:tr w:rsidR="007D7C38" w:rsidRPr="007D7C38" w:rsidTr="00FD7CCF">
        <w:tc>
          <w:tcPr>
            <w:tcW w:w="7200" w:type="dxa"/>
          </w:tcPr>
          <w:p w:rsidR="007D7C38" w:rsidRPr="007D7C38" w:rsidRDefault="007D7C38" w:rsidP="00B6788E">
            <w:pPr>
              <w:ind w:left="1080"/>
              <w:contextualSpacing/>
              <w:jc w:val="left"/>
              <w:rPr>
                <w:rFonts w:ascii="Garamond" w:hAnsi="Garamond"/>
                <w:b/>
                <w:sz w:val="24"/>
                <w:szCs w:val="24"/>
                <w:lang w:val="en-US" w:bidi="en-US"/>
              </w:rPr>
            </w:pPr>
            <w:r w:rsidRPr="007D7C38">
              <w:rPr>
                <w:rFonts w:ascii="Garamond" w:hAnsi="Garamond"/>
                <w:b/>
                <w:sz w:val="24"/>
                <w:szCs w:val="24"/>
                <w:lang w:val="en-US" w:bidi="en-US"/>
              </w:rPr>
              <w:t>TOTAL FOR COMPONENT 2</w:t>
            </w:r>
          </w:p>
        </w:tc>
        <w:tc>
          <w:tcPr>
            <w:tcW w:w="2250" w:type="dxa"/>
          </w:tcPr>
          <w:p w:rsidR="007D7C38" w:rsidRPr="007D7C38" w:rsidRDefault="007D7C38" w:rsidP="00B6788E">
            <w:pPr>
              <w:jc w:val="center"/>
              <w:rPr>
                <w:rFonts w:ascii="Garamond" w:hAnsi="Garamond"/>
                <w:b/>
                <w:sz w:val="24"/>
                <w:szCs w:val="24"/>
                <w:lang w:val="en-US" w:bidi="en-US"/>
              </w:rPr>
            </w:pPr>
            <w:r w:rsidRPr="007D7C38">
              <w:rPr>
                <w:rFonts w:ascii="Garamond" w:hAnsi="Garamond"/>
                <w:b/>
                <w:sz w:val="24"/>
                <w:szCs w:val="24"/>
                <w:lang w:val="en-US" w:bidi="en-US"/>
              </w:rPr>
              <w:t>20,000</w:t>
            </w:r>
          </w:p>
          <w:p w:rsidR="007D7C38" w:rsidRPr="007D7C38" w:rsidRDefault="007D7C38" w:rsidP="00B6788E">
            <w:pPr>
              <w:jc w:val="center"/>
              <w:rPr>
                <w:rFonts w:ascii="Garamond" w:hAnsi="Garamond"/>
                <w:b/>
                <w:sz w:val="24"/>
                <w:szCs w:val="24"/>
                <w:lang w:val="en-US" w:bidi="en-US"/>
              </w:rPr>
            </w:pPr>
          </w:p>
        </w:tc>
      </w:tr>
      <w:tr w:rsidR="007D7C38" w:rsidRPr="007D7C38" w:rsidTr="00FD7CCF">
        <w:tc>
          <w:tcPr>
            <w:tcW w:w="7200" w:type="dxa"/>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Component 3: Review of the legislation for licensing system and reporting</w:t>
            </w:r>
          </w:p>
        </w:tc>
        <w:tc>
          <w:tcPr>
            <w:tcW w:w="2250" w:type="dxa"/>
          </w:tcPr>
          <w:p w:rsidR="007D7C38" w:rsidRPr="007D7C38" w:rsidRDefault="007D7C38" w:rsidP="00B6788E">
            <w:pPr>
              <w:jc w:val="center"/>
              <w:rPr>
                <w:rFonts w:ascii="Garamond" w:hAnsi="Garamond"/>
                <w:sz w:val="24"/>
                <w:szCs w:val="24"/>
                <w:lang w:val="en-US" w:bidi="en-US"/>
              </w:rPr>
            </w:pPr>
          </w:p>
        </w:tc>
      </w:tr>
      <w:tr w:rsidR="007D7C38" w:rsidRPr="007D7C38" w:rsidTr="00FD7CCF">
        <w:tc>
          <w:tcPr>
            <w:tcW w:w="7200" w:type="dxa"/>
          </w:tcPr>
          <w:p w:rsidR="007D7C38" w:rsidRPr="007D7C38" w:rsidRDefault="007D7C38" w:rsidP="00B6788E">
            <w:pPr>
              <w:numPr>
                <w:ilvl w:val="0"/>
                <w:numId w:val="168"/>
              </w:numPr>
              <w:contextualSpacing/>
              <w:jc w:val="left"/>
              <w:rPr>
                <w:rFonts w:ascii="Garamond" w:hAnsi="Garamond"/>
                <w:sz w:val="24"/>
                <w:szCs w:val="24"/>
                <w:lang w:val="en-US" w:bidi="en-US"/>
              </w:rPr>
            </w:pPr>
            <w:r w:rsidRPr="007D7C38">
              <w:rPr>
                <w:rFonts w:ascii="Garamond" w:hAnsi="Garamond"/>
                <w:sz w:val="24"/>
                <w:szCs w:val="24"/>
                <w:lang w:val="en-US" w:bidi="en-US"/>
              </w:rPr>
              <w:t>Analysis of existing ozone and climate legislation in the country</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10,000</w:t>
            </w:r>
          </w:p>
        </w:tc>
      </w:tr>
      <w:tr w:rsidR="007D7C38" w:rsidRPr="007D7C38" w:rsidTr="00FD7CCF">
        <w:tc>
          <w:tcPr>
            <w:tcW w:w="7200" w:type="dxa"/>
          </w:tcPr>
          <w:p w:rsidR="007D7C38" w:rsidRPr="007D7C38" w:rsidRDefault="007D7C38" w:rsidP="00B6788E">
            <w:pPr>
              <w:numPr>
                <w:ilvl w:val="0"/>
                <w:numId w:val="168"/>
              </w:numPr>
              <w:contextualSpacing/>
              <w:jc w:val="left"/>
              <w:rPr>
                <w:rFonts w:ascii="Garamond" w:hAnsi="Garamond"/>
                <w:sz w:val="24"/>
                <w:szCs w:val="24"/>
                <w:lang w:val="en-US" w:bidi="en-US"/>
              </w:rPr>
            </w:pPr>
            <w:r w:rsidRPr="007D7C38">
              <w:rPr>
                <w:rFonts w:ascii="Garamond" w:hAnsi="Garamond"/>
                <w:sz w:val="24"/>
                <w:szCs w:val="24"/>
                <w:lang w:val="en-US" w:bidi="en-US"/>
              </w:rPr>
              <w:t>Undertake a comprehensive review of local licensing system to include control measures for HFCs and their products</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15,000</w:t>
            </w:r>
          </w:p>
        </w:tc>
      </w:tr>
      <w:tr w:rsidR="007D7C38" w:rsidRPr="007D7C38" w:rsidTr="00FD7CCF">
        <w:tc>
          <w:tcPr>
            <w:tcW w:w="7200" w:type="dxa"/>
          </w:tcPr>
          <w:p w:rsidR="007D7C38" w:rsidRPr="007D7C38" w:rsidRDefault="007D7C38" w:rsidP="00B6788E">
            <w:pPr>
              <w:numPr>
                <w:ilvl w:val="0"/>
                <w:numId w:val="168"/>
              </w:numPr>
              <w:contextualSpacing/>
              <w:jc w:val="left"/>
              <w:rPr>
                <w:rFonts w:ascii="Garamond" w:hAnsi="Garamond"/>
                <w:sz w:val="24"/>
                <w:szCs w:val="24"/>
                <w:lang w:val="en-US" w:bidi="en-US"/>
              </w:rPr>
            </w:pPr>
            <w:r w:rsidRPr="007D7C38">
              <w:rPr>
                <w:rFonts w:ascii="Garamond" w:hAnsi="Garamond"/>
                <w:sz w:val="24"/>
                <w:szCs w:val="24"/>
                <w:lang w:val="en-US" w:bidi="en-US"/>
              </w:rPr>
              <w:t>Development of electronic data base  and reporting tools for all controlled substances and products</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10,000</w:t>
            </w:r>
          </w:p>
        </w:tc>
      </w:tr>
      <w:tr w:rsidR="007D7C38" w:rsidRPr="007D7C38" w:rsidTr="00FD7CCF">
        <w:tc>
          <w:tcPr>
            <w:tcW w:w="7200" w:type="dxa"/>
          </w:tcPr>
          <w:p w:rsidR="007D7C38" w:rsidRPr="007D7C38" w:rsidRDefault="007D7C38" w:rsidP="00B6788E">
            <w:pPr>
              <w:numPr>
                <w:ilvl w:val="0"/>
                <w:numId w:val="168"/>
              </w:numPr>
              <w:contextualSpacing/>
              <w:jc w:val="left"/>
              <w:rPr>
                <w:rFonts w:ascii="Garamond" w:hAnsi="Garamond"/>
                <w:sz w:val="24"/>
                <w:szCs w:val="24"/>
                <w:lang w:val="en-US" w:bidi="en-US"/>
              </w:rPr>
            </w:pPr>
            <w:r w:rsidRPr="007D7C38">
              <w:rPr>
                <w:rFonts w:ascii="Garamond" w:hAnsi="Garamond"/>
                <w:sz w:val="24"/>
                <w:szCs w:val="24"/>
                <w:lang w:val="en-US" w:bidi="en-US"/>
              </w:rPr>
              <w:t>Conduct informative workshops to customs officers and environmental officers on control measures for  HFCs (4 workshops x US 2,500)</w:t>
            </w:r>
          </w:p>
        </w:tc>
        <w:tc>
          <w:tcPr>
            <w:tcW w:w="2250" w:type="dxa"/>
          </w:tcPr>
          <w:p w:rsidR="007D7C38" w:rsidRPr="007D7C38" w:rsidRDefault="007D7C38" w:rsidP="00B6788E">
            <w:pPr>
              <w:jc w:val="center"/>
              <w:rPr>
                <w:rFonts w:ascii="Garamond" w:hAnsi="Garamond"/>
                <w:sz w:val="24"/>
                <w:szCs w:val="24"/>
                <w:lang w:val="en-US" w:bidi="en-US"/>
              </w:rPr>
            </w:pPr>
            <w:r w:rsidRPr="007D7C38">
              <w:rPr>
                <w:rFonts w:ascii="Garamond" w:hAnsi="Garamond"/>
                <w:sz w:val="24"/>
                <w:szCs w:val="24"/>
                <w:lang w:val="en-US" w:bidi="en-US"/>
              </w:rPr>
              <w:t>10,000</w:t>
            </w:r>
          </w:p>
        </w:tc>
      </w:tr>
      <w:tr w:rsidR="007D7C38" w:rsidRPr="007D7C38" w:rsidTr="00FD7CCF">
        <w:tc>
          <w:tcPr>
            <w:tcW w:w="7200" w:type="dxa"/>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TOTAL FOR COMPONENT 3</w:t>
            </w:r>
          </w:p>
        </w:tc>
        <w:tc>
          <w:tcPr>
            <w:tcW w:w="2250" w:type="dxa"/>
          </w:tcPr>
          <w:p w:rsidR="007D7C38" w:rsidRPr="007D7C38" w:rsidRDefault="007D7C38" w:rsidP="00B6788E">
            <w:pPr>
              <w:jc w:val="center"/>
              <w:rPr>
                <w:rFonts w:ascii="Garamond" w:hAnsi="Garamond"/>
                <w:b/>
                <w:sz w:val="24"/>
                <w:szCs w:val="24"/>
                <w:lang w:val="en-US" w:bidi="en-US"/>
              </w:rPr>
            </w:pPr>
            <w:r w:rsidRPr="007D7C38">
              <w:rPr>
                <w:rFonts w:ascii="Garamond" w:hAnsi="Garamond"/>
                <w:b/>
                <w:sz w:val="24"/>
                <w:szCs w:val="24"/>
                <w:lang w:val="en-US" w:bidi="en-US"/>
              </w:rPr>
              <w:t>45,000</w:t>
            </w:r>
          </w:p>
          <w:p w:rsidR="007D7C38" w:rsidRPr="007D7C38" w:rsidRDefault="007D7C38" w:rsidP="00B6788E">
            <w:pPr>
              <w:jc w:val="center"/>
              <w:rPr>
                <w:rFonts w:ascii="Garamond" w:hAnsi="Garamond"/>
                <w:b/>
                <w:sz w:val="24"/>
                <w:szCs w:val="24"/>
                <w:lang w:val="en-US" w:bidi="en-US"/>
              </w:rPr>
            </w:pPr>
          </w:p>
        </w:tc>
      </w:tr>
      <w:tr w:rsidR="007D7C38" w:rsidRPr="007D7C38" w:rsidTr="00FD7CCF">
        <w:tc>
          <w:tcPr>
            <w:tcW w:w="7200" w:type="dxa"/>
          </w:tcPr>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t>Total in (USD) without PSC</w:t>
            </w:r>
          </w:p>
        </w:tc>
        <w:tc>
          <w:tcPr>
            <w:tcW w:w="2250" w:type="dxa"/>
          </w:tcPr>
          <w:p w:rsidR="007D7C38" w:rsidRPr="007D7C38" w:rsidRDefault="007D7C38" w:rsidP="00B6788E">
            <w:pPr>
              <w:jc w:val="center"/>
              <w:rPr>
                <w:rFonts w:ascii="Garamond" w:hAnsi="Garamond"/>
                <w:b/>
                <w:sz w:val="24"/>
                <w:szCs w:val="24"/>
                <w:lang w:val="en-US" w:bidi="en-US"/>
              </w:rPr>
            </w:pPr>
            <w:r w:rsidRPr="007D7C38">
              <w:rPr>
                <w:rFonts w:ascii="Garamond" w:hAnsi="Garamond"/>
                <w:b/>
                <w:sz w:val="24"/>
                <w:szCs w:val="24"/>
                <w:lang w:val="en-US" w:bidi="en-US"/>
              </w:rPr>
              <w:t>95,000</w:t>
            </w:r>
          </w:p>
        </w:tc>
      </w:tr>
    </w:tbl>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r w:rsidRPr="007D7C38">
        <w:rPr>
          <w:rFonts w:ascii="Garamond" w:eastAsia="MS Mincho" w:hAnsi="Garamond"/>
          <w:b/>
          <w:color w:val="4C483D"/>
          <w:sz w:val="24"/>
          <w:szCs w:val="24"/>
          <w:lang w:val="en-US" w:eastAsia="ja-JP"/>
        </w:rPr>
        <w:tab/>
      </w: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sectPr w:rsidR="007D7C38" w:rsidRPr="007D7C38" w:rsidSect="00FD7CCF">
          <w:pgSz w:w="12240" w:h="15840"/>
          <w:pgMar w:top="1440" w:right="1440" w:bottom="1440" w:left="1440" w:header="720" w:footer="720" w:gutter="0"/>
          <w:cols w:space="720"/>
          <w:docGrid w:linePitch="360"/>
        </w:sect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tabs>
          <w:tab w:val="left" w:pos="2799"/>
        </w:tabs>
        <w:jc w:val="left"/>
        <w:rPr>
          <w:rFonts w:ascii="Garamond" w:eastAsia="MS Mincho" w:hAnsi="Garamond"/>
          <w:b/>
          <w:color w:val="4C483D"/>
          <w:sz w:val="24"/>
          <w:szCs w:val="24"/>
          <w:lang w:val="en-US" w:eastAsia="ja-JP"/>
        </w:rPr>
      </w:pPr>
      <w:r w:rsidRPr="007D7C38">
        <w:rPr>
          <w:rFonts w:ascii="Garamond" w:eastAsia="MS Mincho" w:hAnsi="Garamond"/>
          <w:b/>
          <w:color w:val="4C483D"/>
          <w:sz w:val="24"/>
          <w:szCs w:val="24"/>
          <w:lang w:val="en-US" w:eastAsia="ja-JP"/>
        </w:rPr>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634"/>
        <w:gridCol w:w="1658"/>
        <w:gridCol w:w="1554"/>
        <w:gridCol w:w="1627"/>
        <w:gridCol w:w="1204"/>
        <w:gridCol w:w="1595"/>
        <w:gridCol w:w="2038"/>
      </w:tblGrid>
      <w:tr w:rsidR="007D7C38" w:rsidRPr="007D7C38" w:rsidTr="00FD7CCF">
        <w:trPr>
          <w:tblHeader/>
        </w:trPr>
        <w:tc>
          <w:tcPr>
            <w:tcW w:w="633"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Activity</w:t>
            </w:r>
          </w:p>
        </w:tc>
        <w:tc>
          <w:tcPr>
            <w:tcW w:w="631"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Responsible entity</w:t>
            </w:r>
          </w:p>
        </w:tc>
        <w:tc>
          <w:tcPr>
            <w:tcW w:w="640"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Target Group</w:t>
            </w:r>
          </w:p>
        </w:tc>
        <w:tc>
          <w:tcPr>
            <w:tcW w:w="600"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Start Date</w:t>
            </w:r>
          </w:p>
          <w:p w:rsidR="007D7C38" w:rsidRPr="007D7C38" w:rsidRDefault="007D7C38" w:rsidP="00B6788E">
            <w:pPr>
              <w:tabs>
                <w:tab w:val="left" w:pos="2799"/>
              </w:tabs>
              <w:jc w:val="left"/>
              <w:rPr>
                <w:rFonts w:ascii="Garamond" w:eastAsia="MS Mincho" w:hAnsi="Garamond"/>
                <w:b/>
                <w:sz w:val="18"/>
                <w:szCs w:val="20"/>
                <w:lang w:val="en-US" w:eastAsia="ja-JP"/>
              </w:rPr>
            </w:pPr>
          </w:p>
        </w:tc>
        <w:tc>
          <w:tcPr>
            <w:tcW w:w="628" w:type="pct"/>
            <w:shd w:val="clear" w:color="auto" w:fill="D9D9D9"/>
          </w:tcPr>
          <w:p w:rsidR="007D7C38" w:rsidRPr="007D7C38" w:rsidRDefault="007D7C38" w:rsidP="00B6788E">
            <w:pPr>
              <w:tabs>
                <w:tab w:val="left" w:pos="2799"/>
              </w:tabs>
              <w:jc w:val="center"/>
              <w:rPr>
                <w:rFonts w:ascii="Garamond" w:eastAsia="MS Mincho" w:hAnsi="Garamond"/>
                <w:b/>
                <w:sz w:val="18"/>
                <w:szCs w:val="20"/>
                <w:lang w:val="en-US" w:eastAsia="ja-JP"/>
              </w:rPr>
            </w:pPr>
            <w:r w:rsidRPr="007D7C38">
              <w:rPr>
                <w:rFonts w:ascii="Garamond" w:eastAsia="MS Mincho" w:hAnsi="Garamond"/>
                <w:b/>
                <w:sz w:val="18"/>
                <w:szCs w:val="20"/>
                <w:lang w:val="en-US" w:eastAsia="ja-JP"/>
              </w:rPr>
              <w:t>Date of Completion</w:t>
            </w:r>
          </w:p>
        </w:tc>
        <w:tc>
          <w:tcPr>
            <w:tcW w:w="465"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Budget (US$)</w:t>
            </w:r>
          </w:p>
        </w:tc>
        <w:tc>
          <w:tcPr>
            <w:tcW w:w="616"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Milestones</w:t>
            </w:r>
          </w:p>
        </w:tc>
        <w:tc>
          <w:tcPr>
            <w:tcW w:w="787" w:type="pct"/>
            <w:shd w:val="clear" w:color="auto" w:fill="D9D9D9"/>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Expected outputs</w:t>
            </w:r>
          </w:p>
        </w:tc>
      </w:tr>
      <w:tr w:rsidR="007D7C38" w:rsidRPr="007D7C38" w:rsidTr="00FD7CCF">
        <w:tc>
          <w:tcPr>
            <w:tcW w:w="5000" w:type="pct"/>
            <w:gridSpan w:val="8"/>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 xml:space="preserve">Component 1: Facilitate ratification of Kigali Amendment </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Stakeholder consultation to facilitate ratification of Amendment</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 RAC sector, Enforcement Agencies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July 2018</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Meeting Report</w:t>
            </w:r>
          </w:p>
        </w:tc>
        <w:tc>
          <w:tcPr>
            <w:tcW w:w="787"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4 consultative workshops conducted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Technical assistance on HFC data collection and reporting</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 xml:space="preserve">ZEMA, </w:t>
            </w:r>
          </w:p>
        </w:tc>
        <w:tc>
          <w:tcPr>
            <w:tcW w:w="64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RAC technicians,  Customs Officers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August 2018</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10,000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 &amp; data collection and reporting tools</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National HFC data collection and reporting tools developed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Drafting documents for the ratification of the Kigali Amendment</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 Government Ministries, HFC -users</w:t>
            </w:r>
          </w:p>
        </w:tc>
        <w:tc>
          <w:tcPr>
            <w:tcW w:w="60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September 2018</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Working session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Documents for ratification of Amendment prepared and submitted</w:t>
            </w:r>
          </w:p>
        </w:tc>
      </w:tr>
      <w:tr w:rsidR="007D7C38" w:rsidRPr="007D7C38" w:rsidTr="00FD7CCF">
        <w:tc>
          <w:tcPr>
            <w:tcW w:w="633"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Alignment of the Kigali Amendment provisions to national frameworks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 Customs Officers, RAC sector</w:t>
            </w:r>
          </w:p>
        </w:tc>
        <w:tc>
          <w:tcPr>
            <w:tcW w:w="60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Meeting reports</w:t>
            </w:r>
          </w:p>
        </w:tc>
        <w:tc>
          <w:tcPr>
            <w:tcW w:w="787"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Provisions of Kigali Amendment aligned with national legislations and policies</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Awareness raising of stakeholders on HFC phase down</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 Customs Officers, RAC sector</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Workshop reports</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Two awareness workshops on HFC phase down process conducted</w:t>
            </w:r>
          </w:p>
        </w:tc>
      </w:tr>
      <w:tr w:rsidR="007D7C38" w:rsidRPr="007D7C38" w:rsidTr="00FD7CCF">
        <w:tc>
          <w:tcPr>
            <w:tcW w:w="5000" w:type="pct"/>
            <w:gridSpan w:val="8"/>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Component 2: Awareness raising of major stakeholders on use of alternative technologies</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Undertake training needs assessment for RAC sector</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RAC sector</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December 2018</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Training needs for RAC sector identified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Identify training needs for enforcement agencies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Customs Department</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2019</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Training needs of enforcement agencies identified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Mapping of HFCs and their alternatives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Importers / exporters, Consumers, Distributors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December 2018</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Survey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HFCs and their alternatives markets established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Consumer awareness on adoption of energy efficiency technologies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Importers / exporters, Consumers, Distributors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Meeting reports</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3 awareness meetings on adoption of energy efficiency technologies conducted</w:t>
            </w:r>
          </w:p>
        </w:tc>
      </w:tr>
      <w:tr w:rsidR="007D7C38" w:rsidRPr="007D7C38" w:rsidTr="00FD7CCF">
        <w:tc>
          <w:tcPr>
            <w:tcW w:w="5000" w:type="pct"/>
            <w:gridSpan w:val="8"/>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Component 3: Review of legislation for licensing system and reporting</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lastRenderedPageBreak/>
              <w:t>Analysis of existing ozone and climate legislations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w:t>
            </w:r>
          </w:p>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Importers / exporters, Consumers, Distributors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10,000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Gaps in existing legislations and policies related to ozone and climate change identified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Undertake comprehensive review of licensing system</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Policy Makers, Customs Officers, RAC sector, enforcement agencies</w:t>
            </w:r>
          </w:p>
        </w:tc>
        <w:tc>
          <w:tcPr>
            <w:tcW w:w="60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January 2019</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15,000</w:t>
            </w:r>
          </w:p>
        </w:tc>
        <w:tc>
          <w:tcPr>
            <w:tcW w:w="616"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HFCs and their alternatives incorporated in licensing system</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Development of data registry and reporting tools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Importers/</w:t>
            </w:r>
          </w:p>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exporters, customs Department</w:t>
            </w:r>
          </w:p>
        </w:tc>
        <w:tc>
          <w:tcPr>
            <w:tcW w:w="600" w:type="pct"/>
          </w:tcPr>
          <w:p w:rsidR="007D7C38" w:rsidRPr="007D7C38" w:rsidRDefault="007D7C38" w:rsidP="00B6788E">
            <w:pPr>
              <w:tabs>
                <w:tab w:val="left" w:pos="2799"/>
              </w:tabs>
              <w:jc w:val="center"/>
              <w:rPr>
                <w:rFonts w:ascii="Garamond" w:eastAsia="MS Mincho" w:hAnsi="Garamond"/>
                <w:sz w:val="18"/>
                <w:szCs w:val="20"/>
                <w:lang w:val="en-US" w:eastAsia="ja-JP"/>
              </w:rPr>
            </w:pPr>
            <w:r w:rsidRPr="007D7C38">
              <w:rPr>
                <w:rFonts w:ascii="Garamond" w:eastAsia="MS Mincho" w:hAnsi="Garamond"/>
                <w:sz w:val="18"/>
                <w:szCs w:val="20"/>
                <w:lang w:val="en-US" w:eastAsia="ja-JP"/>
              </w:rPr>
              <w:t>June 2018</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10,000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Consultancy report</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Data registry of HFCs and their alternatives established</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Conduct informative workshops to customs and environmental officers</w:t>
            </w:r>
          </w:p>
        </w:tc>
        <w:tc>
          <w:tcPr>
            <w:tcW w:w="631"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ZEMA</w:t>
            </w:r>
          </w:p>
        </w:tc>
        <w:tc>
          <w:tcPr>
            <w:tcW w:w="64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Customs Officers, Environmental Officers</w:t>
            </w:r>
          </w:p>
        </w:tc>
        <w:tc>
          <w:tcPr>
            <w:tcW w:w="600"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January 2019</w:t>
            </w:r>
          </w:p>
        </w:tc>
        <w:tc>
          <w:tcPr>
            <w:tcW w:w="628"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June 2019</w:t>
            </w:r>
          </w:p>
        </w:tc>
        <w:tc>
          <w:tcPr>
            <w:tcW w:w="465"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10,000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Workshop reports</w:t>
            </w: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r w:rsidRPr="007D7C38">
              <w:rPr>
                <w:rFonts w:ascii="Garamond" w:eastAsia="MS Mincho" w:hAnsi="Garamond"/>
                <w:sz w:val="18"/>
                <w:szCs w:val="20"/>
                <w:lang w:val="en-US" w:eastAsia="ja-JP"/>
              </w:rPr>
              <w:t>Customs and Environmental Offices aware of the licensing system</w:t>
            </w:r>
          </w:p>
        </w:tc>
      </w:tr>
      <w:tr w:rsidR="007D7C38" w:rsidRPr="007D7C38" w:rsidTr="00FD7CCF">
        <w:tc>
          <w:tcPr>
            <w:tcW w:w="633" w:type="pct"/>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Total in (USD) without PSC</w:t>
            </w:r>
          </w:p>
        </w:tc>
        <w:tc>
          <w:tcPr>
            <w:tcW w:w="631" w:type="pct"/>
          </w:tcPr>
          <w:p w:rsidR="007D7C38" w:rsidRPr="007D7C38" w:rsidRDefault="007D7C38" w:rsidP="00B6788E">
            <w:pPr>
              <w:tabs>
                <w:tab w:val="left" w:pos="2799"/>
              </w:tabs>
              <w:jc w:val="left"/>
              <w:rPr>
                <w:rFonts w:ascii="Garamond" w:eastAsia="MS Mincho" w:hAnsi="Garamond"/>
                <w:b/>
                <w:sz w:val="18"/>
                <w:szCs w:val="20"/>
                <w:lang w:val="en-US" w:eastAsia="ja-JP"/>
              </w:rPr>
            </w:pPr>
          </w:p>
        </w:tc>
        <w:tc>
          <w:tcPr>
            <w:tcW w:w="640" w:type="pct"/>
          </w:tcPr>
          <w:p w:rsidR="007D7C38" w:rsidRPr="007D7C38" w:rsidRDefault="007D7C38" w:rsidP="00B6788E">
            <w:pPr>
              <w:tabs>
                <w:tab w:val="left" w:pos="2799"/>
              </w:tabs>
              <w:jc w:val="left"/>
              <w:rPr>
                <w:rFonts w:ascii="Garamond" w:eastAsia="MS Mincho" w:hAnsi="Garamond"/>
                <w:b/>
                <w:sz w:val="18"/>
                <w:szCs w:val="20"/>
                <w:lang w:val="en-US" w:eastAsia="ja-JP"/>
              </w:rPr>
            </w:pPr>
          </w:p>
        </w:tc>
        <w:tc>
          <w:tcPr>
            <w:tcW w:w="600" w:type="pct"/>
          </w:tcPr>
          <w:p w:rsidR="007D7C38" w:rsidRPr="007D7C38" w:rsidRDefault="007D7C38" w:rsidP="00B6788E">
            <w:pPr>
              <w:tabs>
                <w:tab w:val="left" w:pos="2799"/>
              </w:tabs>
              <w:jc w:val="left"/>
              <w:rPr>
                <w:rFonts w:ascii="Garamond" w:eastAsia="MS Mincho" w:hAnsi="Garamond"/>
                <w:b/>
                <w:sz w:val="18"/>
                <w:szCs w:val="20"/>
                <w:lang w:val="en-US" w:eastAsia="ja-JP"/>
              </w:rPr>
            </w:pPr>
          </w:p>
        </w:tc>
        <w:tc>
          <w:tcPr>
            <w:tcW w:w="628" w:type="pct"/>
          </w:tcPr>
          <w:p w:rsidR="007D7C38" w:rsidRPr="007D7C38" w:rsidRDefault="007D7C38" w:rsidP="00B6788E">
            <w:pPr>
              <w:tabs>
                <w:tab w:val="left" w:pos="2799"/>
              </w:tabs>
              <w:jc w:val="left"/>
              <w:rPr>
                <w:rFonts w:ascii="Garamond" w:eastAsia="MS Mincho" w:hAnsi="Garamond"/>
                <w:b/>
                <w:sz w:val="18"/>
                <w:szCs w:val="20"/>
                <w:lang w:val="en-US" w:eastAsia="ja-JP"/>
              </w:rPr>
            </w:pPr>
          </w:p>
        </w:tc>
        <w:tc>
          <w:tcPr>
            <w:tcW w:w="465" w:type="pct"/>
          </w:tcPr>
          <w:p w:rsidR="007D7C38" w:rsidRPr="007D7C38" w:rsidRDefault="007D7C38" w:rsidP="00B6788E">
            <w:pPr>
              <w:tabs>
                <w:tab w:val="left" w:pos="2799"/>
              </w:tabs>
              <w:jc w:val="left"/>
              <w:rPr>
                <w:rFonts w:ascii="Garamond" w:eastAsia="MS Mincho" w:hAnsi="Garamond"/>
                <w:b/>
                <w:sz w:val="18"/>
                <w:szCs w:val="20"/>
                <w:lang w:val="en-US" w:eastAsia="ja-JP"/>
              </w:rPr>
            </w:pPr>
            <w:r w:rsidRPr="007D7C38">
              <w:rPr>
                <w:rFonts w:ascii="Garamond" w:eastAsia="MS Mincho" w:hAnsi="Garamond"/>
                <w:b/>
                <w:sz w:val="18"/>
                <w:szCs w:val="20"/>
                <w:lang w:val="en-US" w:eastAsia="ja-JP"/>
              </w:rPr>
              <w:t>95,000</w:t>
            </w:r>
          </w:p>
        </w:tc>
        <w:tc>
          <w:tcPr>
            <w:tcW w:w="616" w:type="pct"/>
          </w:tcPr>
          <w:p w:rsidR="007D7C38" w:rsidRPr="007D7C38" w:rsidRDefault="007D7C38" w:rsidP="00B6788E">
            <w:pPr>
              <w:tabs>
                <w:tab w:val="left" w:pos="2799"/>
              </w:tabs>
              <w:jc w:val="left"/>
              <w:rPr>
                <w:rFonts w:ascii="Garamond" w:eastAsia="MS Mincho" w:hAnsi="Garamond"/>
                <w:sz w:val="18"/>
                <w:szCs w:val="20"/>
                <w:lang w:val="en-US" w:eastAsia="ja-JP"/>
              </w:rPr>
            </w:pPr>
          </w:p>
        </w:tc>
        <w:tc>
          <w:tcPr>
            <w:tcW w:w="787" w:type="pct"/>
          </w:tcPr>
          <w:p w:rsidR="007D7C38" w:rsidRPr="007D7C38" w:rsidRDefault="007D7C38" w:rsidP="00B6788E">
            <w:pPr>
              <w:tabs>
                <w:tab w:val="left" w:pos="2799"/>
              </w:tabs>
              <w:jc w:val="left"/>
              <w:rPr>
                <w:rFonts w:ascii="Garamond" w:eastAsia="MS Mincho" w:hAnsi="Garamond"/>
                <w:sz w:val="18"/>
                <w:szCs w:val="20"/>
                <w:lang w:val="en-US" w:eastAsia="ja-JP"/>
              </w:rPr>
            </w:pPr>
          </w:p>
        </w:tc>
      </w:tr>
    </w:tbl>
    <w:p w:rsidR="007D7C38" w:rsidRPr="007D7C38" w:rsidRDefault="007D7C38" w:rsidP="00B6788E">
      <w:pPr>
        <w:tabs>
          <w:tab w:val="left" w:pos="2799"/>
        </w:tabs>
        <w:jc w:val="left"/>
        <w:rPr>
          <w:rFonts w:ascii="Garamond" w:eastAsia="MS Mincho" w:hAnsi="Garamond"/>
          <w:b/>
          <w:color w:val="4C483D"/>
          <w:sz w:val="24"/>
          <w:szCs w:val="24"/>
          <w:lang w:val="en-US" w:eastAsia="ja-JP"/>
        </w:rPr>
      </w:pPr>
    </w:p>
    <w:p w:rsidR="007D7C38" w:rsidRPr="007D7C38" w:rsidRDefault="007D7C38" w:rsidP="00B6788E">
      <w:pPr>
        <w:jc w:val="left"/>
        <w:rPr>
          <w:rFonts w:ascii="Garamond" w:hAnsi="Garamond"/>
          <w:b/>
          <w:sz w:val="24"/>
          <w:szCs w:val="24"/>
          <w:lang w:val="en-US" w:bidi="en-US"/>
        </w:rPr>
      </w:pPr>
    </w:p>
    <w:p w:rsidR="007D7C38" w:rsidRPr="007D7C38" w:rsidRDefault="007D7C38" w:rsidP="00B6788E">
      <w:pPr>
        <w:jc w:val="left"/>
        <w:rPr>
          <w:rFonts w:ascii="Garamond" w:hAnsi="Garamond"/>
          <w:sz w:val="24"/>
          <w:szCs w:val="24"/>
          <w:lang w:val="en-US" w:bidi="en-US"/>
        </w:rPr>
        <w:sectPr w:rsidR="007D7C38" w:rsidRPr="007D7C38" w:rsidSect="00FD7CCF">
          <w:pgSz w:w="15840" w:h="12240" w:orient="landscape"/>
          <w:pgMar w:top="1440" w:right="1440" w:bottom="1440" w:left="1440" w:header="720" w:footer="720" w:gutter="0"/>
          <w:cols w:space="720"/>
          <w:docGrid w:linePitch="360"/>
        </w:sectPr>
      </w:pPr>
    </w:p>
    <w:p w:rsidR="007D7C38" w:rsidRPr="007D7C38" w:rsidRDefault="007D7C38" w:rsidP="00B6788E">
      <w:pPr>
        <w:jc w:val="left"/>
        <w:rPr>
          <w:rFonts w:ascii="Garamond" w:hAnsi="Garamond"/>
          <w:b/>
          <w:sz w:val="24"/>
          <w:szCs w:val="24"/>
          <w:lang w:val="en-US" w:bidi="en-US"/>
        </w:rPr>
      </w:pPr>
      <w:r w:rsidRPr="007D7C38">
        <w:rPr>
          <w:rFonts w:ascii="Garamond" w:hAnsi="Garamond"/>
          <w:b/>
          <w:sz w:val="24"/>
          <w:szCs w:val="24"/>
          <w:lang w:val="en-US" w:bidi="en-US"/>
        </w:rPr>
        <w:lastRenderedPageBreak/>
        <w:t xml:space="preserve">Statement by the Government and Implementing Agency </w:t>
      </w:r>
    </w:p>
    <w:p w:rsidR="007D7C38" w:rsidRPr="007D7C38" w:rsidRDefault="007D7C38" w:rsidP="00B6788E">
      <w:pPr>
        <w:jc w:val="left"/>
        <w:rPr>
          <w:rFonts w:ascii="Garamond" w:hAnsi="Garamond"/>
          <w:sz w:val="24"/>
          <w:szCs w:val="24"/>
          <w:lang w:val="en-US" w:bidi="en-US"/>
        </w:rPr>
      </w:pPr>
      <w:r w:rsidRPr="007D7C38">
        <w:rPr>
          <w:rFonts w:ascii="Garamond" w:hAnsi="Garamond"/>
          <w:sz w:val="24"/>
          <w:szCs w:val="24"/>
          <w:lang w:val="en-US" w:bidi="en-US"/>
        </w:rPr>
        <w:t xml:space="preserve">The Government of ZAMBIA and UN Environment confirm that the proposed enabling activities will not delay the implementation of HCFC phase-out activities in the country. </w:t>
      </w:r>
    </w:p>
    <w:p w:rsidR="007D7C38" w:rsidRPr="007D7C38" w:rsidRDefault="007D7C38" w:rsidP="00B6788E">
      <w:pPr>
        <w:jc w:val="left"/>
        <w:rPr>
          <w:rFonts w:ascii="Garamond" w:hAnsi="Garamond"/>
          <w:sz w:val="24"/>
          <w:szCs w:val="24"/>
          <w:lang w:val="en-US" w:bidi="en-US"/>
        </w:rPr>
      </w:pPr>
    </w:p>
    <w:p w:rsidR="007D7C38" w:rsidRPr="007D7C38" w:rsidRDefault="007D7C38" w:rsidP="00B6788E">
      <w:pPr>
        <w:jc w:val="left"/>
        <w:rPr>
          <w:rFonts w:ascii="Garamond" w:hAnsi="Garamond"/>
          <w:sz w:val="24"/>
          <w:szCs w:val="24"/>
          <w:lang w:val="en-US" w:bidi="en-US"/>
        </w:rPr>
      </w:pPr>
    </w:p>
    <w:p w:rsidR="007D7C38" w:rsidRPr="007D7C38" w:rsidRDefault="007D7C38" w:rsidP="00B6788E">
      <w:pPr>
        <w:jc w:val="left"/>
        <w:rPr>
          <w:rFonts w:ascii="Garamond" w:hAnsi="Garamond"/>
          <w:sz w:val="24"/>
          <w:szCs w:val="24"/>
          <w:lang w:val="en-US" w:bidi="en-US"/>
        </w:rPr>
      </w:pPr>
    </w:p>
    <w:p w:rsidR="007D7C38" w:rsidRPr="007D7C38" w:rsidRDefault="007D7C38" w:rsidP="00B6788E">
      <w:pPr>
        <w:jc w:val="left"/>
        <w:rPr>
          <w:rFonts w:ascii="Garamond" w:eastAsia="MS Mincho" w:hAnsi="Garamond"/>
          <w:color w:val="4C483D"/>
          <w:sz w:val="24"/>
          <w:szCs w:val="24"/>
          <w:lang w:val="en-US" w:eastAsia="ja-JP"/>
        </w:rPr>
      </w:pPr>
    </w:p>
    <w:p w:rsidR="007D7C38" w:rsidRPr="007D7C38" w:rsidRDefault="007D7C38" w:rsidP="00B6788E">
      <w:pPr>
        <w:jc w:val="left"/>
        <w:rPr>
          <w:rFonts w:ascii="Garamond" w:eastAsia="MS Mincho" w:hAnsi="Garamond"/>
          <w:color w:val="4C483D"/>
          <w:sz w:val="24"/>
          <w:szCs w:val="24"/>
          <w:lang w:val="en-US" w:eastAsia="ja-JP"/>
        </w:rPr>
      </w:pPr>
    </w:p>
    <w:p w:rsidR="007D7C38" w:rsidRPr="007D7C38" w:rsidRDefault="007D7C38" w:rsidP="00B6788E">
      <w:pPr>
        <w:jc w:val="left"/>
        <w:rPr>
          <w:rFonts w:ascii="Garamond" w:eastAsia="MS Mincho" w:hAnsi="Garamond"/>
          <w:color w:val="4C483D"/>
          <w:sz w:val="24"/>
          <w:szCs w:val="24"/>
          <w:lang w:val="en-US" w:eastAsia="ja-JP"/>
        </w:rPr>
      </w:pPr>
    </w:p>
    <w:p w:rsidR="007D7C38" w:rsidRPr="007D7C38" w:rsidRDefault="007D7C38" w:rsidP="00B6788E">
      <w:pPr>
        <w:jc w:val="left"/>
        <w:rPr>
          <w:rFonts w:ascii="Garamond" w:eastAsia="Calibri" w:hAnsi="Garamond"/>
          <w:sz w:val="24"/>
          <w:szCs w:val="24"/>
          <w:lang w:val="en-US"/>
        </w:rPr>
      </w:pPr>
    </w:p>
    <w:p w:rsidR="007D7C38" w:rsidRPr="007D7C38" w:rsidRDefault="007D7C38" w:rsidP="00B6788E">
      <w:pPr>
        <w:jc w:val="left"/>
        <w:rPr>
          <w:sz w:val="20"/>
          <w:szCs w:val="20"/>
          <w:lang w:val="en-US" w:eastAsia="ja-JP"/>
        </w:rPr>
      </w:pPr>
    </w:p>
    <w:p w:rsidR="007D7C38" w:rsidRPr="007D7C38" w:rsidRDefault="007D7C38" w:rsidP="00B6788E">
      <w:pPr>
        <w:jc w:val="left"/>
        <w:rPr>
          <w:rFonts w:ascii="Garamond" w:hAnsi="Garamond" w:cs="Arial"/>
          <w:sz w:val="24"/>
          <w:szCs w:val="24"/>
          <w:lang w:val="en-US" w:eastAsia="ja-JP"/>
        </w:rPr>
      </w:pPr>
      <w:r w:rsidRPr="007D7C38">
        <w:rPr>
          <w:rFonts w:ascii="Garamond" w:hAnsi="Garamond" w:cs="Arial"/>
          <w:sz w:val="24"/>
          <w:szCs w:val="24"/>
          <w:lang w:val="en-US" w:eastAsia="ja-JP"/>
        </w:rPr>
        <w:br w:type="page"/>
      </w:r>
    </w:p>
    <w:tbl>
      <w:tblPr>
        <w:tblW w:w="5000" w:type="pct"/>
        <w:tblBorders>
          <w:bottom w:val="single" w:sz="8" w:space="0" w:color="95B3D7"/>
        </w:tblBorders>
        <w:tblCellMar>
          <w:left w:w="0" w:type="dxa"/>
          <w:bottom w:w="360" w:type="dxa"/>
          <w:right w:w="0" w:type="dxa"/>
        </w:tblCellMar>
        <w:tblLook w:val="04A0" w:firstRow="1" w:lastRow="0" w:firstColumn="1" w:lastColumn="0" w:noHBand="0" w:noVBand="1"/>
      </w:tblPr>
      <w:tblGrid>
        <w:gridCol w:w="7200"/>
        <w:gridCol w:w="1800"/>
      </w:tblGrid>
      <w:tr w:rsidR="007D7C38" w:rsidRPr="007D7C38" w:rsidTr="00FD7CCF">
        <w:tc>
          <w:tcPr>
            <w:tcW w:w="4000" w:type="pct"/>
            <w:shd w:val="clear" w:color="auto" w:fill="auto"/>
            <w:vAlign w:val="bottom"/>
          </w:tcPr>
          <w:p w:rsidR="007D7C38" w:rsidRPr="007D7C38" w:rsidRDefault="007D7C38" w:rsidP="00B6788E">
            <w:pPr>
              <w:jc w:val="left"/>
              <w:rPr>
                <w:rFonts w:ascii="Century Gothic" w:hAnsi="Century Gothic"/>
                <w:b/>
                <w:bCs/>
                <w:sz w:val="32"/>
                <w:szCs w:val="32"/>
                <w:lang w:val="en-US" w:eastAsia="ja-JP"/>
              </w:rPr>
            </w:pPr>
            <w:r w:rsidRPr="007D7C38">
              <w:rPr>
                <w:rFonts w:ascii="Century Gothic" w:hAnsi="Century Gothic"/>
                <w:b/>
                <w:bCs/>
                <w:sz w:val="32"/>
                <w:szCs w:val="32"/>
                <w:lang w:val="en-US" w:eastAsia="ja-JP"/>
              </w:rPr>
              <w:lastRenderedPageBreak/>
              <w:t>UN Environment</w:t>
            </w:r>
          </w:p>
          <w:p w:rsidR="007D7C38" w:rsidRPr="007D7C38" w:rsidRDefault="007D7C38" w:rsidP="00B6788E">
            <w:pPr>
              <w:jc w:val="left"/>
              <w:rPr>
                <w:rFonts w:ascii="Garamond" w:hAnsi="Garamond"/>
                <w:color w:val="4C483D"/>
                <w:sz w:val="20"/>
                <w:szCs w:val="20"/>
                <w:lang w:val="en-US" w:eastAsia="ja-JP"/>
              </w:rPr>
            </w:pPr>
            <w:proofErr w:type="spellStart"/>
            <w:r w:rsidRPr="007D7C38">
              <w:rPr>
                <w:rFonts w:ascii="Garamond" w:hAnsi="Garamond"/>
                <w:b/>
                <w:bCs/>
                <w:color w:val="4C483D"/>
                <w:sz w:val="24"/>
                <w:szCs w:val="24"/>
                <w:lang w:val="en-US" w:eastAsia="ja-JP"/>
              </w:rPr>
              <w:t>OzonAction</w:t>
            </w:r>
            <w:proofErr w:type="spellEnd"/>
          </w:p>
        </w:tc>
        <w:tc>
          <w:tcPr>
            <w:tcW w:w="1000" w:type="pct"/>
            <w:shd w:val="clear" w:color="auto" w:fill="auto"/>
            <w:vAlign w:val="center"/>
          </w:tcPr>
          <w:p w:rsidR="007D7C38" w:rsidRPr="007D7C38" w:rsidRDefault="007D7C38" w:rsidP="00B6788E">
            <w:pPr>
              <w:jc w:val="center"/>
              <w:rPr>
                <w:rFonts w:ascii="Garamond" w:hAnsi="Garamond"/>
                <w:color w:val="4C483D"/>
                <w:sz w:val="20"/>
                <w:szCs w:val="20"/>
                <w:lang w:val="en-US" w:eastAsia="ja-JP"/>
              </w:rPr>
            </w:pPr>
            <w:r w:rsidRPr="007D7C38">
              <w:rPr>
                <w:rFonts w:ascii="Garamond" w:hAnsi="Garamond"/>
                <w:noProof/>
                <w:color w:val="4C483D"/>
                <w:sz w:val="20"/>
                <w:szCs w:val="20"/>
                <w:lang w:val="en-CA" w:eastAsia="en-CA"/>
              </w:rPr>
              <w:drawing>
                <wp:anchor distT="0" distB="0" distL="114300" distR="114300" simplePos="0" relativeHeight="251704320" behindDoc="0" locked="0" layoutInCell="1" allowOverlap="1" wp14:anchorId="389C45A4" wp14:editId="5E288190">
                  <wp:simplePos x="0" y="0"/>
                  <wp:positionH relativeFrom="column">
                    <wp:posOffset>-106680</wp:posOffset>
                  </wp:positionH>
                  <wp:positionV relativeFrom="paragraph">
                    <wp:posOffset>-102235</wp:posOffset>
                  </wp:positionV>
                  <wp:extent cx="1202690" cy="793115"/>
                  <wp:effectExtent l="0" t="0" r="0" b="6985"/>
                  <wp:wrapNone/>
                  <wp:docPr id="87" name="Picture 2" descr="H:\ROAP, SUBPROGRAMME, PROJECTS OPERATIONS\CAP Ozone Group\Meeting\2017\Internation Conference - Fisheries + PIC NW\Agenda ,Info note and speaker list\Fisheries\Banner\UNEnvironment_Logo_English_Short_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ROAP, SUBPROGRAMME, PROJECTS OPERATIONS\CAP Ozone Group\Meeting\2017\Internation Conference - Fisheries + PIC NW\Agenda ,Info note and speaker list\Fisheries\Banner\UNEnvironment_Logo_English_Short_colour.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02690" cy="79311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7D7C38" w:rsidRPr="007D7C38" w:rsidRDefault="007D7C38" w:rsidP="00B6788E">
      <w:pPr>
        <w:numPr>
          <w:ilvl w:val="1"/>
          <w:numId w:val="0"/>
        </w:numPr>
        <w:jc w:val="left"/>
        <w:rPr>
          <w:rFonts w:ascii="Calibri" w:hAnsi="Calibri"/>
          <w:b/>
          <w:bCs/>
          <w:color w:val="00B0F0"/>
          <w:sz w:val="40"/>
          <w:szCs w:val="40"/>
          <w:lang w:val="x-none" w:eastAsia="x-none"/>
        </w:rPr>
      </w:pPr>
      <w:r w:rsidRPr="007D7C38">
        <w:rPr>
          <w:rFonts w:ascii="Calibri" w:hAnsi="Calibri"/>
          <w:b/>
          <w:bCs/>
          <w:color w:val="00B0F0"/>
          <w:sz w:val="40"/>
          <w:szCs w:val="40"/>
          <w:lang w:val="x-none" w:eastAsia="x-none"/>
        </w:rPr>
        <w:t>Enabling Activities for Kigali Amendment</w:t>
      </w:r>
    </w:p>
    <w:p w:rsidR="007D7C38" w:rsidRPr="007D7C38" w:rsidRDefault="007D7C38" w:rsidP="00B6788E">
      <w:pPr>
        <w:numPr>
          <w:ilvl w:val="1"/>
          <w:numId w:val="0"/>
        </w:numPr>
        <w:jc w:val="left"/>
        <w:rPr>
          <w:rFonts w:ascii="Calibri" w:hAnsi="Calibri"/>
          <w:b/>
          <w:bCs/>
          <w:sz w:val="28"/>
          <w:szCs w:val="28"/>
          <w:lang w:val="x-none" w:eastAsia="x-none"/>
        </w:rPr>
      </w:pPr>
      <w:r w:rsidRPr="007D7C38">
        <w:rPr>
          <w:rFonts w:ascii="Garamond" w:hAnsi="Garamond"/>
          <w:b/>
          <w:bCs/>
          <w:sz w:val="28"/>
          <w:szCs w:val="28"/>
          <w:lang w:val="x-none" w:eastAsia="x-none"/>
        </w:rPr>
        <w:t xml:space="preserve">As per Executive Committee decision 79/46 </w:t>
      </w:r>
    </w:p>
    <w:tbl>
      <w:tblPr>
        <w:tblW w:w="5000" w:type="pct"/>
        <w:tblBorders>
          <w:bottom w:val="single" w:sz="4" w:space="0" w:color="95B3D7"/>
        </w:tblBorders>
        <w:tblCellMar>
          <w:left w:w="0" w:type="dxa"/>
          <w:right w:w="0" w:type="dxa"/>
        </w:tblCellMar>
        <w:tblLook w:val="04A0" w:firstRow="1" w:lastRow="0" w:firstColumn="1" w:lastColumn="0" w:noHBand="0" w:noVBand="1"/>
      </w:tblPr>
      <w:tblGrid>
        <w:gridCol w:w="3692"/>
        <w:gridCol w:w="5308"/>
      </w:tblGrid>
      <w:tr w:rsidR="007D7C38" w:rsidRPr="007D7C38" w:rsidTr="00FD7CCF">
        <w:tc>
          <w:tcPr>
            <w:tcW w:w="2051" w:type="pct"/>
            <w:shd w:val="clear" w:color="auto" w:fill="auto"/>
            <w:vAlign w:val="bottom"/>
          </w:tcPr>
          <w:p w:rsidR="007D7C38" w:rsidRPr="007D7C38" w:rsidRDefault="007D7C38" w:rsidP="00B6788E">
            <w:pPr>
              <w:jc w:val="left"/>
              <w:rPr>
                <w:rFonts w:ascii="Century Gothic" w:hAnsi="Century Gothic"/>
                <w:color w:val="0070C0"/>
                <w:sz w:val="24"/>
                <w:szCs w:val="24"/>
                <w:lang w:val="en-US" w:eastAsia="ja-JP"/>
              </w:rPr>
            </w:pPr>
            <w:r w:rsidRPr="007D7C38">
              <w:rPr>
                <w:rFonts w:ascii="Century Gothic" w:hAnsi="Century Gothic"/>
                <w:color w:val="0070C0"/>
                <w:sz w:val="24"/>
                <w:szCs w:val="24"/>
                <w:lang w:val="en-US" w:eastAsia="ja-JP"/>
              </w:rPr>
              <w:t>Date</w:t>
            </w:r>
          </w:p>
        </w:tc>
        <w:tc>
          <w:tcPr>
            <w:tcW w:w="2949" w:type="pct"/>
            <w:shd w:val="clear" w:color="auto" w:fill="auto"/>
            <w:vAlign w:val="bottom"/>
          </w:tcPr>
          <w:p w:rsidR="007D7C38" w:rsidRPr="007D7C38" w:rsidRDefault="007D7C38" w:rsidP="00B6788E">
            <w:pPr>
              <w:jc w:val="left"/>
              <w:rPr>
                <w:rFonts w:ascii="Century Gothic" w:hAnsi="Century Gothic"/>
                <w:color w:val="0070C0"/>
                <w:sz w:val="24"/>
                <w:szCs w:val="24"/>
                <w:lang w:val="en-US" w:eastAsia="ja-JP"/>
              </w:rPr>
            </w:pPr>
            <w:r w:rsidRPr="007D7C38">
              <w:rPr>
                <w:rFonts w:ascii="Century Gothic" w:hAnsi="Century Gothic"/>
                <w:color w:val="0070C0"/>
                <w:sz w:val="24"/>
                <w:szCs w:val="24"/>
                <w:lang w:val="en-US" w:eastAsia="ja-JP"/>
              </w:rPr>
              <w:t>Services Performed For:</w:t>
            </w:r>
          </w:p>
        </w:tc>
      </w:tr>
      <w:tr w:rsidR="007D7C38" w:rsidRPr="007D7C38" w:rsidTr="00FD7CCF">
        <w:trPr>
          <w:trHeight w:val="261"/>
        </w:trPr>
        <w:tc>
          <w:tcPr>
            <w:tcW w:w="2051" w:type="pct"/>
            <w:tcBorders>
              <w:bottom w:val="single" w:sz="4" w:space="0" w:color="95B3D7"/>
            </w:tcBorders>
            <w:shd w:val="clear" w:color="auto" w:fill="auto"/>
            <w:tcMar>
              <w:bottom w:w="360" w:type="dxa"/>
            </w:tcMar>
          </w:tcPr>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val="en-US" w:eastAsia="ja-JP"/>
              </w:rPr>
              <w:t>August 10, 2017</w:t>
            </w:r>
          </w:p>
        </w:tc>
        <w:tc>
          <w:tcPr>
            <w:tcW w:w="2949" w:type="pct"/>
            <w:tcBorders>
              <w:bottom w:val="single" w:sz="4" w:space="0" w:color="95B3D7"/>
            </w:tcBorders>
            <w:shd w:val="clear" w:color="auto" w:fill="auto"/>
            <w:tcMar>
              <w:bottom w:w="360" w:type="dxa"/>
            </w:tcMar>
          </w:tcPr>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val="en-US" w:eastAsia="ja-JP"/>
              </w:rPr>
              <w:t>Country: Zimbabwe</w:t>
            </w:r>
          </w:p>
          <w:p w:rsidR="007D7C38" w:rsidRPr="007D7C38" w:rsidRDefault="007D7C38" w:rsidP="00B6788E">
            <w:pPr>
              <w:jc w:val="left"/>
              <w:rPr>
                <w:rFonts w:ascii="Garamond" w:hAnsi="Garamond"/>
                <w:b/>
                <w:bCs/>
                <w:color w:val="4C483D"/>
                <w:sz w:val="24"/>
                <w:szCs w:val="24"/>
                <w:lang w:val="en-US" w:eastAsia="ja-JP"/>
              </w:rPr>
            </w:pPr>
            <w:r w:rsidRPr="007D7C38">
              <w:rPr>
                <w:rFonts w:ascii="Garamond" w:hAnsi="Garamond"/>
                <w:b/>
                <w:bCs/>
                <w:color w:val="4C483D"/>
                <w:sz w:val="24"/>
                <w:szCs w:val="24"/>
                <w:lang w:val="en-US" w:eastAsia="ja-JP"/>
              </w:rPr>
              <w:t>Local Executing Authority: National Ozone Unit Zimbabwe-Ministry of Environment, Water and Climate.</w:t>
            </w:r>
          </w:p>
        </w:tc>
      </w:tr>
    </w:tbl>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B6788E">
      <w:pPr>
        <w:jc w:val="left"/>
        <w:rPr>
          <w:rFonts w:ascii="Garamond" w:hAnsi="Garamond"/>
          <w:color w:val="4C483D"/>
          <w:sz w:val="24"/>
          <w:szCs w:val="24"/>
          <w:lang w:val="en-US" w:eastAsia="ja-JP"/>
        </w:rPr>
      </w:pPr>
      <w:r w:rsidRPr="007D7C38">
        <w:rPr>
          <w:rFonts w:ascii="Garamond" w:hAnsi="Garamond"/>
          <w:noProof/>
          <w:color w:val="4C483D"/>
          <w:sz w:val="20"/>
          <w:szCs w:val="20"/>
          <w:lang w:val="en-CA" w:eastAsia="en-CA"/>
        </w:rPr>
        <w:drawing>
          <wp:inline distT="0" distB="0" distL="0" distR="0" wp14:anchorId="52FF5B1C" wp14:editId="29572D4C">
            <wp:extent cx="2844800" cy="21526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extLst>
                        <a:ext uri="{28A0092B-C50C-407E-A947-70E740481C1C}">
                          <a14:useLocalDpi xmlns:a14="http://schemas.microsoft.com/office/drawing/2010/main" val="0"/>
                        </a:ext>
                      </a:extLst>
                    </a:blip>
                    <a:srcRect l="-2147"/>
                    <a:stretch>
                      <a:fillRect/>
                    </a:stretch>
                  </pic:blipFill>
                  <pic:spPr bwMode="auto">
                    <a:xfrm>
                      <a:off x="0" y="0"/>
                      <a:ext cx="2844800" cy="2152650"/>
                    </a:xfrm>
                    <a:prstGeom prst="rect">
                      <a:avLst/>
                    </a:prstGeom>
                    <a:noFill/>
                    <a:ln>
                      <a:noFill/>
                    </a:ln>
                  </pic:spPr>
                </pic:pic>
              </a:graphicData>
            </a:graphic>
          </wp:inline>
        </w:drawing>
      </w:r>
      <w:r w:rsidRPr="007D7C38">
        <w:rPr>
          <w:rFonts w:ascii="Garamond" w:hAnsi="Garamond"/>
          <w:noProof/>
          <w:color w:val="4C483D"/>
          <w:sz w:val="20"/>
          <w:szCs w:val="20"/>
          <w:lang w:val="en-CA" w:eastAsia="en-CA"/>
        </w:rPr>
        <w:drawing>
          <wp:inline distT="0" distB="0" distL="0" distR="0" wp14:anchorId="10717436" wp14:editId="6B83E68C">
            <wp:extent cx="2190750" cy="21590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190750" cy="2159000"/>
                    </a:xfrm>
                    <a:prstGeom prst="rect">
                      <a:avLst/>
                    </a:prstGeom>
                    <a:noFill/>
                    <a:ln>
                      <a:noFill/>
                    </a:ln>
                  </pic:spPr>
                </pic:pic>
              </a:graphicData>
            </a:graphic>
          </wp:inline>
        </w:drawing>
      </w:r>
      <w:r w:rsidRPr="007D7C38">
        <w:rPr>
          <w:rFonts w:ascii="Garamond" w:hAnsi="Garamond"/>
          <w:color w:val="4C483D"/>
          <w:sz w:val="24"/>
          <w:szCs w:val="24"/>
          <w:lang w:val="en-US" w:eastAsia="ja-JP"/>
        </w:rPr>
        <w:br w:type="page"/>
      </w:r>
    </w:p>
    <w:p w:rsidR="007D7C38" w:rsidRPr="007D7C38" w:rsidRDefault="007D7C38" w:rsidP="00B6788E">
      <w:pPr>
        <w:keepNext/>
        <w:keepLines/>
        <w:pBdr>
          <w:bottom w:val="single" w:sz="8" w:space="0" w:color="FCDBDB"/>
        </w:pBdr>
        <w:jc w:val="left"/>
        <w:outlineLvl w:val="0"/>
        <w:rPr>
          <w:rFonts w:ascii="Century Gothic" w:hAnsi="Century Gothic"/>
          <w:sz w:val="36"/>
          <w:szCs w:val="36"/>
          <w:lang w:val="x-none" w:eastAsia="x-none"/>
        </w:rPr>
      </w:pPr>
      <w:r w:rsidRPr="007D7C38">
        <w:rPr>
          <w:rFonts w:ascii="Century Gothic" w:hAnsi="Century Gothic"/>
          <w:sz w:val="36"/>
          <w:szCs w:val="36"/>
          <w:lang w:val="x-none" w:eastAsia="x-none"/>
        </w:rPr>
        <w:lastRenderedPageBreak/>
        <w:t>Funding Request for Enabling Activities for Kigali Amendment in ZIMBABWE</w:t>
      </w:r>
    </w:p>
    <w:p w:rsidR="007D7C38" w:rsidRPr="007D7C38" w:rsidRDefault="007D7C38" w:rsidP="00B6788E">
      <w:pPr>
        <w:jc w:val="left"/>
        <w:rPr>
          <w:rFonts w:ascii="Garamond" w:hAnsi="Garamond"/>
          <w:b/>
          <w:color w:val="4C483D"/>
          <w:sz w:val="24"/>
          <w:szCs w:val="24"/>
          <w:lang w:val="en-US" w:eastAsia="ja-JP"/>
        </w:rPr>
      </w:pPr>
    </w:p>
    <w:p w:rsidR="007D7C38" w:rsidRPr="007D7C38" w:rsidRDefault="007D7C38" w:rsidP="00B6788E">
      <w:pPr>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Background</w:t>
      </w:r>
    </w:p>
    <w:p w:rsidR="007D7C38" w:rsidRPr="007D7C38" w:rsidRDefault="007D7C38" w:rsidP="00B6788E">
      <w:pPr>
        <w:rPr>
          <w:rFonts w:ascii="Garamond" w:hAnsi="Garamond"/>
          <w:b/>
          <w:color w:val="4C483D"/>
          <w:sz w:val="24"/>
          <w:szCs w:val="24"/>
          <w:lang w:val="en-US" w:eastAsia="ja-JP"/>
        </w:rPr>
      </w:pPr>
    </w:p>
    <w:p w:rsidR="007D7C38" w:rsidRPr="007D7C38" w:rsidRDefault="007D7C38" w:rsidP="00B6788E">
      <w:pPr>
        <w:rPr>
          <w:rFonts w:ascii="Garamond" w:hAnsi="Garamond"/>
          <w:sz w:val="24"/>
          <w:szCs w:val="24"/>
          <w:lang w:val="en-ZA" w:eastAsia="ja-JP"/>
        </w:rPr>
      </w:pPr>
      <w:r w:rsidRPr="007D7C38">
        <w:rPr>
          <w:rFonts w:ascii="Garamond" w:hAnsi="Garamond"/>
          <w:sz w:val="24"/>
          <w:szCs w:val="24"/>
          <w:lang w:val="en-US" w:eastAsia="ja-JP"/>
        </w:rPr>
        <w:t>The Executive Committee of the Multilateral Fund at its 79th meeting (3-7 July 2017, Bangkok, Thailand) adopted decision 79/46 related to enabling activities for Article 5 countries. The decision invites countries to propose projects to facilitate and support their early ratification of the Kigali Amendment and to undertake specific initial activities that help them fulfil their initial obligations with regard to hydrofluorocarbon (HFC) phase-down in line with the Kigali Amendment</w:t>
      </w:r>
    </w:p>
    <w:p w:rsidR="007D7C38" w:rsidRPr="007D7C38" w:rsidRDefault="007D7C38" w:rsidP="00B6788E">
      <w:pPr>
        <w:rPr>
          <w:rFonts w:ascii="Garamond" w:hAnsi="Garamond"/>
          <w:sz w:val="24"/>
          <w:szCs w:val="24"/>
          <w:lang w:val="en-US" w:eastAsia="ja-JP"/>
        </w:rPr>
      </w:pPr>
      <w:r w:rsidRPr="007D7C38">
        <w:rPr>
          <w:rFonts w:ascii="Garamond" w:hAnsi="Garamond"/>
          <w:sz w:val="24"/>
          <w:szCs w:val="24"/>
          <w:lang w:val="en-ZA" w:eastAsia="ja-JP"/>
        </w:rPr>
        <w:t xml:space="preserve">Zimbabwe is currently concluding its Stage I of its HPMP having successfully complied with the 2013 HCFC freeze and 2015 10% HCFC reduction. </w:t>
      </w:r>
      <w:r w:rsidRPr="007D7C38">
        <w:rPr>
          <w:rFonts w:ascii="Garamond" w:hAnsi="Garamond"/>
          <w:sz w:val="24"/>
          <w:szCs w:val="24"/>
          <w:lang w:val="en-US" w:eastAsia="ja-JP"/>
        </w:rPr>
        <w:t xml:space="preserve">HFCs and HFC blends </w:t>
      </w:r>
      <w:proofErr w:type="gramStart"/>
      <w:r w:rsidRPr="007D7C38">
        <w:rPr>
          <w:rFonts w:ascii="Garamond" w:hAnsi="Garamond"/>
          <w:sz w:val="24"/>
          <w:szCs w:val="24"/>
          <w:lang w:val="en-US" w:eastAsia="ja-JP"/>
        </w:rPr>
        <w:t>are used</w:t>
      </w:r>
      <w:proofErr w:type="gramEnd"/>
      <w:r w:rsidRPr="007D7C38">
        <w:rPr>
          <w:rFonts w:ascii="Garamond" w:hAnsi="Garamond"/>
          <w:sz w:val="24"/>
          <w:szCs w:val="24"/>
          <w:lang w:val="en-US" w:eastAsia="ja-JP"/>
        </w:rPr>
        <w:t xml:space="preserve"> in Zimbabwe for servicing refrigeration and air conditioning appliances as well as manufacturing of domestic and commercial refrigeration appliances. The appliances serviced include fridges, chillers, freezers, cold rooms, water coolers and air conditioning units. Refrigeration appliances manufactured in Zimbabwe include domestic fridges, freezers, chillers and cold rooms. There is no manufacturing of air conditioning units in the country. The ODS Alternatives Survey conducted in 2016 revealed that the most commonly used </w:t>
      </w:r>
      <w:proofErr w:type="gramStart"/>
      <w:r w:rsidRPr="007D7C38">
        <w:rPr>
          <w:rFonts w:ascii="Garamond" w:hAnsi="Garamond"/>
          <w:sz w:val="24"/>
          <w:szCs w:val="24"/>
          <w:lang w:val="en-US" w:eastAsia="ja-JP"/>
        </w:rPr>
        <w:t>non</w:t>
      </w:r>
      <w:proofErr w:type="gramEnd"/>
      <w:r w:rsidRPr="007D7C38">
        <w:rPr>
          <w:rFonts w:ascii="Garamond" w:hAnsi="Garamond"/>
          <w:sz w:val="24"/>
          <w:szCs w:val="24"/>
          <w:lang w:val="en-US" w:eastAsia="ja-JP"/>
        </w:rPr>
        <w:t xml:space="preserve"> ODS refrigerants are HFC-134a, HFC-404A, HFC-410A, HFC-407C, HFC507A, R600a and R-290. The combined annual consumption of these HFCs and HFC blends is approximately 120 metric tonnes. This is based on information gathered during the ODS Alternatives survey in 2016.</w:t>
      </w:r>
    </w:p>
    <w:p w:rsidR="007D7C38" w:rsidRPr="007D7C38" w:rsidRDefault="007D7C38" w:rsidP="00B6788E">
      <w:pPr>
        <w:rPr>
          <w:rFonts w:ascii="Garamond" w:hAnsi="Garamond"/>
          <w:color w:val="4C483D"/>
          <w:sz w:val="24"/>
          <w:szCs w:val="24"/>
          <w:lang w:val="en-US" w:eastAsia="ja-JP"/>
        </w:rPr>
      </w:pPr>
      <w:r w:rsidRPr="007D7C38">
        <w:rPr>
          <w:rFonts w:ascii="Garamond" w:hAnsi="Garamond"/>
          <w:sz w:val="24"/>
          <w:szCs w:val="24"/>
          <w:lang w:val="en-US" w:eastAsia="ja-JP"/>
        </w:rPr>
        <w:t xml:space="preserve">Zimbabwe’s HCFC baseline consumption is 17.8 ODP tonnes. Latest figures show a significant drop in the consumption of HCFCs. In 2016, the country recorded a consumption of 9.49 ODP tonnes of </w:t>
      </w:r>
      <w:proofErr w:type="gramStart"/>
      <w:r w:rsidRPr="007D7C38">
        <w:rPr>
          <w:rFonts w:ascii="Garamond" w:hAnsi="Garamond"/>
          <w:sz w:val="24"/>
          <w:szCs w:val="24"/>
          <w:lang w:val="en-US" w:eastAsia="ja-JP"/>
        </w:rPr>
        <w:t>HCFCs which</w:t>
      </w:r>
      <w:proofErr w:type="gramEnd"/>
      <w:r w:rsidRPr="007D7C38">
        <w:rPr>
          <w:rFonts w:ascii="Garamond" w:hAnsi="Garamond"/>
          <w:sz w:val="24"/>
          <w:szCs w:val="24"/>
          <w:lang w:val="en-US" w:eastAsia="ja-JP"/>
        </w:rPr>
        <w:t xml:space="preserve"> is approximately a 47% reduction from the baseline. This reduction in HCFC consumption </w:t>
      </w:r>
      <w:proofErr w:type="spellStart"/>
      <w:r w:rsidRPr="007D7C38">
        <w:rPr>
          <w:rFonts w:ascii="Garamond" w:hAnsi="Garamond"/>
          <w:sz w:val="24"/>
          <w:szCs w:val="24"/>
          <w:lang w:val="en-US" w:eastAsia="ja-JP"/>
        </w:rPr>
        <w:t>hasbeen</w:t>
      </w:r>
      <w:proofErr w:type="spellEnd"/>
      <w:r w:rsidRPr="007D7C38">
        <w:rPr>
          <w:rFonts w:ascii="Garamond" w:hAnsi="Garamond"/>
          <w:sz w:val="24"/>
          <w:szCs w:val="24"/>
          <w:lang w:val="en-US" w:eastAsia="ja-JP"/>
        </w:rPr>
        <w:t xml:space="preserve"> compensated by a rise in the use of HFCs in the Refrigeration and Air Conditioning sector as revealed by the survey on ODS alternatives</w:t>
      </w:r>
      <w:r w:rsidRPr="007D7C38">
        <w:rPr>
          <w:rFonts w:ascii="Garamond" w:hAnsi="Garamond"/>
          <w:color w:val="4C483D"/>
          <w:sz w:val="24"/>
          <w:szCs w:val="24"/>
          <w:lang w:val="en-US" w:eastAsia="ja-JP"/>
        </w:rPr>
        <w:t>.</w:t>
      </w:r>
    </w:p>
    <w:p w:rsidR="007D7C38" w:rsidRPr="007D7C38" w:rsidRDefault="007D7C38" w:rsidP="00B6788E">
      <w:pPr>
        <w:rPr>
          <w:rFonts w:ascii="Garamond" w:hAnsi="Garamond"/>
          <w:sz w:val="24"/>
          <w:szCs w:val="20"/>
          <w:lang w:val="en-US" w:eastAsia="ja-JP"/>
        </w:rPr>
      </w:pPr>
      <w:r w:rsidRPr="007D7C38">
        <w:rPr>
          <w:rFonts w:ascii="Garamond" w:hAnsi="Garamond"/>
          <w:sz w:val="24"/>
          <w:szCs w:val="20"/>
          <w:lang w:val="en-US" w:eastAsia="ja-JP"/>
        </w:rPr>
        <w:t xml:space="preserve">The Government of Zimbabwe acceded to the Vienna Convention for the Protection of the Ozone Layer and its Montreal Protocol on Substances that deplete the Ozone Layer, and had ratified all the previous Amendments to the Montreal Protocol. Currently, and the country is taking significant steps towards the ratification of the Kigali Amendment. The ratification process </w:t>
      </w:r>
      <w:proofErr w:type="gramStart"/>
      <w:r w:rsidRPr="007D7C38">
        <w:rPr>
          <w:rFonts w:ascii="Garamond" w:hAnsi="Garamond"/>
          <w:sz w:val="24"/>
          <w:szCs w:val="20"/>
          <w:lang w:val="en-US" w:eastAsia="ja-JP"/>
        </w:rPr>
        <w:t>has already been initiated</w:t>
      </w:r>
      <w:proofErr w:type="gramEnd"/>
      <w:r w:rsidRPr="007D7C38">
        <w:rPr>
          <w:rFonts w:ascii="Garamond" w:hAnsi="Garamond"/>
          <w:sz w:val="24"/>
          <w:szCs w:val="20"/>
          <w:lang w:val="en-US" w:eastAsia="ja-JP"/>
        </w:rPr>
        <w:t xml:space="preserve"> by the Ministry of Environment, Water and Climate and is expected to be deliberated in Cabinet before approval by Parliament. The process of ratification </w:t>
      </w:r>
      <w:proofErr w:type="gramStart"/>
      <w:r w:rsidRPr="007D7C38">
        <w:rPr>
          <w:rFonts w:ascii="Garamond" w:hAnsi="Garamond"/>
          <w:sz w:val="24"/>
          <w:szCs w:val="20"/>
          <w:lang w:val="en-US" w:eastAsia="ja-JP"/>
        </w:rPr>
        <w:t>is expected</w:t>
      </w:r>
      <w:proofErr w:type="gramEnd"/>
      <w:r w:rsidRPr="007D7C38">
        <w:rPr>
          <w:rFonts w:ascii="Garamond" w:hAnsi="Garamond"/>
          <w:sz w:val="24"/>
          <w:szCs w:val="20"/>
          <w:lang w:val="en-US" w:eastAsia="ja-JP"/>
        </w:rPr>
        <w:t xml:space="preserve"> to take less than one year to complete.</w:t>
      </w:r>
    </w:p>
    <w:p w:rsidR="007D7C38" w:rsidRPr="007D7C38" w:rsidRDefault="007D7C38" w:rsidP="00B6788E">
      <w:pPr>
        <w:rPr>
          <w:rFonts w:ascii="Garamond" w:hAnsi="Garamond"/>
          <w:sz w:val="24"/>
          <w:szCs w:val="24"/>
          <w:lang w:val="en-US" w:eastAsia="ja-JP"/>
        </w:rPr>
      </w:pPr>
      <w:r w:rsidRPr="007D7C38">
        <w:rPr>
          <w:rFonts w:ascii="Garamond" w:hAnsi="Garamond"/>
          <w:sz w:val="24"/>
          <w:szCs w:val="20"/>
          <w:lang w:val="en-US" w:eastAsia="ja-JP"/>
        </w:rPr>
        <w:t xml:space="preserve">Since 2004, the Government of Zimbabwe has been implementing a licensing system for the control of ODS imports. The ODS regulations were reviewed in 2011 to ban imports of CFCs, CTC and Halons and again in 2016 to ban imports of Methyl Bromide and Methyl Chloroform in accordance with the phase out schedules under the Montreal Protocol. The country has a </w:t>
      </w:r>
      <w:proofErr w:type="spellStart"/>
      <w:r w:rsidRPr="007D7C38">
        <w:rPr>
          <w:rFonts w:ascii="Garamond" w:hAnsi="Garamond"/>
          <w:sz w:val="24"/>
          <w:szCs w:val="20"/>
          <w:lang w:val="en-US" w:eastAsia="ja-JP"/>
        </w:rPr>
        <w:t>well established</w:t>
      </w:r>
      <w:proofErr w:type="spellEnd"/>
      <w:r w:rsidRPr="007D7C38">
        <w:rPr>
          <w:rFonts w:ascii="Garamond" w:hAnsi="Garamond"/>
          <w:sz w:val="24"/>
          <w:szCs w:val="20"/>
          <w:lang w:val="en-US" w:eastAsia="ja-JP"/>
        </w:rPr>
        <w:t xml:space="preserve"> and enforceable </w:t>
      </w:r>
      <w:r w:rsidRPr="007D7C38">
        <w:rPr>
          <w:rFonts w:ascii="Garamond" w:hAnsi="Garamond"/>
          <w:sz w:val="24"/>
          <w:szCs w:val="24"/>
          <w:lang w:val="en-US" w:eastAsia="ja-JP"/>
        </w:rPr>
        <w:t xml:space="preserve">Quota and Licensing system to control consumption HCFCs in the RAC sector. The National Ozone Unit implements the quota system in coordination with the Customs Officers who </w:t>
      </w:r>
      <w:proofErr w:type="gramStart"/>
      <w:r w:rsidRPr="007D7C38">
        <w:rPr>
          <w:rFonts w:ascii="Garamond" w:hAnsi="Garamond"/>
          <w:sz w:val="24"/>
          <w:szCs w:val="24"/>
          <w:lang w:val="en-US" w:eastAsia="ja-JP"/>
        </w:rPr>
        <w:t>are stationed</w:t>
      </w:r>
      <w:proofErr w:type="gramEnd"/>
      <w:r w:rsidRPr="007D7C38">
        <w:rPr>
          <w:rFonts w:ascii="Garamond" w:hAnsi="Garamond"/>
          <w:sz w:val="24"/>
          <w:szCs w:val="24"/>
          <w:lang w:val="en-US" w:eastAsia="ja-JP"/>
        </w:rPr>
        <w:t xml:space="preserve"> at all ports of entry.  Environmental Officers assist the NOU in enforcing the ODS regulations </w:t>
      </w:r>
      <w:proofErr w:type="gramStart"/>
      <w:r w:rsidRPr="007D7C38">
        <w:rPr>
          <w:rFonts w:ascii="Garamond" w:hAnsi="Garamond"/>
          <w:sz w:val="24"/>
          <w:szCs w:val="24"/>
          <w:lang w:val="en-US" w:eastAsia="ja-JP"/>
        </w:rPr>
        <w:t>with regards to</w:t>
      </w:r>
      <w:proofErr w:type="gramEnd"/>
      <w:r w:rsidRPr="007D7C38">
        <w:rPr>
          <w:rFonts w:ascii="Garamond" w:hAnsi="Garamond"/>
          <w:sz w:val="24"/>
          <w:szCs w:val="24"/>
          <w:lang w:val="en-US" w:eastAsia="ja-JP"/>
        </w:rPr>
        <w:t xml:space="preserve"> the use, storage, handling, transportation and disposal of HCFCs and HCFC based appliances.</w:t>
      </w:r>
    </w:p>
    <w:p w:rsidR="007D7C38" w:rsidRDefault="007D7C38" w:rsidP="00B6788E">
      <w:pPr>
        <w:rPr>
          <w:rFonts w:ascii="Garamond" w:hAnsi="Garamond"/>
          <w:sz w:val="24"/>
          <w:szCs w:val="20"/>
          <w:lang w:val="en-US" w:eastAsia="ja-JP"/>
        </w:rPr>
      </w:pPr>
      <w:r w:rsidRPr="007D7C38">
        <w:rPr>
          <w:rFonts w:ascii="Garamond" w:hAnsi="Garamond"/>
          <w:sz w:val="24"/>
          <w:szCs w:val="20"/>
          <w:lang w:val="en-US" w:eastAsia="ja-JP"/>
        </w:rPr>
        <w:t>The Government of Zimbabwe is implementing the Stage I of its HCFCs Phase-out Management Plan (HPMP) and has achieved the following results:</w:t>
      </w:r>
    </w:p>
    <w:p w:rsidR="00544660" w:rsidRPr="007D7C38" w:rsidRDefault="00544660" w:rsidP="00B6788E">
      <w:pPr>
        <w:rPr>
          <w:rFonts w:ascii="Garamond" w:hAnsi="Garamond"/>
          <w:sz w:val="24"/>
          <w:szCs w:val="20"/>
          <w:lang w:val="en-US" w:eastAsia="ja-JP"/>
        </w:rPr>
      </w:pPr>
    </w:p>
    <w:p w:rsidR="007D7C38" w:rsidRP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lastRenderedPageBreak/>
        <w:t xml:space="preserve"> Complied with the 2013 HCFC freeze</w:t>
      </w:r>
    </w:p>
    <w:p w:rsidR="007D7C38" w:rsidRP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t xml:space="preserve"> Complied with the 2015 10% HCFC reduction in consumption</w:t>
      </w:r>
    </w:p>
    <w:p w:rsidR="007D7C38" w:rsidRP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t xml:space="preserve"> Has timely reported Article 7 data to the Ozone and MLF Secretariats </w:t>
      </w:r>
    </w:p>
    <w:p w:rsidR="007D7C38" w:rsidRP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t xml:space="preserve"> Has conducted more than </w:t>
      </w:r>
      <w:proofErr w:type="gramStart"/>
      <w:r w:rsidRPr="007D7C38">
        <w:rPr>
          <w:rFonts w:ascii="Garamond" w:hAnsi="Garamond"/>
          <w:sz w:val="24"/>
          <w:szCs w:val="20"/>
          <w:lang w:val="en-US" w:eastAsia="ja-JP"/>
        </w:rPr>
        <w:t>thirty (30)</w:t>
      </w:r>
      <w:proofErr w:type="gramEnd"/>
      <w:r w:rsidRPr="007D7C38">
        <w:rPr>
          <w:rFonts w:ascii="Garamond" w:hAnsi="Garamond"/>
          <w:sz w:val="24"/>
          <w:szCs w:val="20"/>
          <w:lang w:val="en-US" w:eastAsia="ja-JP"/>
        </w:rPr>
        <w:t xml:space="preserve"> training workshops for refrigeration technicians throughout the country and trained nearly 1000 technicians on Good Refrigeration Practices and safe use of flammable refrigerants.</w:t>
      </w:r>
    </w:p>
    <w:p w:rsidR="007D7C38" w:rsidRP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t>Has conducted seven workshops for customs officers and trained one hundred and fifty (150) customs officers from the major ports of entry on monitoring and controlling of ODS trade.</w:t>
      </w:r>
    </w:p>
    <w:p w:rsidR="007D7C38" w:rsidRDefault="007D7C38" w:rsidP="00B6788E">
      <w:pPr>
        <w:numPr>
          <w:ilvl w:val="0"/>
          <w:numId w:val="77"/>
        </w:numPr>
        <w:jc w:val="left"/>
        <w:rPr>
          <w:rFonts w:ascii="Garamond" w:hAnsi="Garamond"/>
          <w:sz w:val="24"/>
          <w:szCs w:val="20"/>
          <w:lang w:val="en-US" w:eastAsia="ja-JP"/>
        </w:rPr>
      </w:pPr>
      <w:r w:rsidRPr="007D7C38">
        <w:rPr>
          <w:rFonts w:ascii="Garamond" w:hAnsi="Garamond"/>
          <w:sz w:val="24"/>
          <w:szCs w:val="20"/>
          <w:lang w:val="en-US" w:eastAsia="ja-JP"/>
        </w:rPr>
        <w:t xml:space="preserve">Has carried out public awareness and the commemoration of the International Day for the preservation of the Ozone Layer every year. This includes the </w:t>
      </w:r>
      <w:proofErr w:type="spellStart"/>
      <w:r w:rsidRPr="007D7C38">
        <w:rPr>
          <w:rFonts w:ascii="Garamond" w:hAnsi="Garamond"/>
          <w:sz w:val="24"/>
          <w:szCs w:val="20"/>
          <w:lang w:val="en-US" w:eastAsia="ja-JP"/>
        </w:rPr>
        <w:t>OzoneSchools</w:t>
      </w:r>
      <w:proofErr w:type="spellEnd"/>
      <w:r w:rsidRPr="007D7C38">
        <w:rPr>
          <w:rFonts w:ascii="Garamond" w:hAnsi="Garamond"/>
          <w:sz w:val="24"/>
          <w:szCs w:val="20"/>
          <w:lang w:val="en-US" w:eastAsia="ja-JP"/>
        </w:rPr>
        <w:t xml:space="preserve"> competitions and Ozone Media Awards.</w:t>
      </w:r>
    </w:p>
    <w:p w:rsidR="00544660" w:rsidRPr="007D7C38" w:rsidRDefault="00544660" w:rsidP="00B6788E">
      <w:pPr>
        <w:numPr>
          <w:ilvl w:val="0"/>
          <w:numId w:val="77"/>
        </w:numPr>
        <w:jc w:val="left"/>
        <w:rPr>
          <w:rFonts w:ascii="Garamond" w:hAnsi="Garamond"/>
          <w:sz w:val="24"/>
          <w:szCs w:val="20"/>
          <w:lang w:val="en-US" w:eastAsia="ja-JP"/>
        </w:rPr>
      </w:pPr>
    </w:p>
    <w:p w:rsidR="007D7C38" w:rsidRPr="007D7C38" w:rsidRDefault="007D7C38" w:rsidP="00B6788E">
      <w:pPr>
        <w:rPr>
          <w:rFonts w:ascii="Garamond" w:hAnsi="Garamond"/>
          <w:sz w:val="24"/>
          <w:szCs w:val="24"/>
          <w:lang w:val="en-US" w:eastAsia="ja-JP"/>
        </w:rPr>
      </w:pPr>
      <w:r w:rsidRPr="007D7C38">
        <w:rPr>
          <w:rFonts w:ascii="Garamond" w:hAnsi="Garamond"/>
          <w:sz w:val="24"/>
          <w:szCs w:val="24"/>
          <w:lang w:val="en-US" w:eastAsia="ja-JP"/>
        </w:rPr>
        <w:t xml:space="preserve">Customs Officers at all major ports of entry </w:t>
      </w:r>
      <w:proofErr w:type="gramStart"/>
      <w:r w:rsidRPr="007D7C38">
        <w:rPr>
          <w:rFonts w:ascii="Garamond" w:hAnsi="Garamond"/>
          <w:sz w:val="24"/>
          <w:szCs w:val="24"/>
          <w:lang w:val="en-US" w:eastAsia="ja-JP"/>
        </w:rPr>
        <w:t>were trained</w:t>
      </w:r>
      <w:proofErr w:type="gramEnd"/>
      <w:r w:rsidRPr="007D7C38">
        <w:rPr>
          <w:rFonts w:ascii="Garamond" w:hAnsi="Garamond"/>
          <w:sz w:val="24"/>
          <w:szCs w:val="24"/>
          <w:lang w:val="en-US" w:eastAsia="ja-JP"/>
        </w:rPr>
        <w:t xml:space="preserve"> in controlling and monitoring ODS trade. The training included the detection of smuggling schemes, identification of ODS consignments, labeling and packaging, use of customs checklists and use of refrigerant identifiers. </w:t>
      </w:r>
      <w:proofErr w:type="gramStart"/>
      <w:r w:rsidRPr="007D7C38">
        <w:rPr>
          <w:rFonts w:ascii="Garamond" w:hAnsi="Garamond"/>
          <w:sz w:val="24"/>
          <w:szCs w:val="24"/>
          <w:lang w:val="en-US" w:eastAsia="ja-JP"/>
        </w:rPr>
        <w:t>A total of sixteen</w:t>
      </w:r>
      <w:proofErr w:type="gramEnd"/>
      <w:r w:rsidRPr="007D7C38">
        <w:rPr>
          <w:rFonts w:ascii="Garamond" w:hAnsi="Garamond"/>
          <w:sz w:val="24"/>
          <w:szCs w:val="24"/>
          <w:lang w:val="en-US" w:eastAsia="ja-JP"/>
        </w:rPr>
        <w:t xml:space="preserve"> (16) refrigerant identifiers were distributed to all ports of entry and this has resulted in numerous seizures of illegally imported HCFC consignments. </w:t>
      </w:r>
    </w:p>
    <w:p w:rsidR="007D7C38" w:rsidRPr="007D7C38" w:rsidRDefault="007D7C38" w:rsidP="00B6788E">
      <w:pPr>
        <w:rPr>
          <w:rFonts w:ascii="Garamond" w:hAnsi="Garamond"/>
          <w:sz w:val="24"/>
          <w:szCs w:val="24"/>
          <w:lang w:val="en-US" w:eastAsia="ja-JP"/>
        </w:rPr>
      </w:pPr>
      <w:r w:rsidRPr="007D7C38">
        <w:rPr>
          <w:rFonts w:ascii="Garamond" w:hAnsi="Garamond"/>
          <w:sz w:val="24"/>
          <w:szCs w:val="24"/>
          <w:lang w:val="en-US" w:eastAsia="ja-JP"/>
        </w:rPr>
        <w:t xml:space="preserve">Refrigeration service technicians </w:t>
      </w:r>
      <w:proofErr w:type="gramStart"/>
      <w:r w:rsidRPr="007D7C38">
        <w:rPr>
          <w:rFonts w:ascii="Garamond" w:hAnsi="Garamond"/>
          <w:sz w:val="24"/>
          <w:szCs w:val="24"/>
          <w:lang w:val="en-US" w:eastAsia="ja-JP"/>
        </w:rPr>
        <w:t>have been trained</w:t>
      </w:r>
      <w:proofErr w:type="gramEnd"/>
      <w:r w:rsidRPr="007D7C38">
        <w:rPr>
          <w:rFonts w:ascii="Garamond" w:hAnsi="Garamond"/>
          <w:sz w:val="24"/>
          <w:szCs w:val="24"/>
          <w:lang w:val="en-US" w:eastAsia="ja-JP"/>
        </w:rPr>
        <w:t xml:space="preserve"> in Good Refrigeration Practices and safe use of HCFC alternatives. The training workshops </w:t>
      </w:r>
      <w:proofErr w:type="gramStart"/>
      <w:r w:rsidRPr="007D7C38">
        <w:rPr>
          <w:rFonts w:ascii="Garamond" w:hAnsi="Garamond"/>
          <w:sz w:val="24"/>
          <w:szCs w:val="24"/>
          <w:lang w:val="en-US" w:eastAsia="ja-JP"/>
        </w:rPr>
        <w:t>have been conducted</w:t>
      </w:r>
      <w:proofErr w:type="gramEnd"/>
      <w:r w:rsidRPr="007D7C38">
        <w:rPr>
          <w:rFonts w:ascii="Garamond" w:hAnsi="Garamond"/>
          <w:sz w:val="24"/>
          <w:szCs w:val="24"/>
          <w:lang w:val="en-US" w:eastAsia="ja-JP"/>
        </w:rPr>
        <w:t xml:space="preserve"> at all the Technical Colleges and at some company Training </w:t>
      </w:r>
      <w:proofErr w:type="spellStart"/>
      <w:r w:rsidRPr="007D7C38">
        <w:rPr>
          <w:rFonts w:ascii="Garamond" w:hAnsi="Garamond"/>
          <w:sz w:val="24"/>
          <w:szCs w:val="24"/>
          <w:lang w:val="en-US" w:eastAsia="ja-JP"/>
        </w:rPr>
        <w:t>Centres</w:t>
      </w:r>
      <w:proofErr w:type="spellEnd"/>
      <w:r w:rsidRPr="007D7C38">
        <w:rPr>
          <w:rFonts w:ascii="Garamond" w:hAnsi="Garamond"/>
          <w:sz w:val="24"/>
          <w:szCs w:val="24"/>
          <w:lang w:val="en-US" w:eastAsia="ja-JP"/>
        </w:rPr>
        <w:t xml:space="preserve">. This has resulted in the adoption of CFC and HCFC alternatives in the RAC sector. Zimbabwe has well established refrigeration appliances manufacturing companies that export within the SADC Region. The consumption of HCFCs and HFCs </w:t>
      </w:r>
      <w:proofErr w:type="gramStart"/>
      <w:r w:rsidRPr="007D7C38">
        <w:rPr>
          <w:rFonts w:ascii="Garamond" w:hAnsi="Garamond"/>
          <w:sz w:val="24"/>
          <w:szCs w:val="24"/>
          <w:lang w:val="en-US" w:eastAsia="ja-JP"/>
        </w:rPr>
        <w:t>is significantly higher compared</w:t>
      </w:r>
      <w:proofErr w:type="gramEnd"/>
      <w:r w:rsidRPr="007D7C38">
        <w:rPr>
          <w:rFonts w:ascii="Garamond" w:hAnsi="Garamond"/>
          <w:sz w:val="24"/>
          <w:szCs w:val="24"/>
          <w:lang w:val="en-US" w:eastAsia="ja-JP"/>
        </w:rPr>
        <w:t xml:space="preserve"> to most of the developing countries within the region. The HCFC baseline level is 17.8 ODP tonnes. The most commonly used HCFC is R-22. </w:t>
      </w:r>
    </w:p>
    <w:p w:rsidR="007D7C38" w:rsidRDefault="007D7C38" w:rsidP="00B6788E">
      <w:pPr>
        <w:rPr>
          <w:rFonts w:ascii="Garamond" w:hAnsi="Garamond"/>
          <w:sz w:val="24"/>
          <w:szCs w:val="24"/>
          <w:lang w:val="en-US" w:eastAsia="ja-JP"/>
        </w:rPr>
      </w:pPr>
      <w:r w:rsidRPr="007D7C38">
        <w:rPr>
          <w:rFonts w:ascii="Garamond" w:hAnsi="Garamond"/>
          <w:sz w:val="24"/>
          <w:szCs w:val="20"/>
          <w:lang w:val="en-US" w:eastAsia="ja-JP"/>
        </w:rPr>
        <w:t>Although the Government of Zimbabwe</w:t>
      </w:r>
      <w:r w:rsidRPr="007D7C38">
        <w:rPr>
          <w:rFonts w:ascii="Garamond" w:hAnsi="Garamond"/>
          <w:sz w:val="24"/>
          <w:szCs w:val="24"/>
          <w:lang w:val="en-US" w:eastAsia="ja-JP"/>
        </w:rPr>
        <w:t xml:space="preserve"> has a well establish Legal and Institutional Framework to implement the Montreal Protocol commitments ratified so far, the new Kigali Amendment will bring additional challenges to determine the national requirements and needs for the ratification of this Amendment and establish a sound foundation to undertake future work towards its the implementation.</w:t>
      </w:r>
    </w:p>
    <w:p w:rsidR="00544660" w:rsidRPr="007D7C38" w:rsidRDefault="00544660" w:rsidP="00B6788E">
      <w:pPr>
        <w:rPr>
          <w:rFonts w:ascii="Garamond" w:hAnsi="Garamond"/>
          <w:sz w:val="24"/>
          <w:szCs w:val="24"/>
          <w:lang w:val="en-US" w:eastAsia="ja-JP"/>
        </w:rPr>
      </w:pPr>
    </w:p>
    <w:p w:rsidR="007D7C38" w:rsidRPr="007D7C38" w:rsidRDefault="007D7C38" w:rsidP="00B6788E">
      <w:pPr>
        <w:rPr>
          <w:rFonts w:ascii="Garamond" w:hAnsi="Garamond"/>
          <w:b/>
          <w:color w:val="4C483D"/>
          <w:sz w:val="24"/>
          <w:szCs w:val="24"/>
          <w:lang w:val="en-US" w:eastAsia="ja-JP"/>
        </w:rPr>
      </w:pPr>
      <w:r w:rsidRPr="007D7C38">
        <w:rPr>
          <w:rFonts w:ascii="Garamond" w:hAnsi="Garamond"/>
          <w:b/>
          <w:color w:val="4C483D"/>
          <w:sz w:val="24"/>
          <w:szCs w:val="24"/>
          <w:lang w:val="en-US" w:eastAsia="ja-JP"/>
        </w:rPr>
        <w:t xml:space="preserve">Institutional Arrangements for the implementation of Enabling Activities. </w:t>
      </w:r>
    </w:p>
    <w:p w:rsidR="007D7C38" w:rsidRPr="007D7C38" w:rsidRDefault="007D7C38" w:rsidP="00B6788E">
      <w:pPr>
        <w:rPr>
          <w:rFonts w:ascii="Garamond" w:hAnsi="Garamond"/>
          <w:b/>
          <w:color w:val="4C483D"/>
          <w:sz w:val="24"/>
          <w:szCs w:val="24"/>
          <w:lang w:val="en-US" w:eastAsia="ja-JP"/>
        </w:rPr>
      </w:pPr>
    </w:p>
    <w:p w:rsidR="007D7C38" w:rsidRDefault="007D7C38" w:rsidP="00B6788E">
      <w:pPr>
        <w:rPr>
          <w:rFonts w:ascii="Garamond" w:hAnsi="Garamond"/>
          <w:sz w:val="24"/>
          <w:szCs w:val="24"/>
          <w:lang w:val="en-US" w:eastAsia="ja-JP"/>
        </w:rPr>
      </w:pPr>
      <w:r w:rsidRPr="007D7C38">
        <w:rPr>
          <w:rFonts w:ascii="Garamond" w:hAnsi="Garamond"/>
          <w:sz w:val="24"/>
          <w:szCs w:val="24"/>
          <w:lang w:val="en-US" w:eastAsia="ja-JP"/>
        </w:rPr>
        <w:t xml:space="preserve">The National Ozone Unit (NOU) is a unit within the Division of Climate Change Management in the Ministry of Environment, Water and Climate, reporting to the Director who is the Deputy Permanent Secretary of the Ministry. This </w:t>
      </w:r>
      <w:proofErr w:type="gramStart"/>
      <w:r w:rsidRPr="007D7C38">
        <w:rPr>
          <w:rFonts w:ascii="Garamond" w:hAnsi="Garamond"/>
          <w:sz w:val="24"/>
          <w:szCs w:val="24"/>
          <w:lang w:val="en-US" w:eastAsia="ja-JP"/>
        </w:rPr>
        <w:t>is schematically illustrated</w:t>
      </w:r>
      <w:proofErr w:type="gramEnd"/>
      <w:r w:rsidRPr="007D7C38">
        <w:rPr>
          <w:rFonts w:ascii="Garamond" w:hAnsi="Garamond"/>
          <w:sz w:val="24"/>
          <w:szCs w:val="24"/>
          <w:lang w:val="en-US" w:eastAsia="ja-JP"/>
        </w:rPr>
        <w:t xml:space="preserve"> in Figure 1 </w:t>
      </w:r>
      <w:proofErr w:type="spellStart"/>
      <w:r w:rsidRPr="007D7C38">
        <w:rPr>
          <w:rFonts w:ascii="Garamond" w:hAnsi="Garamond"/>
          <w:sz w:val="24"/>
          <w:szCs w:val="24"/>
          <w:lang w:val="en-US" w:eastAsia="ja-JP"/>
        </w:rPr>
        <w:t>below.The</w:t>
      </w:r>
      <w:proofErr w:type="spellEnd"/>
      <w:r w:rsidRPr="007D7C38">
        <w:rPr>
          <w:rFonts w:ascii="Garamond" w:hAnsi="Garamond"/>
          <w:sz w:val="24"/>
          <w:szCs w:val="24"/>
          <w:lang w:val="en-US" w:eastAsia="ja-JP"/>
        </w:rPr>
        <w:t xml:space="preserve"> unit is mandated with the responsibility of coordinating the phase out of Ozone Depleting Substances in line with the Montreal Protocol provisions. The NOU will be responsible for coordinating the phase down of HFCs hence the enabling activities </w:t>
      </w:r>
      <w:proofErr w:type="gramStart"/>
      <w:r w:rsidRPr="007D7C38">
        <w:rPr>
          <w:rFonts w:ascii="Garamond" w:hAnsi="Garamond"/>
          <w:sz w:val="24"/>
          <w:szCs w:val="24"/>
          <w:lang w:val="en-US" w:eastAsia="ja-JP"/>
        </w:rPr>
        <w:t>will be carried out</w:t>
      </w:r>
      <w:proofErr w:type="gramEnd"/>
      <w:r w:rsidRPr="007D7C38">
        <w:rPr>
          <w:rFonts w:ascii="Garamond" w:hAnsi="Garamond"/>
          <w:sz w:val="24"/>
          <w:szCs w:val="24"/>
          <w:lang w:val="en-US" w:eastAsia="ja-JP"/>
        </w:rPr>
        <w:t xml:space="preserve"> under the same institutional set up. </w:t>
      </w:r>
      <w:proofErr w:type="gramStart"/>
      <w:r w:rsidRPr="007D7C38">
        <w:rPr>
          <w:rFonts w:ascii="Garamond" w:hAnsi="Garamond"/>
          <w:sz w:val="24"/>
          <w:szCs w:val="24"/>
          <w:lang w:val="en-US" w:eastAsia="ja-JP"/>
        </w:rPr>
        <w:t>However</w:t>
      </w:r>
      <w:proofErr w:type="gramEnd"/>
      <w:r w:rsidRPr="007D7C38">
        <w:rPr>
          <w:rFonts w:ascii="Garamond" w:hAnsi="Garamond"/>
          <w:sz w:val="24"/>
          <w:szCs w:val="24"/>
          <w:lang w:val="en-US" w:eastAsia="ja-JP"/>
        </w:rPr>
        <w:t xml:space="preserve"> the NOU will be capacitated to handle HFCs and HFC blends so that they work effectively with stakeholders to control the imports and use of these substances. The NOU will need capacity building to link the HFC phase down with activities under the Paris Agreement at National Level so that there is coherence in national efforts to mitigate impacts of climate change. The Minister with technical advice from the Permanent Secretary will push for the ratification through the National Assembly, Cabinet and Ministry of Foreign Affairs.</w:t>
      </w:r>
    </w:p>
    <w:p w:rsidR="00544660" w:rsidRDefault="00544660" w:rsidP="00B6788E">
      <w:pPr>
        <w:rPr>
          <w:rFonts w:ascii="Garamond" w:hAnsi="Garamond"/>
          <w:sz w:val="24"/>
          <w:szCs w:val="24"/>
          <w:lang w:val="en-US" w:eastAsia="ja-JP"/>
        </w:rPr>
      </w:pPr>
    </w:p>
    <w:p w:rsidR="00544660" w:rsidRDefault="00544660" w:rsidP="00B6788E">
      <w:pPr>
        <w:rPr>
          <w:rFonts w:ascii="Garamond" w:hAnsi="Garamond"/>
          <w:sz w:val="24"/>
          <w:szCs w:val="24"/>
          <w:lang w:val="en-US" w:eastAsia="ja-JP"/>
        </w:rPr>
      </w:pPr>
    </w:p>
    <w:p w:rsidR="00544660" w:rsidRPr="007D7C38" w:rsidRDefault="00544660" w:rsidP="00B6788E">
      <w:pPr>
        <w:rPr>
          <w:rFonts w:ascii="Garamond" w:hAnsi="Garamond"/>
          <w:sz w:val="24"/>
          <w:szCs w:val="24"/>
          <w:lang w:val="en-US" w:eastAsia="ja-JP"/>
        </w:rPr>
      </w:pPr>
    </w:p>
    <w:p w:rsidR="007D7C38" w:rsidRPr="007D7C38" w:rsidRDefault="00EE67A1" w:rsidP="00B6788E">
      <w:pPr>
        <w:jc w:val="center"/>
        <w:rPr>
          <w:rFonts w:ascii="Garamond" w:hAnsi="Garamond"/>
          <w:sz w:val="24"/>
          <w:szCs w:val="24"/>
          <w:lang w:val="en-US" w:eastAsia="ja-JP"/>
        </w:rPr>
      </w:pPr>
      <w:r>
        <w:rPr>
          <w:rFonts w:ascii="Garamond" w:hAnsi="Garamond"/>
          <w:noProof/>
          <w:sz w:val="24"/>
          <w:szCs w:val="24"/>
          <w:lang w:val="en-CA" w:eastAsia="en-CA"/>
        </w:rPr>
        <w:lastRenderedPageBreak/>
        <mc:AlternateContent>
          <mc:Choice Requires="wpg">
            <w:drawing>
              <wp:anchor distT="0" distB="0" distL="114300" distR="114300" simplePos="0" relativeHeight="251719680" behindDoc="0" locked="0" layoutInCell="1" allowOverlap="1">
                <wp:simplePos x="0" y="0"/>
                <wp:positionH relativeFrom="column">
                  <wp:posOffset>1115310</wp:posOffset>
                </wp:positionH>
                <wp:positionV relativeFrom="paragraph">
                  <wp:posOffset>-12217</wp:posOffset>
                </wp:positionV>
                <wp:extent cx="3689798" cy="3791281"/>
                <wp:effectExtent l="0" t="0" r="25400" b="19050"/>
                <wp:wrapNone/>
                <wp:docPr id="49" name="Group 49"/>
                <wp:cNvGraphicFramePr/>
                <a:graphic xmlns:a="http://schemas.openxmlformats.org/drawingml/2006/main">
                  <a:graphicData uri="http://schemas.microsoft.com/office/word/2010/wordprocessingGroup">
                    <wpg:wgp>
                      <wpg:cNvGrpSpPr/>
                      <wpg:grpSpPr>
                        <a:xfrm>
                          <a:off x="0" y="0"/>
                          <a:ext cx="3689798" cy="3791281"/>
                          <a:chOff x="0" y="0"/>
                          <a:chExt cx="3689798" cy="3791281"/>
                        </a:xfrm>
                      </wpg:grpSpPr>
                      <wps:wsp>
                        <wps:cNvPr id="25" name="Text Box 4"/>
                        <wps:cNvSpPr txBox="1">
                          <a:spLocks noChangeArrowheads="1"/>
                        </wps:cNvSpPr>
                        <wps:spPr bwMode="auto">
                          <a:xfrm>
                            <a:off x="0" y="0"/>
                            <a:ext cx="3546475" cy="436880"/>
                          </a:xfrm>
                          <a:prstGeom prst="rect">
                            <a:avLst/>
                          </a:prstGeom>
                          <a:solidFill>
                            <a:srgbClr val="FFFFFF"/>
                          </a:solidFill>
                          <a:ln w="9525">
                            <a:solidFill>
                              <a:srgbClr val="000000"/>
                            </a:solidFill>
                            <a:miter lim="800000"/>
                            <a:headEnd/>
                            <a:tailEnd/>
                          </a:ln>
                        </wps:spPr>
                        <wps:txbx>
                          <w:txbxContent>
                            <w:p w:rsidR="00C8502E" w:rsidRPr="00ED1CEF" w:rsidRDefault="00C8502E" w:rsidP="007D7C38">
                              <w:pPr>
                                <w:rPr>
                                  <w:lang w:val="en-ZA"/>
                                </w:rPr>
                              </w:pPr>
                              <w:r>
                                <w:rPr>
                                  <w:lang w:val="en-ZA"/>
                                </w:rPr>
                                <w:t>Cabinet, National Assembly (Parliament), Foreign Affairs Ministry, Justice and Legal Affairs Ministry</w:t>
                              </w:r>
                            </w:p>
                          </w:txbxContent>
                        </wps:txbx>
                        <wps:bodyPr rot="0" vert="horz" wrap="square" lIns="91440" tIns="45720" rIns="91440" bIns="45720" anchor="t" anchorCtr="0" upright="1">
                          <a:noAutofit/>
                        </wps:bodyPr>
                      </wps:wsp>
                      <wps:wsp>
                        <wps:cNvPr id="79" name="Text Box 5"/>
                        <wps:cNvSpPr txBox="1">
                          <a:spLocks noChangeArrowheads="1"/>
                        </wps:cNvSpPr>
                        <wps:spPr bwMode="auto">
                          <a:xfrm>
                            <a:off x="45076" y="759853"/>
                            <a:ext cx="3546475" cy="500380"/>
                          </a:xfrm>
                          <a:prstGeom prst="rect">
                            <a:avLst/>
                          </a:prstGeom>
                          <a:solidFill>
                            <a:srgbClr val="FFFFFF"/>
                          </a:solidFill>
                          <a:ln w="9525">
                            <a:solidFill>
                              <a:srgbClr val="000000"/>
                            </a:solidFill>
                            <a:miter lim="800000"/>
                            <a:headEnd/>
                            <a:tailEnd/>
                          </a:ln>
                        </wps:spPr>
                        <wps:txbx>
                          <w:txbxContent>
                            <w:p w:rsidR="00C8502E" w:rsidRPr="00ED1CEF" w:rsidRDefault="00C8502E" w:rsidP="007D7C38">
                              <w:pPr>
                                <w:rPr>
                                  <w:lang w:val="en-ZA"/>
                                </w:rPr>
                              </w:pPr>
                              <w:r>
                                <w:rPr>
                                  <w:lang w:val="en-ZA"/>
                                </w:rPr>
                                <w:t>Ministry &amp; Permanent Secretary – Ministry of Environment, Water and Climate (VC &amp; MP Focal Point)</w:t>
                              </w:r>
                            </w:p>
                          </w:txbxContent>
                        </wps:txbx>
                        <wps:bodyPr rot="0" vert="horz" wrap="square" lIns="91440" tIns="45720" rIns="91440" bIns="45720" anchor="t" anchorCtr="0" upright="1">
                          <a:noAutofit/>
                        </wps:bodyPr>
                      </wps:wsp>
                      <wps:wsp>
                        <wps:cNvPr id="81" name="Text Box 6"/>
                        <wps:cNvSpPr txBox="1">
                          <a:spLocks noChangeArrowheads="1"/>
                        </wps:cNvSpPr>
                        <wps:spPr bwMode="auto">
                          <a:xfrm>
                            <a:off x="45076" y="1642056"/>
                            <a:ext cx="3625850" cy="540385"/>
                          </a:xfrm>
                          <a:prstGeom prst="rect">
                            <a:avLst/>
                          </a:prstGeom>
                          <a:solidFill>
                            <a:srgbClr val="FFFFFF"/>
                          </a:solidFill>
                          <a:ln w="9525">
                            <a:solidFill>
                              <a:srgbClr val="000000"/>
                            </a:solidFill>
                            <a:miter lim="800000"/>
                            <a:headEnd/>
                            <a:tailEnd/>
                          </a:ln>
                        </wps:spPr>
                        <wps:txbx>
                          <w:txbxContent>
                            <w:p w:rsidR="00C8502E" w:rsidRPr="00ED1CEF" w:rsidRDefault="00C8502E" w:rsidP="007D7C38">
                              <w:pPr>
                                <w:rPr>
                                  <w:lang w:val="en-ZA"/>
                                </w:rPr>
                              </w:pPr>
                              <w:r>
                                <w:rPr>
                                  <w:lang w:val="en-ZA"/>
                                </w:rPr>
                                <w:t>Director- Climate Change Management</w:t>
                              </w:r>
                            </w:p>
                          </w:txbxContent>
                        </wps:txbx>
                        <wps:bodyPr rot="0" vert="horz" wrap="square" lIns="91440" tIns="45720" rIns="91440" bIns="45720" anchor="t" anchorCtr="0" upright="1">
                          <a:noAutofit/>
                        </wps:bodyPr>
                      </wps:wsp>
                      <wps:wsp>
                        <wps:cNvPr id="83" name="Text Box 7"/>
                        <wps:cNvSpPr txBox="1">
                          <a:spLocks noChangeArrowheads="1"/>
                        </wps:cNvSpPr>
                        <wps:spPr bwMode="auto">
                          <a:xfrm>
                            <a:off x="90153" y="2601532"/>
                            <a:ext cx="3578225" cy="437515"/>
                          </a:xfrm>
                          <a:prstGeom prst="rect">
                            <a:avLst/>
                          </a:prstGeom>
                          <a:solidFill>
                            <a:srgbClr val="FFFFFF"/>
                          </a:solidFill>
                          <a:ln w="9525">
                            <a:solidFill>
                              <a:srgbClr val="000000"/>
                            </a:solidFill>
                            <a:miter lim="800000"/>
                            <a:headEnd/>
                            <a:tailEnd/>
                          </a:ln>
                        </wps:spPr>
                        <wps:txbx>
                          <w:txbxContent>
                            <w:p w:rsidR="00C8502E" w:rsidRPr="00ED1CEF" w:rsidRDefault="00C8502E" w:rsidP="007D7C38">
                              <w:pPr>
                                <w:rPr>
                                  <w:lang w:val="en-ZA"/>
                                </w:rPr>
                              </w:pPr>
                              <w:r>
                                <w:rPr>
                                  <w:lang w:val="en-ZA"/>
                                </w:rPr>
                                <w:t>Project Manager- National Ozone Unit</w:t>
                              </w:r>
                            </w:p>
                          </w:txbxContent>
                        </wps:txbx>
                        <wps:bodyPr rot="0" vert="horz" wrap="square" lIns="91440" tIns="45720" rIns="91440" bIns="45720" anchor="t" anchorCtr="0" upright="1">
                          <a:noAutofit/>
                        </wps:bodyPr>
                      </wps:wsp>
                      <wps:wsp>
                        <wps:cNvPr id="85" name="Text Box 9"/>
                        <wps:cNvSpPr txBox="1">
                          <a:spLocks noChangeArrowheads="1"/>
                        </wps:cNvSpPr>
                        <wps:spPr bwMode="auto">
                          <a:xfrm>
                            <a:off x="32198" y="3361386"/>
                            <a:ext cx="3657600" cy="429895"/>
                          </a:xfrm>
                          <a:prstGeom prst="rect">
                            <a:avLst/>
                          </a:prstGeom>
                          <a:solidFill>
                            <a:srgbClr val="FFFFFF"/>
                          </a:solidFill>
                          <a:ln w="9525">
                            <a:solidFill>
                              <a:srgbClr val="000000"/>
                            </a:solidFill>
                            <a:miter lim="800000"/>
                            <a:headEnd/>
                            <a:tailEnd/>
                          </a:ln>
                        </wps:spPr>
                        <wps:txbx>
                          <w:txbxContent>
                            <w:p w:rsidR="00C8502E" w:rsidRPr="00ED1CEF" w:rsidRDefault="00C8502E" w:rsidP="007D7C38">
                              <w:pPr>
                                <w:rPr>
                                  <w:lang w:val="en-ZA"/>
                                </w:rPr>
                              </w:pPr>
                              <w:r>
                                <w:rPr>
                                  <w:lang w:val="en-ZA"/>
                                </w:rPr>
                                <w:t>Stakeholders for the Kigali Amendment enabling activities</w:t>
                              </w:r>
                            </w:p>
                          </w:txbxContent>
                        </wps:txbx>
                        <wps:bodyPr rot="0" vert="horz" wrap="square" lIns="91440" tIns="45720" rIns="91440" bIns="45720" anchor="t" anchorCtr="0" upright="1">
                          <a:noAutofit/>
                        </wps:bodyPr>
                      </wps:wsp>
                      <wps:wsp>
                        <wps:cNvPr id="80" name="AutoShape 11"/>
                        <wps:cNvCnPr>
                          <a:cxnSpLocks noChangeShapeType="1"/>
                        </wps:cNvCnPr>
                        <wps:spPr bwMode="auto">
                          <a:xfrm>
                            <a:off x="1506829" y="1307206"/>
                            <a:ext cx="7200" cy="3132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2" name="AutoShape 12"/>
                        <wps:cNvCnPr>
                          <a:cxnSpLocks noChangeShapeType="1"/>
                        </wps:cNvCnPr>
                        <wps:spPr bwMode="auto">
                          <a:xfrm>
                            <a:off x="1506829" y="2182969"/>
                            <a:ext cx="0" cy="42164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84" name="AutoShape 13"/>
                        <wps:cNvCnPr>
                          <a:cxnSpLocks noChangeShapeType="1"/>
                        </wps:cNvCnPr>
                        <wps:spPr bwMode="auto">
                          <a:xfrm>
                            <a:off x="1506829" y="3039414"/>
                            <a:ext cx="0" cy="3060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Group 49" o:spid="_x0000_s1053" style="position:absolute;left:0;text-align:left;margin-left:87.8pt;margin-top:-.95pt;width:290.55pt;height:298.55pt;z-index:251719680;mso-position-horizontal-relative:text;mso-position-vertical-relative:text" coordsize="36897,37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">
                <v:shape id="_x0000_s1054" type="#_x0000_t202" style="position:absolute;width:35464;height:4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rsidR="00C8502E" w:rsidRPr="00ED1CEF" w:rsidRDefault="00C8502E" w:rsidP="007D7C38">
                        <w:pPr>
                          <w:rPr>
                            <w:lang w:val="en-ZA"/>
                          </w:rPr>
                        </w:pPr>
                        <w:r>
                          <w:rPr>
                            <w:lang w:val="en-ZA"/>
                          </w:rPr>
                          <w:t>Cabinet, National Assembly (Parliament), Foreign Affairs Ministry, Justice and Legal Affairs Ministry</w:t>
                        </w:r>
                      </w:p>
                    </w:txbxContent>
                  </v:textbox>
                </v:shape>
                <v:shape id="Text Box 5" o:spid="_x0000_s1055" type="#_x0000_t202" style="position:absolute;left:450;top:7598;width:35465;height:5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">
                  <v:textbox>
                    <w:txbxContent>
                      <w:p w:rsidR="00C8502E" w:rsidRPr="00ED1CEF" w:rsidRDefault="00C8502E" w:rsidP="007D7C38">
                        <w:pPr>
                          <w:rPr>
                            <w:lang w:val="en-ZA"/>
                          </w:rPr>
                        </w:pPr>
                        <w:r>
                          <w:rPr>
                            <w:lang w:val="en-ZA"/>
                          </w:rPr>
                          <w:t>Ministry &amp; Permanent Secretary – Ministry of Environment, Water and Climate (VC &amp; MP Focal Point)</w:t>
                        </w:r>
                      </w:p>
                    </w:txbxContent>
                  </v:textbox>
                </v:shape>
                <v:shape id="Text Box 6" o:spid="_x0000_s1056" type="#_x0000_t202" style="position:absolute;left:450;top:16420;width:36259;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">
                  <v:textbox>
                    <w:txbxContent>
                      <w:p w:rsidR="00C8502E" w:rsidRPr="00ED1CEF" w:rsidRDefault="00C8502E" w:rsidP="007D7C38">
                        <w:pPr>
                          <w:rPr>
                            <w:lang w:val="en-ZA"/>
                          </w:rPr>
                        </w:pPr>
                        <w:r>
                          <w:rPr>
                            <w:lang w:val="en-ZA"/>
                          </w:rPr>
                          <w:t>Director- Climate Change Management</w:t>
                        </w:r>
                      </w:p>
                    </w:txbxContent>
                  </v:textbox>
                </v:shape>
                <v:shape id="Text Box 7" o:spid="_x0000_s1057" type="#_x0000_t202" style="position:absolute;left:901;top:26015;width:35782;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">
                  <v:textbox>
                    <w:txbxContent>
                      <w:p w:rsidR="00C8502E" w:rsidRPr="00ED1CEF" w:rsidRDefault="00C8502E" w:rsidP="007D7C38">
                        <w:pPr>
                          <w:rPr>
                            <w:lang w:val="en-ZA"/>
                          </w:rPr>
                        </w:pPr>
                        <w:r>
                          <w:rPr>
                            <w:lang w:val="en-ZA"/>
                          </w:rPr>
                          <w:t>Project Manager- National Ozone Unit</w:t>
                        </w:r>
                      </w:p>
                    </w:txbxContent>
                  </v:textbox>
                </v:shape>
                <v:shape id="Text Box 9" o:spid="_x0000_s1058" type="#_x0000_t202" style="position:absolute;left:321;top:33613;width:36576;height:4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">
                  <v:textbox>
                    <w:txbxContent>
                      <w:p w:rsidR="00C8502E" w:rsidRPr="00ED1CEF" w:rsidRDefault="00C8502E" w:rsidP="007D7C38">
                        <w:pPr>
                          <w:rPr>
                            <w:lang w:val="en-ZA"/>
                          </w:rPr>
                        </w:pPr>
                        <w:r>
                          <w:rPr>
                            <w:lang w:val="en-ZA"/>
                          </w:rPr>
                          <w:t>Stakeholders for the Kigali Amendment enabling activities</w:t>
                        </w:r>
                      </w:p>
                    </w:txbxContent>
                  </v:textbox>
                </v:shape>
                <v:shape id="AutoShape 11" o:spid="_x0000_s1059" type="#_x0000_t32" style="position:absolute;left:15068;top:13072;width:72;height:31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">
                  <v:stroke startarrow="block" endarrow="block"/>
                </v:shape>
                <v:shape id="AutoShape 12" o:spid="_x0000_s1060" type="#_x0000_t32" style="position:absolute;left:15068;top:21829;width:0;height:42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">
                  <v:stroke startarrow="block" endarrow="block"/>
                </v:shape>
                <v:shape id="AutoShape 13" o:spid="_x0000_s1061" type="#_x0000_t32" style="position:absolute;left:15068;top:30394;width:0;height:30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">
                  <v:stroke startarrow="block" endarrow="block"/>
                </v:shape>
              </v:group>
            </w:pict>
          </mc:Fallback>
        </mc:AlternateContent>
      </w:r>
    </w:p>
    <w:p w:rsidR="007D7C38" w:rsidRPr="007D7C38" w:rsidRDefault="007D7C38" w:rsidP="00B6788E">
      <w:pPr>
        <w:ind w:right="-288"/>
        <w:rPr>
          <w:b/>
          <w:bCs/>
          <w:sz w:val="20"/>
          <w:szCs w:val="20"/>
          <w:lang w:val="en-US"/>
        </w:rPr>
      </w:pPr>
    </w:p>
    <w:p w:rsidR="007D7C38" w:rsidRPr="007D7C38" w:rsidRDefault="00EE67A1" w:rsidP="00B6788E">
      <w:pPr>
        <w:ind w:right="-288"/>
        <w:rPr>
          <w:b/>
          <w:bCs/>
          <w:sz w:val="20"/>
          <w:szCs w:val="20"/>
          <w:lang w:val="en-US"/>
        </w:rPr>
      </w:pPr>
      <w:r w:rsidRPr="007D7C38">
        <w:rPr>
          <w:b/>
          <w:bCs/>
          <w:noProof/>
          <w:sz w:val="20"/>
          <w:szCs w:val="20"/>
          <w:lang w:val="en-CA" w:eastAsia="en-CA"/>
        </w:rPr>
        <mc:AlternateContent>
          <mc:Choice Requires="wps">
            <w:drawing>
              <wp:anchor distT="0" distB="0" distL="114299" distR="114299" simplePos="0" relativeHeight="251715584" behindDoc="0" locked="0" layoutInCell="1" allowOverlap="1" wp14:anchorId="3B57EFF4" wp14:editId="379D413A">
                <wp:simplePos x="0" y="0"/>
                <wp:positionH relativeFrom="column">
                  <wp:posOffset>2623185</wp:posOffset>
                </wp:positionH>
                <wp:positionV relativeFrom="paragraph">
                  <wp:posOffset>128538</wp:posOffset>
                </wp:positionV>
                <wp:extent cx="0" cy="273600"/>
                <wp:effectExtent l="76200" t="38100" r="57150" b="50800"/>
                <wp:wrapNone/>
                <wp:docPr id="26"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3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C04849" id="AutoShape 10" o:spid="_x0000_s1026" type="#_x0000_t32" style="position:absolute;margin-left:206.55pt;margin-top:10.1pt;width:0;height:21.55p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">
                <v:stroke startarrow="block" endarrow="block"/>
              </v:shape>
            </w:pict>
          </mc:Fallback>
        </mc:AlternateContent>
      </w: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jc w:val="left"/>
        <w:rPr>
          <w:rFonts w:ascii="Garamond" w:hAnsi="Garamond"/>
          <w:color w:val="4C483D"/>
          <w:sz w:val="20"/>
          <w:szCs w:val="20"/>
          <w:lang w:val="en-US"/>
        </w:rPr>
      </w:pPr>
    </w:p>
    <w:p w:rsidR="007D7C38" w:rsidRPr="007D7C38" w:rsidRDefault="007D7C38" w:rsidP="00B6788E">
      <w:pPr>
        <w:jc w:val="left"/>
        <w:rPr>
          <w:rFonts w:ascii="Garamond" w:hAnsi="Garamond"/>
          <w:color w:val="4C483D"/>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jc w:val="left"/>
        <w:rPr>
          <w:rFonts w:ascii="Garamond" w:hAnsi="Garamond"/>
          <w:color w:val="4C483D"/>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7D7C38" w:rsidRPr="007D7C38" w:rsidRDefault="007D7C38" w:rsidP="00B6788E">
      <w:pPr>
        <w:ind w:right="-288"/>
        <w:rPr>
          <w:b/>
          <w:bCs/>
          <w:sz w:val="20"/>
          <w:szCs w:val="20"/>
          <w:lang w:val="en-US"/>
        </w:rPr>
      </w:pPr>
    </w:p>
    <w:p w:rsidR="00544660" w:rsidRDefault="00544660" w:rsidP="00B6788E">
      <w:pPr>
        <w:ind w:right="-288"/>
        <w:rPr>
          <w:b/>
          <w:bCs/>
          <w:sz w:val="20"/>
          <w:szCs w:val="20"/>
          <w:lang w:val="en-US"/>
        </w:rPr>
      </w:pPr>
    </w:p>
    <w:p w:rsidR="00544660" w:rsidRDefault="00544660" w:rsidP="00B6788E">
      <w:pPr>
        <w:ind w:right="-288"/>
        <w:rPr>
          <w:b/>
          <w:bCs/>
          <w:sz w:val="20"/>
          <w:szCs w:val="20"/>
          <w:lang w:val="en-US"/>
        </w:rPr>
      </w:pPr>
    </w:p>
    <w:p w:rsidR="007D7C38" w:rsidRPr="007D7C38" w:rsidRDefault="007D7C38" w:rsidP="00B6788E">
      <w:pPr>
        <w:ind w:right="-288"/>
        <w:rPr>
          <w:b/>
          <w:bCs/>
          <w:sz w:val="20"/>
          <w:szCs w:val="20"/>
          <w:lang w:val="en-US"/>
        </w:rPr>
      </w:pPr>
      <w:r w:rsidRPr="007D7C38">
        <w:rPr>
          <w:b/>
          <w:bCs/>
          <w:sz w:val="20"/>
          <w:szCs w:val="20"/>
          <w:lang w:val="en-US"/>
        </w:rPr>
        <w:t xml:space="preserve">Figure </w:t>
      </w:r>
      <w:r w:rsidRPr="007D7C38">
        <w:rPr>
          <w:b/>
          <w:bCs/>
          <w:sz w:val="20"/>
          <w:szCs w:val="20"/>
          <w:lang w:val="en-US"/>
        </w:rPr>
        <w:fldChar w:fldCharType="begin"/>
      </w:r>
      <w:r w:rsidRPr="007D7C38">
        <w:rPr>
          <w:b/>
          <w:bCs/>
          <w:sz w:val="20"/>
          <w:szCs w:val="20"/>
          <w:lang w:val="en-US"/>
        </w:rPr>
        <w:instrText xml:space="preserve"> SEQ Figure \* ARABIC </w:instrText>
      </w:r>
      <w:r w:rsidRPr="007D7C38">
        <w:rPr>
          <w:b/>
          <w:bCs/>
          <w:sz w:val="20"/>
          <w:szCs w:val="20"/>
          <w:lang w:val="en-US"/>
        </w:rPr>
        <w:fldChar w:fldCharType="separate"/>
      </w:r>
      <w:r w:rsidR="00B6788E">
        <w:rPr>
          <w:b/>
          <w:bCs/>
          <w:noProof/>
          <w:sz w:val="20"/>
          <w:szCs w:val="20"/>
          <w:lang w:val="en-US"/>
        </w:rPr>
        <w:t>4</w:t>
      </w:r>
      <w:r w:rsidRPr="007D7C38">
        <w:rPr>
          <w:b/>
          <w:bCs/>
          <w:noProof/>
          <w:sz w:val="20"/>
          <w:szCs w:val="20"/>
          <w:lang w:val="en-US"/>
        </w:rPr>
        <w:fldChar w:fldCharType="end"/>
      </w:r>
      <w:r w:rsidRPr="007D7C38">
        <w:rPr>
          <w:b/>
          <w:bCs/>
          <w:sz w:val="20"/>
          <w:szCs w:val="20"/>
          <w:lang w:val="en-US"/>
        </w:rPr>
        <w:t>: Schematic representation of the Institutional arrangements for Enabling Activities.</w:t>
      </w:r>
    </w:p>
    <w:p w:rsidR="007D7C38" w:rsidRPr="007D7C38" w:rsidRDefault="007D7C38" w:rsidP="00B6788E">
      <w:pPr>
        <w:ind w:right="-288"/>
        <w:rPr>
          <w:sz w:val="24"/>
          <w:szCs w:val="24"/>
          <w:lang w:val="en-US"/>
        </w:rPr>
      </w:pPr>
    </w:p>
    <w:p w:rsidR="007D7C38" w:rsidRPr="007D7C38" w:rsidRDefault="007D7C38" w:rsidP="00B6788E">
      <w:pPr>
        <w:ind w:right="-288"/>
        <w:rPr>
          <w:rFonts w:ascii="Garamond" w:hAnsi="Garamond"/>
          <w:sz w:val="24"/>
          <w:szCs w:val="24"/>
          <w:lang w:val="en-US" w:eastAsia="ja-JP"/>
        </w:rPr>
      </w:pPr>
      <w:r w:rsidRPr="007D7C38">
        <w:rPr>
          <w:rFonts w:ascii="Garamond" w:hAnsi="Garamond"/>
          <w:sz w:val="24"/>
          <w:szCs w:val="24"/>
          <w:lang w:val="en-US" w:eastAsia="ja-JP"/>
        </w:rPr>
        <w:t xml:space="preserve">The </w:t>
      </w:r>
      <w:proofErr w:type="gramStart"/>
      <w:r w:rsidRPr="007D7C38">
        <w:rPr>
          <w:rFonts w:ascii="Garamond" w:hAnsi="Garamond"/>
          <w:sz w:val="24"/>
          <w:szCs w:val="24"/>
          <w:lang w:val="en-US" w:eastAsia="ja-JP"/>
        </w:rPr>
        <w:t>NOU is headed by the Ozone Project Manager</w:t>
      </w:r>
      <w:proofErr w:type="gramEnd"/>
      <w:r w:rsidRPr="007D7C38">
        <w:rPr>
          <w:rFonts w:ascii="Garamond" w:hAnsi="Garamond"/>
          <w:sz w:val="24"/>
          <w:szCs w:val="24"/>
          <w:lang w:val="en-US" w:eastAsia="ja-JP"/>
        </w:rPr>
        <w:t xml:space="preserve">.   A Project Assistant helps the Project Manager with administrative duties.  The Officers are paid from the Institutional Strengthening </w:t>
      </w:r>
      <w:proofErr w:type="gramStart"/>
      <w:r w:rsidRPr="007D7C38">
        <w:rPr>
          <w:rFonts w:ascii="Garamond" w:hAnsi="Garamond"/>
          <w:sz w:val="24"/>
          <w:szCs w:val="24"/>
          <w:lang w:val="en-US" w:eastAsia="ja-JP"/>
        </w:rPr>
        <w:t>Project which</w:t>
      </w:r>
      <w:proofErr w:type="gramEnd"/>
      <w:r w:rsidRPr="007D7C38">
        <w:rPr>
          <w:rFonts w:ascii="Garamond" w:hAnsi="Garamond"/>
          <w:sz w:val="24"/>
          <w:szCs w:val="24"/>
          <w:lang w:val="en-US" w:eastAsia="ja-JP"/>
        </w:rPr>
        <w:t xml:space="preserve"> is funded by the Multilateral Fund through the United Nations Environment Programme Compliance Assistance Programme. The Government provides office space, furniture and transport as well as other logistical support. The Project Manager is responsible for interacting with internal and external stakeholders on matters relating to ODS phase out/ODS alternatives phase down, such as drafting of project proposals, data reporting, training of refrigeration technicians and customs officers, enforcement of regulations, enunciation of policy, publicity and awareness raising.</w:t>
      </w:r>
    </w:p>
    <w:p w:rsidR="007D7C38" w:rsidRPr="007D7C38" w:rsidRDefault="007D7C38" w:rsidP="00B6788E">
      <w:pPr>
        <w:rPr>
          <w:rFonts w:ascii="Garamond" w:hAnsi="Garamond"/>
          <w:sz w:val="24"/>
          <w:szCs w:val="24"/>
          <w:lang w:val="en-US" w:eastAsia="ja-JP"/>
        </w:rPr>
      </w:pPr>
    </w:p>
    <w:p w:rsidR="007D7C38" w:rsidRPr="007D7C38" w:rsidRDefault="007D7C38" w:rsidP="00B6788E">
      <w:pPr>
        <w:rPr>
          <w:rFonts w:ascii="Garamond" w:hAnsi="Garamond"/>
          <w:sz w:val="24"/>
          <w:szCs w:val="24"/>
          <w:lang w:val="en-US" w:eastAsia="ja-JP"/>
        </w:rPr>
      </w:pPr>
      <w:r w:rsidRPr="007D7C38">
        <w:rPr>
          <w:rFonts w:ascii="Garamond" w:hAnsi="Garamond"/>
          <w:sz w:val="24"/>
          <w:szCs w:val="24"/>
          <w:lang w:val="en-US" w:eastAsia="ja-JP"/>
        </w:rPr>
        <w:t>The NOU will closely work with stakeholders from the onset to get their support in the ratification process and implementation of the enabling activities. The major stakeholders include Parliamentarians, RAC sector, Customs Officers, Law Officers from the Attorney General’s Office, Ministry of Foreign Affairs, Cabinet Ministers, importers and distributors of HFCs and HFC based appliances among others.</w:t>
      </w:r>
    </w:p>
    <w:p w:rsidR="00EE67A1" w:rsidRDefault="00EE67A1" w:rsidP="00B6788E">
      <w:pPr>
        <w:rPr>
          <w:rFonts w:ascii="Garamond" w:hAnsi="Garamond"/>
          <w:b/>
          <w:color w:val="4C483D"/>
          <w:sz w:val="24"/>
          <w:szCs w:val="24"/>
          <w:lang w:val="en-US" w:eastAsia="ja-JP"/>
        </w:rPr>
      </w:pPr>
    </w:p>
    <w:p w:rsidR="00EE67A1" w:rsidRDefault="00EE67A1" w:rsidP="00B6788E">
      <w:pPr>
        <w:rPr>
          <w:rFonts w:ascii="Garamond" w:hAnsi="Garamond"/>
          <w:b/>
          <w:color w:val="4C483D"/>
          <w:sz w:val="24"/>
          <w:szCs w:val="24"/>
          <w:lang w:val="en-US" w:eastAsia="ja-JP"/>
        </w:rPr>
      </w:pPr>
      <w:r>
        <w:rPr>
          <w:rFonts w:ascii="Garamond" w:hAnsi="Garamond"/>
          <w:b/>
          <w:color w:val="4C483D"/>
          <w:sz w:val="24"/>
          <w:szCs w:val="24"/>
          <w:lang w:val="en-US" w:eastAsia="ja-JP"/>
        </w:rPr>
        <w:br w:type="page"/>
      </w:r>
    </w:p>
    <w:p w:rsidR="007D7C38" w:rsidRPr="007D7C38" w:rsidRDefault="007D7C38" w:rsidP="00B6788E">
      <w:pPr>
        <w:rPr>
          <w:rFonts w:ascii="Garamond" w:hAnsi="Garamond"/>
          <w:b/>
          <w:color w:val="4C483D"/>
          <w:sz w:val="24"/>
          <w:szCs w:val="24"/>
          <w:lang w:val="en-US" w:eastAsia="ja-JP"/>
        </w:rPr>
      </w:pPr>
      <w:r w:rsidRPr="007D7C38">
        <w:rPr>
          <w:rFonts w:ascii="Garamond" w:hAnsi="Garamond"/>
          <w:b/>
          <w:color w:val="4C483D"/>
          <w:sz w:val="24"/>
          <w:szCs w:val="24"/>
          <w:lang w:val="en-US" w:eastAsia="ja-JP"/>
        </w:rPr>
        <w:lastRenderedPageBreak/>
        <w:t>Components proposed for enabling activities</w:t>
      </w: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02"/>
        <w:gridCol w:w="6188"/>
      </w:tblGrid>
      <w:tr w:rsidR="007D7C38" w:rsidRPr="007D7C38" w:rsidTr="00FD7CCF">
        <w:trPr>
          <w:trHeight w:hRule="exact" w:val="528"/>
        </w:trPr>
        <w:tc>
          <w:tcPr>
            <w:tcW w:w="2802"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Proposed Component 1:</w:t>
            </w:r>
          </w:p>
        </w:tc>
        <w:tc>
          <w:tcPr>
            <w:tcW w:w="6188" w:type="dxa"/>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Facilitate early ratification of the Kigali Amendment</w:t>
            </w:r>
          </w:p>
        </w:tc>
      </w:tr>
      <w:tr w:rsidR="007D7C38" w:rsidRPr="007D7C38" w:rsidTr="00FD7CCF">
        <w:trPr>
          <w:trHeight w:hRule="exact" w:val="1040"/>
        </w:trPr>
        <w:tc>
          <w:tcPr>
            <w:tcW w:w="2802"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Objective</w:t>
            </w:r>
          </w:p>
        </w:tc>
        <w:tc>
          <w:tcPr>
            <w:tcW w:w="6188" w:type="dxa"/>
          </w:tcPr>
          <w:p w:rsidR="007D7C38" w:rsidRPr="007D7C38" w:rsidRDefault="007D7C38" w:rsidP="00B6788E">
            <w:pPr>
              <w:autoSpaceDE w:val="0"/>
              <w:autoSpaceDN w:val="0"/>
              <w:adjustRightInd w:val="0"/>
              <w:jc w:val="left"/>
              <w:rPr>
                <w:rFonts w:ascii="Garamond" w:hAnsi="Garamond"/>
                <w:b/>
                <w:color w:val="4C483D"/>
                <w:lang w:val="en-US" w:eastAsia="ja-JP"/>
              </w:rPr>
            </w:pPr>
            <w:r w:rsidRPr="007D7C38">
              <w:rPr>
                <w:rFonts w:ascii="Garamond" w:hAnsi="Garamond"/>
                <w:b/>
                <w:color w:val="4C483D"/>
                <w:lang w:val="en-US" w:eastAsia="ja-JP"/>
              </w:rPr>
              <w:t xml:space="preserve">To get </w:t>
            </w:r>
            <w:proofErr w:type="gramStart"/>
            <w:r w:rsidRPr="007D7C38">
              <w:rPr>
                <w:rFonts w:ascii="Garamond" w:hAnsi="Garamond"/>
                <w:b/>
                <w:color w:val="4C483D"/>
                <w:lang w:val="en-US" w:eastAsia="ja-JP"/>
              </w:rPr>
              <w:t>high level</w:t>
            </w:r>
            <w:proofErr w:type="gramEnd"/>
            <w:r w:rsidRPr="007D7C38">
              <w:rPr>
                <w:rFonts w:ascii="Garamond" w:hAnsi="Garamond"/>
                <w:b/>
                <w:color w:val="4C483D"/>
                <w:lang w:val="en-US" w:eastAsia="ja-JP"/>
              </w:rPr>
              <w:t xml:space="preserve"> decision makers in Government to understand the provisions of the Kigali Amendment and facilitate early ratification.</w:t>
            </w:r>
          </w:p>
          <w:p w:rsidR="007D7C38" w:rsidRPr="007D7C38" w:rsidRDefault="007D7C38" w:rsidP="00B6788E">
            <w:pPr>
              <w:autoSpaceDE w:val="0"/>
              <w:autoSpaceDN w:val="0"/>
              <w:adjustRightInd w:val="0"/>
              <w:jc w:val="left"/>
              <w:rPr>
                <w:rFonts w:ascii="Garamond" w:hAnsi="Garamond"/>
                <w:b/>
                <w:color w:val="4C483D"/>
                <w:lang w:val="en-US" w:eastAsia="ja-JP"/>
              </w:rPr>
            </w:pPr>
          </w:p>
        </w:tc>
      </w:tr>
      <w:tr w:rsidR="007D7C38" w:rsidRPr="007D7C38" w:rsidTr="00FD7CCF">
        <w:tc>
          <w:tcPr>
            <w:tcW w:w="2802"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Target Group:</w:t>
            </w:r>
            <w:r w:rsidRPr="007D7C38">
              <w:rPr>
                <w:rFonts w:ascii="Garamond" w:hAnsi="Garamond"/>
                <w:b/>
                <w:color w:val="4C483D"/>
                <w:lang w:val="en-US" w:eastAsia="ja-JP"/>
              </w:rPr>
              <w:tab/>
            </w:r>
          </w:p>
        </w:tc>
        <w:tc>
          <w:tcPr>
            <w:tcW w:w="6188" w:type="dxa"/>
          </w:tcPr>
          <w:p w:rsidR="007D7C38" w:rsidRPr="007D7C38" w:rsidRDefault="007D7C38" w:rsidP="00B6788E">
            <w:pPr>
              <w:jc w:val="left"/>
              <w:rPr>
                <w:rFonts w:ascii="Garamond" w:hAnsi="Garamond"/>
                <w:color w:val="4C483D"/>
                <w:lang w:val="en-US" w:eastAsia="ja-JP"/>
              </w:rPr>
            </w:pPr>
            <w:r w:rsidRPr="007D7C38">
              <w:rPr>
                <w:rFonts w:ascii="Garamond" w:hAnsi="Garamond"/>
                <w:color w:val="4C483D"/>
                <w:lang w:val="en-US" w:eastAsia="ja-JP"/>
              </w:rPr>
              <w:t xml:space="preserve">Policy makers, High level decision makers in Government, HFC users, </w:t>
            </w:r>
          </w:p>
        </w:tc>
      </w:tr>
      <w:tr w:rsidR="007D7C38" w:rsidRPr="007D7C38" w:rsidTr="00FD7CCF">
        <w:tc>
          <w:tcPr>
            <w:tcW w:w="2802"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Description of activities</w:t>
            </w:r>
          </w:p>
        </w:tc>
        <w:tc>
          <w:tcPr>
            <w:tcW w:w="6188" w:type="dxa"/>
          </w:tcPr>
          <w:p w:rsidR="007D7C38" w:rsidRPr="007D7C38" w:rsidRDefault="007D7C38" w:rsidP="00B6788E">
            <w:pPr>
              <w:numPr>
                <w:ilvl w:val="0"/>
                <w:numId w:val="173"/>
              </w:numPr>
              <w:jc w:val="left"/>
              <w:rPr>
                <w:rFonts w:ascii="Garamond" w:hAnsi="Garamond"/>
                <w:color w:val="4C483D"/>
                <w:sz w:val="23"/>
                <w:szCs w:val="23"/>
                <w:lang w:val="en-US" w:eastAsia="ja-JP"/>
              </w:rPr>
            </w:pPr>
            <w:r w:rsidRPr="007D7C38">
              <w:rPr>
                <w:rFonts w:ascii="Garamond" w:hAnsi="Garamond"/>
                <w:color w:val="4C483D"/>
                <w:sz w:val="23"/>
                <w:szCs w:val="23"/>
                <w:lang w:val="en-US" w:eastAsia="ja-JP"/>
              </w:rPr>
              <w:t>Comparison and analysis of existing Ozone and Climate policy and legislative framework</w:t>
            </w:r>
          </w:p>
          <w:p w:rsidR="007D7C38" w:rsidRPr="007D7C38" w:rsidRDefault="007D7C38" w:rsidP="00B6788E">
            <w:pPr>
              <w:numPr>
                <w:ilvl w:val="0"/>
                <w:numId w:val="173"/>
              </w:numPr>
              <w:jc w:val="left"/>
              <w:rPr>
                <w:rFonts w:ascii="Garamond" w:hAnsi="Garamond"/>
                <w:color w:val="4C483D"/>
                <w:sz w:val="23"/>
                <w:szCs w:val="23"/>
                <w:lang w:val="en-US" w:eastAsia="ja-JP"/>
              </w:rPr>
            </w:pPr>
            <w:r w:rsidRPr="007D7C38">
              <w:rPr>
                <w:rFonts w:ascii="Garamond" w:hAnsi="Garamond"/>
                <w:color w:val="4C483D"/>
                <w:sz w:val="23"/>
                <w:szCs w:val="23"/>
                <w:lang w:val="en-US" w:eastAsia="ja-JP"/>
              </w:rPr>
              <w:t>Stakeholders consultations to facilitate the ratification process at the national level including translation of the Kigali Amendment into local languages for easy of understanding</w:t>
            </w:r>
          </w:p>
          <w:p w:rsidR="007D7C38" w:rsidRPr="007D7C38" w:rsidRDefault="007D7C38" w:rsidP="00B6788E">
            <w:pPr>
              <w:numPr>
                <w:ilvl w:val="0"/>
                <w:numId w:val="173"/>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 xml:space="preserve">Technical assistance on HFC data collection and reporting </w:t>
            </w:r>
          </w:p>
          <w:p w:rsidR="007D7C38" w:rsidRPr="007D7C38" w:rsidRDefault="007D7C38" w:rsidP="00B6788E">
            <w:pPr>
              <w:numPr>
                <w:ilvl w:val="0"/>
                <w:numId w:val="173"/>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Drafting of ratification documents and alignment of national regulations with the Kigali Amendment</w:t>
            </w:r>
          </w:p>
          <w:p w:rsidR="007D7C38" w:rsidRPr="007D7C38" w:rsidRDefault="007D7C38" w:rsidP="00B6788E">
            <w:pPr>
              <w:numPr>
                <w:ilvl w:val="0"/>
                <w:numId w:val="173"/>
              </w:numPr>
              <w:jc w:val="left"/>
              <w:rPr>
                <w:rFonts w:ascii="Garamond" w:hAnsi="Garamond"/>
                <w:color w:val="4C483D"/>
                <w:lang w:val="en-US" w:eastAsia="ja-JP"/>
              </w:rPr>
            </w:pPr>
            <w:r w:rsidRPr="007D7C38">
              <w:rPr>
                <w:rFonts w:ascii="Garamond" w:hAnsi="Garamond"/>
                <w:color w:val="4C483D"/>
                <w:lang w:val="en-US" w:eastAsia="ja-JP"/>
              </w:rPr>
              <w:t>Technical inputs into the ratification process from National level to the Depository</w:t>
            </w:r>
          </w:p>
        </w:tc>
      </w:tr>
      <w:tr w:rsidR="007D7C38" w:rsidRPr="007D7C38" w:rsidTr="00FD7CCF">
        <w:tc>
          <w:tcPr>
            <w:tcW w:w="2802"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OUTPUTS</w:t>
            </w:r>
          </w:p>
        </w:tc>
        <w:tc>
          <w:tcPr>
            <w:tcW w:w="6188" w:type="dxa"/>
          </w:tcPr>
          <w:p w:rsidR="007D7C38" w:rsidRPr="007D7C38" w:rsidRDefault="007D7C38" w:rsidP="00B6788E">
            <w:pPr>
              <w:numPr>
                <w:ilvl w:val="0"/>
                <w:numId w:val="180"/>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Ozone and Climate policy and legislative framework comparative analysis produced</w:t>
            </w:r>
          </w:p>
          <w:p w:rsidR="007D7C38" w:rsidRPr="007D7C38" w:rsidRDefault="007D7C38" w:rsidP="00B6788E">
            <w:pPr>
              <w:numPr>
                <w:ilvl w:val="0"/>
                <w:numId w:val="180"/>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Up to 5 stakeholders’ consultations organized, Kigali Amendment provisions translated into local languages</w:t>
            </w:r>
          </w:p>
          <w:p w:rsidR="007D7C38" w:rsidRPr="007D7C38" w:rsidRDefault="007D7C38" w:rsidP="00B6788E">
            <w:pPr>
              <w:numPr>
                <w:ilvl w:val="0"/>
                <w:numId w:val="180"/>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Data collection and reporting tools produced</w:t>
            </w:r>
          </w:p>
          <w:p w:rsidR="007D7C38" w:rsidRPr="007D7C38" w:rsidRDefault="007D7C38" w:rsidP="00B6788E">
            <w:pPr>
              <w:numPr>
                <w:ilvl w:val="0"/>
                <w:numId w:val="180"/>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 xml:space="preserve">National regulations amended to align with the Kigali Amendment </w:t>
            </w:r>
          </w:p>
          <w:p w:rsidR="007D7C38" w:rsidRPr="007D7C38" w:rsidRDefault="007D7C38" w:rsidP="00B6788E">
            <w:pPr>
              <w:numPr>
                <w:ilvl w:val="0"/>
                <w:numId w:val="180"/>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Kigali Amendment instrument of ratification deposited in time</w:t>
            </w:r>
          </w:p>
        </w:tc>
      </w:tr>
    </w:tbl>
    <w:p w:rsidR="007D7C38" w:rsidRPr="007D7C38" w:rsidRDefault="007D7C38" w:rsidP="00B6788E">
      <w:pPr>
        <w:jc w:val="left"/>
        <w:rPr>
          <w:rFonts w:ascii="Garamond" w:hAnsi="Garamond"/>
          <w:b/>
          <w:color w:val="4C483D"/>
          <w:lang w:val="en-US" w:eastAsia="ja-JP"/>
        </w:rPr>
      </w:pPr>
    </w:p>
    <w:p w:rsidR="007D7C38" w:rsidRPr="007D7C38" w:rsidRDefault="007D7C38" w:rsidP="00B6788E">
      <w:pPr>
        <w:jc w:val="left"/>
        <w:rPr>
          <w:rFonts w:ascii="Garamond" w:hAnsi="Garamond"/>
          <w:b/>
          <w:color w:val="4C483D"/>
          <w:lang w:val="en-US"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EE67A1" w:rsidRPr="00EE67A1" w:rsidTr="003B436E">
        <w:trPr>
          <w:trHeight w:hRule="exact" w:val="640"/>
          <w:jc w:val="center"/>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Proposed Component 2:</w:t>
            </w:r>
          </w:p>
        </w:tc>
        <w:tc>
          <w:tcPr>
            <w:tcW w:w="5916" w:type="dxa"/>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Capacity Building and training for adoption of chosen alternatives</w:t>
            </w:r>
          </w:p>
        </w:tc>
      </w:tr>
      <w:tr w:rsidR="00EE67A1" w:rsidRPr="00EE67A1" w:rsidTr="003B436E">
        <w:trPr>
          <w:trHeight w:hRule="exact" w:val="909"/>
          <w:jc w:val="center"/>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Objective</w:t>
            </w:r>
          </w:p>
        </w:tc>
        <w:tc>
          <w:tcPr>
            <w:tcW w:w="5916" w:type="dxa"/>
          </w:tcPr>
          <w:p w:rsidR="00EE67A1" w:rsidRPr="00EE67A1" w:rsidRDefault="00EE67A1" w:rsidP="00EE67A1">
            <w:pPr>
              <w:autoSpaceDE w:val="0"/>
              <w:autoSpaceDN w:val="0"/>
              <w:adjustRightInd w:val="0"/>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To understand the training needs for RAC technicians, Customs Officers, importers and users of HFCs for adoption of chosen LGWP alternatives</w:t>
            </w:r>
          </w:p>
        </w:tc>
      </w:tr>
      <w:tr w:rsidR="00EE67A1" w:rsidRPr="00EE67A1" w:rsidTr="003B436E">
        <w:trPr>
          <w:trHeight w:val="1100"/>
          <w:jc w:val="center"/>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Target Group:</w:t>
            </w:r>
            <w:r w:rsidRPr="00EE67A1">
              <w:rPr>
                <w:rFonts w:ascii="Garamond" w:hAnsi="Garamond"/>
                <w:b/>
                <w:color w:val="4C483D"/>
                <w:lang w:val="en-US" w:eastAsia="ja-JP"/>
              </w:rPr>
              <w:tab/>
            </w:r>
          </w:p>
        </w:tc>
        <w:tc>
          <w:tcPr>
            <w:tcW w:w="5916" w:type="dxa"/>
          </w:tcPr>
          <w:p w:rsidR="00EE67A1" w:rsidRPr="00EE67A1" w:rsidRDefault="00EE67A1" w:rsidP="00EE67A1">
            <w:pPr>
              <w:spacing w:after="320" w:line="300" w:lineRule="auto"/>
              <w:jc w:val="left"/>
              <w:rPr>
                <w:rFonts w:ascii="Garamond" w:hAnsi="Garamond"/>
                <w:color w:val="4C483D"/>
                <w:lang w:val="en-US" w:eastAsia="ja-JP"/>
              </w:rPr>
            </w:pPr>
            <w:r w:rsidRPr="00EE67A1">
              <w:rPr>
                <w:rFonts w:ascii="Garamond" w:hAnsi="Garamond"/>
                <w:color w:val="4C483D"/>
                <w:lang w:val="en-US" w:eastAsia="ja-JP"/>
              </w:rPr>
              <w:t>RAC technicians, RAC appliances manufacturing companies, importers and distributors of alternatives, customs officers and other enforcement agencies</w:t>
            </w:r>
          </w:p>
        </w:tc>
      </w:tr>
      <w:tr w:rsidR="00EE67A1" w:rsidRPr="00EE67A1" w:rsidTr="003B436E">
        <w:trPr>
          <w:jc w:val="center"/>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Description of activities</w:t>
            </w:r>
          </w:p>
        </w:tc>
        <w:tc>
          <w:tcPr>
            <w:tcW w:w="5916" w:type="dxa"/>
          </w:tcPr>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Training needs assessment for the RAC servicing and manufacturing sector</w:t>
            </w:r>
          </w:p>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sz w:val="20"/>
                <w:szCs w:val="20"/>
                <w:lang w:val="en-US" w:eastAsia="ja-JP"/>
              </w:rPr>
              <w:t>Production of training needs assessment report</w:t>
            </w:r>
          </w:p>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sz w:val="23"/>
                <w:szCs w:val="23"/>
                <w:lang w:val="en-US" w:eastAsia="ja-JP"/>
              </w:rPr>
              <w:lastRenderedPageBreak/>
              <w:t>Capacity building for the NOU to handle new challenges</w:t>
            </w:r>
          </w:p>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sz w:val="23"/>
                <w:szCs w:val="23"/>
                <w:lang w:val="en-US" w:eastAsia="ja-JP"/>
              </w:rPr>
              <w:t>Identifying HFC alternative refrigerants markets</w:t>
            </w:r>
          </w:p>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Identifying the training needs of   customs officers on monitoring and controlling HFC trade</w:t>
            </w:r>
          </w:p>
          <w:p w:rsidR="00EE67A1" w:rsidRPr="00EE67A1" w:rsidRDefault="00EE67A1" w:rsidP="00EE67A1">
            <w:pPr>
              <w:numPr>
                <w:ilvl w:val="0"/>
                <w:numId w:val="125"/>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Identifying the training needs of refrigeration technicians on safe use of HFC alternatives</w:t>
            </w:r>
          </w:p>
          <w:p w:rsidR="00EE67A1" w:rsidRPr="00EE67A1" w:rsidRDefault="00EE67A1" w:rsidP="00EE67A1">
            <w:pPr>
              <w:spacing w:after="320" w:line="300" w:lineRule="auto"/>
              <w:ind w:left="720"/>
              <w:jc w:val="left"/>
              <w:rPr>
                <w:rFonts w:ascii="Garamond" w:hAnsi="Garamond"/>
                <w:color w:val="4C483D"/>
                <w:lang w:val="en-US" w:eastAsia="ja-JP"/>
              </w:rPr>
            </w:pPr>
          </w:p>
        </w:tc>
      </w:tr>
      <w:tr w:rsidR="00EE67A1" w:rsidRPr="00EE67A1" w:rsidTr="003B436E">
        <w:trPr>
          <w:jc w:val="center"/>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lastRenderedPageBreak/>
              <w:t>Outputs</w:t>
            </w:r>
          </w:p>
        </w:tc>
        <w:tc>
          <w:tcPr>
            <w:tcW w:w="5916" w:type="dxa"/>
          </w:tcPr>
          <w:p w:rsidR="00EE67A1" w:rsidRPr="00EE67A1" w:rsidRDefault="00EE67A1" w:rsidP="00EE67A1">
            <w:pPr>
              <w:numPr>
                <w:ilvl w:val="0"/>
                <w:numId w:val="179"/>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Document of training needs for the RAC sector produced and distributed</w:t>
            </w:r>
          </w:p>
          <w:p w:rsidR="00EE67A1" w:rsidRPr="00EE67A1" w:rsidRDefault="00EE67A1" w:rsidP="00EE67A1">
            <w:pPr>
              <w:numPr>
                <w:ilvl w:val="0"/>
                <w:numId w:val="179"/>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NOU capacitated to managed HFC phase down challenges</w:t>
            </w:r>
          </w:p>
          <w:p w:rsidR="00EE67A1" w:rsidRPr="00EE67A1" w:rsidRDefault="00EE67A1" w:rsidP="00EE67A1">
            <w:pPr>
              <w:numPr>
                <w:ilvl w:val="0"/>
                <w:numId w:val="179"/>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HFC refrigerants markets identified and database of the markets kept by the NOU</w:t>
            </w:r>
          </w:p>
          <w:p w:rsidR="00EE67A1" w:rsidRPr="00EE67A1" w:rsidRDefault="00EE67A1" w:rsidP="00EE67A1">
            <w:pPr>
              <w:numPr>
                <w:ilvl w:val="0"/>
                <w:numId w:val="179"/>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Up to 4 workshops organized, documents of training needs for Customs Officers and technicians produced</w:t>
            </w:r>
          </w:p>
        </w:tc>
      </w:tr>
    </w:tbl>
    <w:p w:rsidR="007D7C38" w:rsidRDefault="007D7C38" w:rsidP="00B6788E">
      <w:pPr>
        <w:jc w:val="left"/>
        <w:rPr>
          <w:rFonts w:ascii="Garamond" w:hAnsi="Garamond"/>
          <w:b/>
          <w:color w:val="4C483D"/>
          <w:lang w:val="en-US" w:eastAsia="ja-JP"/>
        </w:rPr>
      </w:pPr>
    </w:p>
    <w:p w:rsidR="00EE67A1" w:rsidRDefault="00EE67A1" w:rsidP="00B6788E">
      <w:pPr>
        <w:jc w:val="left"/>
        <w:rPr>
          <w:rFonts w:ascii="Garamond" w:hAnsi="Garamond"/>
          <w:b/>
          <w:color w:val="4C483D"/>
          <w:lang w:val="en-US" w:eastAsia="ja-JP"/>
        </w:rPr>
      </w:pP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EE67A1" w:rsidRPr="00EE67A1" w:rsidTr="003B436E">
        <w:trPr>
          <w:trHeight w:hRule="exact" w:val="528"/>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Proposed Component 3:</w:t>
            </w:r>
          </w:p>
        </w:tc>
        <w:tc>
          <w:tcPr>
            <w:tcW w:w="5916" w:type="dxa"/>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Article 4B licensing and reporting</w:t>
            </w:r>
          </w:p>
        </w:tc>
      </w:tr>
      <w:tr w:rsidR="00EE67A1" w:rsidRPr="00EE67A1" w:rsidTr="003B436E">
        <w:trPr>
          <w:trHeight w:hRule="exact" w:val="607"/>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Objective</w:t>
            </w:r>
          </w:p>
        </w:tc>
        <w:tc>
          <w:tcPr>
            <w:tcW w:w="5916" w:type="dxa"/>
          </w:tcPr>
          <w:p w:rsidR="00EE67A1" w:rsidRPr="00EE67A1" w:rsidRDefault="00EE67A1" w:rsidP="00EE67A1">
            <w:pPr>
              <w:autoSpaceDE w:val="0"/>
              <w:autoSpaceDN w:val="0"/>
              <w:adjustRightInd w:val="0"/>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To develop and establish a regulatory framework for licensing and reporting of HFC trade</w:t>
            </w: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Target Group:</w:t>
            </w:r>
            <w:r w:rsidRPr="00EE67A1">
              <w:rPr>
                <w:rFonts w:ascii="Garamond" w:hAnsi="Garamond"/>
                <w:b/>
                <w:color w:val="4C483D"/>
                <w:lang w:val="en-US" w:eastAsia="ja-JP"/>
              </w:rPr>
              <w:tab/>
            </w:r>
          </w:p>
        </w:tc>
        <w:tc>
          <w:tcPr>
            <w:tcW w:w="5916" w:type="dxa"/>
          </w:tcPr>
          <w:p w:rsidR="00EE67A1" w:rsidRPr="00EE67A1" w:rsidRDefault="00EE67A1" w:rsidP="00EE67A1">
            <w:pPr>
              <w:spacing w:after="320" w:line="300" w:lineRule="auto"/>
              <w:jc w:val="left"/>
              <w:rPr>
                <w:rFonts w:ascii="Garamond" w:hAnsi="Garamond"/>
                <w:color w:val="4C483D"/>
                <w:lang w:val="en-US" w:eastAsia="ja-JP"/>
              </w:rPr>
            </w:pPr>
            <w:r w:rsidRPr="00EE67A1">
              <w:rPr>
                <w:rFonts w:ascii="Garamond" w:hAnsi="Garamond"/>
                <w:color w:val="4C483D"/>
                <w:lang w:val="en-US" w:eastAsia="ja-JP"/>
              </w:rPr>
              <w:t>Importers and exporters of HFCs, Customs Officers, Environmental Officers</w:t>
            </w: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Description of activities</w:t>
            </w:r>
          </w:p>
        </w:tc>
        <w:tc>
          <w:tcPr>
            <w:tcW w:w="5916" w:type="dxa"/>
          </w:tcPr>
          <w:p w:rsidR="00EE67A1" w:rsidRPr="00EE67A1" w:rsidRDefault="00EE67A1" w:rsidP="00EE67A1">
            <w:pPr>
              <w:numPr>
                <w:ilvl w:val="0"/>
                <w:numId w:val="126"/>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Comprehensive review of National licensing system for HFCs, HFC alternatives and products</w:t>
            </w:r>
          </w:p>
          <w:p w:rsidR="00EE67A1" w:rsidRPr="00EE67A1" w:rsidRDefault="00EE67A1" w:rsidP="00EE67A1">
            <w:pPr>
              <w:numPr>
                <w:ilvl w:val="0"/>
                <w:numId w:val="126"/>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lastRenderedPageBreak/>
              <w:t>To provide support to develop electronic registry and reporting tools for all controlled substances and products</w:t>
            </w:r>
          </w:p>
          <w:p w:rsidR="00EE67A1" w:rsidRPr="00EE67A1" w:rsidRDefault="00EE67A1" w:rsidP="00EE67A1">
            <w:pPr>
              <w:numPr>
                <w:ilvl w:val="0"/>
                <w:numId w:val="126"/>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To undertake a periodic review of the HFC licensing system</w:t>
            </w:r>
          </w:p>
          <w:p w:rsidR="00EE67A1" w:rsidRPr="00EE67A1" w:rsidRDefault="00EE67A1" w:rsidP="00EE67A1">
            <w:pPr>
              <w:spacing w:after="320" w:line="300" w:lineRule="auto"/>
              <w:ind w:left="720"/>
              <w:jc w:val="left"/>
              <w:rPr>
                <w:rFonts w:ascii="Garamond" w:hAnsi="Garamond"/>
                <w:color w:val="4C483D"/>
                <w:lang w:val="en-US" w:eastAsia="ja-JP"/>
              </w:rPr>
            </w:pP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lastRenderedPageBreak/>
              <w:t>Outputs</w:t>
            </w:r>
          </w:p>
        </w:tc>
        <w:tc>
          <w:tcPr>
            <w:tcW w:w="5916" w:type="dxa"/>
          </w:tcPr>
          <w:p w:rsidR="00EE67A1" w:rsidRPr="00EE67A1" w:rsidRDefault="00EE67A1" w:rsidP="00EE67A1">
            <w:pPr>
              <w:numPr>
                <w:ilvl w:val="0"/>
                <w:numId w:val="178"/>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National licensing system for HFCs and HFC based products is produced and being implemented</w:t>
            </w:r>
          </w:p>
          <w:p w:rsidR="00EE67A1" w:rsidRPr="00EE67A1" w:rsidRDefault="00EE67A1" w:rsidP="00EE67A1">
            <w:pPr>
              <w:numPr>
                <w:ilvl w:val="0"/>
                <w:numId w:val="178"/>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Electronic registry and reporting tools for all controlled substances in place</w:t>
            </w:r>
          </w:p>
          <w:p w:rsidR="00EE67A1" w:rsidRPr="00EE67A1" w:rsidRDefault="00EE67A1" w:rsidP="00EE67A1">
            <w:pPr>
              <w:numPr>
                <w:ilvl w:val="0"/>
                <w:numId w:val="178"/>
              </w:numPr>
              <w:spacing w:before="60" w:after="320" w:line="300" w:lineRule="auto"/>
              <w:jc w:val="left"/>
              <w:rPr>
                <w:rFonts w:ascii="Garamond" w:hAnsi="Garamond"/>
                <w:color w:val="4C483D"/>
                <w:lang w:val="en-US" w:eastAsia="ja-JP"/>
              </w:rPr>
            </w:pPr>
            <w:r w:rsidRPr="00EE67A1">
              <w:rPr>
                <w:rFonts w:ascii="Garamond" w:hAnsi="Garamond"/>
                <w:color w:val="4C483D"/>
                <w:lang w:val="en-US" w:eastAsia="ja-JP"/>
              </w:rPr>
              <w:t>HFC licensing system reviewed and implemented</w:t>
            </w:r>
          </w:p>
        </w:tc>
      </w:tr>
    </w:tbl>
    <w:p w:rsidR="00EE67A1" w:rsidRPr="007D7C38" w:rsidRDefault="00EE67A1" w:rsidP="00B6788E">
      <w:pPr>
        <w:jc w:val="left"/>
        <w:rPr>
          <w:rFonts w:ascii="Garamond" w:hAnsi="Garamond"/>
          <w:b/>
          <w:color w:val="4C483D"/>
          <w:lang w:val="en-US" w:eastAsia="ja-JP"/>
        </w:rPr>
      </w:pPr>
    </w:p>
    <w:tbl>
      <w:tblPr>
        <w:tblpPr w:leftFromText="180" w:rightFromText="180" w:vertAnchor="text" w:horzAnchor="margin" w:tblpY="3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4"/>
        <w:gridCol w:w="5916"/>
      </w:tblGrid>
      <w:tr w:rsidR="00EE67A1" w:rsidRPr="00EE67A1" w:rsidTr="003B436E">
        <w:trPr>
          <w:trHeight w:hRule="exact" w:val="528"/>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Proposed Component 4:</w:t>
            </w:r>
          </w:p>
        </w:tc>
        <w:tc>
          <w:tcPr>
            <w:tcW w:w="5916" w:type="dxa"/>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Development of National strategies for early ratification</w:t>
            </w:r>
          </w:p>
        </w:tc>
      </w:tr>
      <w:tr w:rsidR="00EE67A1" w:rsidRPr="00EE67A1" w:rsidTr="003B436E">
        <w:trPr>
          <w:trHeight w:hRule="exact" w:val="626"/>
        </w:trPr>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Objective</w:t>
            </w:r>
          </w:p>
        </w:tc>
        <w:tc>
          <w:tcPr>
            <w:tcW w:w="5916" w:type="dxa"/>
          </w:tcPr>
          <w:p w:rsidR="00EE67A1" w:rsidRPr="00EE67A1" w:rsidRDefault="00EE67A1" w:rsidP="00EE67A1">
            <w:pPr>
              <w:autoSpaceDE w:val="0"/>
              <w:autoSpaceDN w:val="0"/>
              <w:adjustRightInd w:val="0"/>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To develop strategies to enable early ratification of the Kigali Amendment</w:t>
            </w: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Target Group:</w:t>
            </w:r>
            <w:r w:rsidRPr="00EE67A1">
              <w:rPr>
                <w:rFonts w:ascii="Garamond" w:hAnsi="Garamond"/>
                <w:b/>
                <w:color w:val="4C483D"/>
                <w:lang w:val="en-US" w:eastAsia="ja-JP"/>
              </w:rPr>
              <w:tab/>
            </w:r>
          </w:p>
        </w:tc>
        <w:tc>
          <w:tcPr>
            <w:tcW w:w="5916" w:type="dxa"/>
          </w:tcPr>
          <w:p w:rsidR="00EE67A1" w:rsidRPr="00EE67A1" w:rsidRDefault="00EE67A1" w:rsidP="00EE67A1">
            <w:pPr>
              <w:spacing w:after="320" w:line="300" w:lineRule="auto"/>
              <w:jc w:val="left"/>
              <w:rPr>
                <w:rFonts w:ascii="Garamond" w:hAnsi="Garamond"/>
                <w:color w:val="4C483D"/>
                <w:lang w:val="en-US" w:eastAsia="ja-JP"/>
              </w:rPr>
            </w:pPr>
            <w:r w:rsidRPr="00EE67A1">
              <w:rPr>
                <w:rFonts w:ascii="Garamond" w:hAnsi="Garamond"/>
                <w:color w:val="4C483D"/>
                <w:lang w:val="en-US" w:eastAsia="ja-JP"/>
              </w:rPr>
              <w:t xml:space="preserve">Parliamentarians, decision makers, RAC sector, Policy makers, Decision makers, </w:t>
            </w: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Description of activities</w:t>
            </w:r>
          </w:p>
        </w:tc>
        <w:tc>
          <w:tcPr>
            <w:tcW w:w="5916" w:type="dxa"/>
          </w:tcPr>
          <w:p w:rsidR="00EE67A1" w:rsidRPr="00EE67A1" w:rsidRDefault="00EE67A1" w:rsidP="00EE67A1">
            <w:pPr>
              <w:numPr>
                <w:ilvl w:val="0"/>
                <w:numId w:val="174"/>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t>Awareness raising to parliamentarians on benefits of ratification of Kigali Amendment</w:t>
            </w:r>
          </w:p>
          <w:p w:rsidR="00EE67A1" w:rsidRPr="00EE67A1" w:rsidRDefault="00EE67A1" w:rsidP="00EE67A1">
            <w:pPr>
              <w:numPr>
                <w:ilvl w:val="0"/>
                <w:numId w:val="174"/>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t>Awareness raising to decision makers on the ratification issues</w:t>
            </w:r>
          </w:p>
          <w:p w:rsidR="00EE67A1" w:rsidRPr="00EE67A1" w:rsidRDefault="00EE67A1" w:rsidP="00EE67A1">
            <w:pPr>
              <w:numPr>
                <w:ilvl w:val="0"/>
                <w:numId w:val="174"/>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t xml:space="preserve">Strategy for changing mindset in the refrigeration and air conditioning(RAC) sector </w:t>
            </w:r>
          </w:p>
          <w:p w:rsidR="00EE67A1" w:rsidRPr="00EE67A1" w:rsidRDefault="00EE67A1" w:rsidP="00EE67A1">
            <w:pPr>
              <w:numPr>
                <w:ilvl w:val="0"/>
                <w:numId w:val="174"/>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t>National Strategy for staged-approach policies on placing technologies into local market</w:t>
            </w:r>
          </w:p>
          <w:p w:rsidR="00EE67A1" w:rsidRPr="00EE67A1" w:rsidRDefault="00EE67A1" w:rsidP="00EE67A1">
            <w:pPr>
              <w:numPr>
                <w:ilvl w:val="0"/>
                <w:numId w:val="174"/>
              </w:numPr>
              <w:spacing w:before="60" w:after="60" w:line="300" w:lineRule="auto"/>
              <w:jc w:val="left"/>
              <w:rPr>
                <w:rFonts w:ascii="Garamond" w:hAnsi="Garamond"/>
                <w:color w:val="4C483D"/>
                <w:sz w:val="23"/>
                <w:szCs w:val="23"/>
                <w:lang w:val="en-US" w:eastAsia="ja-JP"/>
              </w:rPr>
            </w:pPr>
            <w:r w:rsidRPr="00EE67A1">
              <w:rPr>
                <w:rFonts w:ascii="Garamond" w:hAnsi="Garamond"/>
                <w:color w:val="4C483D"/>
                <w:sz w:val="23"/>
                <w:szCs w:val="23"/>
                <w:lang w:val="en-US" w:eastAsia="ja-JP"/>
              </w:rPr>
              <w:t xml:space="preserve">National Strategy for quick adoption of HFC alternatives </w:t>
            </w:r>
          </w:p>
        </w:tc>
      </w:tr>
      <w:tr w:rsidR="00EE67A1" w:rsidRPr="00EE67A1" w:rsidTr="003B436E">
        <w:tc>
          <w:tcPr>
            <w:tcW w:w="3074" w:type="dxa"/>
            <w:shd w:val="clear" w:color="auto" w:fill="BFDEE5"/>
          </w:tcPr>
          <w:p w:rsidR="00EE67A1" w:rsidRPr="00EE67A1" w:rsidRDefault="00EE67A1" w:rsidP="00EE67A1">
            <w:pPr>
              <w:spacing w:after="320" w:line="300" w:lineRule="auto"/>
              <w:jc w:val="left"/>
              <w:rPr>
                <w:rFonts w:ascii="Garamond" w:hAnsi="Garamond"/>
                <w:b/>
                <w:color w:val="4C483D"/>
                <w:lang w:val="en-US" w:eastAsia="ja-JP"/>
              </w:rPr>
            </w:pPr>
            <w:r w:rsidRPr="00EE67A1">
              <w:rPr>
                <w:rFonts w:ascii="Garamond" w:hAnsi="Garamond"/>
                <w:b/>
                <w:color w:val="4C483D"/>
                <w:lang w:val="en-US" w:eastAsia="ja-JP"/>
              </w:rPr>
              <w:t>Outputs</w:t>
            </w:r>
          </w:p>
        </w:tc>
        <w:tc>
          <w:tcPr>
            <w:tcW w:w="5916" w:type="dxa"/>
          </w:tcPr>
          <w:p w:rsidR="00EE67A1" w:rsidRPr="00EE67A1" w:rsidRDefault="00EE67A1" w:rsidP="00EE67A1">
            <w:pPr>
              <w:numPr>
                <w:ilvl w:val="0"/>
                <w:numId w:val="177"/>
              </w:numPr>
              <w:spacing w:before="60" w:after="60" w:line="300" w:lineRule="auto"/>
              <w:contextualSpacing/>
              <w:jc w:val="left"/>
              <w:rPr>
                <w:rFonts w:ascii="Garamond" w:hAnsi="Garamond"/>
                <w:color w:val="4C483D"/>
                <w:sz w:val="23"/>
                <w:szCs w:val="23"/>
                <w:lang w:val="en-US" w:eastAsia="ja-JP"/>
              </w:rPr>
            </w:pPr>
            <w:r w:rsidRPr="00EE67A1">
              <w:rPr>
                <w:rFonts w:ascii="Garamond" w:hAnsi="Garamond"/>
                <w:color w:val="4C483D"/>
                <w:sz w:val="23"/>
                <w:szCs w:val="23"/>
                <w:lang w:val="en-US" w:eastAsia="ja-JP"/>
              </w:rPr>
              <w:t>Parliamentarians supporting the early ratification of the Kigali Amendment</w:t>
            </w:r>
          </w:p>
          <w:p w:rsidR="00EE67A1" w:rsidRPr="00EE67A1" w:rsidRDefault="00EE67A1" w:rsidP="00EE67A1">
            <w:pPr>
              <w:numPr>
                <w:ilvl w:val="0"/>
                <w:numId w:val="177"/>
              </w:numPr>
              <w:spacing w:before="60" w:after="60" w:line="300" w:lineRule="auto"/>
              <w:contextualSpacing/>
              <w:jc w:val="left"/>
              <w:rPr>
                <w:rFonts w:ascii="Garamond" w:hAnsi="Garamond"/>
                <w:color w:val="4C483D"/>
                <w:sz w:val="23"/>
                <w:szCs w:val="23"/>
                <w:lang w:val="en-US" w:eastAsia="ja-JP"/>
              </w:rPr>
            </w:pPr>
            <w:r w:rsidRPr="00EE67A1">
              <w:rPr>
                <w:rFonts w:ascii="Garamond" w:hAnsi="Garamond"/>
                <w:color w:val="4C483D"/>
                <w:sz w:val="23"/>
                <w:szCs w:val="23"/>
                <w:lang w:val="en-US" w:eastAsia="ja-JP"/>
              </w:rPr>
              <w:t>Decision makers pushing for early ratification of the Kigali Amendment</w:t>
            </w:r>
          </w:p>
          <w:p w:rsidR="00EE67A1" w:rsidRPr="00EE67A1" w:rsidRDefault="00EE67A1" w:rsidP="00EE67A1">
            <w:pPr>
              <w:numPr>
                <w:ilvl w:val="0"/>
                <w:numId w:val="177"/>
              </w:numPr>
              <w:spacing w:before="60" w:after="60" w:line="300" w:lineRule="auto"/>
              <w:contextualSpacing/>
              <w:jc w:val="left"/>
              <w:rPr>
                <w:rFonts w:ascii="Garamond" w:hAnsi="Garamond"/>
                <w:color w:val="4C483D"/>
                <w:sz w:val="23"/>
                <w:szCs w:val="23"/>
                <w:lang w:val="en-US" w:eastAsia="ja-JP"/>
              </w:rPr>
            </w:pPr>
            <w:r w:rsidRPr="00EE67A1">
              <w:rPr>
                <w:rFonts w:ascii="Garamond" w:hAnsi="Garamond"/>
                <w:color w:val="4C483D"/>
                <w:sz w:val="23"/>
                <w:szCs w:val="23"/>
                <w:lang w:val="en-US" w:eastAsia="ja-JP"/>
              </w:rPr>
              <w:lastRenderedPageBreak/>
              <w:t xml:space="preserve">Strategy for changing mindset in the RAC sector in place </w:t>
            </w:r>
          </w:p>
          <w:p w:rsidR="00EE67A1" w:rsidRPr="00EE67A1" w:rsidRDefault="00EE67A1" w:rsidP="00EE67A1">
            <w:pPr>
              <w:numPr>
                <w:ilvl w:val="0"/>
                <w:numId w:val="177"/>
              </w:numPr>
              <w:spacing w:before="60" w:after="60" w:line="300" w:lineRule="auto"/>
              <w:contextualSpacing/>
              <w:jc w:val="left"/>
              <w:rPr>
                <w:rFonts w:ascii="Garamond" w:hAnsi="Garamond"/>
                <w:color w:val="4C483D"/>
                <w:sz w:val="23"/>
                <w:szCs w:val="23"/>
                <w:lang w:val="en-US" w:eastAsia="ja-JP"/>
              </w:rPr>
            </w:pPr>
            <w:r w:rsidRPr="00EE67A1">
              <w:rPr>
                <w:rFonts w:ascii="Garamond" w:hAnsi="Garamond"/>
                <w:color w:val="4C483D"/>
                <w:sz w:val="23"/>
                <w:szCs w:val="23"/>
                <w:lang w:val="en-US" w:eastAsia="ja-JP"/>
              </w:rPr>
              <w:t>Strategy for staged approach policies in place</w:t>
            </w:r>
          </w:p>
          <w:p w:rsidR="00EE67A1" w:rsidRPr="00EE67A1" w:rsidRDefault="00EE67A1" w:rsidP="00EE67A1">
            <w:pPr>
              <w:numPr>
                <w:ilvl w:val="0"/>
                <w:numId w:val="177"/>
              </w:numPr>
              <w:spacing w:before="60" w:after="60" w:line="300" w:lineRule="auto"/>
              <w:contextualSpacing/>
              <w:jc w:val="left"/>
              <w:rPr>
                <w:rFonts w:ascii="Garamond" w:hAnsi="Garamond"/>
                <w:color w:val="4C483D"/>
                <w:sz w:val="23"/>
                <w:szCs w:val="23"/>
                <w:lang w:val="en-US" w:eastAsia="ja-JP"/>
              </w:rPr>
            </w:pPr>
            <w:r w:rsidRPr="00EE67A1">
              <w:rPr>
                <w:rFonts w:ascii="Garamond" w:hAnsi="Garamond"/>
                <w:color w:val="4C483D"/>
                <w:sz w:val="23"/>
                <w:szCs w:val="23"/>
                <w:lang w:val="en-US" w:eastAsia="ja-JP"/>
              </w:rPr>
              <w:t>Strategy for quick adoption of HFC alternatives in place</w:t>
            </w:r>
          </w:p>
        </w:tc>
      </w:tr>
    </w:tbl>
    <w:p w:rsidR="007D7C38" w:rsidRDefault="007D7C38" w:rsidP="00B6788E">
      <w:pPr>
        <w:jc w:val="left"/>
        <w:rPr>
          <w:rFonts w:ascii="Garamond" w:hAnsi="Garamond"/>
          <w:b/>
          <w:color w:val="4C483D"/>
          <w:lang w:val="en-US" w:eastAsia="ja-JP"/>
        </w:rPr>
      </w:pPr>
    </w:p>
    <w:p w:rsidR="00EE67A1" w:rsidRPr="007D7C38" w:rsidRDefault="00EE67A1" w:rsidP="00B6788E">
      <w:pPr>
        <w:jc w:val="left"/>
        <w:rPr>
          <w:rFonts w:ascii="Garamond" w:hAnsi="Garamond"/>
          <w:b/>
          <w:color w:val="4C483D"/>
          <w:lang w:val="en-US" w:eastAsia="ja-JP"/>
        </w:rPr>
      </w:pPr>
    </w:p>
    <w:p w:rsidR="007D7C38" w:rsidRPr="007D7C38" w:rsidRDefault="007D7C38" w:rsidP="00B6788E">
      <w:pPr>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 xml:space="preserve">Proposed budget </w:t>
      </w:r>
    </w:p>
    <w:tbl>
      <w:tblPr>
        <w:tblW w:w="90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A0" w:firstRow="1" w:lastRow="0" w:firstColumn="1" w:lastColumn="1" w:noHBand="0" w:noVBand="0"/>
      </w:tblPr>
      <w:tblGrid>
        <w:gridCol w:w="6350"/>
        <w:gridCol w:w="2650"/>
      </w:tblGrid>
      <w:tr w:rsidR="007D7C38" w:rsidRPr="007D7C38" w:rsidTr="00FD7CCF">
        <w:tc>
          <w:tcPr>
            <w:tcW w:w="6350" w:type="dxa"/>
            <w:shd w:val="clear" w:color="auto" w:fill="BFDEE5"/>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Activities</w:t>
            </w:r>
          </w:p>
        </w:tc>
        <w:tc>
          <w:tcPr>
            <w:tcW w:w="2650" w:type="dxa"/>
            <w:shd w:val="clear" w:color="auto" w:fill="BFDEE5"/>
          </w:tcPr>
          <w:p w:rsidR="007D7C38" w:rsidRPr="007D7C38" w:rsidRDefault="007D7C38" w:rsidP="00B6788E">
            <w:pPr>
              <w:jc w:val="center"/>
              <w:rPr>
                <w:rFonts w:ascii="Garamond" w:hAnsi="Garamond"/>
                <w:b/>
                <w:color w:val="4C483D"/>
                <w:lang w:val="en-US" w:eastAsia="ja-JP"/>
              </w:rPr>
            </w:pPr>
            <w:r w:rsidRPr="007D7C38">
              <w:rPr>
                <w:rFonts w:ascii="Garamond" w:hAnsi="Garamond"/>
                <w:b/>
                <w:color w:val="4C483D"/>
                <w:lang w:val="en-US" w:eastAsia="ja-JP"/>
              </w:rPr>
              <w:t>Proposed cost in (USD) without PSC</w:t>
            </w:r>
          </w:p>
        </w:tc>
      </w:tr>
      <w:tr w:rsidR="007D7C38" w:rsidRPr="007D7C38" w:rsidTr="00FD7CCF">
        <w:trPr>
          <w:trHeight w:val="363"/>
        </w:trPr>
        <w:tc>
          <w:tcPr>
            <w:tcW w:w="6350" w:type="dxa"/>
          </w:tcPr>
          <w:p w:rsidR="007D7C38" w:rsidRPr="007D7C38" w:rsidRDefault="007D7C38" w:rsidP="00B6788E">
            <w:pPr>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Component 1: Facilitate early ratification</w:t>
            </w:r>
          </w:p>
        </w:tc>
        <w:tc>
          <w:tcPr>
            <w:tcW w:w="2650" w:type="dxa"/>
          </w:tcPr>
          <w:p w:rsidR="007D7C38" w:rsidRPr="007D7C38" w:rsidRDefault="007D7C38" w:rsidP="00B6788E">
            <w:pPr>
              <w:jc w:val="center"/>
              <w:rPr>
                <w:rFonts w:ascii="Garamond" w:hAnsi="Garamond"/>
                <w:color w:val="4C483D"/>
                <w:lang w:val="en-US" w:eastAsia="ja-JP"/>
              </w:rPr>
            </w:pPr>
          </w:p>
        </w:tc>
      </w:tr>
      <w:tr w:rsidR="007D7C38" w:rsidRPr="007D7C38" w:rsidTr="00FD7CCF">
        <w:tc>
          <w:tcPr>
            <w:tcW w:w="6350" w:type="dxa"/>
          </w:tcPr>
          <w:p w:rsidR="007D7C38" w:rsidRPr="007D7C38" w:rsidRDefault="007D7C38" w:rsidP="00B6788E">
            <w:pPr>
              <w:numPr>
                <w:ilvl w:val="0"/>
                <w:numId w:val="175"/>
              </w:numPr>
              <w:jc w:val="left"/>
              <w:rPr>
                <w:rFonts w:ascii="Garamond" w:hAnsi="Garamond"/>
                <w:color w:val="4C483D"/>
                <w:lang w:val="en-US" w:eastAsia="ja-JP"/>
              </w:rPr>
            </w:pPr>
            <w:r w:rsidRPr="007D7C38">
              <w:rPr>
                <w:rFonts w:ascii="Garamond" w:hAnsi="Garamond"/>
                <w:color w:val="4C483D"/>
                <w:sz w:val="23"/>
                <w:szCs w:val="23"/>
                <w:lang w:val="en-US" w:eastAsia="ja-JP"/>
              </w:rPr>
              <w:t>Analysis of existing Ozone and Climate policy and legislative framework – Engagement of National Consultant</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numPr>
                <w:ilvl w:val="0"/>
                <w:numId w:val="175"/>
              </w:numPr>
              <w:jc w:val="left"/>
              <w:rPr>
                <w:rFonts w:ascii="Garamond" w:hAnsi="Garamond"/>
                <w:color w:val="4C483D"/>
                <w:lang w:val="en-US" w:eastAsia="ja-JP"/>
              </w:rPr>
            </w:pPr>
            <w:r w:rsidRPr="007D7C38">
              <w:rPr>
                <w:rFonts w:ascii="Garamond" w:hAnsi="Garamond"/>
                <w:color w:val="4C483D"/>
                <w:sz w:val="23"/>
                <w:szCs w:val="23"/>
                <w:lang w:val="en-US" w:eastAsia="ja-JP"/>
              </w:rPr>
              <w:t>Stakeholders consultations to facilitate the ratification- Conducting National Consultative Workshops (up to 5 workshops organized)</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25,000.00</w:t>
            </w:r>
          </w:p>
        </w:tc>
      </w:tr>
      <w:tr w:rsidR="007D7C38" w:rsidRPr="007D7C38" w:rsidTr="00FD7CCF">
        <w:tc>
          <w:tcPr>
            <w:tcW w:w="6350" w:type="dxa"/>
          </w:tcPr>
          <w:p w:rsidR="007D7C38" w:rsidRPr="007D7C38" w:rsidRDefault="007D7C38" w:rsidP="00B6788E">
            <w:pPr>
              <w:numPr>
                <w:ilvl w:val="0"/>
                <w:numId w:val="175"/>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Technical assistance on HFC data collection and reporting – Engagement of National Consultants</w:t>
            </w:r>
          </w:p>
          <w:p w:rsidR="007D7C38" w:rsidRPr="007D7C38" w:rsidRDefault="007D7C38" w:rsidP="00B6788E">
            <w:pPr>
              <w:ind w:left="720"/>
              <w:jc w:val="left"/>
              <w:rPr>
                <w:rFonts w:ascii="Garamond" w:hAnsi="Garamond"/>
                <w:color w:val="4C483D"/>
                <w:sz w:val="23"/>
                <w:szCs w:val="23"/>
                <w:lang w:val="en-US" w:eastAsia="ja-JP"/>
              </w:rPr>
            </w:pP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numPr>
                <w:ilvl w:val="0"/>
                <w:numId w:val="175"/>
              </w:numPr>
              <w:contextualSpacing/>
              <w:jc w:val="left"/>
              <w:rPr>
                <w:rFonts w:ascii="Garamond" w:hAnsi="Garamond"/>
                <w:color w:val="4C483D"/>
                <w:sz w:val="23"/>
                <w:szCs w:val="23"/>
                <w:lang w:val="en-US" w:eastAsia="ja-JP"/>
              </w:rPr>
            </w:pPr>
            <w:r w:rsidRPr="007D7C38">
              <w:rPr>
                <w:rFonts w:ascii="Garamond" w:hAnsi="Garamond"/>
                <w:color w:val="4C483D"/>
                <w:sz w:val="23"/>
                <w:szCs w:val="23"/>
                <w:lang w:val="en-US" w:eastAsia="ja-JP"/>
              </w:rPr>
              <w:t>Drafting of ratification documents and alignment of national regulations with the Kigali Amendment Engagement of legal drafting expert at national level</w:t>
            </w:r>
          </w:p>
          <w:p w:rsidR="007D7C38" w:rsidRPr="007D7C38" w:rsidRDefault="007D7C38" w:rsidP="00B6788E">
            <w:pPr>
              <w:ind w:left="1080"/>
              <w:jc w:val="left"/>
              <w:rPr>
                <w:rFonts w:ascii="Garamond" w:hAnsi="Garamond"/>
                <w:color w:val="4C483D"/>
                <w:sz w:val="23"/>
                <w:szCs w:val="23"/>
                <w:lang w:val="en-US" w:eastAsia="ja-JP"/>
              </w:rPr>
            </w:pP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numPr>
                <w:ilvl w:val="0"/>
                <w:numId w:val="175"/>
              </w:numPr>
              <w:jc w:val="left"/>
              <w:rPr>
                <w:rFonts w:ascii="Garamond" w:hAnsi="Garamond"/>
                <w:color w:val="4C483D"/>
                <w:sz w:val="23"/>
                <w:szCs w:val="23"/>
                <w:lang w:val="en-US" w:eastAsia="ja-JP"/>
              </w:rPr>
            </w:pPr>
            <w:r w:rsidRPr="007D7C38">
              <w:rPr>
                <w:rFonts w:ascii="Garamond" w:hAnsi="Garamond"/>
                <w:color w:val="4C483D"/>
                <w:lang w:val="en-US" w:eastAsia="ja-JP"/>
              </w:rPr>
              <w:t>Technical inputs into the ratification process – Engagement of National Legal expert</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ind w:left="1080"/>
              <w:jc w:val="left"/>
              <w:rPr>
                <w:rFonts w:ascii="Garamond" w:hAnsi="Garamond"/>
                <w:b/>
                <w:color w:val="4C483D"/>
                <w:sz w:val="23"/>
                <w:szCs w:val="23"/>
                <w:lang w:val="en-US" w:eastAsia="ja-JP"/>
              </w:rPr>
            </w:pPr>
            <w:r w:rsidRPr="007D7C38">
              <w:rPr>
                <w:rFonts w:ascii="Garamond" w:hAnsi="Garamond"/>
                <w:b/>
                <w:color w:val="4C483D"/>
                <w:sz w:val="23"/>
                <w:szCs w:val="23"/>
                <w:lang w:val="en-US" w:eastAsia="ja-JP"/>
              </w:rPr>
              <w:t>TOTAL FOR COMPONENT 1</w:t>
            </w:r>
          </w:p>
        </w:tc>
        <w:tc>
          <w:tcPr>
            <w:tcW w:w="2650" w:type="dxa"/>
          </w:tcPr>
          <w:p w:rsidR="007D7C38" w:rsidRPr="007D7C38" w:rsidRDefault="007D7C38" w:rsidP="00B6788E">
            <w:pPr>
              <w:jc w:val="center"/>
              <w:rPr>
                <w:rFonts w:ascii="Garamond" w:hAnsi="Garamond"/>
                <w:b/>
                <w:color w:val="4C483D"/>
                <w:lang w:val="en-US" w:eastAsia="ja-JP"/>
              </w:rPr>
            </w:pPr>
            <w:r w:rsidRPr="007D7C38">
              <w:rPr>
                <w:rFonts w:ascii="Garamond" w:hAnsi="Garamond"/>
                <w:b/>
                <w:color w:val="4C483D"/>
                <w:lang w:val="en-US" w:eastAsia="ja-JP"/>
              </w:rPr>
              <w:t>45,000.00</w:t>
            </w:r>
          </w:p>
        </w:tc>
      </w:tr>
      <w:tr w:rsidR="007D7C38" w:rsidRPr="007D7C38" w:rsidTr="00FD7CCF">
        <w:tc>
          <w:tcPr>
            <w:tcW w:w="6350" w:type="dxa"/>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Component 2: Capacity Building and Training</w:t>
            </w:r>
          </w:p>
        </w:tc>
        <w:tc>
          <w:tcPr>
            <w:tcW w:w="2650" w:type="dxa"/>
          </w:tcPr>
          <w:p w:rsidR="007D7C38" w:rsidRPr="007D7C38" w:rsidRDefault="007D7C38" w:rsidP="00B6788E">
            <w:pPr>
              <w:jc w:val="center"/>
              <w:rPr>
                <w:rFonts w:ascii="Garamond" w:hAnsi="Garamond"/>
                <w:color w:val="4C483D"/>
                <w:lang w:val="en-US" w:eastAsia="ja-JP"/>
              </w:rPr>
            </w:pPr>
          </w:p>
        </w:tc>
      </w:tr>
      <w:tr w:rsidR="007D7C38" w:rsidRPr="007D7C38" w:rsidTr="00FD7CCF">
        <w:tc>
          <w:tcPr>
            <w:tcW w:w="6350" w:type="dxa"/>
          </w:tcPr>
          <w:p w:rsidR="007D7C38" w:rsidRPr="007D7C38" w:rsidRDefault="007D7C38" w:rsidP="00B6788E">
            <w:pPr>
              <w:numPr>
                <w:ilvl w:val="0"/>
                <w:numId w:val="127"/>
              </w:numPr>
              <w:jc w:val="left"/>
              <w:rPr>
                <w:rFonts w:ascii="Garamond" w:hAnsi="Garamond"/>
                <w:color w:val="4C483D"/>
                <w:lang w:val="en-US" w:eastAsia="ja-JP"/>
              </w:rPr>
            </w:pPr>
            <w:r w:rsidRPr="007D7C38">
              <w:rPr>
                <w:rFonts w:ascii="Garamond" w:hAnsi="Garamond"/>
                <w:color w:val="4C483D"/>
                <w:lang w:val="en-US" w:eastAsia="ja-JP"/>
              </w:rPr>
              <w:t>Training needs assessment for the RAC sector and production of report – Engagement of National Consultant to carry out the assessment and production of report</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numPr>
                <w:ilvl w:val="0"/>
                <w:numId w:val="127"/>
              </w:numPr>
              <w:jc w:val="left"/>
              <w:rPr>
                <w:rFonts w:ascii="Garamond" w:hAnsi="Garamond"/>
                <w:color w:val="4C483D"/>
                <w:lang w:val="en-US" w:eastAsia="ja-JP"/>
              </w:rPr>
            </w:pPr>
            <w:r w:rsidRPr="007D7C38">
              <w:rPr>
                <w:rFonts w:ascii="Garamond" w:hAnsi="Garamond"/>
                <w:color w:val="4C483D"/>
                <w:lang w:val="en-US" w:eastAsia="ja-JP"/>
              </w:rPr>
              <w:t>Capacity building for NOU- can be through an international expert or through exchange visits and Regional meetings.</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15,000.00</w:t>
            </w:r>
          </w:p>
        </w:tc>
      </w:tr>
      <w:tr w:rsidR="007D7C38" w:rsidRPr="007D7C38" w:rsidTr="00FD7CCF">
        <w:tc>
          <w:tcPr>
            <w:tcW w:w="6350" w:type="dxa"/>
          </w:tcPr>
          <w:p w:rsidR="007D7C38" w:rsidRPr="007D7C38" w:rsidRDefault="007D7C38" w:rsidP="00B6788E">
            <w:pPr>
              <w:numPr>
                <w:ilvl w:val="0"/>
                <w:numId w:val="127"/>
              </w:numPr>
              <w:jc w:val="left"/>
              <w:rPr>
                <w:rFonts w:ascii="Garamond" w:hAnsi="Garamond"/>
                <w:color w:val="4C483D"/>
                <w:lang w:val="en-US" w:eastAsia="ja-JP"/>
              </w:rPr>
            </w:pPr>
            <w:r w:rsidRPr="007D7C38">
              <w:rPr>
                <w:rFonts w:ascii="Garamond" w:hAnsi="Garamond"/>
                <w:color w:val="4C483D"/>
                <w:lang w:val="en-US" w:eastAsia="ja-JP"/>
              </w:rPr>
              <w:t xml:space="preserve">Identifying HFC </w:t>
            </w:r>
            <w:r w:rsidRPr="007D7C38">
              <w:rPr>
                <w:rFonts w:ascii="Garamond" w:hAnsi="Garamond"/>
                <w:color w:val="4C483D"/>
                <w:sz w:val="23"/>
                <w:szCs w:val="23"/>
                <w:lang w:val="en-US" w:eastAsia="ja-JP"/>
              </w:rPr>
              <w:t>refrigerants markets</w:t>
            </w:r>
            <w:r w:rsidRPr="007D7C38">
              <w:rPr>
                <w:rFonts w:ascii="Garamond" w:hAnsi="Garamond"/>
                <w:color w:val="4C483D"/>
                <w:lang w:val="en-US" w:eastAsia="ja-JP"/>
              </w:rPr>
              <w:t xml:space="preserve"> – Engagement of a National Consultant </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5,000.00</w:t>
            </w:r>
          </w:p>
        </w:tc>
      </w:tr>
      <w:tr w:rsidR="007D7C38" w:rsidRPr="007D7C38" w:rsidTr="00FD7CCF">
        <w:tc>
          <w:tcPr>
            <w:tcW w:w="6350" w:type="dxa"/>
          </w:tcPr>
          <w:p w:rsidR="007D7C38" w:rsidRPr="007D7C38" w:rsidRDefault="007D7C38" w:rsidP="00B6788E">
            <w:pPr>
              <w:numPr>
                <w:ilvl w:val="0"/>
                <w:numId w:val="127"/>
              </w:numPr>
              <w:jc w:val="left"/>
              <w:rPr>
                <w:rFonts w:ascii="Garamond" w:hAnsi="Garamond"/>
                <w:color w:val="4C483D"/>
                <w:lang w:val="en-US" w:eastAsia="ja-JP"/>
              </w:rPr>
            </w:pPr>
            <w:r w:rsidRPr="007D7C38">
              <w:rPr>
                <w:rFonts w:ascii="Garamond" w:hAnsi="Garamond"/>
                <w:color w:val="4C483D"/>
                <w:lang w:val="en-US" w:eastAsia="ja-JP"/>
              </w:rPr>
              <w:t>National Workshops (4) for Customs Officers and Refrigeration Technicians</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20,000.00</w:t>
            </w:r>
          </w:p>
        </w:tc>
      </w:tr>
      <w:tr w:rsidR="007D7C38" w:rsidRPr="007D7C38" w:rsidTr="00FD7CCF">
        <w:tc>
          <w:tcPr>
            <w:tcW w:w="6350" w:type="dxa"/>
          </w:tcPr>
          <w:p w:rsidR="007D7C38" w:rsidRPr="007D7C38" w:rsidRDefault="007D7C38" w:rsidP="00B6788E">
            <w:pPr>
              <w:ind w:left="720"/>
              <w:jc w:val="left"/>
              <w:rPr>
                <w:rFonts w:ascii="Garamond" w:hAnsi="Garamond"/>
                <w:b/>
                <w:color w:val="4C483D"/>
                <w:lang w:val="en-US" w:eastAsia="ja-JP"/>
              </w:rPr>
            </w:pPr>
            <w:r w:rsidRPr="007D7C38">
              <w:rPr>
                <w:rFonts w:ascii="Garamond" w:hAnsi="Garamond"/>
                <w:b/>
                <w:color w:val="4C483D"/>
                <w:lang w:val="en-US" w:eastAsia="ja-JP"/>
              </w:rPr>
              <w:t>TOTAL FOR COMPONENT 2</w:t>
            </w:r>
          </w:p>
        </w:tc>
        <w:tc>
          <w:tcPr>
            <w:tcW w:w="2650" w:type="dxa"/>
          </w:tcPr>
          <w:p w:rsidR="007D7C38" w:rsidRPr="007D7C38" w:rsidRDefault="007D7C38" w:rsidP="00B6788E">
            <w:pPr>
              <w:jc w:val="center"/>
              <w:rPr>
                <w:rFonts w:ascii="Garamond" w:hAnsi="Garamond"/>
                <w:b/>
                <w:color w:val="4C483D"/>
                <w:lang w:val="en-US" w:eastAsia="ja-JP"/>
              </w:rPr>
            </w:pPr>
            <w:r w:rsidRPr="007D7C38">
              <w:rPr>
                <w:rFonts w:ascii="Garamond" w:hAnsi="Garamond"/>
                <w:b/>
                <w:color w:val="4C483D"/>
                <w:lang w:val="en-US" w:eastAsia="ja-JP"/>
              </w:rPr>
              <w:t>45,000.00</w:t>
            </w:r>
          </w:p>
        </w:tc>
      </w:tr>
      <w:tr w:rsidR="007D7C38" w:rsidRPr="007D7C38" w:rsidTr="00FD7CCF">
        <w:tc>
          <w:tcPr>
            <w:tcW w:w="6350" w:type="dxa"/>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Component 3: Article 4B Licensing</w:t>
            </w:r>
          </w:p>
        </w:tc>
        <w:tc>
          <w:tcPr>
            <w:tcW w:w="2650" w:type="dxa"/>
          </w:tcPr>
          <w:p w:rsidR="007D7C38" w:rsidRPr="007D7C38" w:rsidRDefault="007D7C38" w:rsidP="00B6788E">
            <w:pPr>
              <w:jc w:val="center"/>
              <w:rPr>
                <w:rFonts w:ascii="Garamond" w:hAnsi="Garamond"/>
                <w:color w:val="4C483D"/>
                <w:lang w:val="en-US" w:eastAsia="ja-JP"/>
              </w:rPr>
            </w:pPr>
          </w:p>
        </w:tc>
      </w:tr>
      <w:tr w:rsidR="007D7C38" w:rsidRPr="007D7C38" w:rsidTr="00FD7CCF">
        <w:tc>
          <w:tcPr>
            <w:tcW w:w="6350" w:type="dxa"/>
          </w:tcPr>
          <w:p w:rsidR="007D7C38" w:rsidRPr="007D7C38" w:rsidRDefault="007D7C38" w:rsidP="00B6788E">
            <w:pPr>
              <w:numPr>
                <w:ilvl w:val="0"/>
                <w:numId w:val="128"/>
              </w:numPr>
              <w:jc w:val="left"/>
              <w:rPr>
                <w:rFonts w:ascii="Garamond" w:hAnsi="Garamond"/>
                <w:color w:val="4C483D"/>
                <w:lang w:val="en-US" w:eastAsia="ja-JP"/>
              </w:rPr>
            </w:pPr>
            <w:r w:rsidRPr="007D7C38">
              <w:rPr>
                <w:rFonts w:ascii="Garamond" w:hAnsi="Garamond"/>
                <w:color w:val="4C483D"/>
                <w:lang w:val="en-US" w:eastAsia="ja-JP"/>
              </w:rPr>
              <w:t xml:space="preserve">Comprehensive review of National licensing system for HFCs, HFC alternatives and products – Engagement of National Consultant to work closely with the NOU </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numPr>
                <w:ilvl w:val="0"/>
                <w:numId w:val="128"/>
              </w:numPr>
              <w:jc w:val="left"/>
              <w:rPr>
                <w:rFonts w:ascii="Garamond" w:hAnsi="Garamond"/>
                <w:color w:val="4C483D"/>
                <w:sz w:val="23"/>
                <w:szCs w:val="23"/>
                <w:lang w:val="en-US" w:eastAsia="ja-JP"/>
              </w:rPr>
            </w:pPr>
            <w:r w:rsidRPr="007D7C38">
              <w:rPr>
                <w:rFonts w:ascii="Garamond" w:hAnsi="Garamond"/>
                <w:color w:val="4C483D"/>
                <w:sz w:val="23"/>
                <w:szCs w:val="23"/>
                <w:lang w:val="en-US" w:eastAsia="ja-JP"/>
              </w:rPr>
              <w:t>To provide support to develop electronic registry and reporting tools for all controlled substances and products</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numPr>
                <w:ilvl w:val="0"/>
                <w:numId w:val="128"/>
              </w:numPr>
              <w:jc w:val="left"/>
              <w:rPr>
                <w:rFonts w:ascii="Garamond" w:hAnsi="Garamond"/>
                <w:color w:val="4C483D"/>
                <w:lang w:val="en-US" w:eastAsia="ja-JP"/>
              </w:rPr>
            </w:pPr>
            <w:r w:rsidRPr="007D7C38">
              <w:rPr>
                <w:rFonts w:ascii="Garamond" w:hAnsi="Garamond"/>
                <w:color w:val="4C483D"/>
                <w:lang w:val="en-US" w:eastAsia="ja-JP"/>
              </w:rPr>
              <w:t>To undertake periodic review of  the HFC licensing system - National Consultant in collaboration with the NOU</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ind w:left="720"/>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TOTAL FOR COMPONENT 3</w:t>
            </w:r>
          </w:p>
        </w:tc>
        <w:tc>
          <w:tcPr>
            <w:tcW w:w="2650" w:type="dxa"/>
          </w:tcPr>
          <w:p w:rsidR="007D7C38" w:rsidRPr="007D7C38" w:rsidRDefault="007D7C38" w:rsidP="00B6788E">
            <w:pPr>
              <w:jc w:val="center"/>
              <w:rPr>
                <w:rFonts w:ascii="Garamond" w:hAnsi="Garamond"/>
                <w:b/>
                <w:color w:val="4C483D"/>
                <w:sz w:val="24"/>
                <w:szCs w:val="24"/>
                <w:lang w:val="en-US" w:eastAsia="ja-JP"/>
              </w:rPr>
            </w:pPr>
            <w:r w:rsidRPr="007D7C38">
              <w:rPr>
                <w:rFonts w:ascii="Garamond" w:hAnsi="Garamond"/>
                <w:b/>
                <w:color w:val="4C483D"/>
                <w:sz w:val="24"/>
                <w:szCs w:val="24"/>
                <w:lang w:val="en-US" w:eastAsia="ja-JP"/>
              </w:rPr>
              <w:t>30,000.00</w:t>
            </w:r>
          </w:p>
        </w:tc>
      </w:tr>
      <w:tr w:rsidR="007D7C38" w:rsidRPr="007D7C38" w:rsidTr="00FD7CCF">
        <w:tc>
          <w:tcPr>
            <w:tcW w:w="6350" w:type="dxa"/>
          </w:tcPr>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t>Component 4: Development of National Strategies</w:t>
            </w:r>
          </w:p>
        </w:tc>
        <w:tc>
          <w:tcPr>
            <w:tcW w:w="2650" w:type="dxa"/>
          </w:tcPr>
          <w:p w:rsidR="007D7C38" w:rsidRPr="007D7C38" w:rsidRDefault="007D7C38" w:rsidP="00B6788E">
            <w:pPr>
              <w:jc w:val="center"/>
              <w:rPr>
                <w:rFonts w:ascii="Garamond" w:hAnsi="Garamond"/>
                <w:b/>
                <w:color w:val="4C483D"/>
                <w:lang w:val="en-US" w:eastAsia="ja-JP"/>
              </w:rPr>
            </w:pPr>
          </w:p>
        </w:tc>
      </w:tr>
      <w:tr w:rsidR="007D7C38" w:rsidRPr="007D7C38" w:rsidTr="00FD7CCF">
        <w:tc>
          <w:tcPr>
            <w:tcW w:w="6350" w:type="dxa"/>
          </w:tcPr>
          <w:p w:rsidR="007D7C38" w:rsidRPr="007D7C38" w:rsidRDefault="007D7C38" w:rsidP="00B6788E">
            <w:pPr>
              <w:numPr>
                <w:ilvl w:val="0"/>
                <w:numId w:val="176"/>
              </w:numPr>
              <w:jc w:val="left"/>
              <w:rPr>
                <w:rFonts w:ascii="Garamond" w:hAnsi="Garamond"/>
                <w:color w:val="4C483D"/>
                <w:sz w:val="23"/>
                <w:szCs w:val="23"/>
                <w:lang w:val="en-US" w:eastAsia="ja-JP"/>
              </w:rPr>
            </w:pPr>
            <w:r w:rsidRPr="007D7C38">
              <w:rPr>
                <w:rFonts w:ascii="Garamond" w:hAnsi="Garamond"/>
                <w:color w:val="4C483D"/>
                <w:sz w:val="23"/>
                <w:szCs w:val="23"/>
                <w:lang w:val="en-US" w:eastAsia="ja-JP"/>
              </w:rPr>
              <w:lastRenderedPageBreak/>
              <w:t>Awareness raising to parliamentarians on benefits of ratification of Kigali Amendment – This will be done through workshops for the Environment portfolio committee members of the National Legislative Assembly.</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numPr>
                <w:ilvl w:val="0"/>
                <w:numId w:val="176"/>
              </w:numPr>
              <w:jc w:val="left"/>
              <w:rPr>
                <w:rFonts w:ascii="Garamond" w:hAnsi="Garamond"/>
                <w:color w:val="4C483D"/>
                <w:sz w:val="23"/>
                <w:szCs w:val="23"/>
                <w:lang w:val="en-US" w:eastAsia="ja-JP"/>
              </w:rPr>
            </w:pPr>
            <w:r w:rsidRPr="007D7C38">
              <w:rPr>
                <w:rFonts w:ascii="Garamond" w:hAnsi="Garamond"/>
                <w:color w:val="4C483D"/>
                <w:sz w:val="23"/>
                <w:szCs w:val="23"/>
                <w:lang w:val="en-US" w:eastAsia="ja-JP"/>
              </w:rPr>
              <w:t xml:space="preserve">Awareness raising to decision makers on ratification issues of the Kigali Amendment- This can be done through organization of the workshop with involvement of the </w:t>
            </w:r>
            <w:proofErr w:type="gramStart"/>
            <w:r w:rsidRPr="007D7C38">
              <w:rPr>
                <w:rFonts w:ascii="Garamond" w:hAnsi="Garamond"/>
                <w:color w:val="4C483D"/>
                <w:sz w:val="23"/>
                <w:szCs w:val="23"/>
                <w:lang w:val="en-US" w:eastAsia="ja-JP"/>
              </w:rPr>
              <w:t>high level</w:t>
            </w:r>
            <w:proofErr w:type="gramEnd"/>
            <w:r w:rsidRPr="007D7C38">
              <w:rPr>
                <w:rFonts w:ascii="Garamond" w:hAnsi="Garamond"/>
                <w:color w:val="4C483D"/>
                <w:sz w:val="23"/>
                <w:szCs w:val="23"/>
                <w:lang w:val="en-US" w:eastAsia="ja-JP"/>
              </w:rPr>
              <w:t xml:space="preserve"> decision makers, organization of visits and/or bilateral discussions with high level management. </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numPr>
                <w:ilvl w:val="0"/>
                <w:numId w:val="176"/>
              </w:numPr>
              <w:jc w:val="left"/>
              <w:rPr>
                <w:rFonts w:ascii="Garamond" w:hAnsi="Garamond"/>
                <w:color w:val="4C483D"/>
                <w:lang w:val="en-US" w:eastAsia="ja-JP"/>
              </w:rPr>
            </w:pPr>
            <w:r w:rsidRPr="007D7C38">
              <w:rPr>
                <w:rFonts w:ascii="Garamond" w:hAnsi="Garamond"/>
                <w:color w:val="4C483D"/>
                <w:lang w:val="en-US" w:eastAsia="ja-JP"/>
              </w:rPr>
              <w:t>Development of National strategies for changing mindset of RAC practitioners, staged approach policies of introducing HFC alternatives into the local market and for quick adoption of HFC alternatives – This will be done through the engagement of National Consultant</w:t>
            </w:r>
          </w:p>
        </w:tc>
        <w:tc>
          <w:tcPr>
            <w:tcW w:w="2650" w:type="dxa"/>
          </w:tcPr>
          <w:p w:rsidR="007D7C38" w:rsidRPr="007D7C38" w:rsidRDefault="007D7C38" w:rsidP="00B6788E">
            <w:pPr>
              <w:jc w:val="center"/>
              <w:rPr>
                <w:rFonts w:ascii="Garamond" w:hAnsi="Garamond"/>
                <w:color w:val="4C483D"/>
                <w:lang w:val="en-US" w:eastAsia="ja-JP"/>
              </w:rPr>
            </w:pPr>
            <w:r w:rsidRPr="007D7C38">
              <w:rPr>
                <w:rFonts w:ascii="Garamond" w:hAnsi="Garamond"/>
                <w:color w:val="4C483D"/>
                <w:lang w:val="en-US" w:eastAsia="ja-JP"/>
              </w:rPr>
              <w:t>10,000.00</w:t>
            </w:r>
          </w:p>
        </w:tc>
      </w:tr>
      <w:tr w:rsidR="007D7C38" w:rsidRPr="007D7C38" w:rsidTr="00FD7CCF">
        <w:tc>
          <w:tcPr>
            <w:tcW w:w="6350" w:type="dxa"/>
          </w:tcPr>
          <w:p w:rsidR="007D7C38" w:rsidRPr="007D7C38" w:rsidRDefault="007D7C38" w:rsidP="00B6788E">
            <w:pPr>
              <w:ind w:left="720"/>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TOTAL FOR COMPONENT 4</w:t>
            </w:r>
          </w:p>
        </w:tc>
        <w:tc>
          <w:tcPr>
            <w:tcW w:w="2650" w:type="dxa"/>
          </w:tcPr>
          <w:p w:rsidR="007D7C38" w:rsidRPr="007D7C38" w:rsidRDefault="007D7C38" w:rsidP="00B6788E">
            <w:pPr>
              <w:jc w:val="center"/>
              <w:rPr>
                <w:rFonts w:ascii="Garamond" w:hAnsi="Garamond"/>
                <w:b/>
                <w:color w:val="4C483D"/>
                <w:sz w:val="24"/>
                <w:szCs w:val="24"/>
                <w:lang w:val="en-US" w:eastAsia="ja-JP"/>
              </w:rPr>
            </w:pPr>
            <w:r w:rsidRPr="007D7C38">
              <w:rPr>
                <w:rFonts w:ascii="Garamond" w:hAnsi="Garamond"/>
                <w:b/>
                <w:color w:val="4C483D"/>
                <w:sz w:val="24"/>
                <w:szCs w:val="24"/>
                <w:lang w:val="en-US" w:eastAsia="ja-JP"/>
              </w:rPr>
              <w:t>30,000.00</w:t>
            </w:r>
          </w:p>
        </w:tc>
      </w:tr>
      <w:tr w:rsidR="007D7C38" w:rsidRPr="007D7C38" w:rsidTr="00FD7CCF">
        <w:tc>
          <w:tcPr>
            <w:tcW w:w="6350" w:type="dxa"/>
          </w:tcPr>
          <w:p w:rsidR="007D7C38" w:rsidRPr="007D7C38" w:rsidRDefault="007D7C38" w:rsidP="00B6788E">
            <w:pPr>
              <w:jc w:val="left"/>
              <w:rPr>
                <w:rFonts w:ascii="Garamond" w:hAnsi="Garamond"/>
                <w:b/>
                <w:color w:val="4C483D"/>
                <w:sz w:val="28"/>
                <w:szCs w:val="28"/>
                <w:lang w:val="en-US" w:eastAsia="ja-JP"/>
              </w:rPr>
            </w:pPr>
            <w:r w:rsidRPr="007D7C38">
              <w:rPr>
                <w:rFonts w:ascii="Garamond" w:hAnsi="Garamond"/>
                <w:b/>
                <w:color w:val="4C483D"/>
                <w:sz w:val="28"/>
                <w:szCs w:val="28"/>
                <w:lang w:val="en-US" w:eastAsia="ja-JP"/>
              </w:rPr>
              <w:t xml:space="preserve"> Grand Total in (USD) without PSC</w:t>
            </w:r>
          </w:p>
        </w:tc>
        <w:tc>
          <w:tcPr>
            <w:tcW w:w="2650" w:type="dxa"/>
          </w:tcPr>
          <w:p w:rsidR="007D7C38" w:rsidRPr="007D7C38" w:rsidRDefault="007D7C38" w:rsidP="00B6788E">
            <w:pPr>
              <w:jc w:val="center"/>
              <w:rPr>
                <w:rFonts w:ascii="Garamond" w:hAnsi="Garamond"/>
                <w:b/>
                <w:color w:val="4C483D"/>
                <w:sz w:val="28"/>
                <w:szCs w:val="28"/>
                <w:lang w:val="en-US" w:eastAsia="ja-JP"/>
              </w:rPr>
            </w:pPr>
            <w:r w:rsidRPr="007D7C38">
              <w:rPr>
                <w:rFonts w:ascii="Garamond" w:hAnsi="Garamond"/>
                <w:b/>
                <w:color w:val="4C483D"/>
                <w:sz w:val="28"/>
                <w:szCs w:val="28"/>
                <w:lang w:val="en-US" w:eastAsia="ja-JP"/>
              </w:rPr>
              <w:t>150,000.00</w:t>
            </w:r>
          </w:p>
        </w:tc>
      </w:tr>
    </w:tbl>
    <w:p w:rsidR="007D7C38" w:rsidRPr="007D7C38" w:rsidRDefault="007D7C38" w:rsidP="00B6788E">
      <w:pPr>
        <w:jc w:val="left"/>
        <w:rPr>
          <w:rFonts w:ascii="Garamond" w:hAnsi="Garamond"/>
          <w:b/>
          <w:color w:val="4C483D"/>
          <w:lang w:val="en-US" w:eastAsia="ja-JP"/>
        </w:rPr>
        <w:sectPr w:rsidR="007D7C38" w:rsidRPr="007D7C38" w:rsidSect="00FD7CCF">
          <w:footerReference w:type="default" r:id="rId88"/>
          <w:pgSz w:w="12240" w:h="15840" w:code="1"/>
          <w:pgMar w:top="1080" w:right="1224" w:bottom="1710" w:left="2016" w:header="720" w:footer="720" w:gutter="0"/>
          <w:cols w:space="720"/>
          <w:docGrid w:linePitch="360"/>
        </w:sectPr>
      </w:pPr>
    </w:p>
    <w:p w:rsidR="007D7C38" w:rsidRPr="007D7C38" w:rsidRDefault="007D7C38" w:rsidP="00B6788E">
      <w:pPr>
        <w:jc w:val="left"/>
        <w:rPr>
          <w:rFonts w:ascii="Garamond" w:hAnsi="Garamond"/>
          <w:b/>
          <w:color w:val="4C483D"/>
          <w:lang w:val="en-US" w:eastAsia="ja-JP"/>
        </w:rPr>
      </w:pPr>
      <w:r w:rsidRPr="007D7C38">
        <w:rPr>
          <w:rFonts w:ascii="Garamond" w:hAnsi="Garamond"/>
          <w:b/>
          <w:color w:val="4C483D"/>
          <w:lang w:val="en-US" w:eastAsia="ja-JP"/>
        </w:rPr>
        <w:lastRenderedPageBreak/>
        <w:t>IMPLEMENTATION PLAN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128"/>
        <w:gridCol w:w="1431"/>
        <w:gridCol w:w="1627"/>
        <w:gridCol w:w="1447"/>
        <w:gridCol w:w="1564"/>
        <w:gridCol w:w="1139"/>
        <w:gridCol w:w="1520"/>
        <w:gridCol w:w="2096"/>
      </w:tblGrid>
      <w:tr w:rsidR="007D7C38" w:rsidRPr="00EE67A1" w:rsidTr="00EE67A1">
        <w:trPr>
          <w:tblHeader/>
        </w:trPr>
        <w:tc>
          <w:tcPr>
            <w:tcW w:w="799"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Activity</w:t>
            </w:r>
          </w:p>
        </w:tc>
        <w:tc>
          <w:tcPr>
            <w:tcW w:w="598" w:type="pct"/>
            <w:gridSpan w:val="2"/>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Responsible entity</w:t>
            </w:r>
          </w:p>
        </w:tc>
        <w:tc>
          <w:tcPr>
            <w:tcW w:w="624"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Target Group</w:t>
            </w:r>
          </w:p>
        </w:tc>
        <w:tc>
          <w:tcPr>
            <w:tcW w:w="555"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Start Date</w:t>
            </w:r>
          </w:p>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Month / Year</w:t>
            </w:r>
          </w:p>
          <w:p w:rsidR="007D7C38" w:rsidRPr="00EE67A1" w:rsidRDefault="007D7C38" w:rsidP="00B6788E">
            <w:pPr>
              <w:tabs>
                <w:tab w:val="left" w:pos="2799"/>
              </w:tabs>
              <w:jc w:val="left"/>
              <w:rPr>
                <w:rFonts w:ascii="Garamond" w:hAnsi="Garamond"/>
                <w:b/>
                <w:color w:val="4C483D"/>
                <w:sz w:val="16"/>
                <w:szCs w:val="18"/>
                <w:lang w:val="en-US" w:eastAsia="ja-JP"/>
              </w:rPr>
            </w:pPr>
          </w:p>
        </w:tc>
        <w:tc>
          <w:tcPr>
            <w:tcW w:w="600" w:type="pct"/>
          </w:tcPr>
          <w:p w:rsidR="007D7C38" w:rsidRPr="00EE67A1" w:rsidRDefault="007D7C38" w:rsidP="00B6788E">
            <w:pPr>
              <w:tabs>
                <w:tab w:val="left" w:pos="2799"/>
              </w:tabs>
              <w:jc w:val="center"/>
              <w:rPr>
                <w:rFonts w:ascii="Garamond" w:hAnsi="Garamond"/>
                <w:b/>
                <w:color w:val="4C483D"/>
                <w:sz w:val="16"/>
                <w:szCs w:val="18"/>
                <w:lang w:val="en-US" w:eastAsia="ja-JP"/>
              </w:rPr>
            </w:pPr>
            <w:r w:rsidRPr="00EE67A1">
              <w:rPr>
                <w:rFonts w:ascii="Garamond" w:hAnsi="Garamond"/>
                <w:b/>
                <w:color w:val="4C483D"/>
                <w:sz w:val="16"/>
                <w:szCs w:val="18"/>
                <w:lang w:val="en-US" w:eastAsia="ja-JP"/>
              </w:rPr>
              <w:t>Date of Completion</w:t>
            </w:r>
          </w:p>
        </w:tc>
        <w:tc>
          <w:tcPr>
            <w:tcW w:w="437"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Budget (US$)</w:t>
            </w:r>
          </w:p>
        </w:tc>
        <w:tc>
          <w:tcPr>
            <w:tcW w:w="583"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Milestones</w:t>
            </w:r>
          </w:p>
        </w:tc>
        <w:tc>
          <w:tcPr>
            <w:tcW w:w="804"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Expected outputs</w:t>
            </w:r>
          </w:p>
        </w:tc>
      </w:tr>
      <w:tr w:rsidR="007D7C38" w:rsidRPr="00EE67A1" w:rsidTr="00EE67A1">
        <w:tc>
          <w:tcPr>
            <w:tcW w:w="5000" w:type="pct"/>
            <w:gridSpan w:val="9"/>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 xml:space="preserve">Component 1: Facilitate early ratification of the Kigali Amendment </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Comparison and analysis of existing Ozone and Climate policy and regulatory framework for HFCs</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Policy Makers, RAC sector, Enforcement Agencies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January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July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Consultancy report</w:t>
            </w:r>
          </w:p>
        </w:tc>
        <w:tc>
          <w:tcPr>
            <w:tcW w:w="804"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t>Existing legislative Acts amended to include HFC phase down control measures.</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 xml:space="preserve">Stakeholder consultations meeting and awareness </w:t>
            </w:r>
            <w:proofErr w:type="spellStart"/>
            <w:r w:rsidRPr="00EE67A1">
              <w:rPr>
                <w:rFonts w:ascii="Garamond" w:hAnsi="Garamond"/>
                <w:color w:val="4C483D"/>
                <w:sz w:val="16"/>
                <w:szCs w:val="18"/>
                <w:lang w:val="en-US" w:eastAsia="ja-JP"/>
              </w:rPr>
              <w:t>programmes</w:t>
            </w:r>
            <w:proofErr w:type="spellEnd"/>
            <w:r w:rsidRPr="00EE67A1">
              <w:rPr>
                <w:rFonts w:ascii="Garamond" w:hAnsi="Garamond"/>
                <w:color w:val="4C483D"/>
                <w:sz w:val="16"/>
                <w:szCs w:val="18"/>
                <w:lang w:val="en-US" w:eastAsia="ja-JP"/>
              </w:rPr>
              <w:t xml:space="preserve"> to facilitate early ratification of the Amendment</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Policy Makers, Government Ministries, HFC -users</w:t>
            </w:r>
          </w:p>
        </w:tc>
        <w:tc>
          <w:tcPr>
            <w:tcW w:w="555"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25,000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Workshop 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Up to 5 workshops organized, Kigali Amendment provisions translated into local languages</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Technical assistance on HFC data collection and reporting</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w:t>
            </w:r>
          </w:p>
        </w:tc>
        <w:tc>
          <w:tcPr>
            <w:tcW w:w="555"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t>January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Data collection tools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Data collection and reporting tools produced</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Drafting of ratification documents and alignment with the Kigali Amendment</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 Government Ministries</w:t>
            </w:r>
          </w:p>
        </w:tc>
        <w:tc>
          <w:tcPr>
            <w:tcW w:w="555"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t>March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Draft ratification documents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National regulations amended to align with the Kigali Amendment provisions</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Technical inputs into the ratification process from National level to the depository</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 Government Ministries</w:t>
            </w:r>
          </w:p>
        </w:tc>
        <w:tc>
          <w:tcPr>
            <w:tcW w:w="555"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Instrument of ratification</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Kigali Amendment instrument of ratification deposited in time</w:t>
            </w:r>
          </w:p>
        </w:tc>
      </w:tr>
      <w:tr w:rsidR="007D7C38" w:rsidRPr="00EE67A1" w:rsidTr="00EE67A1">
        <w:tc>
          <w:tcPr>
            <w:tcW w:w="5000" w:type="pct"/>
            <w:gridSpan w:val="9"/>
          </w:tcPr>
          <w:p w:rsidR="007D7C38" w:rsidRPr="00EE67A1" w:rsidRDefault="007D7C38" w:rsidP="00B6788E">
            <w:pPr>
              <w:keepNext/>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Component 2: Capacity building and training for ODS alternatives</w:t>
            </w:r>
          </w:p>
        </w:tc>
      </w:tr>
      <w:tr w:rsidR="007D7C38" w:rsidRPr="00EE67A1" w:rsidTr="00EE67A1">
        <w:tc>
          <w:tcPr>
            <w:tcW w:w="799"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 xml:space="preserve">Training needs assessment for RAC servicing and </w:t>
            </w:r>
            <w:proofErr w:type="spellStart"/>
            <w:r w:rsidRPr="00EE67A1">
              <w:rPr>
                <w:rFonts w:ascii="Garamond" w:hAnsi="Garamond"/>
                <w:color w:val="4C483D"/>
                <w:sz w:val="16"/>
                <w:szCs w:val="18"/>
                <w:lang w:val="en-US" w:eastAsia="ja-JP"/>
              </w:rPr>
              <w:t>manufacuturing</w:t>
            </w:r>
            <w:proofErr w:type="spellEnd"/>
            <w:r w:rsidRPr="00EE67A1">
              <w:rPr>
                <w:rFonts w:ascii="Garamond" w:hAnsi="Garamond"/>
                <w:color w:val="4C483D"/>
                <w:sz w:val="16"/>
                <w:szCs w:val="18"/>
                <w:lang w:val="en-US" w:eastAsia="ja-JP"/>
              </w:rPr>
              <w:t xml:space="preserve"> sectors</w:t>
            </w:r>
          </w:p>
        </w:tc>
        <w:tc>
          <w:tcPr>
            <w:tcW w:w="598" w:type="pct"/>
            <w:gridSpan w:val="2"/>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w:t>
            </w:r>
          </w:p>
        </w:tc>
        <w:tc>
          <w:tcPr>
            <w:tcW w:w="555"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Training needs report</w:t>
            </w:r>
          </w:p>
        </w:tc>
        <w:tc>
          <w:tcPr>
            <w:tcW w:w="804" w:type="pct"/>
          </w:tcPr>
          <w:p w:rsidR="007D7C38" w:rsidRPr="00EE67A1" w:rsidRDefault="007D7C38" w:rsidP="00B6788E">
            <w:pPr>
              <w:keepNext/>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Document of training needs for RAC servicing and manufacturing sector</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Capacity building for the NOU to handle new challenges.</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January 2019</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Training needs report</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 capacitated to manage HFC phase down challenges</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 xml:space="preserve">Identifying HFC alternative refrigerants markets </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Training report/ consultation</w:t>
            </w:r>
          </w:p>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HFC refrigerants markets identified and data base of the markets kept by NOU</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Identifying training needs of customs officers on monitoring and controlling HFC trade</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Importers / exporters, Consumers, Distributors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Training needs report</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Up to 2 workshops organized, Documents for training needs for customs officers produced.</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Identifying the training needs of refrigeration technicians on safe use of HFC alternatives</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December 2018</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Training needs report</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Up to 2 workshops organized Documents for training needs for refrigeration technicians produced</w:t>
            </w:r>
          </w:p>
        </w:tc>
      </w:tr>
      <w:tr w:rsidR="007D7C38" w:rsidRPr="00EE67A1" w:rsidTr="00EE67A1">
        <w:tc>
          <w:tcPr>
            <w:tcW w:w="5000" w:type="pct"/>
            <w:gridSpan w:val="9"/>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Component 3: Article 4B Licensing and Reporting</w:t>
            </w:r>
          </w:p>
        </w:tc>
      </w:tr>
      <w:tr w:rsidR="007D7C38" w:rsidRPr="00EE67A1" w:rsidTr="00EE67A1">
        <w:tc>
          <w:tcPr>
            <w:tcW w:w="84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Comprehensive review of National licensing system of controlled substances and products</w:t>
            </w:r>
          </w:p>
        </w:tc>
        <w:tc>
          <w:tcPr>
            <w:tcW w:w="54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Policy Makers, Customs Officers, RAC sector, enforcement agencies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Consultancy report</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National Licensing system is reviewed and HFCs and HFC blends are included</w:t>
            </w:r>
          </w:p>
        </w:tc>
      </w:tr>
      <w:tr w:rsidR="007D7C38" w:rsidRPr="00EE67A1" w:rsidTr="00EE67A1">
        <w:tc>
          <w:tcPr>
            <w:tcW w:w="84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 xml:space="preserve">To provide support to develop electronic registry and reporting </w:t>
            </w:r>
            <w:r w:rsidRPr="00EE67A1">
              <w:rPr>
                <w:rFonts w:ascii="Garamond" w:hAnsi="Garamond"/>
                <w:color w:val="4C483D"/>
                <w:sz w:val="16"/>
                <w:szCs w:val="18"/>
                <w:lang w:val="en-US" w:eastAsia="ja-JP"/>
              </w:rPr>
              <w:lastRenderedPageBreak/>
              <w:t>tools for all controlled substances</w:t>
            </w:r>
          </w:p>
        </w:tc>
        <w:tc>
          <w:tcPr>
            <w:tcW w:w="54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lastRenderedPageBreak/>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Importers/</w:t>
            </w:r>
          </w:p>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lastRenderedPageBreak/>
              <w:t>exporters, customs Department</w:t>
            </w:r>
          </w:p>
        </w:tc>
        <w:tc>
          <w:tcPr>
            <w:tcW w:w="555" w:type="pct"/>
          </w:tcPr>
          <w:p w:rsidR="007D7C38" w:rsidRPr="00EE67A1" w:rsidRDefault="007D7C38" w:rsidP="00B6788E">
            <w:pPr>
              <w:tabs>
                <w:tab w:val="left" w:pos="2799"/>
              </w:tabs>
              <w:jc w:val="center"/>
              <w:rPr>
                <w:rFonts w:ascii="Garamond" w:hAnsi="Garamond"/>
                <w:color w:val="4C483D"/>
                <w:sz w:val="16"/>
                <w:szCs w:val="18"/>
                <w:lang w:val="en-US" w:eastAsia="ja-JP"/>
              </w:rPr>
            </w:pPr>
            <w:r w:rsidRPr="00EE67A1">
              <w:rPr>
                <w:rFonts w:ascii="Garamond" w:hAnsi="Garamond"/>
                <w:color w:val="4C483D"/>
                <w:sz w:val="16"/>
                <w:szCs w:val="18"/>
                <w:lang w:val="en-US" w:eastAsia="ja-JP"/>
              </w:rPr>
              <w:lastRenderedPageBreak/>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Consultancy report</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 xml:space="preserve">Electronic registry and reporting tools for  all </w:t>
            </w:r>
            <w:r w:rsidRPr="00EE67A1">
              <w:rPr>
                <w:rFonts w:ascii="Garamond" w:hAnsi="Garamond"/>
                <w:color w:val="4C483D"/>
                <w:sz w:val="16"/>
                <w:szCs w:val="18"/>
                <w:lang w:val="en-US" w:eastAsia="ja-JP"/>
              </w:rPr>
              <w:lastRenderedPageBreak/>
              <w:t>controlled substances established and operational</w:t>
            </w:r>
          </w:p>
        </w:tc>
      </w:tr>
      <w:tr w:rsidR="007D7C38" w:rsidRPr="00EE67A1" w:rsidTr="00EE67A1">
        <w:tc>
          <w:tcPr>
            <w:tcW w:w="84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lastRenderedPageBreak/>
              <w:t>To undertake periodic review of the HFC licensing system</w:t>
            </w:r>
          </w:p>
        </w:tc>
        <w:tc>
          <w:tcPr>
            <w:tcW w:w="54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Customs Department, Standards Agencies, Government Ministries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January 2019</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Workshop 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At least 2 consultative meetings and 3 workshops/seminars on review of HFC licensing system</w:t>
            </w:r>
          </w:p>
        </w:tc>
      </w:tr>
      <w:tr w:rsidR="007D7C38" w:rsidRPr="00EE67A1" w:rsidTr="00EE67A1">
        <w:tc>
          <w:tcPr>
            <w:tcW w:w="5000" w:type="pct"/>
            <w:gridSpan w:val="9"/>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 xml:space="preserve">Component 4: Development of National Strategies to enable early ratification of the Kigali Amendment </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Awareness raising to Parliamentarians on benefits of ratification of Kigali Amendment</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Government Ministries, Importers / exporters, Users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National Strategy in place</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At least one consultative workshop on raising awareness to members of parliament on benefits of ratification of the Amendment conducted</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Awareness raising to decision makers on the ratification issues</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Decision Makers, Government Ministries, Importers / Exporters, Distributors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January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10,000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Meeting 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At least 2 consultative seminars for decision makers conducted</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Strategy for changing mindset in the refrigeration and air-conditioning (RAC) sector</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 end-users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January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Workshop 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Strategy in changing mindset in RAC sector prepared.</w:t>
            </w:r>
          </w:p>
        </w:tc>
      </w:tr>
      <w:tr w:rsidR="007D7C38" w:rsidRPr="00EE67A1" w:rsidTr="00EE67A1">
        <w:tc>
          <w:tcPr>
            <w:tcW w:w="799"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National Strategy for staged-approach policies on placing technologies into local market and strategy for quick adoption of HFC alternatives</w:t>
            </w:r>
          </w:p>
        </w:tc>
        <w:tc>
          <w:tcPr>
            <w:tcW w:w="598" w:type="pct"/>
            <w:gridSpan w:val="2"/>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NOU</w:t>
            </w:r>
          </w:p>
        </w:tc>
        <w:tc>
          <w:tcPr>
            <w:tcW w:w="62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RAC sector, Policy makers, Importers, Distributors</w:t>
            </w:r>
          </w:p>
        </w:tc>
        <w:tc>
          <w:tcPr>
            <w:tcW w:w="555"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 2018</w:t>
            </w:r>
          </w:p>
        </w:tc>
        <w:tc>
          <w:tcPr>
            <w:tcW w:w="600"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June2019</w:t>
            </w:r>
          </w:p>
        </w:tc>
        <w:tc>
          <w:tcPr>
            <w:tcW w:w="437"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5,000</w:t>
            </w:r>
          </w:p>
        </w:tc>
        <w:tc>
          <w:tcPr>
            <w:tcW w:w="583"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Workshop reports</w:t>
            </w:r>
          </w:p>
        </w:tc>
        <w:tc>
          <w:tcPr>
            <w:tcW w:w="804" w:type="pct"/>
          </w:tcPr>
          <w:p w:rsidR="007D7C38" w:rsidRPr="00EE67A1" w:rsidRDefault="007D7C38" w:rsidP="00B6788E">
            <w:pPr>
              <w:tabs>
                <w:tab w:val="left" w:pos="2799"/>
              </w:tabs>
              <w:jc w:val="left"/>
              <w:rPr>
                <w:rFonts w:ascii="Garamond" w:hAnsi="Garamond"/>
                <w:color w:val="4C483D"/>
                <w:sz w:val="16"/>
                <w:szCs w:val="18"/>
                <w:lang w:val="en-US" w:eastAsia="ja-JP"/>
              </w:rPr>
            </w:pPr>
            <w:r w:rsidRPr="00EE67A1">
              <w:rPr>
                <w:rFonts w:ascii="Garamond" w:hAnsi="Garamond"/>
                <w:color w:val="4C483D"/>
                <w:sz w:val="16"/>
                <w:szCs w:val="18"/>
                <w:lang w:val="en-US" w:eastAsia="ja-JP"/>
              </w:rPr>
              <w:t>National Strategy for staged-approach policies on placing technologies into local market  and strategy for quick adoption of HFC alternative developed</w:t>
            </w:r>
          </w:p>
        </w:tc>
      </w:tr>
      <w:tr w:rsidR="007D7C38" w:rsidRPr="00EE67A1" w:rsidTr="00EE67A1">
        <w:tc>
          <w:tcPr>
            <w:tcW w:w="799"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Total in (USD) without PSC</w:t>
            </w:r>
          </w:p>
        </w:tc>
        <w:tc>
          <w:tcPr>
            <w:tcW w:w="598" w:type="pct"/>
            <w:gridSpan w:val="2"/>
          </w:tcPr>
          <w:p w:rsidR="007D7C38" w:rsidRPr="00EE67A1" w:rsidRDefault="007D7C38" w:rsidP="00B6788E">
            <w:pPr>
              <w:tabs>
                <w:tab w:val="left" w:pos="2799"/>
              </w:tabs>
              <w:jc w:val="left"/>
              <w:rPr>
                <w:rFonts w:ascii="Garamond" w:hAnsi="Garamond"/>
                <w:b/>
                <w:color w:val="4C483D"/>
                <w:sz w:val="16"/>
                <w:szCs w:val="18"/>
                <w:lang w:val="en-US" w:eastAsia="ja-JP"/>
              </w:rPr>
            </w:pPr>
          </w:p>
        </w:tc>
        <w:tc>
          <w:tcPr>
            <w:tcW w:w="624" w:type="pct"/>
          </w:tcPr>
          <w:p w:rsidR="007D7C38" w:rsidRPr="00EE67A1" w:rsidRDefault="007D7C38" w:rsidP="00B6788E">
            <w:pPr>
              <w:tabs>
                <w:tab w:val="left" w:pos="2799"/>
              </w:tabs>
              <w:jc w:val="left"/>
              <w:rPr>
                <w:rFonts w:ascii="Garamond" w:hAnsi="Garamond"/>
                <w:b/>
                <w:color w:val="4C483D"/>
                <w:sz w:val="16"/>
                <w:szCs w:val="18"/>
                <w:lang w:val="en-US" w:eastAsia="ja-JP"/>
              </w:rPr>
            </w:pPr>
          </w:p>
        </w:tc>
        <w:tc>
          <w:tcPr>
            <w:tcW w:w="555" w:type="pct"/>
          </w:tcPr>
          <w:p w:rsidR="007D7C38" w:rsidRPr="00EE67A1" w:rsidRDefault="007D7C38" w:rsidP="00B6788E">
            <w:pPr>
              <w:tabs>
                <w:tab w:val="left" w:pos="2799"/>
              </w:tabs>
              <w:jc w:val="left"/>
              <w:rPr>
                <w:rFonts w:ascii="Garamond" w:hAnsi="Garamond"/>
                <w:b/>
                <w:color w:val="4C483D"/>
                <w:sz w:val="16"/>
                <w:szCs w:val="18"/>
                <w:lang w:val="en-US" w:eastAsia="ja-JP"/>
              </w:rPr>
            </w:pPr>
          </w:p>
        </w:tc>
        <w:tc>
          <w:tcPr>
            <w:tcW w:w="600" w:type="pct"/>
          </w:tcPr>
          <w:p w:rsidR="007D7C38" w:rsidRPr="00EE67A1" w:rsidRDefault="007D7C38" w:rsidP="00B6788E">
            <w:pPr>
              <w:tabs>
                <w:tab w:val="left" w:pos="2799"/>
              </w:tabs>
              <w:jc w:val="left"/>
              <w:rPr>
                <w:rFonts w:ascii="Garamond" w:hAnsi="Garamond"/>
                <w:b/>
                <w:color w:val="4C483D"/>
                <w:sz w:val="16"/>
                <w:szCs w:val="18"/>
                <w:lang w:val="en-US" w:eastAsia="ja-JP"/>
              </w:rPr>
            </w:pPr>
          </w:p>
        </w:tc>
        <w:tc>
          <w:tcPr>
            <w:tcW w:w="437" w:type="pct"/>
          </w:tcPr>
          <w:p w:rsidR="007D7C38" w:rsidRPr="00EE67A1" w:rsidRDefault="007D7C38" w:rsidP="00B6788E">
            <w:pPr>
              <w:tabs>
                <w:tab w:val="left" w:pos="2799"/>
              </w:tabs>
              <w:jc w:val="left"/>
              <w:rPr>
                <w:rFonts w:ascii="Garamond" w:hAnsi="Garamond"/>
                <w:b/>
                <w:color w:val="4C483D"/>
                <w:sz w:val="16"/>
                <w:szCs w:val="18"/>
                <w:lang w:val="en-US" w:eastAsia="ja-JP"/>
              </w:rPr>
            </w:pPr>
            <w:r w:rsidRPr="00EE67A1">
              <w:rPr>
                <w:rFonts w:ascii="Garamond" w:hAnsi="Garamond"/>
                <w:b/>
                <w:color w:val="4C483D"/>
                <w:sz w:val="16"/>
                <w:szCs w:val="18"/>
                <w:lang w:val="en-US" w:eastAsia="ja-JP"/>
              </w:rPr>
              <w:t>150,000</w:t>
            </w:r>
          </w:p>
        </w:tc>
        <w:tc>
          <w:tcPr>
            <w:tcW w:w="583" w:type="pct"/>
          </w:tcPr>
          <w:p w:rsidR="007D7C38" w:rsidRPr="00EE67A1" w:rsidRDefault="007D7C38" w:rsidP="00B6788E">
            <w:pPr>
              <w:tabs>
                <w:tab w:val="left" w:pos="2799"/>
              </w:tabs>
              <w:jc w:val="left"/>
              <w:rPr>
                <w:rFonts w:ascii="Garamond" w:hAnsi="Garamond"/>
                <w:b/>
                <w:color w:val="4C483D"/>
                <w:sz w:val="16"/>
                <w:szCs w:val="18"/>
                <w:lang w:val="en-US" w:eastAsia="ja-JP"/>
              </w:rPr>
            </w:pPr>
          </w:p>
        </w:tc>
        <w:tc>
          <w:tcPr>
            <w:tcW w:w="804" w:type="pct"/>
          </w:tcPr>
          <w:p w:rsidR="007D7C38" w:rsidRPr="00EE67A1" w:rsidRDefault="007D7C38" w:rsidP="00B6788E">
            <w:pPr>
              <w:tabs>
                <w:tab w:val="left" w:pos="2799"/>
              </w:tabs>
              <w:jc w:val="left"/>
              <w:rPr>
                <w:rFonts w:ascii="Garamond" w:hAnsi="Garamond"/>
                <w:b/>
                <w:color w:val="4C483D"/>
                <w:sz w:val="16"/>
                <w:szCs w:val="18"/>
                <w:lang w:val="en-US" w:eastAsia="ja-JP"/>
              </w:rPr>
            </w:pPr>
          </w:p>
        </w:tc>
      </w:tr>
    </w:tbl>
    <w:p w:rsidR="007D7C38" w:rsidRPr="007D7C38" w:rsidRDefault="007D7C38" w:rsidP="00B6788E">
      <w:pPr>
        <w:jc w:val="left"/>
        <w:rPr>
          <w:rFonts w:ascii="Garamond" w:hAnsi="Garamond"/>
          <w:b/>
          <w:color w:val="4C483D"/>
          <w:lang w:val="en-US" w:eastAsia="ja-JP"/>
        </w:rPr>
      </w:pPr>
    </w:p>
    <w:p w:rsidR="007D7C38" w:rsidRPr="007D7C38" w:rsidRDefault="007D7C38" w:rsidP="00B6788E">
      <w:pPr>
        <w:jc w:val="left"/>
        <w:rPr>
          <w:rFonts w:ascii="Garamond" w:hAnsi="Garamond"/>
          <w:b/>
          <w:color w:val="4C483D"/>
          <w:lang w:val="en-US" w:eastAsia="ja-JP"/>
        </w:rPr>
        <w:sectPr w:rsidR="007D7C38" w:rsidRPr="007D7C38" w:rsidSect="00FD7CCF">
          <w:pgSz w:w="15840" w:h="12240" w:orient="landscape" w:code="1"/>
          <w:pgMar w:top="2016" w:right="1080" w:bottom="1224" w:left="1714" w:header="720" w:footer="720" w:gutter="0"/>
          <w:cols w:space="720"/>
          <w:docGrid w:linePitch="360"/>
        </w:sectPr>
      </w:pPr>
    </w:p>
    <w:p w:rsidR="007D7C38" w:rsidRPr="007D7C38" w:rsidRDefault="007D7C38" w:rsidP="00B6788E">
      <w:pPr>
        <w:jc w:val="left"/>
        <w:rPr>
          <w:rFonts w:ascii="Garamond" w:hAnsi="Garamond"/>
          <w:b/>
          <w:color w:val="4C483D"/>
          <w:sz w:val="24"/>
          <w:szCs w:val="24"/>
          <w:lang w:val="en-US" w:eastAsia="ja-JP"/>
        </w:rPr>
      </w:pPr>
    </w:p>
    <w:p w:rsidR="007D7C38" w:rsidRPr="007D7C38" w:rsidRDefault="007D7C38" w:rsidP="00B6788E">
      <w:pPr>
        <w:jc w:val="left"/>
        <w:rPr>
          <w:rFonts w:ascii="Garamond" w:hAnsi="Garamond"/>
          <w:b/>
          <w:color w:val="4C483D"/>
          <w:sz w:val="24"/>
          <w:szCs w:val="24"/>
          <w:lang w:val="en-US" w:eastAsia="ja-JP"/>
        </w:rPr>
      </w:pPr>
      <w:r w:rsidRPr="007D7C38">
        <w:rPr>
          <w:rFonts w:ascii="Garamond" w:hAnsi="Garamond"/>
          <w:b/>
          <w:color w:val="4C483D"/>
          <w:sz w:val="24"/>
          <w:szCs w:val="24"/>
          <w:lang w:val="en-US" w:eastAsia="ja-JP"/>
        </w:rPr>
        <w:t>Statement by the Government and Implementing Agency</w:t>
      </w:r>
    </w:p>
    <w:p w:rsidR="007D7C38" w:rsidRPr="007D7C38" w:rsidRDefault="007D7C38" w:rsidP="00B6788E">
      <w:pPr>
        <w:jc w:val="left"/>
        <w:rPr>
          <w:rFonts w:ascii="Garamond" w:hAnsi="Garamond"/>
          <w:b/>
          <w:color w:val="4C483D"/>
          <w:sz w:val="24"/>
          <w:szCs w:val="24"/>
          <w:lang w:val="en-US" w:eastAsia="ja-JP"/>
        </w:rPr>
      </w:pPr>
    </w:p>
    <w:p w:rsidR="007D7C38" w:rsidRPr="007D7C38" w:rsidRDefault="007D7C38" w:rsidP="00B6788E">
      <w:pPr>
        <w:jc w:val="left"/>
        <w:rPr>
          <w:rFonts w:ascii="Garamond" w:hAnsi="Garamond"/>
          <w:color w:val="4C483D"/>
          <w:sz w:val="24"/>
          <w:szCs w:val="24"/>
          <w:lang w:val="en-US" w:eastAsia="ja-JP"/>
        </w:rPr>
      </w:pPr>
      <w:r w:rsidRPr="007D7C38">
        <w:rPr>
          <w:rFonts w:ascii="Garamond" w:hAnsi="Garamond"/>
          <w:color w:val="4C483D"/>
          <w:sz w:val="24"/>
          <w:szCs w:val="24"/>
          <w:lang w:val="en-US" w:eastAsia="ja-JP"/>
        </w:rPr>
        <w:t xml:space="preserve">The Government of ZIMBABWE and the UN Environment confirm that the proposed enabling activities will not delay the implementation of HCFC phase-out activities in the country. </w:t>
      </w:r>
    </w:p>
    <w:p w:rsidR="007D7C38" w:rsidRPr="007D7C38" w:rsidRDefault="007D7C38" w:rsidP="00B6788E">
      <w:pPr>
        <w:jc w:val="left"/>
        <w:rPr>
          <w:rFonts w:ascii="Garamond" w:hAnsi="Garamond"/>
          <w:color w:val="4C483D"/>
          <w:sz w:val="24"/>
          <w:szCs w:val="24"/>
          <w:lang w:val="en-US" w:eastAsia="ja-JP"/>
        </w:rPr>
      </w:pPr>
    </w:p>
    <w:p w:rsidR="007D7C38" w:rsidRPr="007D7C38" w:rsidRDefault="007D7C38" w:rsidP="00B6788E">
      <w:pPr>
        <w:jc w:val="left"/>
        <w:rPr>
          <w:rFonts w:ascii="Garamond" w:hAnsi="Garamond"/>
          <w:color w:val="4C483D"/>
          <w:lang w:val="en-US" w:eastAsia="ja-JP"/>
        </w:rPr>
      </w:pPr>
    </w:p>
    <w:p w:rsidR="007D7C38" w:rsidRPr="007D7C38" w:rsidRDefault="007D7C38" w:rsidP="00B6788E">
      <w:pPr>
        <w:jc w:val="left"/>
        <w:rPr>
          <w:rFonts w:ascii="Garamond" w:hAnsi="Garamond"/>
          <w:color w:val="4C483D"/>
          <w:lang w:val="en-US" w:eastAsia="ja-JP"/>
        </w:rPr>
      </w:pPr>
    </w:p>
    <w:p w:rsidR="00E85409" w:rsidRDefault="00E85409" w:rsidP="00B6788E">
      <w:pPr>
        <w:rPr>
          <w:lang w:val="en-CA"/>
        </w:rPr>
      </w:pPr>
      <w:bookmarkStart w:id="17" w:name="_GoBack"/>
      <w:bookmarkEnd w:id="17"/>
    </w:p>
    <w:p w:rsidR="00E85409" w:rsidRDefault="00E85409" w:rsidP="00B6788E">
      <w:pPr>
        <w:rPr>
          <w:lang w:val="en-CA"/>
        </w:rPr>
      </w:pPr>
    </w:p>
    <w:p w:rsidR="00E85409" w:rsidRDefault="00E85409" w:rsidP="00B6788E">
      <w:pPr>
        <w:rPr>
          <w:lang w:val="en-CA"/>
        </w:rPr>
      </w:pPr>
    </w:p>
    <w:p w:rsidR="00E85409" w:rsidRDefault="00E85409" w:rsidP="00B6788E">
      <w:pPr>
        <w:rPr>
          <w:lang w:val="en-CA"/>
        </w:rPr>
      </w:pPr>
    </w:p>
    <w:p w:rsidR="00E85409" w:rsidRDefault="00E85409" w:rsidP="00B6788E">
      <w:pPr>
        <w:rPr>
          <w:lang w:val="en-CA"/>
        </w:rPr>
      </w:pPr>
    </w:p>
    <w:p w:rsidR="00E85409" w:rsidRDefault="00E85409" w:rsidP="00B6788E">
      <w:pPr>
        <w:rPr>
          <w:lang w:val="en-CA"/>
        </w:rPr>
      </w:pPr>
    </w:p>
    <w:p w:rsidR="00E85409" w:rsidRDefault="00E85409" w:rsidP="00B6788E">
      <w:pPr>
        <w:rPr>
          <w:lang w:val="en-CA"/>
        </w:rPr>
      </w:pPr>
    </w:p>
    <w:p w:rsidR="00E85409" w:rsidRDefault="00E85409" w:rsidP="00B6788E">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1"/>
        <w:gridCol w:w="1872"/>
        <w:gridCol w:w="1872"/>
        <w:gridCol w:w="1872"/>
        <w:gridCol w:w="1873"/>
      </w:tblGrid>
      <w:tr w:rsidR="00E85409" w:rsidTr="00FD7CCF">
        <w:tc>
          <w:tcPr>
            <w:tcW w:w="1915" w:type="dxa"/>
          </w:tcPr>
          <w:p w:rsidR="00E85409" w:rsidRDefault="00E85409" w:rsidP="00B6788E"/>
        </w:tc>
        <w:tc>
          <w:tcPr>
            <w:tcW w:w="1915" w:type="dxa"/>
          </w:tcPr>
          <w:p w:rsidR="00E85409" w:rsidRDefault="00E85409" w:rsidP="00B6788E"/>
        </w:tc>
        <w:tc>
          <w:tcPr>
            <w:tcW w:w="1915" w:type="dxa"/>
            <w:tcBorders>
              <w:bottom w:val="single" w:sz="4" w:space="0" w:color="auto"/>
            </w:tcBorders>
          </w:tcPr>
          <w:p w:rsidR="00E85409" w:rsidRDefault="00E85409" w:rsidP="00B6788E"/>
        </w:tc>
        <w:tc>
          <w:tcPr>
            <w:tcW w:w="1915" w:type="dxa"/>
          </w:tcPr>
          <w:p w:rsidR="00E85409" w:rsidRDefault="00E85409" w:rsidP="00B6788E"/>
        </w:tc>
        <w:tc>
          <w:tcPr>
            <w:tcW w:w="1916" w:type="dxa"/>
          </w:tcPr>
          <w:p w:rsidR="00E85409" w:rsidRDefault="00E85409" w:rsidP="00B6788E"/>
        </w:tc>
      </w:tr>
    </w:tbl>
    <w:p w:rsidR="00E85409" w:rsidRPr="00B04161" w:rsidRDefault="00E85409" w:rsidP="00B6788E">
      <w:pPr>
        <w:rPr>
          <w:lang w:val="en-CA"/>
        </w:rPr>
      </w:pPr>
    </w:p>
    <w:sectPr w:rsidR="00E85409" w:rsidRPr="00B04161" w:rsidSect="00896234">
      <w:pgSz w:w="12240" w:h="15840" w:code="1"/>
      <w:pgMar w:top="720" w:right="1440" w:bottom="864" w:left="1440" w:header="720" w:footer="475"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8502E" w:rsidRDefault="00C8502E" w:rsidP="004A504B">
      <w:r>
        <w:separator/>
      </w:r>
    </w:p>
  </w:endnote>
  <w:endnote w:type="continuationSeparator" w:id="0">
    <w:p w:rsidR="00C8502E" w:rsidRDefault="00C8502E" w:rsidP="004A5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Roboto">
    <w:altName w:val="Times New Roman"/>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Univers">
    <w:altName w:val="Arial"/>
    <w:charset w:val="00"/>
    <w:family w:val="swiss"/>
    <w:pitch w:val="variable"/>
    <w:sig w:usb0="00000007" w:usb1="00000000" w:usb2="00000000" w:usb3="00000000" w:csb0="00000093" w:csb1="00000000"/>
  </w:font>
  <w:font w:name="Univers Bold">
    <w:altName w:val="Arial"/>
    <w:panose1 w:val="00000000000000000000"/>
    <w:charset w:val="00"/>
    <w:family w:val="swiss"/>
    <w:notTrueType/>
    <w:pitch w:val="variable"/>
    <w:sig w:usb0="00000003" w:usb1="00000000" w:usb2="00000000" w:usb3="00000000" w:csb0="00000001" w:csb1="00000000"/>
  </w:font>
  <w:font w:name="PlantinStd-Light">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33525D" w:rsidRDefault="00C8502E">
    <w:pPr>
      <w:jc w:val="center"/>
    </w:pPr>
    <w:r>
      <w:fldChar w:fldCharType="begin"/>
    </w:r>
    <w:r>
      <w:instrText xml:space="preserve"> PAGE </w:instrText>
    </w:r>
    <w:r>
      <w:fldChar w:fldCharType="separate"/>
    </w:r>
    <w:r>
      <w:rPr>
        <w:noProof/>
      </w:rPr>
      <w:t>3</w:t>
    </w:r>
    <w:r>
      <w:rPr>
        <w:noProof/>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71781D" w:rsidRDefault="00C8502E" w:rsidP="0071781D">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Pr="0067109A" w:rsidRDefault="00C8502E" w:rsidP="00FD7CCF">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700606" w:rsidRDefault="00C8502E" w:rsidP="00FD7CCF">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r>
      <w:fldChar w:fldCharType="begin"/>
    </w:r>
    <w:r>
      <w:instrText>PAGE   \* MERGEFORMAT</w:instrText>
    </w:r>
    <w:r>
      <w:fldChar w:fldCharType="separate"/>
    </w:r>
    <w:r w:rsidR="00EE67A1" w:rsidRPr="00EE67A1">
      <w:rPr>
        <w:noProof/>
        <w:lang w:val="es-ES"/>
      </w:rPr>
      <w:t>191</w:t>
    </w:r>
    <w:r>
      <w:fldChar w:fldCharType="end"/>
    </w:r>
  </w:p>
  <w:p w:rsidR="00C8502E" w:rsidRDefault="00C8502E">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rsidP="004E7F9C">
    <w:pPr>
      <w:pBdr>
        <w:top w:val="single" w:sz="4" w:space="1" w:color="auto"/>
        <w:left w:val="single" w:sz="4" w:space="4" w:color="auto"/>
        <w:bottom w:val="single" w:sz="4" w:space="1" w:color="auto"/>
        <w:right w:val="single" w:sz="4" w:space="4" w:color="auto"/>
      </w:pBdr>
      <w:jc w:val="center"/>
      <w:rPr>
        <w:sz w:val="18"/>
        <w:szCs w:val="18"/>
      </w:rPr>
    </w:pPr>
    <w:r w:rsidRPr="006E7BE3">
      <w:rPr>
        <w:sz w:val="18"/>
        <w:szCs w:val="18"/>
      </w:rPr>
      <w:t>Pre-session documents of the Executive Committee of the Multilateral Fund for the Implementation of the Montreal Protocol are without prejudice to any decision that the Executive Committee might take following issu</w:t>
    </w:r>
    <w:r>
      <w:rPr>
        <w:sz w:val="18"/>
        <w:szCs w:val="18"/>
      </w:rPr>
      <w:t>ance</w:t>
    </w:r>
    <w:r w:rsidRPr="006E7BE3">
      <w:rPr>
        <w:sz w:val="18"/>
        <w:szCs w:val="18"/>
      </w:rPr>
      <w:t xml:space="preserve"> of the document.</w:t>
    </w:r>
  </w:p>
  <w:p w:rsidR="00C8502E" w:rsidRDefault="00C8502E" w:rsidP="004E7F9C">
    <w:pPr>
      <w:pBdr>
        <w:top w:val="single" w:sz="4" w:space="1" w:color="auto"/>
        <w:left w:val="single" w:sz="4" w:space="4" w:color="auto"/>
        <w:bottom w:val="single" w:sz="4" w:space="1" w:color="auto"/>
        <w:right w:val="single" w:sz="4" w:space="4" w:color="auto"/>
      </w:pBdr>
      <w:jc w:val="center"/>
      <w:rPr>
        <w:sz w:val="18"/>
        <w:szCs w:val="18"/>
      </w:rPr>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r>
      <w:rPr>
        <w:noProof/>
        <w:lang w:val="en-CA" w:eastAsia="en-CA"/>
      </w:rPr>
      <mc:AlternateContent>
        <mc:Choice Requires="wps">
          <w:drawing>
            <wp:anchor distT="0" distB="0" distL="114300" distR="114300" simplePos="0" relativeHeight="251659264" behindDoc="0" locked="0" layoutInCell="1" allowOverlap="1" wp14:anchorId="577D5427" wp14:editId="7E124FA1">
              <wp:simplePos x="0" y="0"/>
              <wp:positionH relativeFrom="page">
                <wp:posOffset>914400</wp:posOffset>
              </wp:positionH>
              <wp:positionV relativeFrom="page">
                <wp:posOffset>9464040</wp:posOffset>
              </wp:positionV>
              <wp:extent cx="5943600" cy="594360"/>
              <wp:effectExtent l="0" t="0" r="0" b="0"/>
              <wp:wrapNone/>
              <wp:docPr id="76" name="Text Box 76" descr="Footer conten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43600" cy="594360"/>
                      </a:xfrm>
                      <a:prstGeom prst="rect">
                        <a:avLst/>
                      </a:prstGeom>
                      <a:noFill/>
                      <a:ln w="6350">
                        <a:noFill/>
                      </a:ln>
                      <a:effectLst/>
                    </wps:spPr>
                    <wps:txbx>
                      <w:txbxContent>
                        <w:tbl>
                          <w:tblPr>
                            <w:tblW w:w="5000" w:type="pct"/>
                            <w:tblCellMar>
                              <w:top w:w="72" w:type="dxa"/>
                              <w:left w:w="14" w:type="dxa"/>
                              <w:right w:w="14" w:type="dxa"/>
                            </w:tblCellMar>
                            <w:tblLook w:val="04A0" w:firstRow="1" w:lastRow="0" w:firstColumn="1" w:lastColumn="0" w:noHBand="0" w:noVBand="1"/>
                          </w:tblPr>
                          <w:tblGrid>
                            <w:gridCol w:w="8144"/>
                            <w:gridCol w:w="1206"/>
                          </w:tblGrid>
                          <w:tr w:rsidR="00C8502E" w:rsidRPr="001E3EAD" w:rsidTr="00FD7CCF">
                            <w:trPr>
                              <w:trHeight w:val="193"/>
                            </w:trPr>
                            <w:tc>
                              <w:tcPr>
                                <w:tcW w:w="4355" w:type="pct"/>
                                <w:tcBorders>
                                  <w:top w:val="single" w:sz="2" w:space="0" w:color="F24F4F"/>
                                </w:tcBorders>
                              </w:tcPr>
                              <w:p w:rsidR="00C8502E" w:rsidRPr="001E3EAD" w:rsidRDefault="00C8502E" w:rsidP="00FD7CCF">
                                <w:pPr>
                                  <w:pStyle w:val="Footer"/>
                                </w:pPr>
                              </w:p>
                              <w:p w:rsidR="00C8502E" w:rsidRPr="001E3EAD" w:rsidRDefault="00C8502E" w:rsidP="00FD7CCF">
                                <w:pPr>
                                  <w:pStyle w:val="Footer"/>
                                </w:pPr>
                              </w:p>
                            </w:tc>
                            <w:tc>
                              <w:tcPr>
                                <w:tcW w:w="645" w:type="pct"/>
                                <w:tcBorders>
                                  <w:top w:val="single" w:sz="2" w:space="0" w:color="F24F4F"/>
                                </w:tcBorders>
                              </w:tcPr>
                              <w:p w:rsidR="00C8502E" w:rsidRPr="001E3EAD" w:rsidRDefault="00C8502E">
                                <w:pPr>
                                  <w:pStyle w:val="Footer"/>
                                  <w:jc w:val="right"/>
                                </w:pPr>
                                <w:r w:rsidRPr="001E3EAD">
                                  <w:fldChar w:fldCharType="begin"/>
                                </w:r>
                                <w:r w:rsidRPr="001E3EAD">
                                  <w:instrText xml:space="preserve"> PAGE   \* MERGEFORMAT </w:instrText>
                                </w:r>
                                <w:r w:rsidRPr="001E3EAD">
                                  <w:fldChar w:fldCharType="separate"/>
                                </w:r>
                                <w:r w:rsidR="00EE67A1">
                                  <w:rPr>
                                    <w:noProof/>
                                  </w:rPr>
                                  <w:t>235</w:t>
                                </w:r>
                                <w:r w:rsidRPr="001E3EAD">
                                  <w:rPr>
                                    <w:noProof/>
                                  </w:rPr>
                                  <w:fldChar w:fldCharType="end"/>
                                </w:r>
                              </w:p>
                            </w:tc>
                          </w:tr>
                        </w:tbl>
                        <w:p w:rsidR="00C8502E" w:rsidRDefault="00C8502E">
                          <w:pPr>
                            <w:pStyle w:val="Footer"/>
                          </w:pP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7D5427" id="_x0000_t202" coordsize="21600,21600" o:spt="202" path="m,l,21600r21600,l21600,xe">
              <v:stroke joinstyle="miter"/>
              <v:path gradientshapeok="t" o:connecttype="rect"/>
            </v:shapetype>
            <v:shape id="Text Box 76" o:spid="_x0000_s1062" type="#_x0000_t202" alt="Footer content" style="position:absolute;left:0;text-align:left;margin-left:1in;margin-top:745.2pt;width:468pt;height:46.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" filled="f" stroked="f" strokeweight=".5pt">
              <v:path arrowok="t"/>
              <v:textbox style="mso-next-textbox:#Text Box 4" inset="0,,0">
                <w:txbxContent>
                  <w:tbl>
                    <w:tblPr>
                      <w:tblW w:w="5000" w:type="pct"/>
                      <w:tblCellMar>
                        <w:top w:w="72" w:type="dxa"/>
                        <w:left w:w="14" w:type="dxa"/>
                        <w:right w:w="14" w:type="dxa"/>
                      </w:tblCellMar>
                      <w:tblLook w:val="04A0" w:firstRow="1" w:lastRow="0" w:firstColumn="1" w:lastColumn="0" w:noHBand="0" w:noVBand="1"/>
                    </w:tblPr>
                    <w:tblGrid>
                      <w:gridCol w:w="8144"/>
                      <w:gridCol w:w="1206"/>
                    </w:tblGrid>
                    <w:tr w:rsidR="00C8502E" w:rsidRPr="001E3EAD" w:rsidTr="00FD7CCF">
                      <w:trPr>
                        <w:trHeight w:val="193"/>
                      </w:trPr>
                      <w:tc>
                        <w:tcPr>
                          <w:tcW w:w="4355" w:type="pct"/>
                          <w:tcBorders>
                            <w:top w:val="single" w:sz="2" w:space="0" w:color="F24F4F"/>
                          </w:tcBorders>
                        </w:tcPr>
                        <w:p w:rsidR="00C8502E" w:rsidRPr="001E3EAD" w:rsidRDefault="00C8502E" w:rsidP="00FD7CCF">
                          <w:pPr>
                            <w:pStyle w:val="Footer"/>
                          </w:pPr>
                        </w:p>
                        <w:p w:rsidR="00C8502E" w:rsidRPr="001E3EAD" w:rsidRDefault="00C8502E" w:rsidP="00FD7CCF">
                          <w:pPr>
                            <w:pStyle w:val="Footer"/>
                          </w:pPr>
                        </w:p>
                      </w:tc>
                      <w:tc>
                        <w:tcPr>
                          <w:tcW w:w="645" w:type="pct"/>
                          <w:tcBorders>
                            <w:top w:val="single" w:sz="2" w:space="0" w:color="F24F4F"/>
                          </w:tcBorders>
                        </w:tcPr>
                        <w:p w:rsidR="00C8502E" w:rsidRPr="001E3EAD" w:rsidRDefault="00C8502E">
                          <w:pPr>
                            <w:pStyle w:val="Footer"/>
                            <w:jc w:val="right"/>
                          </w:pPr>
                          <w:r w:rsidRPr="001E3EAD">
                            <w:fldChar w:fldCharType="begin"/>
                          </w:r>
                          <w:r w:rsidRPr="001E3EAD">
                            <w:instrText xml:space="preserve"> PAGE   \* MERGEFORMAT </w:instrText>
                          </w:r>
                          <w:r w:rsidRPr="001E3EAD">
                            <w:fldChar w:fldCharType="separate"/>
                          </w:r>
                          <w:r w:rsidR="00EE67A1">
                            <w:rPr>
                              <w:noProof/>
                            </w:rPr>
                            <w:t>235</w:t>
                          </w:r>
                          <w:r w:rsidRPr="001E3EAD">
                            <w:rPr>
                              <w:noProof/>
                            </w:rPr>
                            <w:fldChar w:fldCharType="end"/>
                          </w:r>
                        </w:p>
                      </w:tc>
                    </w:tr>
                  </w:tbl>
                  <w:p w:rsidR="00C8502E" w:rsidRDefault="00C8502E">
                    <w:pPr>
                      <w:pStyle w:val="Footer"/>
                    </w:pP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r>
      <w:rPr>
        <w:noProof/>
        <w:lang w:val="en-CA" w:eastAsia="en-CA"/>
      </w:rPr>
      <mc:AlternateContent>
        <mc:Choice Requires="wps">
          <w:drawing>
            <wp:anchor distT="0" distB="0" distL="114300" distR="114300" simplePos="0" relativeHeight="251660288" behindDoc="0" locked="0" layoutInCell="1" allowOverlap="1" wp14:anchorId="1F85D02C" wp14:editId="6B8FE50C">
              <wp:simplePos x="0" y="0"/>
              <wp:positionH relativeFrom="page">
                <wp:posOffset>1280160</wp:posOffset>
              </wp:positionH>
              <wp:positionV relativeFrom="page">
                <wp:posOffset>9464040</wp:posOffset>
              </wp:positionV>
              <wp:extent cx="5711190" cy="594360"/>
              <wp:effectExtent l="0" t="0" r="0" b="0"/>
              <wp:wrapNone/>
              <wp:docPr id="86" name="Text Box 86" descr="Footer content"/>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11190" cy="594360"/>
                      </a:xfrm>
                      <a:prstGeom prst="rect">
                        <a:avLst/>
                      </a:prstGeom>
                      <a:noFill/>
                      <a:ln w="6350">
                        <a:noFill/>
                      </a:ln>
                      <a:effectLst/>
                    </wps:spPr>
                    <wps:txbx>
                      <w:txbxContent>
                        <w:tbl>
                          <w:tblPr>
                            <w:tblW w:w="5000" w:type="pct"/>
                            <w:tblCellMar>
                              <w:top w:w="72" w:type="dxa"/>
                              <w:left w:w="14" w:type="dxa"/>
                              <w:right w:w="14" w:type="dxa"/>
                            </w:tblCellMar>
                            <w:tblLook w:val="04A0" w:firstRow="1" w:lastRow="0" w:firstColumn="1" w:lastColumn="0" w:noHBand="0" w:noVBand="1"/>
                          </w:tblPr>
                          <w:tblGrid>
                            <w:gridCol w:w="7830"/>
                            <w:gridCol w:w="1160"/>
                          </w:tblGrid>
                          <w:tr w:rsidR="00EE67A1" w:rsidRPr="00D90A43" w:rsidTr="00FD7CCF">
                            <w:trPr>
                              <w:trHeight w:val="193"/>
                            </w:trPr>
                            <w:tc>
                              <w:tcPr>
                                <w:tcW w:w="4355" w:type="pct"/>
                                <w:tcBorders>
                                  <w:top w:val="single" w:sz="2" w:space="0" w:color="F24F4F"/>
                                </w:tcBorders>
                              </w:tcPr>
                              <w:p w:rsidR="00C8502E" w:rsidRPr="004B68F5" w:rsidRDefault="00C8502E" w:rsidP="00FD7CCF">
                                <w:pPr>
                                  <w:pStyle w:val="Footer"/>
                                  <w:rPr>
                                    <w:color w:val="4C483D"/>
                                  </w:rPr>
                                </w:pPr>
                              </w:p>
                              <w:p w:rsidR="00C8502E" w:rsidRPr="004B68F5" w:rsidRDefault="00C8502E" w:rsidP="00FD7CCF">
                                <w:pPr>
                                  <w:pStyle w:val="Footer"/>
                                  <w:rPr>
                                    <w:color w:val="4C483D"/>
                                  </w:rPr>
                                </w:pPr>
                              </w:p>
                            </w:tc>
                            <w:tc>
                              <w:tcPr>
                                <w:tcW w:w="645" w:type="pct"/>
                                <w:tcBorders>
                                  <w:top w:val="single" w:sz="2" w:space="0" w:color="F24F4F"/>
                                </w:tcBorders>
                              </w:tcPr>
                              <w:p w:rsidR="00C8502E" w:rsidRPr="004B68F5" w:rsidRDefault="00C8502E">
                                <w:pPr>
                                  <w:pStyle w:val="Footer"/>
                                  <w:jc w:val="right"/>
                                  <w:rPr>
                                    <w:color w:val="4C483D"/>
                                  </w:rPr>
                                </w:pPr>
                              </w:p>
                            </w:tc>
                          </w:tr>
                        </w:tbl>
                        <w:p w:rsidR="00C8502E" w:rsidRDefault="00C8502E">
                          <w:pPr>
                            <w:pStyle w:val="Footer"/>
                          </w:pP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type w14:anchorId="1F85D02C" id="_x0000_t202" coordsize="21600,21600" o:spt="202" path="m,l,21600r21600,l21600,xe">
              <v:stroke joinstyle="miter"/>
              <v:path gradientshapeok="t" o:connecttype="rect"/>
            </v:shapetype>
            <v:shape id="Text Box 86" o:spid="_x0000_s1063" type="#_x0000_t202" alt="Footer content" style="position:absolute;left:0;text-align:left;margin-left:100.8pt;margin-top:745.2pt;width:449.7pt;height:46.8pt;z-index:251660288;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" filled="f" stroked="f" strokeweight=".5pt">
              <v:path arrowok="t"/>
              <v:textbox style="mso-next-textbox:#_x0000_s1029" inset="0,,0">
                <w:txbxContent>
                  <w:tbl>
                    <w:tblPr>
                      <w:tblW w:w="5000" w:type="pct"/>
                      <w:tblCellMar>
                        <w:top w:w="72" w:type="dxa"/>
                        <w:left w:w="14" w:type="dxa"/>
                        <w:right w:w="14" w:type="dxa"/>
                      </w:tblCellMar>
                      <w:tblLook w:val="04A0" w:firstRow="1" w:lastRow="0" w:firstColumn="1" w:lastColumn="0" w:noHBand="0" w:noVBand="1"/>
                    </w:tblPr>
                    <w:tblGrid>
                      <w:gridCol w:w="7830"/>
                      <w:gridCol w:w="1160"/>
                    </w:tblGrid>
                    <w:tr w:rsidR="00EE67A1" w:rsidRPr="00D90A43" w:rsidTr="00FD7CCF">
                      <w:trPr>
                        <w:trHeight w:val="193"/>
                      </w:trPr>
                      <w:tc>
                        <w:tcPr>
                          <w:tcW w:w="4355" w:type="pct"/>
                          <w:tcBorders>
                            <w:top w:val="single" w:sz="2" w:space="0" w:color="F24F4F"/>
                          </w:tcBorders>
                        </w:tcPr>
                        <w:p w:rsidR="00C8502E" w:rsidRPr="004B68F5" w:rsidRDefault="00C8502E" w:rsidP="00FD7CCF">
                          <w:pPr>
                            <w:pStyle w:val="Footer"/>
                            <w:rPr>
                              <w:color w:val="4C483D"/>
                            </w:rPr>
                          </w:pPr>
                        </w:p>
                        <w:p w:rsidR="00C8502E" w:rsidRPr="004B68F5" w:rsidRDefault="00C8502E" w:rsidP="00FD7CCF">
                          <w:pPr>
                            <w:pStyle w:val="Footer"/>
                            <w:rPr>
                              <w:color w:val="4C483D"/>
                            </w:rPr>
                          </w:pPr>
                        </w:p>
                      </w:tc>
                      <w:tc>
                        <w:tcPr>
                          <w:tcW w:w="645" w:type="pct"/>
                          <w:tcBorders>
                            <w:top w:val="single" w:sz="2" w:space="0" w:color="F24F4F"/>
                          </w:tcBorders>
                        </w:tcPr>
                        <w:p w:rsidR="00C8502E" w:rsidRPr="004B68F5" w:rsidRDefault="00C8502E">
                          <w:pPr>
                            <w:pStyle w:val="Footer"/>
                            <w:jc w:val="right"/>
                            <w:rPr>
                              <w:color w:val="4C483D"/>
                            </w:rPr>
                          </w:pPr>
                        </w:p>
                      </w:tc>
                    </w:tr>
                  </w:tbl>
                  <w:p w:rsidR="00C8502E" w:rsidRDefault="00C8502E">
                    <w:pPr>
                      <w:pStyle w:val="Foote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jc w:val="right"/>
    </w:pPr>
  </w:p>
  <w:p w:rsidR="00C8502E" w:rsidRDefault="00C8502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A13F0E" w:rsidRDefault="00C8502E">
    <w:pPr>
      <w:pStyle w:val="Footer"/>
      <w:jc w:val="right"/>
      <w:rPr>
        <w:rFonts w:ascii="Arial" w:hAnsi="Arial" w:cs="Arial"/>
      </w:rPr>
    </w:pPr>
  </w:p>
  <w:p w:rsidR="00C8502E" w:rsidRDefault="00C8502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Default="00C850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8502E" w:rsidRDefault="00C8502E" w:rsidP="004A504B">
      <w:r>
        <w:separator/>
      </w:r>
    </w:p>
  </w:footnote>
  <w:footnote w:type="continuationSeparator" w:id="0">
    <w:p w:rsidR="00C8502E" w:rsidRDefault="00C8502E" w:rsidP="004A50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33525D" w:rsidRDefault="00C8502E">
    <w:r>
      <w:fldChar w:fldCharType="begin"/>
    </w:r>
    <w:r>
      <w:instrText xml:space="preserve"> DOCPROPERTY "Document number"  \* MERGEFORMAT </w:instrText>
    </w:r>
    <w:r>
      <w:fldChar w:fldCharType="separate"/>
    </w:r>
    <w:r>
      <w:t>UNEP/</w:t>
    </w:r>
    <w:proofErr w:type="spellStart"/>
    <w:r>
      <w:t>OzL.Pro</w:t>
    </w:r>
    <w:proofErr w:type="spellEnd"/>
    <w:r>
      <w:t>/ExCom/80/25/Add.1</w:t>
    </w:r>
    <w:r>
      <w:fldChar w:fldCharType="end"/>
    </w:r>
  </w:p>
  <w:p w:rsidR="00C8502E" w:rsidRPr="0033525D" w:rsidRDefault="00C8502E"/>
  <w:p w:rsidR="00C8502E" w:rsidRPr="0033525D" w:rsidRDefault="00C8502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33525D" w:rsidRDefault="00C8502E">
    <w:pPr>
      <w:jc w:val="right"/>
    </w:pPr>
    <w:r>
      <w:fldChar w:fldCharType="begin"/>
    </w:r>
    <w:r>
      <w:instrText xml:space="preserve"> DOCPROPERTY "Document number"  \* MERGEFORMAT </w:instrText>
    </w:r>
    <w:r>
      <w:fldChar w:fldCharType="separate"/>
    </w:r>
    <w:r>
      <w:t>UNEP/</w:t>
    </w:r>
    <w:proofErr w:type="spellStart"/>
    <w:r>
      <w:t>OzL.Pro</w:t>
    </w:r>
    <w:proofErr w:type="spellEnd"/>
    <w:r>
      <w:t>/ExCom/80/25/Add.1</w:t>
    </w:r>
    <w:r>
      <w:fldChar w:fldCharType="end"/>
    </w:r>
  </w:p>
  <w:p w:rsidR="00C8502E" w:rsidRPr="0033525D" w:rsidRDefault="00C8502E"/>
  <w:p w:rsidR="00C8502E" w:rsidRPr="0033525D" w:rsidRDefault="00C8502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7D7C38" w:rsidRDefault="00C8502E" w:rsidP="007D7C3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502E" w:rsidRPr="0033525D" w:rsidRDefault="00C8502E"/>
  <w:p w:rsidR="00C8502E" w:rsidRPr="0033525D" w:rsidRDefault="00C850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A26805D0"/>
    <w:lvl w:ilvl="0">
      <w:start w:val="1"/>
      <w:numFmt w:val="decimal"/>
      <w:pStyle w:val="Heading1"/>
      <w:lvlText w:val="%1."/>
      <w:lvlJc w:val="left"/>
      <w:pPr>
        <w:tabs>
          <w:tab w:val="num" w:pos="0"/>
        </w:tabs>
        <w:ind w:left="0" w:firstLine="0"/>
      </w:pPr>
    </w:lvl>
    <w:lvl w:ilvl="1">
      <w:start w:val="1"/>
      <w:numFmt w:val="lowerLetter"/>
      <w:pStyle w:val="Heading2"/>
      <w:lvlText w:val="(%2)"/>
      <w:lvlJc w:val="left"/>
      <w:pPr>
        <w:tabs>
          <w:tab w:val="num" w:pos="0"/>
        </w:tabs>
        <w:ind w:left="1440" w:hanging="720"/>
      </w:pPr>
    </w:lvl>
    <w:lvl w:ilvl="2">
      <w:start w:val="1"/>
      <w:numFmt w:val="lowerRoman"/>
      <w:pStyle w:val="Heading3"/>
      <w:lvlText w:val="(%3)"/>
      <w:lvlJc w:val="left"/>
      <w:pPr>
        <w:tabs>
          <w:tab w:val="num" w:pos="0"/>
        </w:tabs>
        <w:ind w:left="2160" w:hanging="720"/>
      </w:pPr>
    </w:lvl>
    <w:lvl w:ilvl="3">
      <w:start w:val="1"/>
      <w:numFmt w:val="lowerLetter"/>
      <w:pStyle w:val="Heading4"/>
      <w:lvlText w:val="%4)"/>
      <w:lvlJc w:val="left"/>
      <w:pPr>
        <w:tabs>
          <w:tab w:val="num" w:pos="-90"/>
        </w:tabs>
        <w:ind w:left="2776" w:hanging="706"/>
      </w:pPr>
      <w:rPr>
        <w:b w:val="0"/>
        <w:i w:val="0"/>
      </w:rPr>
    </w:lvl>
    <w:lvl w:ilvl="4">
      <w:start w:val="1"/>
      <w:numFmt w:val="decimal"/>
      <w:lvlText w:val="(%5)"/>
      <w:lvlJc w:val="left"/>
      <w:pPr>
        <w:tabs>
          <w:tab w:val="num" w:pos="0"/>
        </w:tabs>
        <w:ind w:left="3571" w:hanging="705"/>
      </w:pPr>
    </w:lvl>
    <w:lvl w:ilvl="5">
      <w:start w:val="1"/>
      <w:numFmt w:val="lowerLetter"/>
      <w:pStyle w:val="Heading6"/>
      <w:lvlText w:val="(%6)"/>
      <w:lvlJc w:val="left"/>
      <w:pPr>
        <w:tabs>
          <w:tab w:val="num" w:pos="0"/>
        </w:tabs>
        <w:ind w:left="4291" w:hanging="720"/>
      </w:pPr>
    </w:lvl>
    <w:lvl w:ilvl="6">
      <w:start w:val="1"/>
      <w:numFmt w:val="lowerRoman"/>
      <w:pStyle w:val="Heading7"/>
      <w:lvlText w:val="(%7)"/>
      <w:lvlJc w:val="left"/>
      <w:pPr>
        <w:tabs>
          <w:tab w:val="num" w:pos="0"/>
        </w:tabs>
        <w:ind w:left="4997" w:hanging="706"/>
      </w:pPr>
    </w:lvl>
    <w:lvl w:ilvl="7">
      <w:start w:val="1"/>
      <w:numFmt w:val="lowerLetter"/>
      <w:lvlText w:val="(%8)"/>
      <w:lvlJc w:val="left"/>
      <w:pPr>
        <w:tabs>
          <w:tab w:val="num" w:pos="0"/>
        </w:tabs>
        <w:ind w:left="5702" w:hanging="705"/>
      </w:pPr>
    </w:lvl>
    <w:lvl w:ilvl="8">
      <w:start w:val="1"/>
      <w:numFmt w:val="lowerRoman"/>
      <w:pStyle w:val="Heading9"/>
      <w:lvlText w:val="(%9)"/>
      <w:lvlJc w:val="left"/>
      <w:pPr>
        <w:tabs>
          <w:tab w:val="num" w:pos="0"/>
        </w:tabs>
        <w:ind w:left="6408" w:hanging="706"/>
      </w:pPr>
    </w:lvl>
  </w:abstractNum>
  <w:abstractNum w:abstractNumId="1" w15:restartNumberingAfterBreak="0">
    <w:nsid w:val="00CB258F"/>
    <w:multiLevelType w:val="multilevel"/>
    <w:tmpl w:val="00CB258F"/>
    <w:lvl w:ilvl="0">
      <w:start w:val="1"/>
      <w:numFmt w:val="decimal"/>
      <w:lvlText w:val="%1."/>
      <w:lvlJc w:val="left"/>
      <w:pPr>
        <w:ind w:left="2160" w:hanging="360"/>
      </w:pPr>
      <w:rPr>
        <w:rFonts w:hint="default"/>
      </w:r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 w15:restartNumberingAfterBreak="0">
    <w:nsid w:val="01170BDE"/>
    <w:multiLevelType w:val="hybridMultilevel"/>
    <w:tmpl w:val="EF98371A"/>
    <w:lvl w:ilvl="0" w:tplc="0E0C3912">
      <w:numFmt w:val="bullet"/>
      <w:lvlText w:val="-"/>
      <w:lvlJc w:val="left"/>
      <w:pPr>
        <w:ind w:left="720" w:hanging="360"/>
      </w:pPr>
      <w:rPr>
        <w:rFonts w:ascii="Roboto" w:eastAsia="MS Mincho" w:hAnsi="Roboto"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596334"/>
    <w:multiLevelType w:val="hybridMultilevel"/>
    <w:tmpl w:val="2E08551E"/>
    <w:lvl w:ilvl="0" w:tplc="391C6F8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2366F2D"/>
    <w:multiLevelType w:val="hybridMultilevel"/>
    <w:tmpl w:val="717E8A96"/>
    <w:lvl w:ilvl="0" w:tplc="6602EB6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631504"/>
    <w:multiLevelType w:val="hybridMultilevel"/>
    <w:tmpl w:val="7A046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4BF4CF3"/>
    <w:multiLevelType w:val="hybridMultilevel"/>
    <w:tmpl w:val="1ECE3798"/>
    <w:lvl w:ilvl="0" w:tplc="7CB0E3B4">
      <w:start w:val="1"/>
      <w:numFmt w:val="lowerLetter"/>
      <w:lvlText w:val="(%1)"/>
      <w:lvlJc w:val="left"/>
      <w:pPr>
        <w:ind w:left="720" w:hanging="360"/>
      </w:pPr>
      <w:rPr>
        <w:rFonts w:hint="default"/>
        <w:sz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7" w15:restartNumberingAfterBreak="0">
    <w:nsid w:val="06466D10"/>
    <w:multiLevelType w:val="hybridMultilevel"/>
    <w:tmpl w:val="BBBE0E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DE6800"/>
    <w:multiLevelType w:val="hybridMultilevel"/>
    <w:tmpl w:val="260846F8"/>
    <w:lvl w:ilvl="0" w:tplc="39D61F2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9437D11"/>
    <w:multiLevelType w:val="hybridMultilevel"/>
    <w:tmpl w:val="76262214"/>
    <w:lvl w:ilvl="0" w:tplc="180A0001">
      <w:start w:val="1"/>
      <w:numFmt w:val="bullet"/>
      <w:lvlText w:val=""/>
      <w:lvlJc w:val="left"/>
      <w:pPr>
        <w:ind w:left="754" w:hanging="360"/>
      </w:pPr>
      <w:rPr>
        <w:rFonts w:ascii="Symbol" w:hAnsi="Symbol" w:hint="default"/>
      </w:rPr>
    </w:lvl>
    <w:lvl w:ilvl="1" w:tplc="180A0003">
      <w:start w:val="1"/>
      <w:numFmt w:val="bullet"/>
      <w:lvlText w:val="o"/>
      <w:lvlJc w:val="left"/>
      <w:pPr>
        <w:ind w:left="1474" w:hanging="360"/>
      </w:pPr>
      <w:rPr>
        <w:rFonts w:ascii="Courier New" w:hAnsi="Courier New" w:cs="Courier New" w:hint="default"/>
      </w:rPr>
    </w:lvl>
    <w:lvl w:ilvl="2" w:tplc="180A0003">
      <w:start w:val="1"/>
      <w:numFmt w:val="bullet"/>
      <w:lvlText w:val="o"/>
      <w:lvlJc w:val="left"/>
      <w:pPr>
        <w:ind w:left="2194" w:hanging="360"/>
      </w:pPr>
      <w:rPr>
        <w:rFonts w:ascii="Courier New" w:hAnsi="Courier New" w:cs="Courier New" w:hint="default"/>
      </w:rPr>
    </w:lvl>
    <w:lvl w:ilvl="3" w:tplc="180A0001" w:tentative="1">
      <w:start w:val="1"/>
      <w:numFmt w:val="bullet"/>
      <w:lvlText w:val=""/>
      <w:lvlJc w:val="left"/>
      <w:pPr>
        <w:ind w:left="2914" w:hanging="360"/>
      </w:pPr>
      <w:rPr>
        <w:rFonts w:ascii="Symbol" w:hAnsi="Symbol" w:hint="default"/>
      </w:rPr>
    </w:lvl>
    <w:lvl w:ilvl="4" w:tplc="180A0003" w:tentative="1">
      <w:start w:val="1"/>
      <w:numFmt w:val="bullet"/>
      <w:lvlText w:val="o"/>
      <w:lvlJc w:val="left"/>
      <w:pPr>
        <w:ind w:left="3634" w:hanging="360"/>
      </w:pPr>
      <w:rPr>
        <w:rFonts w:ascii="Courier New" w:hAnsi="Courier New" w:cs="Courier New" w:hint="default"/>
      </w:rPr>
    </w:lvl>
    <w:lvl w:ilvl="5" w:tplc="180A0005" w:tentative="1">
      <w:start w:val="1"/>
      <w:numFmt w:val="bullet"/>
      <w:lvlText w:val=""/>
      <w:lvlJc w:val="left"/>
      <w:pPr>
        <w:ind w:left="4354" w:hanging="360"/>
      </w:pPr>
      <w:rPr>
        <w:rFonts w:ascii="Wingdings" w:hAnsi="Wingdings" w:hint="default"/>
      </w:rPr>
    </w:lvl>
    <w:lvl w:ilvl="6" w:tplc="180A0001" w:tentative="1">
      <w:start w:val="1"/>
      <w:numFmt w:val="bullet"/>
      <w:lvlText w:val=""/>
      <w:lvlJc w:val="left"/>
      <w:pPr>
        <w:ind w:left="5074" w:hanging="360"/>
      </w:pPr>
      <w:rPr>
        <w:rFonts w:ascii="Symbol" w:hAnsi="Symbol" w:hint="default"/>
      </w:rPr>
    </w:lvl>
    <w:lvl w:ilvl="7" w:tplc="180A0003" w:tentative="1">
      <w:start w:val="1"/>
      <w:numFmt w:val="bullet"/>
      <w:lvlText w:val="o"/>
      <w:lvlJc w:val="left"/>
      <w:pPr>
        <w:ind w:left="5794" w:hanging="360"/>
      </w:pPr>
      <w:rPr>
        <w:rFonts w:ascii="Courier New" w:hAnsi="Courier New" w:cs="Courier New" w:hint="default"/>
      </w:rPr>
    </w:lvl>
    <w:lvl w:ilvl="8" w:tplc="180A0005" w:tentative="1">
      <w:start w:val="1"/>
      <w:numFmt w:val="bullet"/>
      <w:lvlText w:val=""/>
      <w:lvlJc w:val="left"/>
      <w:pPr>
        <w:ind w:left="6514" w:hanging="360"/>
      </w:pPr>
      <w:rPr>
        <w:rFonts w:ascii="Wingdings" w:hAnsi="Wingdings" w:hint="default"/>
      </w:rPr>
    </w:lvl>
  </w:abstractNum>
  <w:abstractNum w:abstractNumId="10" w15:restartNumberingAfterBreak="0">
    <w:nsid w:val="09B46F32"/>
    <w:multiLevelType w:val="hybridMultilevel"/>
    <w:tmpl w:val="78A00DCE"/>
    <w:lvl w:ilvl="0" w:tplc="7CC29B54">
      <w:start w:val="1"/>
      <w:numFmt w:val="decimal"/>
      <w:lvlText w:val="1. %1"/>
      <w:lvlJc w:val="right"/>
      <w:pPr>
        <w:ind w:left="720" w:hanging="360"/>
      </w:pPr>
      <w:rPr>
        <w:rFonts w:cs="Arial" w:hint="default"/>
        <w:bCs/>
        <w:iCs w:val="0"/>
        <w:caps w:val="0"/>
        <w:strike w:val="0"/>
        <w:dstrike w:val="0"/>
        <w:shadow w:val="0"/>
        <w:emboss w:val="0"/>
        <w:imprint w:val="0"/>
        <w:vanish w:val="0"/>
        <w:szCs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9D154ED"/>
    <w:multiLevelType w:val="hybridMultilevel"/>
    <w:tmpl w:val="19A8A5F4"/>
    <w:lvl w:ilvl="0" w:tplc="097C47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BC83016"/>
    <w:multiLevelType w:val="hybridMultilevel"/>
    <w:tmpl w:val="E4CC25EA"/>
    <w:lvl w:ilvl="0" w:tplc="0F6E4516">
      <w:start w:val="1"/>
      <w:numFmt w:val="decimal"/>
      <w:lvlText w:val="%1."/>
      <w:lvlJc w:val="left"/>
      <w:pPr>
        <w:ind w:left="360" w:hanging="360"/>
      </w:pPr>
      <w:rPr>
        <w:rFonts w:cs="Calibr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C875074"/>
    <w:multiLevelType w:val="hybridMultilevel"/>
    <w:tmpl w:val="894CAC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DF05EF3"/>
    <w:multiLevelType w:val="hybridMultilevel"/>
    <w:tmpl w:val="C6EE45F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0E2C5DB4"/>
    <w:multiLevelType w:val="hybridMultilevel"/>
    <w:tmpl w:val="6D388FDE"/>
    <w:lvl w:ilvl="0" w:tplc="21C61EAE">
      <w:start w:val="1"/>
      <w:numFmt w:val="bullet"/>
      <w:lvlText w:val="o"/>
      <w:lvlJc w:val="left"/>
      <w:pPr>
        <w:ind w:left="720" w:hanging="360"/>
      </w:pPr>
      <w:rPr>
        <w:rFonts w:ascii="Courier New" w:hAnsi="Courier New"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6" w15:restartNumberingAfterBreak="0">
    <w:nsid w:val="0E8F39C9"/>
    <w:multiLevelType w:val="hybridMultilevel"/>
    <w:tmpl w:val="4BE87270"/>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7" w15:restartNumberingAfterBreak="0">
    <w:nsid w:val="10F52D1E"/>
    <w:multiLevelType w:val="hybridMultilevel"/>
    <w:tmpl w:val="9DD6B256"/>
    <w:lvl w:ilvl="0" w:tplc="1DACC72C">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8" w15:restartNumberingAfterBreak="0">
    <w:nsid w:val="115A57AB"/>
    <w:multiLevelType w:val="hybridMultilevel"/>
    <w:tmpl w:val="3AE6F1AC"/>
    <w:lvl w:ilvl="0" w:tplc="E926ECBE">
      <w:start w:val="3"/>
      <w:numFmt w:val="decimal"/>
      <w:lvlText w:val="%1."/>
      <w:lvlJc w:val="left"/>
      <w:pPr>
        <w:ind w:left="360" w:hanging="360"/>
      </w:pPr>
      <w:rPr>
        <w:rFonts w:ascii="Roboto" w:hAnsi="Roboto" w:hint="default"/>
        <w:b/>
        <w:i w:val="0"/>
        <w:sz w:val="20"/>
      </w:rPr>
    </w:lvl>
    <w:lvl w:ilvl="1" w:tplc="180A0019" w:tentative="1">
      <w:start w:val="1"/>
      <w:numFmt w:val="lowerLetter"/>
      <w:lvlText w:val="%2."/>
      <w:lvlJc w:val="left"/>
      <w:pPr>
        <w:ind w:left="1080" w:hanging="360"/>
      </w:pPr>
    </w:lvl>
    <w:lvl w:ilvl="2" w:tplc="180A001B" w:tentative="1">
      <w:start w:val="1"/>
      <w:numFmt w:val="lowerRoman"/>
      <w:lvlText w:val="%3."/>
      <w:lvlJc w:val="right"/>
      <w:pPr>
        <w:ind w:left="1800" w:hanging="180"/>
      </w:pPr>
    </w:lvl>
    <w:lvl w:ilvl="3" w:tplc="180A000F" w:tentative="1">
      <w:start w:val="1"/>
      <w:numFmt w:val="decimal"/>
      <w:lvlText w:val="%4."/>
      <w:lvlJc w:val="left"/>
      <w:pPr>
        <w:ind w:left="2520" w:hanging="360"/>
      </w:pPr>
    </w:lvl>
    <w:lvl w:ilvl="4" w:tplc="180A0019" w:tentative="1">
      <w:start w:val="1"/>
      <w:numFmt w:val="lowerLetter"/>
      <w:lvlText w:val="%5."/>
      <w:lvlJc w:val="left"/>
      <w:pPr>
        <w:ind w:left="3240" w:hanging="360"/>
      </w:pPr>
    </w:lvl>
    <w:lvl w:ilvl="5" w:tplc="180A001B" w:tentative="1">
      <w:start w:val="1"/>
      <w:numFmt w:val="lowerRoman"/>
      <w:lvlText w:val="%6."/>
      <w:lvlJc w:val="right"/>
      <w:pPr>
        <w:ind w:left="3960" w:hanging="180"/>
      </w:pPr>
    </w:lvl>
    <w:lvl w:ilvl="6" w:tplc="180A000F" w:tentative="1">
      <w:start w:val="1"/>
      <w:numFmt w:val="decimal"/>
      <w:lvlText w:val="%7."/>
      <w:lvlJc w:val="left"/>
      <w:pPr>
        <w:ind w:left="4680" w:hanging="360"/>
      </w:pPr>
    </w:lvl>
    <w:lvl w:ilvl="7" w:tplc="180A0019" w:tentative="1">
      <w:start w:val="1"/>
      <w:numFmt w:val="lowerLetter"/>
      <w:lvlText w:val="%8."/>
      <w:lvlJc w:val="left"/>
      <w:pPr>
        <w:ind w:left="5400" w:hanging="360"/>
      </w:pPr>
    </w:lvl>
    <w:lvl w:ilvl="8" w:tplc="180A001B" w:tentative="1">
      <w:start w:val="1"/>
      <w:numFmt w:val="lowerRoman"/>
      <w:lvlText w:val="%9."/>
      <w:lvlJc w:val="right"/>
      <w:pPr>
        <w:ind w:left="6120" w:hanging="180"/>
      </w:pPr>
    </w:lvl>
  </w:abstractNum>
  <w:abstractNum w:abstractNumId="19" w15:restartNumberingAfterBreak="0">
    <w:nsid w:val="11A40469"/>
    <w:multiLevelType w:val="hybridMultilevel"/>
    <w:tmpl w:val="47CE32E2"/>
    <w:lvl w:ilvl="0" w:tplc="61E2993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1CD27B4"/>
    <w:multiLevelType w:val="hybridMultilevel"/>
    <w:tmpl w:val="1D3044C4"/>
    <w:lvl w:ilvl="0" w:tplc="C184593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3793B99"/>
    <w:multiLevelType w:val="hybridMultilevel"/>
    <w:tmpl w:val="4A6A495E"/>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22" w15:restartNumberingAfterBreak="0">
    <w:nsid w:val="139D2FCA"/>
    <w:multiLevelType w:val="hybridMultilevel"/>
    <w:tmpl w:val="1BAC1560"/>
    <w:lvl w:ilvl="0" w:tplc="615A34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5397362"/>
    <w:multiLevelType w:val="hybridMultilevel"/>
    <w:tmpl w:val="2A1E19A4"/>
    <w:lvl w:ilvl="0" w:tplc="E926ECBE">
      <w:start w:val="3"/>
      <w:numFmt w:val="decimal"/>
      <w:lvlText w:val="%1."/>
      <w:lvlJc w:val="left"/>
      <w:pPr>
        <w:ind w:left="720" w:hanging="360"/>
      </w:pPr>
      <w:rPr>
        <w:rFonts w:ascii="Roboto" w:hAnsi="Roboto" w:hint="default"/>
        <w:b/>
        <w:i w:val="0"/>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24" w15:restartNumberingAfterBreak="0">
    <w:nsid w:val="16881EE4"/>
    <w:multiLevelType w:val="hybridMultilevel"/>
    <w:tmpl w:val="C6EE45F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17FD0CB4"/>
    <w:multiLevelType w:val="hybridMultilevel"/>
    <w:tmpl w:val="F96C57C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A752A12"/>
    <w:multiLevelType w:val="hybridMultilevel"/>
    <w:tmpl w:val="67DCF888"/>
    <w:lvl w:ilvl="0" w:tplc="4244AEF2">
      <w:start w:val="1"/>
      <w:numFmt w:val="upperRoman"/>
      <w:lvlText w:val="%1."/>
      <w:lvlJc w:val="righ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BB64A3E"/>
    <w:multiLevelType w:val="hybridMultilevel"/>
    <w:tmpl w:val="CE8A3A32"/>
    <w:lvl w:ilvl="0" w:tplc="180A0001">
      <w:start w:val="1"/>
      <w:numFmt w:val="bullet"/>
      <w:lvlText w:val=""/>
      <w:lvlJc w:val="left"/>
      <w:pPr>
        <w:ind w:left="754" w:hanging="360"/>
      </w:pPr>
      <w:rPr>
        <w:rFonts w:ascii="Symbol" w:hAnsi="Symbol" w:hint="default"/>
      </w:rPr>
    </w:lvl>
    <w:lvl w:ilvl="1" w:tplc="180A0003">
      <w:start w:val="1"/>
      <w:numFmt w:val="bullet"/>
      <w:lvlText w:val="o"/>
      <w:lvlJc w:val="left"/>
      <w:pPr>
        <w:ind w:left="1474" w:hanging="360"/>
      </w:pPr>
      <w:rPr>
        <w:rFonts w:ascii="Courier New" w:hAnsi="Courier New" w:cs="Courier New" w:hint="default"/>
      </w:rPr>
    </w:lvl>
    <w:lvl w:ilvl="2" w:tplc="180A0005" w:tentative="1">
      <w:start w:val="1"/>
      <w:numFmt w:val="bullet"/>
      <w:lvlText w:val=""/>
      <w:lvlJc w:val="left"/>
      <w:pPr>
        <w:ind w:left="2194" w:hanging="360"/>
      </w:pPr>
      <w:rPr>
        <w:rFonts w:ascii="Wingdings" w:hAnsi="Wingdings" w:hint="default"/>
      </w:rPr>
    </w:lvl>
    <w:lvl w:ilvl="3" w:tplc="180A0001" w:tentative="1">
      <w:start w:val="1"/>
      <w:numFmt w:val="bullet"/>
      <w:lvlText w:val=""/>
      <w:lvlJc w:val="left"/>
      <w:pPr>
        <w:ind w:left="2914" w:hanging="360"/>
      </w:pPr>
      <w:rPr>
        <w:rFonts w:ascii="Symbol" w:hAnsi="Symbol" w:hint="default"/>
      </w:rPr>
    </w:lvl>
    <w:lvl w:ilvl="4" w:tplc="180A0003" w:tentative="1">
      <w:start w:val="1"/>
      <w:numFmt w:val="bullet"/>
      <w:lvlText w:val="o"/>
      <w:lvlJc w:val="left"/>
      <w:pPr>
        <w:ind w:left="3634" w:hanging="360"/>
      </w:pPr>
      <w:rPr>
        <w:rFonts w:ascii="Courier New" w:hAnsi="Courier New" w:cs="Courier New" w:hint="default"/>
      </w:rPr>
    </w:lvl>
    <w:lvl w:ilvl="5" w:tplc="180A0005" w:tentative="1">
      <w:start w:val="1"/>
      <w:numFmt w:val="bullet"/>
      <w:lvlText w:val=""/>
      <w:lvlJc w:val="left"/>
      <w:pPr>
        <w:ind w:left="4354" w:hanging="360"/>
      </w:pPr>
      <w:rPr>
        <w:rFonts w:ascii="Wingdings" w:hAnsi="Wingdings" w:hint="default"/>
      </w:rPr>
    </w:lvl>
    <w:lvl w:ilvl="6" w:tplc="180A0001" w:tentative="1">
      <w:start w:val="1"/>
      <w:numFmt w:val="bullet"/>
      <w:lvlText w:val=""/>
      <w:lvlJc w:val="left"/>
      <w:pPr>
        <w:ind w:left="5074" w:hanging="360"/>
      </w:pPr>
      <w:rPr>
        <w:rFonts w:ascii="Symbol" w:hAnsi="Symbol" w:hint="default"/>
      </w:rPr>
    </w:lvl>
    <w:lvl w:ilvl="7" w:tplc="180A0003" w:tentative="1">
      <w:start w:val="1"/>
      <w:numFmt w:val="bullet"/>
      <w:lvlText w:val="o"/>
      <w:lvlJc w:val="left"/>
      <w:pPr>
        <w:ind w:left="5794" w:hanging="360"/>
      </w:pPr>
      <w:rPr>
        <w:rFonts w:ascii="Courier New" w:hAnsi="Courier New" w:cs="Courier New" w:hint="default"/>
      </w:rPr>
    </w:lvl>
    <w:lvl w:ilvl="8" w:tplc="180A0005" w:tentative="1">
      <w:start w:val="1"/>
      <w:numFmt w:val="bullet"/>
      <w:lvlText w:val=""/>
      <w:lvlJc w:val="left"/>
      <w:pPr>
        <w:ind w:left="6514" w:hanging="360"/>
      </w:pPr>
      <w:rPr>
        <w:rFonts w:ascii="Wingdings" w:hAnsi="Wingdings" w:hint="default"/>
      </w:rPr>
    </w:lvl>
  </w:abstractNum>
  <w:abstractNum w:abstractNumId="28" w15:restartNumberingAfterBreak="0">
    <w:nsid w:val="1C534E8B"/>
    <w:multiLevelType w:val="hybridMultilevel"/>
    <w:tmpl w:val="C742D35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ECC38B9"/>
    <w:multiLevelType w:val="hybridMultilevel"/>
    <w:tmpl w:val="F4C24D80"/>
    <w:lvl w:ilvl="0" w:tplc="EEEC6B5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0" w15:restartNumberingAfterBreak="0">
    <w:nsid w:val="1F6345F7"/>
    <w:multiLevelType w:val="hybridMultilevel"/>
    <w:tmpl w:val="3572E3EA"/>
    <w:lvl w:ilvl="0" w:tplc="EEEC6B5A">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1" w15:restartNumberingAfterBreak="0">
    <w:nsid w:val="20050AC0"/>
    <w:multiLevelType w:val="hybridMultilevel"/>
    <w:tmpl w:val="B1E2C764"/>
    <w:lvl w:ilvl="0" w:tplc="29AAC172">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204068DE"/>
    <w:multiLevelType w:val="hybridMultilevel"/>
    <w:tmpl w:val="C6EE45F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08A1634"/>
    <w:multiLevelType w:val="hybridMultilevel"/>
    <w:tmpl w:val="02AAA322"/>
    <w:lvl w:ilvl="0" w:tplc="C14E72B4">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34" w15:restartNumberingAfterBreak="0">
    <w:nsid w:val="20AB7A85"/>
    <w:multiLevelType w:val="hybridMultilevel"/>
    <w:tmpl w:val="40B0ECA2"/>
    <w:lvl w:ilvl="0" w:tplc="C012E2D2">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5" w15:restartNumberingAfterBreak="0">
    <w:nsid w:val="224A2F40"/>
    <w:multiLevelType w:val="hybridMultilevel"/>
    <w:tmpl w:val="AC024C84"/>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225B2A83"/>
    <w:multiLevelType w:val="hybridMultilevel"/>
    <w:tmpl w:val="A5A664C8"/>
    <w:lvl w:ilvl="0" w:tplc="C4CE84DA">
      <w:start w:val="1"/>
      <w:numFmt w:val="decimal"/>
      <w:lvlText w:val="%1."/>
      <w:lvlJc w:val="left"/>
      <w:pPr>
        <w:ind w:left="360" w:hanging="360"/>
      </w:pPr>
      <w:rPr>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22735CC7"/>
    <w:multiLevelType w:val="hybridMultilevel"/>
    <w:tmpl w:val="6B308E68"/>
    <w:lvl w:ilvl="0" w:tplc="E760112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22942F4C"/>
    <w:multiLevelType w:val="hybridMultilevel"/>
    <w:tmpl w:val="682E1D0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23B058AC"/>
    <w:multiLevelType w:val="multilevel"/>
    <w:tmpl w:val="035085B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243A7F08"/>
    <w:multiLevelType w:val="hybridMultilevel"/>
    <w:tmpl w:val="47923A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24D6624F"/>
    <w:multiLevelType w:val="hybridMultilevel"/>
    <w:tmpl w:val="64CEB280"/>
    <w:lvl w:ilvl="0" w:tplc="6602EB6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5252DC4"/>
    <w:multiLevelType w:val="multilevel"/>
    <w:tmpl w:val="CB5C2A9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25A732AC"/>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44" w15:restartNumberingAfterBreak="0">
    <w:nsid w:val="25F02ABA"/>
    <w:multiLevelType w:val="hybridMultilevel"/>
    <w:tmpl w:val="D71E1726"/>
    <w:lvl w:ilvl="0" w:tplc="5CDA961A">
      <w:start w:val="1"/>
      <w:numFmt w:val="lowerLetter"/>
      <w:lvlText w:val="(%1)"/>
      <w:lvlJc w:val="left"/>
      <w:pPr>
        <w:ind w:left="720" w:hanging="360"/>
      </w:pPr>
      <w:rPr>
        <w:rFonts w:hint="default"/>
        <w:sz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5" w15:restartNumberingAfterBreak="0">
    <w:nsid w:val="2662273D"/>
    <w:multiLevelType w:val="hybridMultilevel"/>
    <w:tmpl w:val="A3685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269F649D"/>
    <w:multiLevelType w:val="hybridMultilevel"/>
    <w:tmpl w:val="A5A664C8"/>
    <w:lvl w:ilvl="0" w:tplc="C4CE84DA">
      <w:start w:val="1"/>
      <w:numFmt w:val="decimal"/>
      <w:lvlText w:val="%1."/>
      <w:lvlJc w:val="left"/>
      <w:pPr>
        <w:ind w:left="360" w:hanging="360"/>
      </w:pPr>
      <w:rPr>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277853F0"/>
    <w:multiLevelType w:val="hybridMultilevel"/>
    <w:tmpl w:val="1ECE3798"/>
    <w:lvl w:ilvl="0" w:tplc="7CB0E3B4">
      <w:start w:val="1"/>
      <w:numFmt w:val="lowerLetter"/>
      <w:lvlText w:val="(%1)"/>
      <w:lvlJc w:val="left"/>
      <w:pPr>
        <w:ind w:left="720" w:hanging="360"/>
      </w:pPr>
      <w:rPr>
        <w:rFonts w:hint="default"/>
        <w:sz w:val="20"/>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8" w15:restartNumberingAfterBreak="0">
    <w:nsid w:val="27A51913"/>
    <w:multiLevelType w:val="hybridMultilevel"/>
    <w:tmpl w:val="19A8A5F4"/>
    <w:lvl w:ilvl="0" w:tplc="097C47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7D9673B"/>
    <w:multiLevelType w:val="hybridMultilevel"/>
    <w:tmpl w:val="AD72966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7EE1300"/>
    <w:multiLevelType w:val="hybridMultilevel"/>
    <w:tmpl w:val="6F0ED810"/>
    <w:lvl w:ilvl="0" w:tplc="0FEE7538">
      <w:start w:val="4"/>
      <w:numFmt w:val="bullet"/>
      <w:lvlText w:val="-"/>
      <w:lvlJc w:val="left"/>
      <w:pPr>
        <w:ind w:left="720" w:hanging="360"/>
      </w:pPr>
      <w:rPr>
        <w:rFonts w:ascii="Roboto" w:eastAsia="MS Mincho" w:hAnsi="Roboto"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90E2AF2"/>
    <w:multiLevelType w:val="hybridMultilevel"/>
    <w:tmpl w:val="9C249D0A"/>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9795296"/>
    <w:multiLevelType w:val="hybridMultilevel"/>
    <w:tmpl w:val="40E876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29EE5139"/>
    <w:multiLevelType w:val="hybridMultilevel"/>
    <w:tmpl w:val="7A046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A5E1363"/>
    <w:multiLevelType w:val="hybridMultilevel"/>
    <w:tmpl w:val="C39242FC"/>
    <w:lvl w:ilvl="0" w:tplc="58F88940">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55" w15:restartNumberingAfterBreak="0">
    <w:nsid w:val="2A9146D1"/>
    <w:multiLevelType w:val="hybridMultilevel"/>
    <w:tmpl w:val="E6BC6772"/>
    <w:lvl w:ilvl="0" w:tplc="8FE26FC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AA8344F"/>
    <w:multiLevelType w:val="hybridMultilevel"/>
    <w:tmpl w:val="E7241666"/>
    <w:lvl w:ilvl="0" w:tplc="0F6E4516">
      <w:start w:val="1"/>
      <w:numFmt w:val="decimal"/>
      <w:lvlText w:val="%1."/>
      <w:lvlJc w:val="left"/>
      <w:pPr>
        <w:ind w:left="360" w:hanging="360"/>
      </w:pPr>
      <w:rPr>
        <w:rFonts w:cstheme="minorHAns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2AF06903"/>
    <w:multiLevelType w:val="hybridMultilevel"/>
    <w:tmpl w:val="6C6CE42A"/>
    <w:lvl w:ilvl="0" w:tplc="37B0C0BC">
      <w:start w:val="1"/>
      <w:numFmt w:val="decimal"/>
      <w:lvlText w:val="%1."/>
      <w:lvlJc w:val="left"/>
      <w:pPr>
        <w:ind w:left="360" w:hanging="360"/>
      </w:pPr>
      <w:rPr>
        <w:rFonts w:cs="Calibr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2B9D7434"/>
    <w:multiLevelType w:val="hybridMultilevel"/>
    <w:tmpl w:val="FDBEFD52"/>
    <w:lvl w:ilvl="0" w:tplc="96C48954">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9" w15:restartNumberingAfterBreak="0">
    <w:nsid w:val="2BC6015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0" w15:restartNumberingAfterBreak="0">
    <w:nsid w:val="2C80625B"/>
    <w:multiLevelType w:val="hybridMultilevel"/>
    <w:tmpl w:val="3B8CE128"/>
    <w:lvl w:ilvl="0" w:tplc="AFD86EE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61" w15:restartNumberingAfterBreak="0">
    <w:nsid w:val="2CB14901"/>
    <w:multiLevelType w:val="hybridMultilevel"/>
    <w:tmpl w:val="D7043AC6"/>
    <w:lvl w:ilvl="0" w:tplc="8BF80AB4">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62" w15:restartNumberingAfterBreak="0">
    <w:nsid w:val="2EFC2325"/>
    <w:multiLevelType w:val="hybridMultilevel"/>
    <w:tmpl w:val="ED1E4A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FE365A1"/>
    <w:multiLevelType w:val="hybridMultilevel"/>
    <w:tmpl w:val="7A046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15:restartNumberingAfterBreak="0">
    <w:nsid w:val="30795B3B"/>
    <w:multiLevelType w:val="hybridMultilevel"/>
    <w:tmpl w:val="3AE6F1AC"/>
    <w:lvl w:ilvl="0" w:tplc="E926ECBE">
      <w:start w:val="3"/>
      <w:numFmt w:val="decimal"/>
      <w:lvlText w:val="%1."/>
      <w:lvlJc w:val="left"/>
      <w:pPr>
        <w:ind w:left="720" w:hanging="360"/>
      </w:pPr>
      <w:rPr>
        <w:rFonts w:ascii="Roboto" w:hAnsi="Roboto" w:hint="default"/>
        <w:b/>
        <w:i w:val="0"/>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65" w15:restartNumberingAfterBreak="0">
    <w:nsid w:val="31647C1B"/>
    <w:multiLevelType w:val="hybridMultilevel"/>
    <w:tmpl w:val="C004C9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31EC75A0"/>
    <w:multiLevelType w:val="hybridMultilevel"/>
    <w:tmpl w:val="788626A6"/>
    <w:lvl w:ilvl="0" w:tplc="21C61EAE">
      <w:start w:val="1"/>
      <w:numFmt w:val="bullet"/>
      <w:lvlText w:val="o"/>
      <w:lvlJc w:val="left"/>
      <w:pPr>
        <w:ind w:left="720" w:hanging="360"/>
      </w:pPr>
      <w:rPr>
        <w:rFonts w:ascii="Courier New" w:hAnsi="Courier New"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67" w15:restartNumberingAfterBreak="0">
    <w:nsid w:val="326050D8"/>
    <w:multiLevelType w:val="hybridMultilevel"/>
    <w:tmpl w:val="74DA6DBE"/>
    <w:lvl w:ilvl="0" w:tplc="47005CA4">
      <w:start w:val="1"/>
      <w:numFmt w:val="lowerRoman"/>
      <w:pStyle w:val="Heading5"/>
      <w:lvlText w:val="%1."/>
      <w:lvlJc w:val="right"/>
      <w:pPr>
        <w:ind w:left="3583" w:hanging="360"/>
      </w:pPr>
    </w:lvl>
    <w:lvl w:ilvl="1" w:tplc="10090019" w:tentative="1">
      <w:start w:val="1"/>
      <w:numFmt w:val="lowerLetter"/>
      <w:lvlText w:val="%2."/>
      <w:lvlJc w:val="left"/>
      <w:pPr>
        <w:ind w:left="4303" w:hanging="360"/>
      </w:pPr>
    </w:lvl>
    <w:lvl w:ilvl="2" w:tplc="1009001B" w:tentative="1">
      <w:start w:val="1"/>
      <w:numFmt w:val="lowerRoman"/>
      <w:lvlText w:val="%3."/>
      <w:lvlJc w:val="right"/>
      <w:pPr>
        <w:ind w:left="5023" w:hanging="180"/>
      </w:pPr>
    </w:lvl>
    <w:lvl w:ilvl="3" w:tplc="1009000F" w:tentative="1">
      <w:start w:val="1"/>
      <w:numFmt w:val="decimal"/>
      <w:lvlText w:val="%4."/>
      <w:lvlJc w:val="left"/>
      <w:pPr>
        <w:ind w:left="5743" w:hanging="360"/>
      </w:pPr>
    </w:lvl>
    <w:lvl w:ilvl="4" w:tplc="10090019" w:tentative="1">
      <w:start w:val="1"/>
      <w:numFmt w:val="lowerLetter"/>
      <w:lvlText w:val="%5."/>
      <w:lvlJc w:val="left"/>
      <w:pPr>
        <w:ind w:left="6463" w:hanging="360"/>
      </w:pPr>
    </w:lvl>
    <w:lvl w:ilvl="5" w:tplc="1009001B" w:tentative="1">
      <w:start w:val="1"/>
      <w:numFmt w:val="lowerRoman"/>
      <w:lvlText w:val="%6."/>
      <w:lvlJc w:val="right"/>
      <w:pPr>
        <w:ind w:left="7183" w:hanging="180"/>
      </w:pPr>
    </w:lvl>
    <w:lvl w:ilvl="6" w:tplc="1009000F" w:tentative="1">
      <w:start w:val="1"/>
      <w:numFmt w:val="decimal"/>
      <w:lvlText w:val="%7."/>
      <w:lvlJc w:val="left"/>
      <w:pPr>
        <w:ind w:left="7903" w:hanging="360"/>
      </w:pPr>
    </w:lvl>
    <w:lvl w:ilvl="7" w:tplc="10090019" w:tentative="1">
      <w:start w:val="1"/>
      <w:numFmt w:val="lowerLetter"/>
      <w:lvlText w:val="%8."/>
      <w:lvlJc w:val="left"/>
      <w:pPr>
        <w:ind w:left="8623" w:hanging="360"/>
      </w:pPr>
    </w:lvl>
    <w:lvl w:ilvl="8" w:tplc="1009001B" w:tentative="1">
      <w:start w:val="1"/>
      <w:numFmt w:val="lowerRoman"/>
      <w:lvlText w:val="%9."/>
      <w:lvlJc w:val="right"/>
      <w:pPr>
        <w:ind w:left="9343" w:hanging="180"/>
      </w:pPr>
    </w:lvl>
  </w:abstractNum>
  <w:abstractNum w:abstractNumId="68" w15:restartNumberingAfterBreak="0">
    <w:nsid w:val="348D4324"/>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69" w15:restartNumberingAfterBreak="0">
    <w:nsid w:val="36FF16AB"/>
    <w:multiLevelType w:val="multilevel"/>
    <w:tmpl w:val="A61295E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0" w15:restartNumberingAfterBreak="0">
    <w:nsid w:val="374504CB"/>
    <w:multiLevelType w:val="hybridMultilevel"/>
    <w:tmpl w:val="3816E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79164BE"/>
    <w:multiLevelType w:val="hybridMultilevel"/>
    <w:tmpl w:val="18EA36CC"/>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81A064C"/>
    <w:multiLevelType w:val="hybridMultilevel"/>
    <w:tmpl w:val="A3685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3AE6472B"/>
    <w:multiLevelType w:val="hybridMultilevel"/>
    <w:tmpl w:val="0BCCF21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 w15:restartNumberingAfterBreak="0">
    <w:nsid w:val="3B4E584D"/>
    <w:multiLevelType w:val="hybridMultilevel"/>
    <w:tmpl w:val="35C664B8"/>
    <w:lvl w:ilvl="0" w:tplc="40F66EE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D3E22F1"/>
    <w:multiLevelType w:val="hybridMultilevel"/>
    <w:tmpl w:val="4A9A4398"/>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76" w15:restartNumberingAfterBreak="0">
    <w:nsid w:val="3DF76E80"/>
    <w:multiLevelType w:val="hybridMultilevel"/>
    <w:tmpl w:val="C6EE45F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3FFA1A48"/>
    <w:multiLevelType w:val="hybridMultilevel"/>
    <w:tmpl w:val="A3685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 w15:restartNumberingAfterBreak="0">
    <w:nsid w:val="40E72490"/>
    <w:multiLevelType w:val="hybridMultilevel"/>
    <w:tmpl w:val="1A36D08E"/>
    <w:lvl w:ilvl="0" w:tplc="952EA562">
      <w:start w:val="1"/>
      <w:numFmt w:val="lowerLetter"/>
      <w:lvlText w:val="(%1)"/>
      <w:lvlJc w:val="left"/>
      <w:pPr>
        <w:ind w:left="785" w:hanging="360"/>
      </w:pPr>
      <w:rPr>
        <w:rFonts w:hint="default"/>
      </w:rPr>
    </w:lvl>
    <w:lvl w:ilvl="1" w:tplc="30090019" w:tentative="1">
      <w:start w:val="1"/>
      <w:numFmt w:val="lowerLetter"/>
      <w:lvlText w:val="%2."/>
      <w:lvlJc w:val="left"/>
      <w:pPr>
        <w:ind w:left="1505" w:hanging="360"/>
      </w:pPr>
    </w:lvl>
    <w:lvl w:ilvl="2" w:tplc="3009001B" w:tentative="1">
      <w:start w:val="1"/>
      <w:numFmt w:val="lowerRoman"/>
      <w:lvlText w:val="%3."/>
      <w:lvlJc w:val="right"/>
      <w:pPr>
        <w:ind w:left="2225" w:hanging="180"/>
      </w:pPr>
    </w:lvl>
    <w:lvl w:ilvl="3" w:tplc="3009000F" w:tentative="1">
      <w:start w:val="1"/>
      <w:numFmt w:val="decimal"/>
      <w:lvlText w:val="%4."/>
      <w:lvlJc w:val="left"/>
      <w:pPr>
        <w:ind w:left="2945" w:hanging="360"/>
      </w:pPr>
    </w:lvl>
    <w:lvl w:ilvl="4" w:tplc="30090019" w:tentative="1">
      <w:start w:val="1"/>
      <w:numFmt w:val="lowerLetter"/>
      <w:lvlText w:val="%5."/>
      <w:lvlJc w:val="left"/>
      <w:pPr>
        <w:ind w:left="3665" w:hanging="360"/>
      </w:pPr>
    </w:lvl>
    <w:lvl w:ilvl="5" w:tplc="3009001B" w:tentative="1">
      <w:start w:val="1"/>
      <w:numFmt w:val="lowerRoman"/>
      <w:lvlText w:val="%6."/>
      <w:lvlJc w:val="right"/>
      <w:pPr>
        <w:ind w:left="4385" w:hanging="180"/>
      </w:pPr>
    </w:lvl>
    <w:lvl w:ilvl="6" w:tplc="3009000F" w:tentative="1">
      <w:start w:val="1"/>
      <w:numFmt w:val="decimal"/>
      <w:lvlText w:val="%7."/>
      <w:lvlJc w:val="left"/>
      <w:pPr>
        <w:ind w:left="5105" w:hanging="360"/>
      </w:pPr>
    </w:lvl>
    <w:lvl w:ilvl="7" w:tplc="30090019" w:tentative="1">
      <w:start w:val="1"/>
      <w:numFmt w:val="lowerLetter"/>
      <w:lvlText w:val="%8."/>
      <w:lvlJc w:val="left"/>
      <w:pPr>
        <w:ind w:left="5825" w:hanging="360"/>
      </w:pPr>
    </w:lvl>
    <w:lvl w:ilvl="8" w:tplc="3009001B" w:tentative="1">
      <w:start w:val="1"/>
      <w:numFmt w:val="lowerRoman"/>
      <w:lvlText w:val="%9."/>
      <w:lvlJc w:val="right"/>
      <w:pPr>
        <w:ind w:left="6545" w:hanging="180"/>
      </w:pPr>
    </w:lvl>
  </w:abstractNum>
  <w:abstractNum w:abstractNumId="79" w15:restartNumberingAfterBreak="0">
    <w:nsid w:val="41355C3D"/>
    <w:multiLevelType w:val="hybridMultilevel"/>
    <w:tmpl w:val="3B8CE128"/>
    <w:lvl w:ilvl="0" w:tplc="AFD86EE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80" w15:restartNumberingAfterBreak="0">
    <w:nsid w:val="41412437"/>
    <w:multiLevelType w:val="hybridMultilevel"/>
    <w:tmpl w:val="20387B8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415B7B9D"/>
    <w:multiLevelType w:val="hybridMultilevel"/>
    <w:tmpl w:val="0AC0E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33B70AB"/>
    <w:multiLevelType w:val="hybridMultilevel"/>
    <w:tmpl w:val="4D985400"/>
    <w:lvl w:ilvl="0" w:tplc="10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3" w15:restartNumberingAfterBreak="0">
    <w:nsid w:val="44A835DC"/>
    <w:multiLevelType w:val="hybridMultilevel"/>
    <w:tmpl w:val="AA0C0238"/>
    <w:lvl w:ilvl="0" w:tplc="71CE77C8">
      <w:start w:val="2"/>
      <w:numFmt w:val="bullet"/>
      <w:lvlText w:val="-"/>
      <w:lvlJc w:val="left"/>
      <w:pPr>
        <w:ind w:left="360" w:hanging="360"/>
      </w:pPr>
      <w:rPr>
        <w:rFonts w:ascii="Times New Roman" w:eastAsiaTheme="minorEastAsia"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450A568C"/>
    <w:multiLevelType w:val="hybridMultilevel"/>
    <w:tmpl w:val="100603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15:restartNumberingAfterBreak="0">
    <w:nsid w:val="45A91CD4"/>
    <w:multiLevelType w:val="hybridMultilevel"/>
    <w:tmpl w:val="40B0ECA2"/>
    <w:lvl w:ilvl="0" w:tplc="C012E2D2">
      <w:start w:val="1"/>
      <w:numFmt w:val="lowerRoman"/>
      <w:lvlText w:val="(%1)"/>
      <w:lvlJc w:val="left"/>
      <w:pPr>
        <w:ind w:left="780" w:hanging="72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86" w15:restartNumberingAfterBreak="0">
    <w:nsid w:val="45B27F9F"/>
    <w:multiLevelType w:val="hybridMultilevel"/>
    <w:tmpl w:val="4DDC638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87" w15:restartNumberingAfterBreak="0">
    <w:nsid w:val="465C7175"/>
    <w:multiLevelType w:val="hybridMultilevel"/>
    <w:tmpl w:val="E79CD520"/>
    <w:lvl w:ilvl="0" w:tplc="CF301892">
      <w:start w:val="1"/>
      <w:numFmt w:val="bullet"/>
      <w:lvlText w:val=""/>
      <w:lvlJc w:val="left"/>
      <w:pPr>
        <w:ind w:left="720" w:hanging="360"/>
      </w:pPr>
      <w:rPr>
        <w:rFonts w:ascii="Symbol" w:hAnsi="Symbol" w:hint="default"/>
        <w:color w:val="1F497D" w:themeColor="text2"/>
      </w:rPr>
    </w:lvl>
    <w:lvl w:ilvl="1" w:tplc="CF301892">
      <w:start w:val="1"/>
      <w:numFmt w:val="bullet"/>
      <w:lvlText w:val=""/>
      <w:lvlJc w:val="left"/>
      <w:pPr>
        <w:ind w:left="1440" w:hanging="360"/>
      </w:pPr>
      <w:rPr>
        <w:rFonts w:ascii="Symbol" w:hAnsi="Symbol" w:hint="default"/>
        <w:color w:val="1F497D" w:themeColor="text2"/>
      </w:rPr>
    </w:lvl>
    <w:lvl w:ilvl="2" w:tplc="180A0005">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8" w15:restartNumberingAfterBreak="0">
    <w:nsid w:val="46C06E14"/>
    <w:multiLevelType w:val="hybridMultilevel"/>
    <w:tmpl w:val="A3685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9" w15:restartNumberingAfterBreak="0">
    <w:nsid w:val="475668B4"/>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90" w15:restartNumberingAfterBreak="0">
    <w:nsid w:val="47A36F29"/>
    <w:multiLevelType w:val="hybridMultilevel"/>
    <w:tmpl w:val="894CAC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47DD3887"/>
    <w:multiLevelType w:val="hybridMultilevel"/>
    <w:tmpl w:val="F8C8CD90"/>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2" w15:restartNumberingAfterBreak="0">
    <w:nsid w:val="485526FA"/>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93" w15:restartNumberingAfterBreak="0">
    <w:nsid w:val="49260563"/>
    <w:multiLevelType w:val="hybridMultilevel"/>
    <w:tmpl w:val="0DF852D6"/>
    <w:lvl w:ilvl="0" w:tplc="7CB0E3B4">
      <w:start w:val="1"/>
      <w:numFmt w:val="lowerLetter"/>
      <w:lvlText w:val="(%1)"/>
      <w:lvlJc w:val="left"/>
      <w:pPr>
        <w:ind w:left="360" w:hanging="360"/>
      </w:pPr>
      <w:rPr>
        <w:rFonts w:hint="default"/>
        <w:sz w:val="20"/>
      </w:rPr>
    </w:lvl>
    <w:lvl w:ilvl="1" w:tplc="1C090019">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94" w15:restartNumberingAfterBreak="0">
    <w:nsid w:val="49381D50"/>
    <w:multiLevelType w:val="hybridMultilevel"/>
    <w:tmpl w:val="9B6CE2EA"/>
    <w:lvl w:ilvl="0" w:tplc="0F7C6BD2">
      <w:start w:val="1"/>
      <w:numFmt w:val="lowerLetter"/>
      <w:lvlText w:val="(%1)"/>
      <w:lvlJc w:val="left"/>
      <w:pPr>
        <w:ind w:left="720" w:hanging="360"/>
      </w:pPr>
      <w:rPr>
        <w:rFonts w:ascii="Garamond" w:eastAsia="Times New Roman" w:hAnsi="Garamond" w:cs="Times New Roman"/>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9C42A47"/>
    <w:multiLevelType w:val="hybridMultilevel"/>
    <w:tmpl w:val="21562B12"/>
    <w:lvl w:ilvl="0" w:tplc="6F52F44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4A456D72"/>
    <w:multiLevelType w:val="hybridMultilevel"/>
    <w:tmpl w:val="3BF48AC8"/>
    <w:lvl w:ilvl="0" w:tplc="5838BAEA">
      <w:start w:val="1"/>
      <w:numFmt w:val="lowerLetter"/>
      <w:lvlText w:val="(%1)"/>
      <w:lvlJc w:val="left"/>
      <w:pPr>
        <w:ind w:left="1080" w:hanging="360"/>
      </w:pPr>
      <w:rPr>
        <w:rFonts w:hint="default"/>
        <w:sz w:val="23"/>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97" w15:restartNumberingAfterBreak="0">
    <w:nsid w:val="4AEE45A5"/>
    <w:multiLevelType w:val="hybridMultilevel"/>
    <w:tmpl w:val="1D2ECA4E"/>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98" w15:restartNumberingAfterBreak="0">
    <w:nsid w:val="4AF3197B"/>
    <w:multiLevelType w:val="hybridMultilevel"/>
    <w:tmpl w:val="5AE0C7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B066462"/>
    <w:multiLevelType w:val="hybridMultilevel"/>
    <w:tmpl w:val="7AE2BD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4B4C5BF8"/>
    <w:multiLevelType w:val="hybridMultilevel"/>
    <w:tmpl w:val="31A87C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BA07C6F"/>
    <w:multiLevelType w:val="hybridMultilevel"/>
    <w:tmpl w:val="FB44F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BC50AAE"/>
    <w:multiLevelType w:val="hybridMultilevel"/>
    <w:tmpl w:val="3A0A1D76"/>
    <w:lvl w:ilvl="0" w:tplc="10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4DB42C9F"/>
    <w:multiLevelType w:val="hybridMultilevel"/>
    <w:tmpl w:val="E11E0096"/>
    <w:lvl w:ilvl="0" w:tplc="BFBC38FC">
      <w:start w:val="1"/>
      <w:numFmt w:val="lowerLetter"/>
      <w:lvlText w:val="(%1)"/>
      <w:lvlJc w:val="left"/>
      <w:pPr>
        <w:ind w:left="1080" w:hanging="360"/>
      </w:pPr>
      <w:rPr>
        <w:rFonts w:hint="default"/>
        <w:sz w:val="23"/>
        <w:szCs w:val="23"/>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 w15:restartNumberingAfterBreak="0">
    <w:nsid w:val="4DC716F8"/>
    <w:multiLevelType w:val="hybridMultilevel"/>
    <w:tmpl w:val="B47C9950"/>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05" w15:restartNumberingAfterBreak="0">
    <w:nsid w:val="4E892E7B"/>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6" w15:restartNumberingAfterBreak="0">
    <w:nsid w:val="509E1099"/>
    <w:multiLevelType w:val="hybridMultilevel"/>
    <w:tmpl w:val="90522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16A0D1D"/>
    <w:multiLevelType w:val="hybridMultilevel"/>
    <w:tmpl w:val="F4E480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 w15:restartNumberingAfterBreak="0">
    <w:nsid w:val="51A1599D"/>
    <w:multiLevelType w:val="hybridMultilevel"/>
    <w:tmpl w:val="3BA21762"/>
    <w:lvl w:ilvl="0" w:tplc="04090001">
      <w:start w:val="1"/>
      <w:numFmt w:val="bullet"/>
      <w:lvlText w:val=""/>
      <w:lvlJc w:val="left"/>
      <w:pPr>
        <w:ind w:left="1317" w:hanging="360"/>
      </w:pPr>
      <w:rPr>
        <w:rFonts w:ascii="Symbol" w:hAnsi="Symbol" w:hint="default"/>
      </w:rPr>
    </w:lvl>
    <w:lvl w:ilvl="1" w:tplc="04090003" w:tentative="1">
      <w:start w:val="1"/>
      <w:numFmt w:val="bullet"/>
      <w:lvlText w:val="o"/>
      <w:lvlJc w:val="left"/>
      <w:pPr>
        <w:ind w:left="2037" w:hanging="360"/>
      </w:pPr>
      <w:rPr>
        <w:rFonts w:ascii="Courier New" w:hAnsi="Courier New" w:cs="Courier New" w:hint="default"/>
      </w:rPr>
    </w:lvl>
    <w:lvl w:ilvl="2" w:tplc="04090005" w:tentative="1">
      <w:start w:val="1"/>
      <w:numFmt w:val="bullet"/>
      <w:lvlText w:val=""/>
      <w:lvlJc w:val="left"/>
      <w:pPr>
        <w:ind w:left="2757" w:hanging="360"/>
      </w:pPr>
      <w:rPr>
        <w:rFonts w:ascii="Wingdings" w:hAnsi="Wingdings" w:hint="default"/>
      </w:rPr>
    </w:lvl>
    <w:lvl w:ilvl="3" w:tplc="04090001" w:tentative="1">
      <w:start w:val="1"/>
      <w:numFmt w:val="bullet"/>
      <w:lvlText w:val=""/>
      <w:lvlJc w:val="left"/>
      <w:pPr>
        <w:ind w:left="3477" w:hanging="360"/>
      </w:pPr>
      <w:rPr>
        <w:rFonts w:ascii="Symbol" w:hAnsi="Symbol" w:hint="default"/>
      </w:rPr>
    </w:lvl>
    <w:lvl w:ilvl="4" w:tplc="04090003" w:tentative="1">
      <w:start w:val="1"/>
      <w:numFmt w:val="bullet"/>
      <w:lvlText w:val="o"/>
      <w:lvlJc w:val="left"/>
      <w:pPr>
        <w:ind w:left="4197" w:hanging="360"/>
      </w:pPr>
      <w:rPr>
        <w:rFonts w:ascii="Courier New" w:hAnsi="Courier New" w:cs="Courier New" w:hint="default"/>
      </w:rPr>
    </w:lvl>
    <w:lvl w:ilvl="5" w:tplc="04090005" w:tentative="1">
      <w:start w:val="1"/>
      <w:numFmt w:val="bullet"/>
      <w:lvlText w:val=""/>
      <w:lvlJc w:val="left"/>
      <w:pPr>
        <w:ind w:left="4917" w:hanging="360"/>
      </w:pPr>
      <w:rPr>
        <w:rFonts w:ascii="Wingdings" w:hAnsi="Wingdings" w:hint="default"/>
      </w:rPr>
    </w:lvl>
    <w:lvl w:ilvl="6" w:tplc="04090001" w:tentative="1">
      <w:start w:val="1"/>
      <w:numFmt w:val="bullet"/>
      <w:lvlText w:val=""/>
      <w:lvlJc w:val="left"/>
      <w:pPr>
        <w:ind w:left="5637" w:hanging="360"/>
      </w:pPr>
      <w:rPr>
        <w:rFonts w:ascii="Symbol" w:hAnsi="Symbol" w:hint="default"/>
      </w:rPr>
    </w:lvl>
    <w:lvl w:ilvl="7" w:tplc="04090003" w:tentative="1">
      <w:start w:val="1"/>
      <w:numFmt w:val="bullet"/>
      <w:lvlText w:val="o"/>
      <w:lvlJc w:val="left"/>
      <w:pPr>
        <w:ind w:left="6357" w:hanging="360"/>
      </w:pPr>
      <w:rPr>
        <w:rFonts w:ascii="Courier New" w:hAnsi="Courier New" w:cs="Courier New" w:hint="default"/>
      </w:rPr>
    </w:lvl>
    <w:lvl w:ilvl="8" w:tplc="04090005" w:tentative="1">
      <w:start w:val="1"/>
      <w:numFmt w:val="bullet"/>
      <w:lvlText w:val=""/>
      <w:lvlJc w:val="left"/>
      <w:pPr>
        <w:ind w:left="7077" w:hanging="360"/>
      </w:pPr>
      <w:rPr>
        <w:rFonts w:ascii="Wingdings" w:hAnsi="Wingdings" w:hint="default"/>
      </w:rPr>
    </w:lvl>
  </w:abstractNum>
  <w:abstractNum w:abstractNumId="109" w15:restartNumberingAfterBreak="0">
    <w:nsid w:val="51C5462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10" w15:restartNumberingAfterBreak="0">
    <w:nsid w:val="52A66A9D"/>
    <w:multiLevelType w:val="multilevel"/>
    <w:tmpl w:val="AEB035EA"/>
    <w:styleLink w:val="Normallist"/>
    <w:lvl w:ilvl="0">
      <w:start w:val="1"/>
      <w:numFmt w:val="decimal"/>
      <w:pStyle w:val="Normalnumber"/>
      <w:lvlText w:val="%1."/>
      <w:lvlJc w:val="left"/>
      <w:pPr>
        <w:tabs>
          <w:tab w:val="num" w:pos="-113"/>
        </w:tabs>
        <w:ind w:left="0" w:firstLine="0"/>
      </w:pPr>
      <w:rPr>
        <w:rFonts w:hint="default"/>
      </w:rPr>
    </w:lvl>
    <w:lvl w:ilvl="1">
      <w:start w:val="1"/>
      <w:numFmt w:val="lowerLetter"/>
      <w:lvlText w:val="(%2)"/>
      <w:lvlJc w:val="left"/>
      <w:pPr>
        <w:tabs>
          <w:tab w:val="num" w:pos="-113"/>
        </w:tabs>
        <w:ind w:left="0" w:firstLine="567"/>
      </w:pPr>
      <w:rPr>
        <w:rFonts w:hint="default"/>
      </w:rPr>
    </w:lvl>
    <w:lvl w:ilvl="2">
      <w:start w:val="1"/>
      <w:numFmt w:val="lowerRoman"/>
      <w:lvlText w:val="(%3)"/>
      <w:lvlJc w:val="left"/>
      <w:pPr>
        <w:tabs>
          <w:tab w:val="num" w:pos="-113"/>
        </w:tabs>
        <w:ind w:left="1701" w:hanging="567"/>
      </w:pPr>
      <w:rPr>
        <w:rFonts w:hint="default"/>
      </w:rPr>
    </w:lvl>
    <w:lvl w:ilvl="3">
      <w:start w:val="1"/>
      <w:numFmt w:val="lowerLetter"/>
      <w:lvlText w:val="%4."/>
      <w:lvlJc w:val="left"/>
      <w:pPr>
        <w:tabs>
          <w:tab w:val="num" w:pos="-113"/>
        </w:tabs>
        <w:ind w:left="2268" w:hanging="567"/>
      </w:pPr>
      <w:rPr>
        <w:rFonts w:hint="default"/>
      </w:rPr>
    </w:lvl>
    <w:lvl w:ilvl="4">
      <w:start w:val="1"/>
      <w:numFmt w:val="lowerRoman"/>
      <w:lvlText w:val="%5."/>
      <w:lvlJc w:val="left"/>
      <w:pPr>
        <w:tabs>
          <w:tab w:val="num" w:pos="-113"/>
        </w:tabs>
        <w:ind w:left="2835" w:hanging="567"/>
      </w:pPr>
      <w:rPr>
        <w:rFonts w:hint="default"/>
      </w:rPr>
    </w:lvl>
    <w:lvl w:ilvl="5">
      <w:start w:val="1"/>
      <w:numFmt w:val="lowerRoman"/>
      <w:lvlText w:val="%6."/>
      <w:lvlJc w:val="right"/>
      <w:pPr>
        <w:tabs>
          <w:tab w:val="num" w:pos="6588"/>
        </w:tabs>
        <w:ind w:left="6588" w:hanging="180"/>
      </w:pPr>
      <w:rPr>
        <w:rFonts w:hint="default"/>
      </w:rPr>
    </w:lvl>
    <w:lvl w:ilvl="6">
      <w:start w:val="1"/>
      <w:numFmt w:val="decimal"/>
      <w:lvlText w:val="%7."/>
      <w:lvlJc w:val="left"/>
      <w:pPr>
        <w:tabs>
          <w:tab w:val="num" w:pos="7308"/>
        </w:tabs>
        <w:ind w:left="7308" w:hanging="360"/>
      </w:pPr>
      <w:rPr>
        <w:rFonts w:hint="default"/>
      </w:rPr>
    </w:lvl>
    <w:lvl w:ilvl="7">
      <w:start w:val="1"/>
      <w:numFmt w:val="lowerLetter"/>
      <w:lvlText w:val="%8."/>
      <w:lvlJc w:val="left"/>
      <w:pPr>
        <w:tabs>
          <w:tab w:val="num" w:pos="8028"/>
        </w:tabs>
        <w:ind w:left="8028" w:hanging="360"/>
      </w:pPr>
      <w:rPr>
        <w:rFonts w:hint="default"/>
      </w:rPr>
    </w:lvl>
    <w:lvl w:ilvl="8">
      <w:start w:val="1"/>
      <w:numFmt w:val="lowerRoman"/>
      <w:lvlText w:val="%9."/>
      <w:lvlJc w:val="right"/>
      <w:pPr>
        <w:tabs>
          <w:tab w:val="num" w:pos="8748"/>
        </w:tabs>
        <w:ind w:left="8748" w:hanging="180"/>
      </w:pPr>
      <w:rPr>
        <w:rFonts w:hint="default"/>
      </w:rPr>
    </w:lvl>
  </w:abstractNum>
  <w:abstractNum w:abstractNumId="111" w15:restartNumberingAfterBreak="0">
    <w:nsid w:val="530C37D1"/>
    <w:multiLevelType w:val="hybridMultilevel"/>
    <w:tmpl w:val="D9563EF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535062B6"/>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13" w15:restartNumberingAfterBreak="0">
    <w:nsid w:val="548B1C3D"/>
    <w:multiLevelType w:val="hybridMultilevel"/>
    <w:tmpl w:val="FBCC7054"/>
    <w:lvl w:ilvl="0" w:tplc="04090001">
      <w:start w:val="1"/>
      <w:numFmt w:val="bullet"/>
      <w:lvlText w:val=""/>
      <w:lvlJc w:val="left"/>
      <w:pPr>
        <w:ind w:left="1037" w:hanging="360"/>
      </w:pPr>
      <w:rPr>
        <w:rFonts w:ascii="Symbol" w:hAnsi="Symbol"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114" w15:restartNumberingAfterBreak="0">
    <w:nsid w:val="54CC68AB"/>
    <w:multiLevelType w:val="hybridMultilevel"/>
    <w:tmpl w:val="F8C8CD90"/>
    <w:lvl w:ilvl="0" w:tplc="08090017">
      <w:start w:val="1"/>
      <w:numFmt w:val="lowerLetter"/>
      <w:lvlText w:val="%1)"/>
      <w:lvlJc w:val="left"/>
      <w:pPr>
        <w:ind w:left="387" w:hanging="360"/>
      </w:pPr>
    </w:lvl>
    <w:lvl w:ilvl="1" w:tplc="08090019" w:tentative="1">
      <w:start w:val="1"/>
      <w:numFmt w:val="lowerLetter"/>
      <w:lvlText w:val="%2."/>
      <w:lvlJc w:val="left"/>
      <w:pPr>
        <w:ind w:left="1107" w:hanging="360"/>
      </w:pPr>
    </w:lvl>
    <w:lvl w:ilvl="2" w:tplc="0809001B" w:tentative="1">
      <w:start w:val="1"/>
      <w:numFmt w:val="lowerRoman"/>
      <w:lvlText w:val="%3."/>
      <w:lvlJc w:val="right"/>
      <w:pPr>
        <w:ind w:left="1827" w:hanging="180"/>
      </w:pPr>
    </w:lvl>
    <w:lvl w:ilvl="3" w:tplc="0809000F" w:tentative="1">
      <w:start w:val="1"/>
      <w:numFmt w:val="decimal"/>
      <w:lvlText w:val="%4."/>
      <w:lvlJc w:val="left"/>
      <w:pPr>
        <w:ind w:left="2547" w:hanging="360"/>
      </w:pPr>
    </w:lvl>
    <w:lvl w:ilvl="4" w:tplc="08090019" w:tentative="1">
      <w:start w:val="1"/>
      <w:numFmt w:val="lowerLetter"/>
      <w:lvlText w:val="%5."/>
      <w:lvlJc w:val="left"/>
      <w:pPr>
        <w:ind w:left="3267" w:hanging="360"/>
      </w:pPr>
    </w:lvl>
    <w:lvl w:ilvl="5" w:tplc="0809001B" w:tentative="1">
      <w:start w:val="1"/>
      <w:numFmt w:val="lowerRoman"/>
      <w:lvlText w:val="%6."/>
      <w:lvlJc w:val="right"/>
      <w:pPr>
        <w:ind w:left="3987" w:hanging="180"/>
      </w:pPr>
    </w:lvl>
    <w:lvl w:ilvl="6" w:tplc="0809000F" w:tentative="1">
      <w:start w:val="1"/>
      <w:numFmt w:val="decimal"/>
      <w:lvlText w:val="%7."/>
      <w:lvlJc w:val="left"/>
      <w:pPr>
        <w:ind w:left="4707" w:hanging="360"/>
      </w:pPr>
    </w:lvl>
    <w:lvl w:ilvl="7" w:tplc="08090019" w:tentative="1">
      <w:start w:val="1"/>
      <w:numFmt w:val="lowerLetter"/>
      <w:lvlText w:val="%8."/>
      <w:lvlJc w:val="left"/>
      <w:pPr>
        <w:ind w:left="5427" w:hanging="360"/>
      </w:pPr>
    </w:lvl>
    <w:lvl w:ilvl="8" w:tplc="0809001B" w:tentative="1">
      <w:start w:val="1"/>
      <w:numFmt w:val="lowerRoman"/>
      <w:lvlText w:val="%9."/>
      <w:lvlJc w:val="right"/>
      <w:pPr>
        <w:ind w:left="6147" w:hanging="180"/>
      </w:pPr>
    </w:lvl>
  </w:abstractNum>
  <w:abstractNum w:abstractNumId="115" w15:restartNumberingAfterBreak="0">
    <w:nsid w:val="54F175E8"/>
    <w:multiLevelType w:val="hybridMultilevel"/>
    <w:tmpl w:val="EF54EF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57E525C0"/>
    <w:multiLevelType w:val="hybridMultilevel"/>
    <w:tmpl w:val="EB2821EA"/>
    <w:lvl w:ilvl="0" w:tplc="0F7C6BD2">
      <w:start w:val="1"/>
      <w:numFmt w:val="lowerLetter"/>
      <w:lvlText w:val="(%1)"/>
      <w:lvlJc w:val="left"/>
      <w:pPr>
        <w:ind w:left="720" w:hanging="360"/>
      </w:pPr>
      <w:rPr>
        <w:rFonts w:ascii="Garamond" w:eastAsia="Times New Roman" w:hAnsi="Garamond" w:cs="Times New Roman"/>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A7E6DFC"/>
    <w:multiLevelType w:val="hybridMultilevel"/>
    <w:tmpl w:val="3D1CB700"/>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18" w15:restartNumberingAfterBreak="0">
    <w:nsid w:val="5BC30F61"/>
    <w:multiLevelType w:val="hybridMultilevel"/>
    <w:tmpl w:val="4B86DE3E"/>
    <w:lvl w:ilvl="0" w:tplc="0F7C6BD2">
      <w:start w:val="1"/>
      <w:numFmt w:val="lowerLetter"/>
      <w:lvlText w:val="(%1)"/>
      <w:lvlJc w:val="left"/>
      <w:pPr>
        <w:ind w:left="720" w:hanging="360"/>
      </w:pPr>
      <w:rPr>
        <w:rFonts w:ascii="Garamond" w:eastAsia="Times New Roman" w:hAnsi="Garamond" w:cs="Times New Roman"/>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DA6774E"/>
    <w:multiLevelType w:val="hybridMultilevel"/>
    <w:tmpl w:val="7DAA68C0"/>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20" w15:restartNumberingAfterBreak="0">
    <w:nsid w:val="5DB538EB"/>
    <w:multiLevelType w:val="hybridMultilevel"/>
    <w:tmpl w:val="BC3E30A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 w15:restartNumberingAfterBreak="0">
    <w:nsid w:val="5DD33F61"/>
    <w:multiLevelType w:val="hybridMultilevel"/>
    <w:tmpl w:val="4686EFF0"/>
    <w:lvl w:ilvl="0" w:tplc="180A0001">
      <w:start w:val="1"/>
      <w:numFmt w:val="bullet"/>
      <w:lvlText w:val=""/>
      <w:lvlJc w:val="left"/>
      <w:pPr>
        <w:ind w:left="720" w:hanging="360"/>
      </w:pPr>
      <w:rPr>
        <w:rFonts w:ascii="Symbol" w:hAnsi="Symbol" w:hint="default"/>
      </w:rPr>
    </w:lvl>
    <w:lvl w:ilvl="1" w:tplc="21C61EAE">
      <w:start w:val="1"/>
      <w:numFmt w:val="bullet"/>
      <w:lvlText w:val="o"/>
      <w:lvlJc w:val="left"/>
      <w:pPr>
        <w:ind w:left="1440" w:hanging="360"/>
      </w:pPr>
      <w:rPr>
        <w:rFonts w:ascii="Courier New" w:hAnsi="Courier New" w:hint="default"/>
        <w:color w:val="1F497D" w:themeColor="text2"/>
      </w:rPr>
    </w:lvl>
    <w:lvl w:ilvl="2" w:tplc="0FEE7538">
      <w:start w:val="4"/>
      <w:numFmt w:val="bullet"/>
      <w:lvlText w:val="-"/>
      <w:lvlJc w:val="left"/>
      <w:pPr>
        <w:ind w:left="2160" w:hanging="360"/>
      </w:pPr>
      <w:rPr>
        <w:rFonts w:ascii="Roboto" w:eastAsiaTheme="minorEastAsia" w:hAnsi="Roboto" w:cstheme="minorBidi" w:hint="default"/>
        <w:color w:val="auto"/>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22" w15:restartNumberingAfterBreak="0">
    <w:nsid w:val="5E5B2569"/>
    <w:multiLevelType w:val="multilevel"/>
    <w:tmpl w:val="E0581A8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3" w15:restartNumberingAfterBreak="0">
    <w:nsid w:val="5F3A769E"/>
    <w:multiLevelType w:val="hybridMultilevel"/>
    <w:tmpl w:val="088EAD7C"/>
    <w:lvl w:ilvl="0" w:tplc="076AD23C">
      <w:start w:val="1"/>
      <w:numFmt w:val="lowerLetter"/>
      <w:lvlText w:val="%1)"/>
      <w:lvlJc w:val="left"/>
      <w:pPr>
        <w:ind w:left="360" w:hanging="360"/>
      </w:pPr>
      <w:rPr>
        <w:rFonts w:ascii="Garamond" w:eastAsia="Times New Roman" w:hAnsi="Garamond"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4" w15:restartNumberingAfterBreak="0">
    <w:nsid w:val="5F6B68C3"/>
    <w:multiLevelType w:val="hybridMultilevel"/>
    <w:tmpl w:val="4CD4B586"/>
    <w:lvl w:ilvl="0" w:tplc="AFD86EEE">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25" w15:restartNumberingAfterBreak="0">
    <w:nsid w:val="5F7E357F"/>
    <w:multiLevelType w:val="hybridMultilevel"/>
    <w:tmpl w:val="B6928B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60352553"/>
    <w:multiLevelType w:val="multilevel"/>
    <w:tmpl w:val="00CB258F"/>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7" w15:restartNumberingAfterBreak="0">
    <w:nsid w:val="60670964"/>
    <w:multiLevelType w:val="hybridMultilevel"/>
    <w:tmpl w:val="FC143D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608462B6"/>
    <w:multiLevelType w:val="hybridMultilevel"/>
    <w:tmpl w:val="4BBA8786"/>
    <w:lvl w:ilvl="0" w:tplc="04090003">
      <w:start w:val="1"/>
      <w:numFmt w:val="bullet"/>
      <w:lvlText w:val="o"/>
      <w:lvlJc w:val="left"/>
      <w:pPr>
        <w:ind w:left="720" w:hanging="360"/>
      </w:pPr>
      <w:rPr>
        <w:rFonts w:ascii="Courier New" w:hAnsi="Courier New" w:cs="Courier New"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29" w15:restartNumberingAfterBreak="0">
    <w:nsid w:val="61780511"/>
    <w:multiLevelType w:val="hybridMultilevel"/>
    <w:tmpl w:val="F8FA38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15:restartNumberingAfterBreak="0">
    <w:nsid w:val="629C44D5"/>
    <w:multiLevelType w:val="hybridMultilevel"/>
    <w:tmpl w:val="4F34184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6395246F"/>
    <w:multiLevelType w:val="hybridMultilevel"/>
    <w:tmpl w:val="F864A0A6"/>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32" w15:restartNumberingAfterBreak="0">
    <w:nsid w:val="63E50E65"/>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33" w15:restartNumberingAfterBreak="0">
    <w:nsid w:val="640D1CD1"/>
    <w:multiLevelType w:val="hybridMultilevel"/>
    <w:tmpl w:val="05144038"/>
    <w:lvl w:ilvl="0" w:tplc="4502C3A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56E094C"/>
    <w:multiLevelType w:val="hybridMultilevel"/>
    <w:tmpl w:val="BD2014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6A75D53"/>
    <w:multiLevelType w:val="hybridMultilevel"/>
    <w:tmpl w:val="238C15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6C85256"/>
    <w:multiLevelType w:val="hybridMultilevel"/>
    <w:tmpl w:val="7A046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15:restartNumberingAfterBreak="0">
    <w:nsid w:val="66F21AD4"/>
    <w:multiLevelType w:val="hybridMultilevel"/>
    <w:tmpl w:val="BBE25CC4"/>
    <w:lvl w:ilvl="0" w:tplc="21C61EAE">
      <w:start w:val="1"/>
      <w:numFmt w:val="bullet"/>
      <w:lvlText w:val="o"/>
      <w:lvlJc w:val="left"/>
      <w:pPr>
        <w:ind w:left="754" w:hanging="360"/>
      </w:pPr>
      <w:rPr>
        <w:rFonts w:ascii="Courier New" w:hAnsi="Courier New" w:hint="default"/>
      </w:rPr>
    </w:lvl>
    <w:lvl w:ilvl="1" w:tplc="180A0003" w:tentative="1">
      <w:start w:val="1"/>
      <w:numFmt w:val="bullet"/>
      <w:lvlText w:val="o"/>
      <w:lvlJc w:val="left"/>
      <w:pPr>
        <w:ind w:left="1474" w:hanging="360"/>
      </w:pPr>
      <w:rPr>
        <w:rFonts w:ascii="Courier New" w:hAnsi="Courier New" w:cs="Courier New" w:hint="default"/>
      </w:rPr>
    </w:lvl>
    <w:lvl w:ilvl="2" w:tplc="180A0005" w:tentative="1">
      <w:start w:val="1"/>
      <w:numFmt w:val="bullet"/>
      <w:lvlText w:val=""/>
      <w:lvlJc w:val="left"/>
      <w:pPr>
        <w:ind w:left="2194" w:hanging="360"/>
      </w:pPr>
      <w:rPr>
        <w:rFonts w:ascii="Wingdings" w:hAnsi="Wingdings" w:hint="default"/>
      </w:rPr>
    </w:lvl>
    <w:lvl w:ilvl="3" w:tplc="180A0001" w:tentative="1">
      <w:start w:val="1"/>
      <w:numFmt w:val="bullet"/>
      <w:lvlText w:val=""/>
      <w:lvlJc w:val="left"/>
      <w:pPr>
        <w:ind w:left="2914" w:hanging="360"/>
      </w:pPr>
      <w:rPr>
        <w:rFonts w:ascii="Symbol" w:hAnsi="Symbol" w:hint="default"/>
      </w:rPr>
    </w:lvl>
    <w:lvl w:ilvl="4" w:tplc="180A0003" w:tentative="1">
      <w:start w:val="1"/>
      <w:numFmt w:val="bullet"/>
      <w:lvlText w:val="o"/>
      <w:lvlJc w:val="left"/>
      <w:pPr>
        <w:ind w:left="3634" w:hanging="360"/>
      </w:pPr>
      <w:rPr>
        <w:rFonts w:ascii="Courier New" w:hAnsi="Courier New" w:cs="Courier New" w:hint="default"/>
      </w:rPr>
    </w:lvl>
    <w:lvl w:ilvl="5" w:tplc="180A0005" w:tentative="1">
      <w:start w:val="1"/>
      <w:numFmt w:val="bullet"/>
      <w:lvlText w:val=""/>
      <w:lvlJc w:val="left"/>
      <w:pPr>
        <w:ind w:left="4354" w:hanging="360"/>
      </w:pPr>
      <w:rPr>
        <w:rFonts w:ascii="Wingdings" w:hAnsi="Wingdings" w:hint="default"/>
      </w:rPr>
    </w:lvl>
    <w:lvl w:ilvl="6" w:tplc="180A0001" w:tentative="1">
      <w:start w:val="1"/>
      <w:numFmt w:val="bullet"/>
      <w:lvlText w:val=""/>
      <w:lvlJc w:val="left"/>
      <w:pPr>
        <w:ind w:left="5074" w:hanging="360"/>
      </w:pPr>
      <w:rPr>
        <w:rFonts w:ascii="Symbol" w:hAnsi="Symbol" w:hint="default"/>
      </w:rPr>
    </w:lvl>
    <w:lvl w:ilvl="7" w:tplc="180A0003" w:tentative="1">
      <w:start w:val="1"/>
      <w:numFmt w:val="bullet"/>
      <w:lvlText w:val="o"/>
      <w:lvlJc w:val="left"/>
      <w:pPr>
        <w:ind w:left="5794" w:hanging="360"/>
      </w:pPr>
      <w:rPr>
        <w:rFonts w:ascii="Courier New" w:hAnsi="Courier New" w:cs="Courier New" w:hint="default"/>
      </w:rPr>
    </w:lvl>
    <w:lvl w:ilvl="8" w:tplc="180A0005" w:tentative="1">
      <w:start w:val="1"/>
      <w:numFmt w:val="bullet"/>
      <w:lvlText w:val=""/>
      <w:lvlJc w:val="left"/>
      <w:pPr>
        <w:ind w:left="6514" w:hanging="360"/>
      </w:pPr>
      <w:rPr>
        <w:rFonts w:ascii="Wingdings" w:hAnsi="Wingdings" w:hint="default"/>
      </w:rPr>
    </w:lvl>
  </w:abstractNum>
  <w:abstractNum w:abstractNumId="138" w15:restartNumberingAfterBreak="0">
    <w:nsid w:val="677678F5"/>
    <w:multiLevelType w:val="hybridMultilevel"/>
    <w:tmpl w:val="6456D570"/>
    <w:lvl w:ilvl="0" w:tplc="1C090011">
      <w:start w:val="1"/>
      <w:numFmt w:val="decimal"/>
      <w:lvlText w:val="%1)"/>
      <w:lvlJc w:val="left"/>
      <w:pPr>
        <w:ind w:left="720" w:hanging="360"/>
      </w:pPr>
    </w:lvl>
    <w:lvl w:ilvl="1" w:tplc="1C090019">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9" w15:restartNumberingAfterBreak="0">
    <w:nsid w:val="67D81989"/>
    <w:multiLevelType w:val="hybridMultilevel"/>
    <w:tmpl w:val="C6EE45F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68566604"/>
    <w:multiLevelType w:val="hybridMultilevel"/>
    <w:tmpl w:val="47CE32E2"/>
    <w:lvl w:ilvl="0" w:tplc="61E2993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9301128"/>
    <w:multiLevelType w:val="multilevel"/>
    <w:tmpl w:val="D1DEAE9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2" w15:restartNumberingAfterBreak="0">
    <w:nsid w:val="6AD949AC"/>
    <w:multiLevelType w:val="hybridMultilevel"/>
    <w:tmpl w:val="226A9F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6B1964B2"/>
    <w:multiLevelType w:val="hybridMultilevel"/>
    <w:tmpl w:val="A3685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15:restartNumberingAfterBreak="0">
    <w:nsid w:val="6B4B7BFD"/>
    <w:multiLevelType w:val="hybridMultilevel"/>
    <w:tmpl w:val="067AF3AE"/>
    <w:lvl w:ilvl="0" w:tplc="180A0001">
      <w:start w:val="1"/>
      <w:numFmt w:val="bullet"/>
      <w:lvlText w:val=""/>
      <w:lvlJc w:val="left"/>
      <w:pPr>
        <w:ind w:left="720" w:hanging="360"/>
      </w:pPr>
      <w:rPr>
        <w:rFonts w:ascii="Symbol" w:hAnsi="Symbol" w:hint="default"/>
      </w:rPr>
    </w:lvl>
    <w:lvl w:ilvl="1" w:tplc="180A0003">
      <w:start w:val="1"/>
      <w:numFmt w:val="bullet"/>
      <w:lvlText w:val="o"/>
      <w:lvlJc w:val="left"/>
      <w:pPr>
        <w:ind w:left="1440" w:hanging="360"/>
      </w:pPr>
      <w:rPr>
        <w:rFonts w:ascii="Courier New" w:hAnsi="Courier New" w:cs="Courier New" w:hint="default"/>
      </w:rPr>
    </w:lvl>
    <w:lvl w:ilvl="2" w:tplc="0FEE7538">
      <w:start w:val="4"/>
      <w:numFmt w:val="bullet"/>
      <w:lvlText w:val="-"/>
      <w:lvlJc w:val="left"/>
      <w:pPr>
        <w:ind w:left="2160" w:hanging="360"/>
      </w:pPr>
      <w:rPr>
        <w:rFonts w:ascii="Roboto" w:eastAsiaTheme="minorEastAsia" w:hAnsi="Roboto" w:cstheme="minorBidi" w:hint="default"/>
        <w:color w:val="auto"/>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45" w15:restartNumberingAfterBreak="0">
    <w:nsid w:val="6B6429F5"/>
    <w:multiLevelType w:val="hybridMultilevel"/>
    <w:tmpl w:val="6638FFC8"/>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6C5E2442"/>
    <w:multiLevelType w:val="hybridMultilevel"/>
    <w:tmpl w:val="8B0E095A"/>
    <w:lvl w:ilvl="0" w:tplc="543CE846">
      <w:start w:val="1"/>
      <w:numFmt w:val="decimal"/>
      <w:lvlText w:val="%1."/>
      <w:lvlJc w:val="left"/>
      <w:pPr>
        <w:ind w:left="360" w:hanging="360"/>
      </w:pPr>
      <w:rPr>
        <w:rFonts w:cs="Calibri"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7" w15:restartNumberingAfterBreak="0">
    <w:nsid w:val="6E1F588F"/>
    <w:multiLevelType w:val="hybridMultilevel"/>
    <w:tmpl w:val="C6EE45F6"/>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6ED95A1C"/>
    <w:multiLevelType w:val="hybridMultilevel"/>
    <w:tmpl w:val="95BE3F44"/>
    <w:lvl w:ilvl="0" w:tplc="7F60FF16">
      <w:start w:val="1"/>
      <w:numFmt w:val="decimal"/>
      <w:lvlText w:val="%1."/>
      <w:lvlJc w:val="left"/>
      <w:pPr>
        <w:ind w:left="720" w:hanging="360"/>
      </w:pPr>
      <w:rPr>
        <w:rFonts w:ascii="Roboto" w:hAnsi="Roboto" w:hint="default"/>
        <w:b/>
        <w:bCs w:val="0"/>
        <w:i w:val="0"/>
        <w:iCs w:val="0"/>
        <w:color w:val="auto"/>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49" w15:restartNumberingAfterBreak="0">
    <w:nsid w:val="70FB2029"/>
    <w:multiLevelType w:val="hybridMultilevel"/>
    <w:tmpl w:val="F044E948"/>
    <w:lvl w:ilvl="0" w:tplc="04090001">
      <w:start w:val="1"/>
      <w:numFmt w:val="bullet"/>
      <w:lvlText w:val=""/>
      <w:lvlJc w:val="left"/>
      <w:pPr>
        <w:ind w:left="1037" w:hanging="360"/>
      </w:pPr>
      <w:rPr>
        <w:rFonts w:ascii="Symbol" w:hAnsi="Symbol"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150" w15:restartNumberingAfterBreak="0">
    <w:nsid w:val="722A76CD"/>
    <w:multiLevelType w:val="hybridMultilevel"/>
    <w:tmpl w:val="7A046D7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15:restartNumberingAfterBreak="0">
    <w:nsid w:val="728C350B"/>
    <w:multiLevelType w:val="hybridMultilevel"/>
    <w:tmpl w:val="33A0E1D8"/>
    <w:lvl w:ilvl="0" w:tplc="180A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46" w:hanging="360"/>
      </w:pPr>
      <w:rPr>
        <w:rFonts w:ascii="Courier New" w:hAnsi="Courier New" w:cs="Courier New" w:hint="default"/>
      </w:rPr>
    </w:lvl>
    <w:lvl w:ilvl="2" w:tplc="10090005" w:tentative="1">
      <w:start w:val="1"/>
      <w:numFmt w:val="bullet"/>
      <w:lvlText w:val=""/>
      <w:lvlJc w:val="left"/>
      <w:pPr>
        <w:ind w:left="1766" w:hanging="360"/>
      </w:pPr>
      <w:rPr>
        <w:rFonts w:ascii="Wingdings" w:hAnsi="Wingdings" w:hint="default"/>
      </w:rPr>
    </w:lvl>
    <w:lvl w:ilvl="3" w:tplc="10090001" w:tentative="1">
      <w:start w:val="1"/>
      <w:numFmt w:val="bullet"/>
      <w:lvlText w:val=""/>
      <w:lvlJc w:val="left"/>
      <w:pPr>
        <w:ind w:left="2486" w:hanging="360"/>
      </w:pPr>
      <w:rPr>
        <w:rFonts w:ascii="Symbol" w:hAnsi="Symbol" w:hint="default"/>
      </w:rPr>
    </w:lvl>
    <w:lvl w:ilvl="4" w:tplc="10090003" w:tentative="1">
      <w:start w:val="1"/>
      <w:numFmt w:val="bullet"/>
      <w:lvlText w:val="o"/>
      <w:lvlJc w:val="left"/>
      <w:pPr>
        <w:ind w:left="3206" w:hanging="360"/>
      </w:pPr>
      <w:rPr>
        <w:rFonts w:ascii="Courier New" w:hAnsi="Courier New" w:cs="Courier New" w:hint="default"/>
      </w:rPr>
    </w:lvl>
    <w:lvl w:ilvl="5" w:tplc="10090005" w:tentative="1">
      <w:start w:val="1"/>
      <w:numFmt w:val="bullet"/>
      <w:lvlText w:val=""/>
      <w:lvlJc w:val="left"/>
      <w:pPr>
        <w:ind w:left="3926" w:hanging="360"/>
      </w:pPr>
      <w:rPr>
        <w:rFonts w:ascii="Wingdings" w:hAnsi="Wingdings" w:hint="default"/>
      </w:rPr>
    </w:lvl>
    <w:lvl w:ilvl="6" w:tplc="10090001" w:tentative="1">
      <w:start w:val="1"/>
      <w:numFmt w:val="bullet"/>
      <w:lvlText w:val=""/>
      <w:lvlJc w:val="left"/>
      <w:pPr>
        <w:ind w:left="4646" w:hanging="360"/>
      </w:pPr>
      <w:rPr>
        <w:rFonts w:ascii="Symbol" w:hAnsi="Symbol" w:hint="default"/>
      </w:rPr>
    </w:lvl>
    <w:lvl w:ilvl="7" w:tplc="10090003" w:tentative="1">
      <w:start w:val="1"/>
      <w:numFmt w:val="bullet"/>
      <w:lvlText w:val="o"/>
      <w:lvlJc w:val="left"/>
      <w:pPr>
        <w:ind w:left="5366" w:hanging="360"/>
      </w:pPr>
      <w:rPr>
        <w:rFonts w:ascii="Courier New" w:hAnsi="Courier New" w:cs="Courier New" w:hint="default"/>
      </w:rPr>
    </w:lvl>
    <w:lvl w:ilvl="8" w:tplc="10090005" w:tentative="1">
      <w:start w:val="1"/>
      <w:numFmt w:val="bullet"/>
      <w:lvlText w:val=""/>
      <w:lvlJc w:val="left"/>
      <w:pPr>
        <w:ind w:left="6086" w:hanging="360"/>
      </w:pPr>
      <w:rPr>
        <w:rFonts w:ascii="Wingdings" w:hAnsi="Wingdings" w:hint="default"/>
      </w:rPr>
    </w:lvl>
  </w:abstractNum>
  <w:abstractNum w:abstractNumId="152" w15:restartNumberingAfterBreak="0">
    <w:nsid w:val="729A3B7D"/>
    <w:multiLevelType w:val="hybridMultilevel"/>
    <w:tmpl w:val="55FC1F50"/>
    <w:lvl w:ilvl="0" w:tplc="87182366">
      <w:start w:val="1"/>
      <w:numFmt w:val="upperLetter"/>
      <w:lvlText w:val="%1."/>
      <w:lvlJc w:val="left"/>
      <w:pPr>
        <w:ind w:left="786" w:hanging="360"/>
      </w:pPr>
      <w:rPr>
        <w:rFonts w:ascii="Times New Roman" w:hAnsi="Times New Roman" w:cs="Times New Roman" w:hint="default"/>
        <w:b/>
        <w:sz w:val="24"/>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3" w15:restartNumberingAfterBreak="0">
    <w:nsid w:val="72C37C2C"/>
    <w:multiLevelType w:val="hybridMultilevel"/>
    <w:tmpl w:val="7B70088E"/>
    <w:lvl w:ilvl="0" w:tplc="932C982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3031BB5"/>
    <w:multiLevelType w:val="hybridMultilevel"/>
    <w:tmpl w:val="9DD6B256"/>
    <w:lvl w:ilvl="0" w:tplc="1DACC72C">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5" w15:restartNumberingAfterBreak="0">
    <w:nsid w:val="73AF626B"/>
    <w:multiLevelType w:val="hybridMultilevel"/>
    <w:tmpl w:val="47D29DF4"/>
    <w:lvl w:ilvl="0" w:tplc="6742BF88">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56" w15:restartNumberingAfterBreak="0">
    <w:nsid w:val="73E6122F"/>
    <w:multiLevelType w:val="hybridMultilevel"/>
    <w:tmpl w:val="B6928B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40820EA"/>
    <w:multiLevelType w:val="hybridMultilevel"/>
    <w:tmpl w:val="9DD6B256"/>
    <w:lvl w:ilvl="0" w:tplc="1DACC72C">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8" w15:restartNumberingAfterBreak="0">
    <w:nsid w:val="74372DDC"/>
    <w:multiLevelType w:val="hybridMultilevel"/>
    <w:tmpl w:val="9A3C9B9C"/>
    <w:lvl w:ilvl="0" w:tplc="31723C8E">
      <w:start w:val="1"/>
      <w:numFmt w:val="lowerLetter"/>
      <w:lvlText w:val="(%1)"/>
      <w:lvlJc w:val="left"/>
      <w:pPr>
        <w:ind w:left="720" w:hanging="360"/>
      </w:pPr>
      <w:rPr>
        <w:rFonts w:hint="default"/>
        <w:sz w:val="23"/>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59" w15:restartNumberingAfterBreak="0">
    <w:nsid w:val="74F11317"/>
    <w:multiLevelType w:val="hybridMultilevel"/>
    <w:tmpl w:val="2D1CEA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0" w15:restartNumberingAfterBreak="0">
    <w:nsid w:val="74F23758"/>
    <w:multiLevelType w:val="hybridMultilevel"/>
    <w:tmpl w:val="E8780B0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752F6D8A"/>
    <w:multiLevelType w:val="hybridMultilevel"/>
    <w:tmpl w:val="F26841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76724C97"/>
    <w:multiLevelType w:val="hybridMultilevel"/>
    <w:tmpl w:val="16D2BE72"/>
    <w:lvl w:ilvl="0" w:tplc="C14E72B4">
      <w:start w:val="1"/>
      <w:numFmt w:val="lowerLetter"/>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63" w15:restartNumberingAfterBreak="0">
    <w:nsid w:val="771B16B3"/>
    <w:multiLevelType w:val="hybridMultilevel"/>
    <w:tmpl w:val="182CAD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4" w15:restartNumberingAfterBreak="0">
    <w:nsid w:val="77B41506"/>
    <w:multiLevelType w:val="hybridMultilevel"/>
    <w:tmpl w:val="894CAC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5" w15:restartNumberingAfterBreak="0">
    <w:nsid w:val="78105651"/>
    <w:multiLevelType w:val="hybridMultilevel"/>
    <w:tmpl w:val="733653D0"/>
    <w:lvl w:ilvl="0" w:tplc="94E45522">
      <w:start w:val="1"/>
      <w:numFmt w:val="lowerLetter"/>
      <w:lvlText w:val="(%1)"/>
      <w:lvlJc w:val="left"/>
      <w:pPr>
        <w:ind w:left="1080" w:hanging="360"/>
      </w:pPr>
      <w:rPr>
        <w:rFonts w:hint="default"/>
      </w:rPr>
    </w:lvl>
    <w:lvl w:ilvl="1" w:tplc="1C090019" w:tentative="1">
      <w:start w:val="1"/>
      <w:numFmt w:val="lowerLetter"/>
      <w:lvlText w:val="%2."/>
      <w:lvlJc w:val="left"/>
      <w:pPr>
        <w:ind w:left="1800" w:hanging="360"/>
      </w:pPr>
    </w:lvl>
    <w:lvl w:ilvl="2" w:tplc="1C09001B" w:tentative="1">
      <w:start w:val="1"/>
      <w:numFmt w:val="lowerRoman"/>
      <w:lvlText w:val="%3."/>
      <w:lvlJc w:val="right"/>
      <w:pPr>
        <w:ind w:left="2520" w:hanging="180"/>
      </w:pPr>
    </w:lvl>
    <w:lvl w:ilvl="3" w:tplc="1C09000F" w:tentative="1">
      <w:start w:val="1"/>
      <w:numFmt w:val="decimal"/>
      <w:lvlText w:val="%4."/>
      <w:lvlJc w:val="left"/>
      <w:pPr>
        <w:ind w:left="3240" w:hanging="360"/>
      </w:pPr>
    </w:lvl>
    <w:lvl w:ilvl="4" w:tplc="1C090019" w:tentative="1">
      <w:start w:val="1"/>
      <w:numFmt w:val="lowerLetter"/>
      <w:lvlText w:val="%5."/>
      <w:lvlJc w:val="left"/>
      <w:pPr>
        <w:ind w:left="3960" w:hanging="360"/>
      </w:pPr>
    </w:lvl>
    <w:lvl w:ilvl="5" w:tplc="1C09001B" w:tentative="1">
      <w:start w:val="1"/>
      <w:numFmt w:val="lowerRoman"/>
      <w:lvlText w:val="%6."/>
      <w:lvlJc w:val="right"/>
      <w:pPr>
        <w:ind w:left="4680" w:hanging="180"/>
      </w:pPr>
    </w:lvl>
    <w:lvl w:ilvl="6" w:tplc="1C09000F" w:tentative="1">
      <w:start w:val="1"/>
      <w:numFmt w:val="decimal"/>
      <w:lvlText w:val="%7."/>
      <w:lvlJc w:val="left"/>
      <w:pPr>
        <w:ind w:left="5400" w:hanging="360"/>
      </w:pPr>
    </w:lvl>
    <w:lvl w:ilvl="7" w:tplc="1C090019" w:tentative="1">
      <w:start w:val="1"/>
      <w:numFmt w:val="lowerLetter"/>
      <w:lvlText w:val="%8."/>
      <w:lvlJc w:val="left"/>
      <w:pPr>
        <w:ind w:left="6120" w:hanging="360"/>
      </w:pPr>
    </w:lvl>
    <w:lvl w:ilvl="8" w:tplc="1C09001B" w:tentative="1">
      <w:start w:val="1"/>
      <w:numFmt w:val="lowerRoman"/>
      <w:lvlText w:val="%9."/>
      <w:lvlJc w:val="right"/>
      <w:pPr>
        <w:ind w:left="6840" w:hanging="180"/>
      </w:pPr>
    </w:lvl>
  </w:abstractNum>
  <w:abstractNum w:abstractNumId="166" w15:restartNumberingAfterBreak="0">
    <w:nsid w:val="786517E4"/>
    <w:multiLevelType w:val="hybridMultilevel"/>
    <w:tmpl w:val="7D56DA0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67" w15:restartNumberingAfterBreak="0">
    <w:nsid w:val="7889601D"/>
    <w:multiLevelType w:val="hybridMultilevel"/>
    <w:tmpl w:val="110EAE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7B5D7490"/>
    <w:multiLevelType w:val="hybridMultilevel"/>
    <w:tmpl w:val="F8C8CD90"/>
    <w:lvl w:ilvl="0" w:tplc="08090017">
      <w:start w:val="1"/>
      <w:numFmt w:val="lowerLetter"/>
      <w:lvlText w:val="%1)"/>
      <w:lvlJc w:val="left"/>
      <w:pPr>
        <w:ind w:left="387" w:hanging="360"/>
      </w:pPr>
    </w:lvl>
    <w:lvl w:ilvl="1" w:tplc="08090019" w:tentative="1">
      <w:start w:val="1"/>
      <w:numFmt w:val="lowerLetter"/>
      <w:lvlText w:val="%2."/>
      <w:lvlJc w:val="left"/>
      <w:pPr>
        <w:ind w:left="1107" w:hanging="360"/>
      </w:pPr>
    </w:lvl>
    <w:lvl w:ilvl="2" w:tplc="0809001B" w:tentative="1">
      <w:start w:val="1"/>
      <w:numFmt w:val="lowerRoman"/>
      <w:lvlText w:val="%3."/>
      <w:lvlJc w:val="right"/>
      <w:pPr>
        <w:ind w:left="1827" w:hanging="180"/>
      </w:pPr>
    </w:lvl>
    <w:lvl w:ilvl="3" w:tplc="0809000F" w:tentative="1">
      <w:start w:val="1"/>
      <w:numFmt w:val="decimal"/>
      <w:lvlText w:val="%4."/>
      <w:lvlJc w:val="left"/>
      <w:pPr>
        <w:ind w:left="2547" w:hanging="360"/>
      </w:pPr>
    </w:lvl>
    <w:lvl w:ilvl="4" w:tplc="08090019" w:tentative="1">
      <w:start w:val="1"/>
      <w:numFmt w:val="lowerLetter"/>
      <w:lvlText w:val="%5."/>
      <w:lvlJc w:val="left"/>
      <w:pPr>
        <w:ind w:left="3267" w:hanging="360"/>
      </w:pPr>
    </w:lvl>
    <w:lvl w:ilvl="5" w:tplc="0809001B" w:tentative="1">
      <w:start w:val="1"/>
      <w:numFmt w:val="lowerRoman"/>
      <w:lvlText w:val="%6."/>
      <w:lvlJc w:val="right"/>
      <w:pPr>
        <w:ind w:left="3987" w:hanging="180"/>
      </w:pPr>
    </w:lvl>
    <w:lvl w:ilvl="6" w:tplc="0809000F" w:tentative="1">
      <w:start w:val="1"/>
      <w:numFmt w:val="decimal"/>
      <w:lvlText w:val="%7."/>
      <w:lvlJc w:val="left"/>
      <w:pPr>
        <w:ind w:left="4707" w:hanging="360"/>
      </w:pPr>
    </w:lvl>
    <w:lvl w:ilvl="7" w:tplc="08090019" w:tentative="1">
      <w:start w:val="1"/>
      <w:numFmt w:val="lowerLetter"/>
      <w:lvlText w:val="%8."/>
      <w:lvlJc w:val="left"/>
      <w:pPr>
        <w:ind w:left="5427" w:hanging="360"/>
      </w:pPr>
    </w:lvl>
    <w:lvl w:ilvl="8" w:tplc="0809001B" w:tentative="1">
      <w:start w:val="1"/>
      <w:numFmt w:val="lowerRoman"/>
      <w:lvlText w:val="%9."/>
      <w:lvlJc w:val="right"/>
      <w:pPr>
        <w:ind w:left="6147" w:hanging="180"/>
      </w:pPr>
    </w:lvl>
  </w:abstractNum>
  <w:abstractNum w:abstractNumId="169" w15:restartNumberingAfterBreak="0">
    <w:nsid w:val="7BE425A9"/>
    <w:multiLevelType w:val="hybridMultilevel"/>
    <w:tmpl w:val="D3FAA5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15:restartNumberingAfterBreak="0">
    <w:nsid w:val="7C691EFD"/>
    <w:multiLevelType w:val="hybridMultilevel"/>
    <w:tmpl w:val="2280E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D1601BF"/>
    <w:multiLevelType w:val="hybridMultilevel"/>
    <w:tmpl w:val="468E433E"/>
    <w:lvl w:ilvl="0" w:tplc="6602EB6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7DBF52E1"/>
    <w:multiLevelType w:val="hybridMultilevel"/>
    <w:tmpl w:val="9A58C914"/>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73" w15:restartNumberingAfterBreak="0">
    <w:nsid w:val="7DF03650"/>
    <w:multiLevelType w:val="hybridMultilevel"/>
    <w:tmpl w:val="9C84F102"/>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174" w15:restartNumberingAfterBreak="0">
    <w:nsid w:val="7DFC70A5"/>
    <w:multiLevelType w:val="hybridMultilevel"/>
    <w:tmpl w:val="B84AA3AA"/>
    <w:lvl w:ilvl="0" w:tplc="E926ECBE">
      <w:start w:val="3"/>
      <w:numFmt w:val="decimal"/>
      <w:lvlText w:val="%1."/>
      <w:lvlJc w:val="left"/>
      <w:pPr>
        <w:ind w:left="720" w:hanging="360"/>
      </w:pPr>
      <w:rPr>
        <w:rFonts w:ascii="Roboto" w:hAnsi="Roboto" w:hint="default"/>
        <w:b/>
        <w:i w:val="0"/>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75" w15:restartNumberingAfterBreak="0">
    <w:nsid w:val="7E100F2A"/>
    <w:multiLevelType w:val="hybridMultilevel"/>
    <w:tmpl w:val="BD0C0614"/>
    <w:lvl w:ilvl="0" w:tplc="10C23008">
      <w:start w:val="1"/>
      <w:numFmt w:val="lowerLetter"/>
      <w:pStyle w:val="Header4"/>
      <w:lvlText w:val="%1."/>
      <w:lvlJc w:val="left"/>
      <w:pPr>
        <w:tabs>
          <w:tab w:val="num" w:pos="3600"/>
        </w:tabs>
        <w:ind w:left="3600" w:hanging="360"/>
      </w:pPr>
    </w:lvl>
    <w:lvl w:ilvl="1" w:tplc="04090019" w:tentative="1">
      <w:start w:val="1"/>
      <w:numFmt w:val="lowerLetter"/>
      <w:lvlText w:val="%2."/>
      <w:lvlJc w:val="left"/>
      <w:pPr>
        <w:tabs>
          <w:tab w:val="num" w:pos="4320"/>
        </w:tabs>
        <w:ind w:left="4320" w:hanging="360"/>
      </w:pPr>
    </w:lvl>
    <w:lvl w:ilvl="2" w:tplc="0409001B" w:tentative="1">
      <w:start w:val="1"/>
      <w:numFmt w:val="lowerRoman"/>
      <w:lvlText w:val="%3."/>
      <w:lvlJc w:val="right"/>
      <w:pPr>
        <w:tabs>
          <w:tab w:val="num" w:pos="5040"/>
        </w:tabs>
        <w:ind w:left="5040" w:hanging="180"/>
      </w:pPr>
    </w:lvl>
    <w:lvl w:ilvl="3" w:tplc="0409000F" w:tentative="1">
      <w:start w:val="1"/>
      <w:numFmt w:val="decimal"/>
      <w:lvlText w:val="%4."/>
      <w:lvlJc w:val="left"/>
      <w:pPr>
        <w:tabs>
          <w:tab w:val="num" w:pos="5760"/>
        </w:tabs>
        <w:ind w:left="5760" w:hanging="360"/>
      </w:pPr>
    </w:lvl>
    <w:lvl w:ilvl="4" w:tplc="04090019" w:tentative="1">
      <w:start w:val="1"/>
      <w:numFmt w:val="lowerLetter"/>
      <w:lvlText w:val="%5."/>
      <w:lvlJc w:val="left"/>
      <w:pPr>
        <w:tabs>
          <w:tab w:val="num" w:pos="6480"/>
        </w:tabs>
        <w:ind w:left="6480" w:hanging="360"/>
      </w:pPr>
    </w:lvl>
    <w:lvl w:ilvl="5" w:tplc="0409001B" w:tentative="1">
      <w:start w:val="1"/>
      <w:numFmt w:val="lowerRoman"/>
      <w:lvlText w:val="%6."/>
      <w:lvlJc w:val="right"/>
      <w:pPr>
        <w:tabs>
          <w:tab w:val="num" w:pos="7200"/>
        </w:tabs>
        <w:ind w:left="7200" w:hanging="180"/>
      </w:pPr>
    </w:lvl>
    <w:lvl w:ilvl="6" w:tplc="0409000F" w:tentative="1">
      <w:start w:val="1"/>
      <w:numFmt w:val="decimal"/>
      <w:lvlText w:val="%7."/>
      <w:lvlJc w:val="left"/>
      <w:pPr>
        <w:tabs>
          <w:tab w:val="num" w:pos="7920"/>
        </w:tabs>
        <w:ind w:left="7920" w:hanging="360"/>
      </w:pPr>
    </w:lvl>
    <w:lvl w:ilvl="7" w:tplc="04090019" w:tentative="1">
      <w:start w:val="1"/>
      <w:numFmt w:val="lowerLetter"/>
      <w:lvlText w:val="%8."/>
      <w:lvlJc w:val="left"/>
      <w:pPr>
        <w:tabs>
          <w:tab w:val="num" w:pos="8640"/>
        </w:tabs>
        <w:ind w:left="8640" w:hanging="360"/>
      </w:pPr>
    </w:lvl>
    <w:lvl w:ilvl="8" w:tplc="0409001B" w:tentative="1">
      <w:start w:val="1"/>
      <w:numFmt w:val="lowerRoman"/>
      <w:lvlText w:val="%9."/>
      <w:lvlJc w:val="right"/>
      <w:pPr>
        <w:tabs>
          <w:tab w:val="num" w:pos="9360"/>
        </w:tabs>
        <w:ind w:left="9360" w:hanging="180"/>
      </w:pPr>
    </w:lvl>
  </w:abstractNum>
  <w:abstractNum w:abstractNumId="176" w15:restartNumberingAfterBreak="0">
    <w:nsid w:val="7ECC1C0A"/>
    <w:multiLevelType w:val="hybridMultilevel"/>
    <w:tmpl w:val="107CD092"/>
    <w:lvl w:ilvl="0" w:tplc="E926ECBE">
      <w:start w:val="3"/>
      <w:numFmt w:val="decimal"/>
      <w:lvlText w:val="%1."/>
      <w:lvlJc w:val="left"/>
      <w:pPr>
        <w:ind w:left="720" w:hanging="360"/>
      </w:pPr>
      <w:rPr>
        <w:rFonts w:ascii="Roboto" w:hAnsi="Roboto" w:hint="default"/>
        <w:b/>
        <w:i w:val="0"/>
        <w:sz w:val="20"/>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77" w15:restartNumberingAfterBreak="0">
    <w:nsid w:val="7F5409C1"/>
    <w:multiLevelType w:val="hybridMultilevel"/>
    <w:tmpl w:val="894CAC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15:restartNumberingAfterBreak="0">
    <w:nsid w:val="7F897E03"/>
    <w:multiLevelType w:val="hybridMultilevel"/>
    <w:tmpl w:val="894CAC7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 w:numId="2">
    <w:abstractNumId w:val="0"/>
  </w:num>
  <w:num w:numId="3">
    <w:abstractNumId w:val="0"/>
  </w:num>
  <w:num w:numId="4">
    <w:abstractNumId w:val="0"/>
  </w:num>
  <w:num w:numId="5">
    <w:abstractNumId w:val="59"/>
  </w:num>
  <w:num w:numId="6">
    <w:abstractNumId w:val="105"/>
  </w:num>
  <w:num w:numId="7">
    <w:abstractNumId w:val="109"/>
  </w:num>
  <w:num w:numId="8">
    <w:abstractNumId w:val="175"/>
  </w:num>
  <w:num w:numId="9">
    <w:abstractNumId w:val="67"/>
  </w:num>
  <w:num w:numId="10">
    <w:abstractNumId w:val="97"/>
  </w:num>
  <w:num w:numId="11">
    <w:abstractNumId w:val="90"/>
  </w:num>
  <w:num w:numId="12">
    <w:abstractNumId w:val="150"/>
  </w:num>
  <w:num w:numId="13">
    <w:abstractNumId w:val="143"/>
  </w:num>
  <w:num w:numId="14">
    <w:abstractNumId w:val="57"/>
  </w:num>
  <w:num w:numId="15">
    <w:abstractNumId w:val="146"/>
  </w:num>
  <w:num w:numId="16">
    <w:abstractNumId w:val="12"/>
  </w:num>
  <w:num w:numId="17">
    <w:abstractNumId w:val="86"/>
  </w:num>
  <w:num w:numId="18">
    <w:abstractNumId w:val="91"/>
  </w:num>
  <w:num w:numId="19">
    <w:abstractNumId w:val="76"/>
  </w:num>
  <w:num w:numId="20">
    <w:abstractNumId w:val="35"/>
  </w:num>
  <w:num w:numId="21">
    <w:abstractNumId w:val="98"/>
  </w:num>
  <w:num w:numId="22">
    <w:abstractNumId w:val="163"/>
  </w:num>
  <w:num w:numId="23">
    <w:abstractNumId w:val="120"/>
  </w:num>
  <w:num w:numId="24">
    <w:abstractNumId w:val="159"/>
  </w:num>
  <w:num w:numId="25">
    <w:abstractNumId w:val="135"/>
  </w:num>
  <w:num w:numId="26">
    <w:abstractNumId w:val="10"/>
  </w:num>
  <w:num w:numId="27">
    <w:abstractNumId w:val="102"/>
  </w:num>
  <w:num w:numId="28">
    <w:abstractNumId w:val="89"/>
  </w:num>
  <w:num w:numId="29">
    <w:abstractNumId w:val="142"/>
  </w:num>
  <w:num w:numId="30">
    <w:abstractNumId w:val="174"/>
  </w:num>
  <w:num w:numId="31">
    <w:abstractNumId w:val="166"/>
  </w:num>
  <w:num w:numId="32">
    <w:abstractNumId w:val="131"/>
  </w:num>
  <w:num w:numId="33">
    <w:abstractNumId w:val="173"/>
  </w:num>
  <w:num w:numId="34">
    <w:abstractNumId w:val="144"/>
  </w:num>
  <w:num w:numId="35">
    <w:abstractNumId w:val="75"/>
  </w:num>
  <w:num w:numId="36">
    <w:abstractNumId w:val="27"/>
  </w:num>
  <w:num w:numId="37">
    <w:abstractNumId w:val="21"/>
  </w:num>
  <w:num w:numId="38">
    <w:abstractNumId w:val="119"/>
  </w:num>
  <w:num w:numId="39">
    <w:abstractNumId w:val="66"/>
  </w:num>
  <w:num w:numId="40">
    <w:abstractNumId w:val="16"/>
  </w:num>
  <w:num w:numId="41">
    <w:abstractNumId w:val="56"/>
  </w:num>
  <w:num w:numId="42">
    <w:abstractNumId w:val="36"/>
  </w:num>
  <w:num w:numId="43">
    <w:abstractNumId w:val="46"/>
  </w:num>
  <w:num w:numId="44">
    <w:abstractNumId w:val="110"/>
  </w:num>
  <w:num w:numId="45">
    <w:abstractNumId w:val="50"/>
  </w:num>
  <w:num w:numId="46">
    <w:abstractNumId w:val="2"/>
  </w:num>
  <w:num w:numId="47">
    <w:abstractNumId w:val="172"/>
  </w:num>
  <w:num w:numId="48">
    <w:abstractNumId w:val="104"/>
  </w:num>
  <w:num w:numId="49">
    <w:abstractNumId w:val="87"/>
  </w:num>
  <w:num w:numId="50">
    <w:abstractNumId w:val="9"/>
  </w:num>
  <w:num w:numId="51">
    <w:abstractNumId w:val="137"/>
  </w:num>
  <w:num w:numId="52">
    <w:abstractNumId w:val="15"/>
  </w:num>
  <w:num w:numId="53">
    <w:abstractNumId w:val="121"/>
  </w:num>
  <w:num w:numId="54">
    <w:abstractNumId w:val="117"/>
  </w:num>
  <w:num w:numId="55">
    <w:abstractNumId w:val="169"/>
  </w:num>
  <w:num w:numId="56">
    <w:abstractNumId w:val="32"/>
  </w:num>
  <w:num w:numId="5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52"/>
  </w:num>
  <w:num w:numId="61">
    <w:abstractNumId w:val="65"/>
  </w:num>
  <w:num w:numId="62">
    <w:abstractNumId w:val="38"/>
  </w:num>
  <w:num w:numId="63">
    <w:abstractNumId w:val="127"/>
  </w:num>
  <w:num w:numId="64">
    <w:abstractNumId w:val="129"/>
  </w:num>
  <w:num w:numId="65">
    <w:abstractNumId w:val="40"/>
  </w:num>
  <w:num w:numId="66">
    <w:abstractNumId w:val="99"/>
  </w:num>
  <w:num w:numId="67">
    <w:abstractNumId w:val="125"/>
  </w:num>
  <w:num w:numId="68">
    <w:abstractNumId w:val="130"/>
  </w:num>
  <w:num w:numId="69">
    <w:abstractNumId w:val="156"/>
  </w:num>
  <w:num w:numId="70">
    <w:abstractNumId w:val="52"/>
  </w:num>
  <w:num w:numId="71">
    <w:abstractNumId w:val="49"/>
  </w:num>
  <w:num w:numId="72">
    <w:abstractNumId w:val="138"/>
  </w:num>
  <w:num w:numId="73">
    <w:abstractNumId w:val="134"/>
  </w:num>
  <w:num w:numId="74">
    <w:abstractNumId w:val="25"/>
  </w:num>
  <w:num w:numId="75">
    <w:abstractNumId w:val="28"/>
  </w:num>
  <w:num w:numId="76">
    <w:abstractNumId w:val="80"/>
  </w:num>
  <w:num w:numId="77">
    <w:abstractNumId w:val="78"/>
  </w:num>
  <w:num w:numId="78">
    <w:abstractNumId w:val="107"/>
  </w:num>
  <w:num w:numId="79">
    <w:abstractNumId w:val="95"/>
  </w:num>
  <w:num w:numId="80">
    <w:abstractNumId w:val="84"/>
  </w:num>
  <w:num w:numId="81">
    <w:abstractNumId w:val="37"/>
  </w:num>
  <w:num w:numId="82">
    <w:abstractNumId w:val="70"/>
  </w:num>
  <w:num w:numId="83">
    <w:abstractNumId w:val="113"/>
  </w:num>
  <w:num w:numId="84">
    <w:abstractNumId w:val="149"/>
  </w:num>
  <w:num w:numId="85">
    <w:abstractNumId w:val="145"/>
  </w:num>
  <w:num w:numId="86">
    <w:abstractNumId w:val="42"/>
  </w:num>
  <w:num w:numId="87">
    <w:abstractNumId w:val="122"/>
  </w:num>
  <w:num w:numId="88">
    <w:abstractNumId w:val="141"/>
  </w:num>
  <w:num w:numId="89">
    <w:abstractNumId w:val="39"/>
  </w:num>
  <w:num w:numId="90">
    <w:abstractNumId w:val="161"/>
  </w:num>
  <w:num w:numId="91">
    <w:abstractNumId w:val="83"/>
  </w:num>
  <w:num w:numId="92">
    <w:abstractNumId w:val="85"/>
  </w:num>
  <w:num w:numId="93">
    <w:abstractNumId w:val="11"/>
  </w:num>
  <w:num w:numId="94">
    <w:abstractNumId w:val="140"/>
  </w:num>
  <w:num w:numId="95">
    <w:abstractNumId w:val="153"/>
  </w:num>
  <w:num w:numId="96">
    <w:abstractNumId w:val="20"/>
  </w:num>
  <w:num w:numId="97">
    <w:abstractNumId w:val="22"/>
  </w:num>
  <w:num w:numId="98">
    <w:abstractNumId w:val="34"/>
  </w:num>
  <w:num w:numId="99">
    <w:abstractNumId w:val="48"/>
  </w:num>
  <w:num w:numId="100">
    <w:abstractNumId w:val="19"/>
  </w:num>
  <w:num w:numId="101">
    <w:abstractNumId w:val="79"/>
  </w:num>
  <w:num w:numId="102">
    <w:abstractNumId w:val="29"/>
  </w:num>
  <w:num w:numId="103">
    <w:abstractNumId w:val="154"/>
  </w:num>
  <w:num w:numId="104">
    <w:abstractNumId w:val="60"/>
  </w:num>
  <w:num w:numId="105">
    <w:abstractNumId w:val="157"/>
  </w:num>
  <w:num w:numId="106">
    <w:abstractNumId w:val="124"/>
  </w:num>
  <w:num w:numId="107">
    <w:abstractNumId w:val="30"/>
  </w:num>
  <w:num w:numId="108">
    <w:abstractNumId w:val="17"/>
  </w:num>
  <w:num w:numId="109">
    <w:abstractNumId w:val="69"/>
  </w:num>
  <w:num w:numId="110">
    <w:abstractNumId w:val="81"/>
  </w:num>
  <w:num w:numId="111">
    <w:abstractNumId w:val="170"/>
  </w:num>
  <w:num w:numId="112">
    <w:abstractNumId w:val="26"/>
  </w:num>
  <w:num w:numId="113">
    <w:abstractNumId w:val="106"/>
  </w:num>
  <w:num w:numId="114">
    <w:abstractNumId w:val="167"/>
  </w:num>
  <w:num w:numId="115">
    <w:abstractNumId w:val="62"/>
  </w:num>
  <w:num w:numId="116">
    <w:abstractNumId w:val="108"/>
  </w:num>
  <w:num w:numId="117">
    <w:abstractNumId w:val="101"/>
  </w:num>
  <w:num w:numId="118">
    <w:abstractNumId w:val="115"/>
  </w:num>
  <w:num w:numId="119">
    <w:abstractNumId w:val="111"/>
  </w:num>
  <w:num w:numId="120">
    <w:abstractNumId w:val="7"/>
  </w:num>
  <w:num w:numId="121">
    <w:abstractNumId w:val="71"/>
  </w:num>
  <w:num w:numId="122">
    <w:abstractNumId w:val="4"/>
  </w:num>
  <w:num w:numId="123">
    <w:abstractNumId w:val="171"/>
  </w:num>
  <w:num w:numId="124">
    <w:abstractNumId w:val="41"/>
  </w:num>
  <w:num w:numId="125">
    <w:abstractNumId w:val="44"/>
  </w:num>
  <w:num w:numId="126">
    <w:abstractNumId w:val="47"/>
  </w:num>
  <w:num w:numId="127">
    <w:abstractNumId w:val="58"/>
  </w:num>
  <w:num w:numId="128">
    <w:abstractNumId w:val="6"/>
  </w:num>
  <w:num w:numId="129">
    <w:abstractNumId w:val="93"/>
  </w:num>
  <w:num w:numId="130">
    <w:abstractNumId w:val="103"/>
  </w:num>
  <w:num w:numId="131">
    <w:abstractNumId w:val="116"/>
  </w:num>
  <w:num w:numId="132">
    <w:abstractNumId w:val="94"/>
  </w:num>
  <w:num w:numId="133">
    <w:abstractNumId w:val="118"/>
  </w:num>
  <w:num w:numId="134">
    <w:abstractNumId w:val="1"/>
  </w:num>
  <w:num w:numId="135">
    <w:abstractNumId w:val="126"/>
  </w:num>
  <w:num w:numId="136">
    <w:abstractNumId w:val="128"/>
  </w:num>
  <w:num w:numId="137">
    <w:abstractNumId w:val="132"/>
  </w:num>
  <w:num w:numId="138">
    <w:abstractNumId w:val="23"/>
  </w:num>
  <w:num w:numId="139">
    <w:abstractNumId w:val="68"/>
  </w:num>
  <w:num w:numId="140">
    <w:abstractNumId w:val="43"/>
  </w:num>
  <w:num w:numId="141">
    <w:abstractNumId w:val="148"/>
  </w:num>
  <w:num w:numId="142">
    <w:abstractNumId w:val="92"/>
  </w:num>
  <w:num w:numId="143">
    <w:abstractNumId w:val="112"/>
  </w:num>
  <w:num w:numId="144">
    <w:abstractNumId w:val="176"/>
  </w:num>
  <w:num w:numId="145">
    <w:abstractNumId w:val="51"/>
  </w:num>
  <w:num w:numId="146">
    <w:abstractNumId w:val="64"/>
  </w:num>
  <w:num w:numId="147">
    <w:abstractNumId w:val="18"/>
  </w:num>
  <w:num w:numId="148">
    <w:abstractNumId w:val="177"/>
  </w:num>
  <w:num w:numId="149">
    <w:abstractNumId w:val="114"/>
  </w:num>
  <w:num w:numId="150">
    <w:abstractNumId w:val="63"/>
  </w:num>
  <w:num w:numId="151">
    <w:abstractNumId w:val="24"/>
  </w:num>
  <w:num w:numId="152">
    <w:abstractNumId w:val="77"/>
  </w:num>
  <w:num w:numId="153">
    <w:abstractNumId w:val="139"/>
  </w:num>
  <w:num w:numId="154">
    <w:abstractNumId w:val="178"/>
  </w:num>
  <w:num w:numId="155">
    <w:abstractNumId w:val="168"/>
  </w:num>
  <w:num w:numId="156">
    <w:abstractNumId w:val="5"/>
  </w:num>
  <w:num w:numId="157">
    <w:abstractNumId w:val="147"/>
  </w:num>
  <w:num w:numId="158">
    <w:abstractNumId w:val="45"/>
  </w:num>
  <w:num w:numId="159">
    <w:abstractNumId w:val="14"/>
  </w:num>
  <w:num w:numId="160">
    <w:abstractNumId w:val="13"/>
  </w:num>
  <w:num w:numId="161">
    <w:abstractNumId w:val="53"/>
  </w:num>
  <w:num w:numId="162">
    <w:abstractNumId w:val="72"/>
  </w:num>
  <w:num w:numId="163">
    <w:abstractNumId w:val="100"/>
  </w:num>
  <w:num w:numId="164">
    <w:abstractNumId w:val="123"/>
  </w:num>
  <w:num w:numId="165">
    <w:abstractNumId w:val="73"/>
  </w:num>
  <w:num w:numId="166">
    <w:abstractNumId w:val="8"/>
  </w:num>
  <w:num w:numId="167">
    <w:abstractNumId w:val="55"/>
  </w:num>
  <w:num w:numId="168">
    <w:abstractNumId w:val="133"/>
  </w:num>
  <w:num w:numId="169">
    <w:abstractNumId w:val="160"/>
  </w:num>
  <w:num w:numId="170">
    <w:abstractNumId w:val="74"/>
  </w:num>
  <w:num w:numId="171">
    <w:abstractNumId w:val="31"/>
  </w:num>
  <w:num w:numId="172">
    <w:abstractNumId w:val="3"/>
  </w:num>
  <w:num w:numId="173">
    <w:abstractNumId w:val="158"/>
  </w:num>
  <w:num w:numId="174">
    <w:abstractNumId w:val="33"/>
  </w:num>
  <w:num w:numId="175">
    <w:abstractNumId w:val="96"/>
  </w:num>
  <w:num w:numId="176">
    <w:abstractNumId w:val="162"/>
  </w:num>
  <w:num w:numId="177">
    <w:abstractNumId w:val="54"/>
  </w:num>
  <w:num w:numId="178">
    <w:abstractNumId w:val="155"/>
  </w:num>
  <w:num w:numId="179">
    <w:abstractNumId w:val="61"/>
  </w:num>
  <w:num w:numId="180">
    <w:abstractNumId w:val="165"/>
  </w:num>
  <w:num w:numId="181">
    <w:abstractNumId w:val="151"/>
  </w:num>
  <w:num w:numId="182">
    <w:abstractNumId w:val="82"/>
  </w:num>
  <w:num w:numId="183">
    <w:abstractNumId w:val="136"/>
  </w:num>
  <w:num w:numId="184">
    <w:abstractNumId w:val="164"/>
  </w:num>
  <w:num w:numId="185">
    <w:abstractNumId w:val="88"/>
  </w:num>
  <w:numIdMacAtCleanup w:val="1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embedSystemFonts/>
  <w:proofState w:spelling="clean" w:grammar="clean"/>
  <w:attachedTemplate r:id="rId1"/>
  <w:stylePaneFormatFilter w:val="0701" w:allStyles="1" w:customStyles="0" w:latentStyles="0" w:stylesInUse="0" w:headingStyles="0" w:numberingStyles="0" w:tableStyles="0" w:directFormattingOnRuns="1" w:directFormattingOnParagraphs="1" w:directFormattingOnNumbering="1" w:directFormattingOnTables="0" w:clearFormatting="0" w:top3HeadingStyles="0" w:visibleStyles="0" w:alternateStyleNames="0"/>
  <w:stylePaneSortMethod w:val="0000"/>
  <w:styleLockTheme/>
  <w:styleLockQFSet/>
  <w:defaultTabStop w:val="720"/>
  <w:evenAndOddHeaders/>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bM0tTQyNTW0MDI1MzdS0lEKTi0uzszPAykwqgUAtrX0GywAAAA="/>
  </w:docVars>
  <w:rsids>
    <w:rsidRoot w:val="007D7C38"/>
    <w:rsid w:val="00000FED"/>
    <w:rsid w:val="0000434E"/>
    <w:rsid w:val="000211A9"/>
    <w:rsid w:val="00031260"/>
    <w:rsid w:val="0003681A"/>
    <w:rsid w:val="000427C4"/>
    <w:rsid w:val="00061EC2"/>
    <w:rsid w:val="00080ED0"/>
    <w:rsid w:val="00085B8F"/>
    <w:rsid w:val="00090481"/>
    <w:rsid w:val="000A6C26"/>
    <w:rsid w:val="000E07BC"/>
    <w:rsid w:val="000F1CD4"/>
    <w:rsid w:val="000F4103"/>
    <w:rsid w:val="000F70A7"/>
    <w:rsid w:val="00121137"/>
    <w:rsid w:val="00122F25"/>
    <w:rsid w:val="0013198C"/>
    <w:rsid w:val="00135980"/>
    <w:rsid w:val="001512BF"/>
    <w:rsid w:val="00164719"/>
    <w:rsid w:val="00166FC4"/>
    <w:rsid w:val="001677AC"/>
    <w:rsid w:val="001804EA"/>
    <w:rsid w:val="00190845"/>
    <w:rsid w:val="00190A61"/>
    <w:rsid w:val="001A3342"/>
    <w:rsid w:val="001A3E3D"/>
    <w:rsid w:val="001A69F5"/>
    <w:rsid w:val="001A7049"/>
    <w:rsid w:val="001B1E40"/>
    <w:rsid w:val="001C092B"/>
    <w:rsid w:val="001C764E"/>
    <w:rsid w:val="001E1052"/>
    <w:rsid w:val="001E21B1"/>
    <w:rsid w:val="001E2F93"/>
    <w:rsid w:val="001E61E5"/>
    <w:rsid w:val="001F2159"/>
    <w:rsid w:val="00214863"/>
    <w:rsid w:val="002156B4"/>
    <w:rsid w:val="00253222"/>
    <w:rsid w:val="00262847"/>
    <w:rsid w:val="00281BB2"/>
    <w:rsid w:val="002B0FB2"/>
    <w:rsid w:val="002B35AA"/>
    <w:rsid w:val="002B72E9"/>
    <w:rsid w:val="002C7998"/>
    <w:rsid w:val="002F1E53"/>
    <w:rsid w:val="002F2CAA"/>
    <w:rsid w:val="0030052C"/>
    <w:rsid w:val="003214B9"/>
    <w:rsid w:val="003306E1"/>
    <w:rsid w:val="003320E4"/>
    <w:rsid w:val="0033525D"/>
    <w:rsid w:val="003414F3"/>
    <w:rsid w:val="0035613E"/>
    <w:rsid w:val="00357226"/>
    <w:rsid w:val="00361A43"/>
    <w:rsid w:val="00363EE9"/>
    <w:rsid w:val="00376128"/>
    <w:rsid w:val="0037742E"/>
    <w:rsid w:val="0038245A"/>
    <w:rsid w:val="00384E08"/>
    <w:rsid w:val="00385CFC"/>
    <w:rsid w:val="0039337A"/>
    <w:rsid w:val="003A3189"/>
    <w:rsid w:val="003B33BD"/>
    <w:rsid w:val="003B569D"/>
    <w:rsid w:val="003C3C0E"/>
    <w:rsid w:val="003D4FAC"/>
    <w:rsid w:val="003E7906"/>
    <w:rsid w:val="003F3C50"/>
    <w:rsid w:val="00406A6A"/>
    <w:rsid w:val="00406B22"/>
    <w:rsid w:val="004328A7"/>
    <w:rsid w:val="00434C74"/>
    <w:rsid w:val="00456EB4"/>
    <w:rsid w:val="004718F3"/>
    <w:rsid w:val="00475040"/>
    <w:rsid w:val="0048395B"/>
    <w:rsid w:val="00493D40"/>
    <w:rsid w:val="004967B6"/>
    <w:rsid w:val="004A504B"/>
    <w:rsid w:val="004A6911"/>
    <w:rsid w:val="004B54E0"/>
    <w:rsid w:val="004B7384"/>
    <w:rsid w:val="004C3303"/>
    <w:rsid w:val="004C4269"/>
    <w:rsid w:val="004D5B68"/>
    <w:rsid w:val="004D6236"/>
    <w:rsid w:val="004E4DBB"/>
    <w:rsid w:val="004E4E41"/>
    <w:rsid w:val="004E7F9C"/>
    <w:rsid w:val="004F3493"/>
    <w:rsid w:val="004F5143"/>
    <w:rsid w:val="004F7141"/>
    <w:rsid w:val="00512B09"/>
    <w:rsid w:val="00544660"/>
    <w:rsid w:val="00555D75"/>
    <w:rsid w:val="00560DF0"/>
    <w:rsid w:val="0056759C"/>
    <w:rsid w:val="0059513E"/>
    <w:rsid w:val="005A7B65"/>
    <w:rsid w:val="005B48FF"/>
    <w:rsid w:val="00604C15"/>
    <w:rsid w:val="006158D5"/>
    <w:rsid w:val="00625D83"/>
    <w:rsid w:val="006623E7"/>
    <w:rsid w:val="00662B80"/>
    <w:rsid w:val="00670F6C"/>
    <w:rsid w:val="006852C7"/>
    <w:rsid w:val="006C1727"/>
    <w:rsid w:val="006C32FD"/>
    <w:rsid w:val="006C39CE"/>
    <w:rsid w:val="006D0FCC"/>
    <w:rsid w:val="006E1FC3"/>
    <w:rsid w:val="006F7892"/>
    <w:rsid w:val="0070289B"/>
    <w:rsid w:val="0070616B"/>
    <w:rsid w:val="00706FDA"/>
    <w:rsid w:val="00711984"/>
    <w:rsid w:val="00711F9A"/>
    <w:rsid w:val="00713810"/>
    <w:rsid w:val="0071781D"/>
    <w:rsid w:val="00727844"/>
    <w:rsid w:val="007303A5"/>
    <w:rsid w:val="00730B3E"/>
    <w:rsid w:val="0073420B"/>
    <w:rsid w:val="00740AE7"/>
    <w:rsid w:val="00745308"/>
    <w:rsid w:val="0074760E"/>
    <w:rsid w:val="00754ABA"/>
    <w:rsid w:val="0078205B"/>
    <w:rsid w:val="007A1546"/>
    <w:rsid w:val="007A228C"/>
    <w:rsid w:val="007A368E"/>
    <w:rsid w:val="007A5868"/>
    <w:rsid w:val="007B04CE"/>
    <w:rsid w:val="007B6871"/>
    <w:rsid w:val="007B7A2F"/>
    <w:rsid w:val="007C186E"/>
    <w:rsid w:val="007C3D33"/>
    <w:rsid w:val="007D294A"/>
    <w:rsid w:val="007D47D2"/>
    <w:rsid w:val="007D6EC0"/>
    <w:rsid w:val="007D7C38"/>
    <w:rsid w:val="007D7E1D"/>
    <w:rsid w:val="007E7624"/>
    <w:rsid w:val="008002C4"/>
    <w:rsid w:val="00831979"/>
    <w:rsid w:val="00851352"/>
    <w:rsid w:val="00863230"/>
    <w:rsid w:val="008717D8"/>
    <w:rsid w:val="0087215C"/>
    <w:rsid w:val="008875FE"/>
    <w:rsid w:val="00887F8E"/>
    <w:rsid w:val="008907E2"/>
    <w:rsid w:val="00896234"/>
    <w:rsid w:val="00897E43"/>
    <w:rsid w:val="008A628B"/>
    <w:rsid w:val="008C5738"/>
    <w:rsid w:val="008C7EAD"/>
    <w:rsid w:val="008D0CFE"/>
    <w:rsid w:val="008D6152"/>
    <w:rsid w:val="008F0F81"/>
    <w:rsid w:val="008F27BF"/>
    <w:rsid w:val="009142EC"/>
    <w:rsid w:val="00923540"/>
    <w:rsid w:val="00926767"/>
    <w:rsid w:val="009361D5"/>
    <w:rsid w:val="009428A4"/>
    <w:rsid w:val="0095677D"/>
    <w:rsid w:val="009659F4"/>
    <w:rsid w:val="00970D60"/>
    <w:rsid w:val="009960E5"/>
    <w:rsid w:val="009A7ADC"/>
    <w:rsid w:val="009C19B7"/>
    <w:rsid w:val="009D7C51"/>
    <w:rsid w:val="009E29B8"/>
    <w:rsid w:val="009F36BF"/>
    <w:rsid w:val="00A0374B"/>
    <w:rsid w:val="00A111B6"/>
    <w:rsid w:val="00A26D27"/>
    <w:rsid w:val="00A376EE"/>
    <w:rsid w:val="00A42A99"/>
    <w:rsid w:val="00A43C61"/>
    <w:rsid w:val="00A5151A"/>
    <w:rsid w:val="00A57E0A"/>
    <w:rsid w:val="00A823F6"/>
    <w:rsid w:val="00AA0A89"/>
    <w:rsid w:val="00AA6429"/>
    <w:rsid w:val="00AC01AA"/>
    <w:rsid w:val="00AC4F72"/>
    <w:rsid w:val="00AF741A"/>
    <w:rsid w:val="00B01ADB"/>
    <w:rsid w:val="00B04161"/>
    <w:rsid w:val="00B056F9"/>
    <w:rsid w:val="00B11E3D"/>
    <w:rsid w:val="00B17E82"/>
    <w:rsid w:val="00B4575A"/>
    <w:rsid w:val="00B575BA"/>
    <w:rsid w:val="00B6788E"/>
    <w:rsid w:val="00B76429"/>
    <w:rsid w:val="00B956D4"/>
    <w:rsid w:val="00B97446"/>
    <w:rsid w:val="00BA145D"/>
    <w:rsid w:val="00BA7432"/>
    <w:rsid w:val="00BB5975"/>
    <w:rsid w:val="00BC1AA0"/>
    <w:rsid w:val="00BC2495"/>
    <w:rsid w:val="00BC7EB9"/>
    <w:rsid w:val="00BD2643"/>
    <w:rsid w:val="00BD56B1"/>
    <w:rsid w:val="00BD6558"/>
    <w:rsid w:val="00BF3022"/>
    <w:rsid w:val="00BF3214"/>
    <w:rsid w:val="00BF5573"/>
    <w:rsid w:val="00C063AE"/>
    <w:rsid w:val="00C15867"/>
    <w:rsid w:val="00C2296D"/>
    <w:rsid w:val="00C23155"/>
    <w:rsid w:val="00C3019E"/>
    <w:rsid w:val="00C40C41"/>
    <w:rsid w:val="00C45885"/>
    <w:rsid w:val="00C50F22"/>
    <w:rsid w:val="00C57971"/>
    <w:rsid w:val="00C76BA4"/>
    <w:rsid w:val="00C83A48"/>
    <w:rsid w:val="00C8502E"/>
    <w:rsid w:val="00C85865"/>
    <w:rsid w:val="00C85E85"/>
    <w:rsid w:val="00CA2EAE"/>
    <w:rsid w:val="00CA4AC1"/>
    <w:rsid w:val="00CB0316"/>
    <w:rsid w:val="00CB0B11"/>
    <w:rsid w:val="00CB5354"/>
    <w:rsid w:val="00CC656B"/>
    <w:rsid w:val="00CC6A14"/>
    <w:rsid w:val="00CC70A3"/>
    <w:rsid w:val="00CD4442"/>
    <w:rsid w:val="00CD53C3"/>
    <w:rsid w:val="00CD574E"/>
    <w:rsid w:val="00CD7348"/>
    <w:rsid w:val="00CE4C22"/>
    <w:rsid w:val="00CF41EC"/>
    <w:rsid w:val="00CF5D04"/>
    <w:rsid w:val="00D04DE4"/>
    <w:rsid w:val="00D063F1"/>
    <w:rsid w:val="00D14F22"/>
    <w:rsid w:val="00D167B8"/>
    <w:rsid w:val="00D21D92"/>
    <w:rsid w:val="00D57918"/>
    <w:rsid w:val="00D73DC6"/>
    <w:rsid w:val="00D74C1A"/>
    <w:rsid w:val="00D754C1"/>
    <w:rsid w:val="00D77A35"/>
    <w:rsid w:val="00D81B3E"/>
    <w:rsid w:val="00D90C70"/>
    <w:rsid w:val="00D90E49"/>
    <w:rsid w:val="00D96ADE"/>
    <w:rsid w:val="00DA4231"/>
    <w:rsid w:val="00DC297D"/>
    <w:rsid w:val="00DC6A10"/>
    <w:rsid w:val="00DE657E"/>
    <w:rsid w:val="00DF4704"/>
    <w:rsid w:val="00E024AA"/>
    <w:rsid w:val="00E02B6C"/>
    <w:rsid w:val="00E250F1"/>
    <w:rsid w:val="00E2528E"/>
    <w:rsid w:val="00E3550D"/>
    <w:rsid w:val="00E614E0"/>
    <w:rsid w:val="00E73F7F"/>
    <w:rsid w:val="00E85409"/>
    <w:rsid w:val="00EA2D32"/>
    <w:rsid w:val="00EA429F"/>
    <w:rsid w:val="00EA4F9E"/>
    <w:rsid w:val="00EA63CA"/>
    <w:rsid w:val="00EA6D3B"/>
    <w:rsid w:val="00EB00AD"/>
    <w:rsid w:val="00EB136C"/>
    <w:rsid w:val="00EB480E"/>
    <w:rsid w:val="00EB5EC6"/>
    <w:rsid w:val="00EB7FC9"/>
    <w:rsid w:val="00ED27E8"/>
    <w:rsid w:val="00ED7137"/>
    <w:rsid w:val="00EE67A1"/>
    <w:rsid w:val="00EF332F"/>
    <w:rsid w:val="00F21088"/>
    <w:rsid w:val="00F327E7"/>
    <w:rsid w:val="00F35746"/>
    <w:rsid w:val="00F41343"/>
    <w:rsid w:val="00F447C7"/>
    <w:rsid w:val="00F554A9"/>
    <w:rsid w:val="00F55886"/>
    <w:rsid w:val="00F716FD"/>
    <w:rsid w:val="00F80355"/>
    <w:rsid w:val="00F93E3E"/>
    <w:rsid w:val="00FB0C81"/>
    <w:rsid w:val="00FC2200"/>
    <w:rsid w:val="00FC2540"/>
    <w:rsid w:val="00FD7CCF"/>
    <w:rsid w:val="00FF0204"/>
    <w:rsid w:val="00FF3A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633ADB3"/>
  <w15:docId w15:val="{15287C91-4C27-46DE-B39E-3D5576C49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iPriority="11" w:unhideWhenUsed="1" w:qFormat="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3"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49"/>
    <w:lsdException w:name="Grid Table 7 Colorful Accent 2" w:uiPriority="50"/>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0"/>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0"/>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27E7"/>
    <w:pPr>
      <w:jc w:val="both"/>
    </w:pPr>
    <w:rPr>
      <w:sz w:val="22"/>
      <w:szCs w:val="22"/>
      <w:lang w:val="en-GB"/>
    </w:rPr>
  </w:style>
  <w:style w:type="paragraph" w:styleId="Heading1">
    <w:name w:val="heading 1"/>
    <w:aliases w:val="Para (1),Heading 1 Char,Heading 1 Char3 Char,Heading 1 Char Char1 Char,Heading 1 Char1 Char Char1 Char,Heading 1 Char Char Char Char1 Char1,Para (1) Char Char Char Char1 Char,Heading 1 Char3 Char Char Char Char1 Char,Heading 1 Char3"/>
    <w:basedOn w:val="Normal"/>
    <w:next w:val="Normal"/>
    <w:link w:val="Heading1Char1"/>
    <w:uiPriority w:val="9"/>
    <w:qFormat/>
    <w:rsid w:val="0033525D"/>
    <w:pPr>
      <w:numPr>
        <w:numId w:val="1"/>
      </w:numPr>
      <w:spacing w:after="240"/>
      <w:outlineLvl w:val="0"/>
    </w:pPr>
  </w:style>
  <w:style w:type="paragraph" w:styleId="Heading2">
    <w:name w:val="heading 2"/>
    <w:aliases w:val="SubPara (a),Heading 2 Char3,Heading 2 Char Char2,Heading 2 Char1 Char Char1,SubPara (a) Char Char Char1,Heading 2 Char Char Char Char1,Heading 2 Char1 Char Char Char Char1,SubPara (a) Char1 Char Char Char Char1"/>
    <w:basedOn w:val="Normal"/>
    <w:next w:val="Normal"/>
    <w:link w:val="Heading2Char"/>
    <w:uiPriority w:val="9"/>
    <w:qFormat/>
    <w:rsid w:val="0033525D"/>
    <w:pPr>
      <w:widowControl w:val="0"/>
      <w:numPr>
        <w:ilvl w:val="1"/>
        <w:numId w:val="2"/>
      </w:numPr>
      <w:spacing w:after="240"/>
      <w:outlineLvl w:val="1"/>
    </w:pPr>
  </w:style>
  <w:style w:type="paragraph" w:styleId="Heading3">
    <w:name w:val="heading 3"/>
    <w:aliases w:val="Char"/>
    <w:basedOn w:val="Normal"/>
    <w:next w:val="Normal"/>
    <w:link w:val="Heading3Char"/>
    <w:uiPriority w:val="9"/>
    <w:qFormat/>
    <w:rsid w:val="0033525D"/>
    <w:pPr>
      <w:widowControl w:val="0"/>
      <w:numPr>
        <w:ilvl w:val="2"/>
        <w:numId w:val="3"/>
      </w:numPr>
      <w:spacing w:after="240"/>
      <w:outlineLvl w:val="2"/>
    </w:pPr>
  </w:style>
  <w:style w:type="paragraph" w:styleId="Heading4">
    <w:name w:val="heading 4"/>
    <w:aliases w:val="Heading 11"/>
    <w:basedOn w:val="Normal"/>
    <w:next w:val="Heading9"/>
    <w:link w:val="Heading4Char"/>
    <w:uiPriority w:val="9"/>
    <w:qFormat/>
    <w:rsid w:val="007B6871"/>
    <w:pPr>
      <w:keepNext/>
      <w:numPr>
        <w:ilvl w:val="3"/>
        <w:numId w:val="4"/>
      </w:numPr>
      <w:spacing w:before="240" w:after="60"/>
      <w:outlineLvl w:val="3"/>
    </w:pPr>
  </w:style>
  <w:style w:type="paragraph" w:styleId="Heading5">
    <w:name w:val="heading 5"/>
    <w:basedOn w:val="Normal"/>
    <w:next w:val="Normal"/>
    <w:qFormat/>
    <w:rsid w:val="00DC6A10"/>
    <w:pPr>
      <w:keepNext/>
      <w:numPr>
        <w:numId w:val="9"/>
      </w:numPr>
      <w:spacing w:after="240"/>
      <w:ind w:left="3600" w:hanging="720"/>
      <w:outlineLvl w:val="4"/>
    </w:pPr>
  </w:style>
  <w:style w:type="paragraph" w:styleId="Heading6">
    <w:name w:val="heading 6"/>
    <w:basedOn w:val="Normal"/>
    <w:next w:val="Normal"/>
    <w:link w:val="Heading6Char"/>
    <w:uiPriority w:val="9"/>
    <w:qFormat/>
    <w:rsid w:val="00A5151A"/>
    <w:pPr>
      <w:numPr>
        <w:ilvl w:val="5"/>
        <w:numId w:val="1"/>
      </w:numPr>
      <w:spacing w:before="240" w:after="60"/>
      <w:outlineLvl w:val="5"/>
    </w:pPr>
    <w:rPr>
      <w:rFonts w:ascii="Arial" w:hAnsi="Arial"/>
      <w:i/>
    </w:rPr>
  </w:style>
  <w:style w:type="paragraph" w:styleId="Heading7">
    <w:name w:val="heading 7"/>
    <w:basedOn w:val="Normal"/>
    <w:next w:val="Normal"/>
    <w:link w:val="Heading7Char"/>
    <w:uiPriority w:val="9"/>
    <w:qFormat/>
    <w:rsid w:val="00A5151A"/>
    <w:pPr>
      <w:numPr>
        <w:ilvl w:val="6"/>
        <w:numId w:val="1"/>
      </w:numPr>
      <w:spacing w:before="240" w:after="60"/>
      <w:outlineLvl w:val="6"/>
    </w:pPr>
    <w:rPr>
      <w:rFonts w:ascii="Arial" w:hAnsi="Arial"/>
    </w:rPr>
  </w:style>
  <w:style w:type="paragraph" w:styleId="Heading8">
    <w:name w:val="heading 8"/>
    <w:basedOn w:val="Normal"/>
    <w:next w:val="Normal"/>
    <w:link w:val="Heading8Char"/>
    <w:uiPriority w:val="9"/>
    <w:qFormat/>
    <w:rsid w:val="00CC6A14"/>
    <w:pPr>
      <w:outlineLvl w:val="7"/>
    </w:pPr>
    <w:rPr>
      <w:b/>
    </w:rPr>
  </w:style>
  <w:style w:type="paragraph" w:styleId="Heading9">
    <w:name w:val="heading 9"/>
    <w:basedOn w:val="Normal"/>
    <w:next w:val="Normal"/>
    <w:qFormat/>
    <w:rsid w:val="00A5151A"/>
    <w:pPr>
      <w:numPr>
        <w:ilvl w:val="8"/>
        <w:numId w:val="1"/>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493D40"/>
    <w:pPr>
      <w:numPr>
        <w:numId w:val="5"/>
      </w:numPr>
    </w:pPr>
  </w:style>
  <w:style w:type="paragraph" w:styleId="Header">
    <w:name w:val="header"/>
    <w:basedOn w:val="Normal"/>
    <w:link w:val="HeaderChar"/>
    <w:uiPriority w:val="99"/>
    <w:rsid w:val="00A5151A"/>
    <w:pPr>
      <w:tabs>
        <w:tab w:val="center" w:pos="4320"/>
        <w:tab w:val="right" w:pos="8640"/>
      </w:tabs>
    </w:pPr>
  </w:style>
  <w:style w:type="paragraph" w:customStyle="1" w:styleId="sub-title">
    <w:name w:val="sub-title"/>
    <w:rsid w:val="0033525D"/>
    <w:pPr>
      <w:jc w:val="both"/>
      <w:outlineLvl w:val="0"/>
    </w:pPr>
    <w:rPr>
      <w:b/>
      <w:noProof/>
      <w:sz w:val="22"/>
      <w:szCs w:val="22"/>
    </w:rPr>
  </w:style>
  <w:style w:type="paragraph" w:customStyle="1" w:styleId="Title1">
    <w:name w:val="Title1"/>
    <w:rsid w:val="0033525D"/>
    <w:pPr>
      <w:jc w:val="center"/>
      <w:outlineLvl w:val="0"/>
    </w:pPr>
    <w:rPr>
      <w:b/>
      <w:caps/>
      <w:sz w:val="22"/>
      <w:szCs w:val="22"/>
      <w:lang w:val="en-GB"/>
    </w:rPr>
  </w:style>
  <w:style w:type="paragraph" w:customStyle="1" w:styleId="Decision">
    <w:name w:val="Decision"/>
    <w:basedOn w:val="Normal"/>
    <w:rsid w:val="0033525D"/>
    <w:pPr>
      <w:keepLines/>
      <w:jc w:val="right"/>
    </w:pPr>
    <w:rPr>
      <w:b/>
    </w:rPr>
  </w:style>
  <w:style w:type="paragraph" w:customStyle="1" w:styleId="0Heading0">
    <w:name w:val="0 Heading 0"/>
    <w:link w:val="0Heading0Char"/>
    <w:rsid w:val="0033525D"/>
    <w:rPr>
      <w:sz w:val="22"/>
      <w:szCs w:val="22"/>
      <w:lang w:val="en-GB"/>
    </w:rPr>
  </w:style>
  <w:style w:type="paragraph" w:styleId="Footer">
    <w:name w:val="footer"/>
    <w:basedOn w:val="Normal"/>
    <w:link w:val="FooterChar"/>
    <w:uiPriority w:val="99"/>
    <w:qFormat/>
    <w:rsid w:val="00A5151A"/>
    <w:pPr>
      <w:tabs>
        <w:tab w:val="center" w:pos="4320"/>
        <w:tab w:val="right" w:pos="8640"/>
      </w:tabs>
    </w:pPr>
  </w:style>
  <w:style w:type="numbering" w:styleId="1ai">
    <w:name w:val="Outline List 1"/>
    <w:basedOn w:val="NoList"/>
    <w:semiHidden/>
    <w:rsid w:val="00493D40"/>
    <w:pPr>
      <w:numPr>
        <w:numId w:val="6"/>
      </w:numPr>
    </w:pPr>
  </w:style>
  <w:style w:type="numbering" w:styleId="ArticleSection">
    <w:name w:val="Outline List 3"/>
    <w:basedOn w:val="NoList"/>
    <w:semiHidden/>
    <w:rsid w:val="00493D40"/>
    <w:pPr>
      <w:numPr>
        <w:numId w:val="7"/>
      </w:numPr>
    </w:pPr>
  </w:style>
  <w:style w:type="paragraph" w:styleId="BlockText">
    <w:name w:val="Block Text"/>
    <w:basedOn w:val="Normal"/>
    <w:semiHidden/>
    <w:rsid w:val="00493D40"/>
    <w:pPr>
      <w:spacing w:after="120"/>
      <w:ind w:left="1440" w:right="1440"/>
    </w:pPr>
  </w:style>
  <w:style w:type="paragraph" w:styleId="BodyText3">
    <w:name w:val="Body Text 3"/>
    <w:basedOn w:val="Normal"/>
    <w:semiHidden/>
    <w:rsid w:val="00493D40"/>
    <w:pPr>
      <w:spacing w:after="120"/>
    </w:pPr>
    <w:rPr>
      <w:sz w:val="16"/>
      <w:szCs w:val="16"/>
    </w:rPr>
  </w:style>
  <w:style w:type="paragraph" w:styleId="BodyTextIndent3">
    <w:name w:val="Body Text Indent 3"/>
    <w:basedOn w:val="Normal"/>
    <w:semiHidden/>
    <w:rsid w:val="00493D40"/>
    <w:pPr>
      <w:spacing w:after="120"/>
      <w:ind w:left="360"/>
    </w:pPr>
    <w:rPr>
      <w:sz w:val="16"/>
      <w:szCs w:val="16"/>
    </w:rPr>
  </w:style>
  <w:style w:type="paragraph" w:styleId="PlainText">
    <w:name w:val="Plain Text"/>
    <w:basedOn w:val="Normal"/>
    <w:semiHidden/>
    <w:rsid w:val="00493D40"/>
    <w:rPr>
      <w:rFonts w:ascii="Courier New" w:hAnsi="Courier New" w:cs="Courier New"/>
      <w:sz w:val="20"/>
    </w:rPr>
  </w:style>
  <w:style w:type="table" w:styleId="Table3Deffects1">
    <w:name w:val="Table 3D effects 1"/>
    <w:basedOn w:val="TableNormal"/>
    <w:semiHidden/>
    <w:rsid w:val="00493D40"/>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93D40"/>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93D40"/>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93D40"/>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93D40"/>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93D40"/>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93D40"/>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93D40"/>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93D40"/>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93D40"/>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93D40"/>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93D40"/>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93D40"/>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93D40"/>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93D40"/>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93D40"/>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93D40"/>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493D40"/>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93D40"/>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93D40"/>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93D40"/>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93D40"/>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93D40"/>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93D40"/>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93D40"/>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93D40"/>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93D40"/>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93D40"/>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93D40"/>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93D40"/>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93D40"/>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93D40"/>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93D40"/>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93D40"/>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93D40"/>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93D40"/>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93D40"/>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93D40"/>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93D40"/>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93D40"/>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93D40"/>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93D40"/>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93D40"/>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93D40"/>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1Char1">
    <w:name w:val="Heading 1 Char1"/>
    <w:aliases w:val="Para (1) Char,Heading 1 Char Char,Heading 1 Char3 Char Char,Heading 1 Char Char1 Char Char,Heading 1 Char1 Char Char1 Char Char,Heading 1 Char Char Char Char1 Char1 Char,Para (1) Char Char Char Char1 Char Char,Heading 1 Char3 Char1"/>
    <w:basedOn w:val="DefaultParagraphFont"/>
    <w:link w:val="Heading1"/>
    <w:uiPriority w:val="9"/>
    <w:rsid w:val="0033525D"/>
    <w:rPr>
      <w:sz w:val="22"/>
      <w:szCs w:val="22"/>
      <w:lang w:val="en-GB"/>
    </w:rPr>
  </w:style>
  <w:style w:type="paragraph" w:customStyle="1" w:styleId="Header4">
    <w:name w:val="Header4"/>
    <w:aliases w:val="Para 4"/>
    <w:basedOn w:val="Normal"/>
    <w:next w:val="Normal"/>
    <w:rsid w:val="00DC6A10"/>
    <w:pPr>
      <w:widowControl w:val="0"/>
      <w:numPr>
        <w:numId w:val="8"/>
      </w:numPr>
      <w:tabs>
        <w:tab w:val="left" w:pos="2880"/>
        <w:tab w:val="left" w:pos="5760"/>
      </w:tabs>
      <w:spacing w:after="240"/>
      <w:ind w:left="2880" w:hanging="720"/>
    </w:pPr>
  </w:style>
  <w:style w:type="character" w:styleId="CommentReference">
    <w:name w:val="annotation reference"/>
    <w:basedOn w:val="DefaultParagraphFont"/>
    <w:uiPriority w:val="99"/>
    <w:semiHidden/>
    <w:unhideWhenUsed/>
    <w:rsid w:val="00B04161"/>
    <w:rPr>
      <w:sz w:val="16"/>
      <w:szCs w:val="16"/>
    </w:rPr>
  </w:style>
  <w:style w:type="paragraph" w:styleId="Subtitle">
    <w:name w:val="Subtitle"/>
    <w:basedOn w:val="Normal"/>
    <w:link w:val="SubtitleChar"/>
    <w:uiPriority w:val="3"/>
    <w:qFormat/>
    <w:rsid w:val="0033525D"/>
    <w:pPr>
      <w:spacing w:after="60"/>
      <w:jc w:val="center"/>
      <w:outlineLvl w:val="1"/>
    </w:pPr>
    <w:rPr>
      <w:rFonts w:ascii="Arial" w:hAnsi="Arial" w:cs="Arial"/>
    </w:rPr>
  </w:style>
  <w:style w:type="paragraph" w:styleId="Title">
    <w:name w:val="Title"/>
    <w:basedOn w:val="Normal"/>
    <w:link w:val="TitleChar"/>
    <w:uiPriority w:val="2"/>
    <w:qFormat/>
    <w:rsid w:val="0033525D"/>
    <w:pPr>
      <w:spacing w:before="240" w:after="60"/>
      <w:jc w:val="center"/>
      <w:outlineLvl w:val="0"/>
    </w:pPr>
    <w:rPr>
      <w:rFonts w:ascii="Arial" w:hAnsi="Arial" w:cs="Arial"/>
      <w:b/>
      <w:bCs/>
      <w:kern w:val="28"/>
    </w:rPr>
  </w:style>
  <w:style w:type="paragraph" w:styleId="Date">
    <w:name w:val="Date"/>
    <w:basedOn w:val="Normal"/>
    <w:next w:val="Normal"/>
    <w:rsid w:val="0033525D"/>
  </w:style>
  <w:style w:type="character" w:styleId="PlaceholderText">
    <w:name w:val="Placeholder Text"/>
    <w:basedOn w:val="DefaultParagraphFont"/>
    <w:uiPriority w:val="99"/>
    <w:semiHidden/>
    <w:rsid w:val="00FC2540"/>
    <w:rPr>
      <w:color w:val="808080"/>
    </w:rPr>
  </w:style>
  <w:style w:type="paragraph" w:styleId="BalloonText">
    <w:name w:val="Balloon Text"/>
    <w:basedOn w:val="Normal"/>
    <w:link w:val="BalloonTextChar"/>
    <w:uiPriority w:val="99"/>
    <w:semiHidden/>
    <w:unhideWhenUsed/>
    <w:rsid w:val="00FC2540"/>
    <w:rPr>
      <w:rFonts w:ascii="Tahoma" w:hAnsi="Tahoma" w:cs="Tahoma"/>
      <w:sz w:val="16"/>
      <w:szCs w:val="16"/>
    </w:rPr>
  </w:style>
  <w:style w:type="character" w:customStyle="1" w:styleId="BalloonTextChar">
    <w:name w:val="Balloon Text Char"/>
    <w:basedOn w:val="DefaultParagraphFont"/>
    <w:link w:val="BalloonText"/>
    <w:uiPriority w:val="99"/>
    <w:semiHidden/>
    <w:rsid w:val="00FC2540"/>
    <w:rPr>
      <w:rFonts w:ascii="Tahoma" w:hAnsi="Tahoma" w:cs="Tahoma"/>
      <w:sz w:val="16"/>
      <w:szCs w:val="16"/>
      <w:lang w:val="en-GB"/>
    </w:rPr>
  </w:style>
  <w:style w:type="paragraph" w:styleId="CommentText">
    <w:name w:val="annotation text"/>
    <w:basedOn w:val="Normal"/>
    <w:link w:val="CommentTextChar"/>
    <w:uiPriority w:val="99"/>
    <w:semiHidden/>
    <w:unhideWhenUsed/>
    <w:rsid w:val="00B04161"/>
    <w:rPr>
      <w:sz w:val="20"/>
      <w:szCs w:val="20"/>
    </w:rPr>
  </w:style>
  <w:style w:type="character" w:customStyle="1" w:styleId="CommentTextChar">
    <w:name w:val="Comment Text Char"/>
    <w:basedOn w:val="DefaultParagraphFont"/>
    <w:link w:val="CommentText"/>
    <w:uiPriority w:val="99"/>
    <w:semiHidden/>
    <w:rsid w:val="00B04161"/>
    <w:rPr>
      <w:lang w:val="en-GB"/>
    </w:rPr>
  </w:style>
  <w:style w:type="paragraph" w:styleId="CommentSubject">
    <w:name w:val="annotation subject"/>
    <w:basedOn w:val="CommentText"/>
    <w:next w:val="CommentText"/>
    <w:link w:val="CommentSubjectChar"/>
    <w:uiPriority w:val="99"/>
    <w:semiHidden/>
    <w:unhideWhenUsed/>
    <w:rsid w:val="00B04161"/>
    <w:rPr>
      <w:b/>
      <w:bCs/>
    </w:rPr>
  </w:style>
  <w:style w:type="character" w:customStyle="1" w:styleId="CommentSubjectChar">
    <w:name w:val="Comment Subject Char"/>
    <w:basedOn w:val="CommentTextChar"/>
    <w:link w:val="CommentSubject"/>
    <w:uiPriority w:val="99"/>
    <w:semiHidden/>
    <w:rsid w:val="00B04161"/>
    <w:rPr>
      <w:b/>
      <w:bCs/>
      <w:lang w:val="en-GB"/>
    </w:rPr>
  </w:style>
  <w:style w:type="paragraph" w:customStyle="1" w:styleId="StyleHeader4Para4Left0Firstline0">
    <w:name w:val="Style Header4Para 4 + Left:  0&quot; First line:  0&quot;"/>
    <w:basedOn w:val="Header4"/>
    <w:rsid w:val="004E7F9C"/>
    <w:pPr>
      <w:ind w:left="0" w:firstLine="0"/>
    </w:pPr>
    <w:rPr>
      <w:sz w:val="20"/>
    </w:rPr>
  </w:style>
  <w:style w:type="numbering" w:customStyle="1" w:styleId="NoList1">
    <w:name w:val="No List1"/>
    <w:next w:val="NoList"/>
    <w:uiPriority w:val="99"/>
    <w:semiHidden/>
    <w:unhideWhenUsed/>
    <w:rsid w:val="007D7C38"/>
  </w:style>
  <w:style w:type="character" w:customStyle="1" w:styleId="Heading2Char">
    <w:name w:val="Heading 2 Char"/>
    <w:aliases w:val="SubPara (a) Char,Heading 2 Char3 Char,Heading 2 Char Char2 Char,Heading 2 Char1 Char Char1 Char,SubPara (a) Char Char Char1 Char,Heading 2 Char Char Char Char1 Char,Heading 2 Char1 Char Char Char Char1 Char"/>
    <w:basedOn w:val="DefaultParagraphFont"/>
    <w:link w:val="Heading2"/>
    <w:uiPriority w:val="9"/>
    <w:rsid w:val="007D7C38"/>
    <w:rPr>
      <w:sz w:val="22"/>
      <w:szCs w:val="22"/>
      <w:lang w:val="en-GB"/>
    </w:rPr>
  </w:style>
  <w:style w:type="character" w:customStyle="1" w:styleId="Heading3Char">
    <w:name w:val="Heading 3 Char"/>
    <w:aliases w:val="Char Char"/>
    <w:basedOn w:val="DefaultParagraphFont"/>
    <w:link w:val="Heading3"/>
    <w:uiPriority w:val="9"/>
    <w:rsid w:val="007D7C38"/>
    <w:rPr>
      <w:sz w:val="22"/>
      <w:szCs w:val="22"/>
      <w:lang w:val="en-GB"/>
    </w:rPr>
  </w:style>
  <w:style w:type="character" w:customStyle="1" w:styleId="Heading4Char">
    <w:name w:val="Heading 4 Char"/>
    <w:aliases w:val="Heading 11 Char"/>
    <w:basedOn w:val="DefaultParagraphFont"/>
    <w:link w:val="Heading4"/>
    <w:uiPriority w:val="9"/>
    <w:rsid w:val="007D7C38"/>
    <w:rPr>
      <w:sz w:val="22"/>
      <w:szCs w:val="22"/>
      <w:lang w:val="en-GB"/>
    </w:rPr>
  </w:style>
  <w:style w:type="character" w:customStyle="1" w:styleId="Heading6Char">
    <w:name w:val="Heading 6 Char"/>
    <w:basedOn w:val="DefaultParagraphFont"/>
    <w:link w:val="Heading6"/>
    <w:uiPriority w:val="9"/>
    <w:rsid w:val="007D7C38"/>
    <w:rPr>
      <w:rFonts w:ascii="Arial" w:hAnsi="Arial"/>
      <w:i/>
      <w:sz w:val="22"/>
      <w:szCs w:val="22"/>
      <w:lang w:val="en-GB"/>
    </w:rPr>
  </w:style>
  <w:style w:type="character" w:customStyle="1" w:styleId="Heading7Char">
    <w:name w:val="Heading 7 Char"/>
    <w:basedOn w:val="DefaultParagraphFont"/>
    <w:link w:val="Heading7"/>
    <w:uiPriority w:val="9"/>
    <w:rsid w:val="007D7C38"/>
    <w:rPr>
      <w:rFonts w:ascii="Arial" w:hAnsi="Arial"/>
      <w:sz w:val="22"/>
      <w:szCs w:val="22"/>
      <w:lang w:val="en-GB"/>
    </w:rPr>
  </w:style>
  <w:style w:type="character" w:customStyle="1" w:styleId="Heading8Char">
    <w:name w:val="Heading 8 Char"/>
    <w:basedOn w:val="DefaultParagraphFont"/>
    <w:link w:val="Heading8"/>
    <w:uiPriority w:val="9"/>
    <w:rsid w:val="007D7C38"/>
    <w:rPr>
      <w:b/>
      <w:sz w:val="22"/>
      <w:szCs w:val="22"/>
      <w:lang w:val="en-GB"/>
    </w:rPr>
  </w:style>
  <w:style w:type="paragraph" w:styleId="NoSpacing">
    <w:name w:val="No Spacing"/>
    <w:uiPriority w:val="1"/>
    <w:qFormat/>
    <w:rsid w:val="007D7C38"/>
    <w:pPr>
      <w:spacing w:before="60"/>
    </w:pPr>
    <w:rPr>
      <w:rFonts w:ascii="Calibri" w:hAnsi="Calibri"/>
      <w:color w:val="44546A"/>
      <w:lang w:eastAsia="ja-JP"/>
    </w:rPr>
  </w:style>
  <w:style w:type="table" w:customStyle="1" w:styleId="TableGrid10">
    <w:name w:val="Table Grid1"/>
    <w:basedOn w:val="TableNormal"/>
    <w:next w:val="TableGrid"/>
    <w:uiPriority w:val="39"/>
    <w:rsid w:val="007D7C3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uiPriority w:val="34"/>
    <w:qFormat/>
    <w:rsid w:val="007D7C38"/>
    <w:pPr>
      <w:spacing w:after="320" w:line="300" w:lineRule="auto"/>
      <w:ind w:left="720"/>
      <w:contextualSpacing/>
      <w:jc w:val="left"/>
    </w:pPr>
    <w:rPr>
      <w:rFonts w:ascii="Calibri" w:hAnsi="Calibri"/>
      <w:color w:val="44546A"/>
      <w:sz w:val="20"/>
      <w:szCs w:val="20"/>
      <w:lang w:val="en-US" w:eastAsia="ja-JP"/>
    </w:rPr>
  </w:style>
  <w:style w:type="character" w:customStyle="1" w:styleId="MediumGrid11">
    <w:name w:val="Medium Grid 11"/>
    <w:uiPriority w:val="99"/>
    <w:semiHidden/>
    <w:rsid w:val="007D7C38"/>
    <w:rPr>
      <w:color w:val="808080"/>
    </w:rPr>
  </w:style>
  <w:style w:type="character" w:styleId="Hyperlink">
    <w:name w:val="Hyperlink"/>
    <w:uiPriority w:val="99"/>
    <w:unhideWhenUsed/>
    <w:rsid w:val="007D7C38"/>
    <w:rPr>
      <w:color w:val="0000FF"/>
      <w:u w:val="single"/>
    </w:rPr>
  </w:style>
  <w:style w:type="character" w:customStyle="1" w:styleId="SubtitleChar">
    <w:name w:val="Subtitle Char"/>
    <w:basedOn w:val="DefaultParagraphFont"/>
    <w:link w:val="Subtitle"/>
    <w:uiPriority w:val="3"/>
    <w:rsid w:val="007D7C38"/>
    <w:rPr>
      <w:rFonts w:ascii="Arial" w:hAnsi="Arial" w:cs="Arial"/>
      <w:sz w:val="22"/>
      <w:szCs w:val="22"/>
      <w:lang w:val="en-GB"/>
    </w:rPr>
  </w:style>
  <w:style w:type="paragraph" w:customStyle="1" w:styleId="NoSpacing1">
    <w:name w:val="No Spacing1"/>
    <w:uiPriority w:val="1"/>
    <w:qFormat/>
    <w:rsid w:val="007D7C38"/>
    <w:pPr>
      <w:spacing w:before="60"/>
    </w:pPr>
    <w:rPr>
      <w:rFonts w:ascii="Garamond" w:hAnsi="Garamond"/>
      <w:color w:val="4C483D"/>
      <w:lang w:eastAsia="ja-JP"/>
    </w:rPr>
  </w:style>
  <w:style w:type="paragraph" w:customStyle="1" w:styleId="Name">
    <w:name w:val="Name"/>
    <w:basedOn w:val="Normal"/>
    <w:uiPriority w:val="2"/>
    <w:qFormat/>
    <w:rsid w:val="007D7C38"/>
    <w:pPr>
      <w:spacing w:before="60" w:after="60"/>
      <w:jc w:val="left"/>
    </w:pPr>
    <w:rPr>
      <w:rFonts w:ascii="Century Gothic" w:hAnsi="Century Gothic"/>
      <w:color w:val="F24F4F"/>
      <w:sz w:val="36"/>
      <w:szCs w:val="36"/>
      <w:lang w:val="en-US" w:eastAsia="ja-JP"/>
    </w:rPr>
  </w:style>
  <w:style w:type="paragraph" w:customStyle="1" w:styleId="FormHeading">
    <w:name w:val="Form Heading"/>
    <w:basedOn w:val="Normal"/>
    <w:next w:val="Normal"/>
    <w:uiPriority w:val="2"/>
    <w:qFormat/>
    <w:rsid w:val="007D7C38"/>
    <w:pPr>
      <w:spacing w:before="80" w:after="60"/>
      <w:jc w:val="left"/>
    </w:pPr>
    <w:rPr>
      <w:rFonts w:ascii="Century Gothic" w:hAnsi="Century Gothic"/>
      <w:color w:val="F24F4F"/>
      <w:sz w:val="20"/>
      <w:szCs w:val="20"/>
      <w:lang w:val="en-US" w:eastAsia="ja-JP"/>
    </w:rPr>
  </w:style>
  <w:style w:type="paragraph" w:customStyle="1" w:styleId="ColorfulShading-Accent11">
    <w:name w:val="Colorful Shading - Accent 11"/>
    <w:hidden/>
    <w:uiPriority w:val="99"/>
    <w:semiHidden/>
    <w:rsid w:val="007D7C38"/>
    <w:rPr>
      <w:rFonts w:ascii="Calibri" w:hAnsi="Calibri"/>
      <w:color w:val="44546A"/>
      <w:lang w:eastAsia="ja-JP"/>
    </w:rPr>
  </w:style>
  <w:style w:type="character" w:customStyle="1" w:styleId="HeaderChar">
    <w:name w:val="Header Char"/>
    <w:basedOn w:val="DefaultParagraphFont"/>
    <w:link w:val="Header"/>
    <w:uiPriority w:val="99"/>
    <w:rsid w:val="007D7C38"/>
    <w:rPr>
      <w:sz w:val="22"/>
      <w:szCs w:val="22"/>
      <w:lang w:val="en-GB"/>
    </w:rPr>
  </w:style>
  <w:style w:type="character" w:customStyle="1" w:styleId="FooterChar">
    <w:name w:val="Footer Char"/>
    <w:basedOn w:val="DefaultParagraphFont"/>
    <w:link w:val="Footer"/>
    <w:uiPriority w:val="99"/>
    <w:rsid w:val="007D7C38"/>
    <w:rPr>
      <w:sz w:val="22"/>
      <w:szCs w:val="22"/>
      <w:lang w:val="en-GB"/>
    </w:rPr>
  </w:style>
  <w:style w:type="paragraph" w:customStyle="1" w:styleId="ListParagraph1">
    <w:name w:val="List Paragraph1"/>
    <w:basedOn w:val="Normal"/>
    <w:next w:val="ListParagraph"/>
    <w:link w:val="ListParagraphChar"/>
    <w:uiPriority w:val="34"/>
    <w:qFormat/>
    <w:rsid w:val="007D7C38"/>
    <w:pPr>
      <w:spacing w:after="320" w:line="300" w:lineRule="auto"/>
      <w:ind w:left="720"/>
      <w:contextualSpacing/>
      <w:jc w:val="left"/>
    </w:pPr>
    <w:rPr>
      <w:rFonts w:ascii="Calibri" w:eastAsia="SimSun" w:hAnsi="Calibri"/>
      <w:color w:val="44546A"/>
      <w:sz w:val="20"/>
      <w:szCs w:val="20"/>
      <w:lang w:val="en-US" w:eastAsia="ja-JP"/>
    </w:rPr>
  </w:style>
  <w:style w:type="paragraph" w:styleId="BodyText">
    <w:name w:val="Body Text"/>
    <w:basedOn w:val="Normal"/>
    <w:link w:val="BodyTextChar"/>
    <w:uiPriority w:val="99"/>
    <w:rsid w:val="007D7C38"/>
    <w:pPr>
      <w:spacing w:after="120"/>
    </w:pPr>
  </w:style>
  <w:style w:type="character" w:customStyle="1" w:styleId="BodyTextChar">
    <w:name w:val="Body Text Char"/>
    <w:basedOn w:val="DefaultParagraphFont"/>
    <w:link w:val="BodyText"/>
    <w:uiPriority w:val="99"/>
    <w:rsid w:val="007D7C38"/>
    <w:rPr>
      <w:sz w:val="22"/>
      <w:szCs w:val="22"/>
      <w:lang w:val="en-GB"/>
    </w:rPr>
  </w:style>
  <w:style w:type="table" w:customStyle="1" w:styleId="TableGrid11">
    <w:name w:val="Table Grid11"/>
    <w:basedOn w:val="TableNormal"/>
    <w:next w:val="TableGrid"/>
    <w:rsid w:val="007D7C38"/>
    <w:rPr>
      <w:rFonts w:ascii="Garamond" w:eastAsia="MS Mincho" w:hAnsi="Garamond"/>
      <w:color w:val="4C483D"/>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7D7C3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ogo">
    <w:name w:val="Logo"/>
    <w:basedOn w:val="Normal"/>
    <w:uiPriority w:val="99"/>
    <w:semiHidden/>
    <w:unhideWhenUsed/>
    <w:rsid w:val="007D7C38"/>
    <w:pPr>
      <w:spacing w:before="600" w:after="320" w:line="300" w:lineRule="auto"/>
      <w:jc w:val="left"/>
    </w:pPr>
    <w:rPr>
      <w:rFonts w:ascii="Garamond" w:eastAsia="MS Mincho" w:hAnsi="Garamond"/>
      <w:color w:val="4C483D"/>
      <w:sz w:val="20"/>
      <w:szCs w:val="20"/>
      <w:lang w:val="en-US" w:eastAsia="ja-JP"/>
    </w:rPr>
  </w:style>
  <w:style w:type="character" w:customStyle="1" w:styleId="TitleChar">
    <w:name w:val="Title Char"/>
    <w:basedOn w:val="DefaultParagraphFont"/>
    <w:link w:val="Title"/>
    <w:uiPriority w:val="2"/>
    <w:rsid w:val="007D7C38"/>
    <w:rPr>
      <w:rFonts w:ascii="Arial" w:hAnsi="Arial" w:cs="Arial"/>
      <w:b/>
      <w:bCs/>
      <w:kern w:val="28"/>
      <w:sz w:val="22"/>
      <w:szCs w:val="22"/>
      <w:lang w:val="en-GB"/>
    </w:rPr>
  </w:style>
  <w:style w:type="table" w:customStyle="1" w:styleId="TipTable">
    <w:name w:val="Tip Table"/>
    <w:basedOn w:val="TableNormal"/>
    <w:uiPriority w:val="99"/>
    <w:rsid w:val="007D7C38"/>
    <w:rPr>
      <w:rFonts w:ascii="Garamond" w:eastAsia="MS Mincho" w:hAnsi="Garamond"/>
      <w:color w:val="404040"/>
      <w:sz w:val="18"/>
      <w:szCs w:val="18"/>
    </w:rPr>
    <w:tblPr>
      <w:tblCellMar>
        <w:top w:w="144" w:type="dxa"/>
        <w:left w:w="0" w:type="dxa"/>
        <w:right w:w="0" w:type="dxa"/>
      </w:tblCellMar>
    </w:tblPr>
    <w:tcPr>
      <w:shd w:val="clear" w:color="auto" w:fill="FCDBDB"/>
    </w:tcPr>
    <w:tblStylePr w:type="firstCol">
      <w:pPr>
        <w:wordWrap/>
        <w:jc w:val="center"/>
      </w:pPr>
    </w:tblStylePr>
  </w:style>
  <w:style w:type="paragraph" w:customStyle="1" w:styleId="TipText">
    <w:name w:val="Tip Text"/>
    <w:basedOn w:val="Normal"/>
    <w:uiPriority w:val="99"/>
    <w:semiHidden/>
    <w:rsid w:val="007D7C38"/>
    <w:pPr>
      <w:spacing w:before="160" w:after="160" w:line="264" w:lineRule="auto"/>
      <w:ind w:right="576"/>
      <w:jc w:val="left"/>
    </w:pPr>
    <w:rPr>
      <w:rFonts w:ascii="Century Gothic" w:eastAsia="MS Gothic" w:hAnsi="Century Gothic"/>
      <w:i/>
      <w:iCs/>
      <w:color w:val="4C483D"/>
      <w:sz w:val="16"/>
      <w:szCs w:val="16"/>
      <w:lang w:val="en-US" w:eastAsia="ja-JP"/>
    </w:rPr>
  </w:style>
  <w:style w:type="paragraph" w:customStyle="1" w:styleId="Icon">
    <w:name w:val="Icon"/>
    <w:basedOn w:val="Normal"/>
    <w:uiPriority w:val="99"/>
    <w:semiHidden/>
    <w:qFormat/>
    <w:rsid w:val="007D7C38"/>
    <w:pPr>
      <w:spacing w:before="160" w:after="160"/>
      <w:jc w:val="center"/>
    </w:pPr>
    <w:rPr>
      <w:rFonts w:ascii="Garamond" w:eastAsia="MS Mincho" w:hAnsi="Garamond"/>
      <w:color w:val="4C483D"/>
      <w:sz w:val="20"/>
      <w:szCs w:val="20"/>
      <w:lang w:val="en-US" w:eastAsia="ja-JP"/>
    </w:rPr>
  </w:style>
  <w:style w:type="table" w:customStyle="1" w:styleId="SOWTable">
    <w:name w:val="SOW Table"/>
    <w:basedOn w:val="TableNormal"/>
    <w:uiPriority w:val="99"/>
    <w:rsid w:val="007D7C38"/>
    <w:pPr>
      <w:spacing w:before="60" w:after="60"/>
    </w:pPr>
    <w:rPr>
      <w:rFonts w:ascii="Garamond" w:eastAsia="MS Mincho" w:hAnsi="Garamond"/>
    </w:rPr>
    <w:tblPr>
      <w:tblStyleRowBandSize w:val="1"/>
      <w:tblBorders>
        <w:top w:val="single" w:sz="4" w:space="0" w:color="BCB8AC"/>
        <w:left w:val="single" w:sz="4" w:space="0" w:color="BCB8AC"/>
        <w:bottom w:val="single" w:sz="4" w:space="0" w:color="BCB8AC"/>
        <w:right w:val="single" w:sz="4" w:space="0" w:color="BCB8AC"/>
        <w:insideV w:val="single" w:sz="4" w:space="0" w:color="BCB8AC"/>
      </w:tblBorders>
    </w:tblPr>
    <w:tblStylePr w:type="firstRow">
      <w:rPr>
        <w:rFonts w:ascii="Tahoma" w:hAnsi="Tahoma"/>
        <w:color w:val="FFFFFF"/>
        <w:sz w:val="16"/>
      </w:rPr>
      <w:tblPr/>
      <w:tcPr>
        <w:shd w:val="clear" w:color="auto" w:fill="F24F4F"/>
      </w:tcPr>
    </w:tblStylePr>
    <w:tblStylePr w:type="lastRow">
      <w:rPr>
        <w:rFonts w:ascii="Tahoma" w:hAnsi="Tahoma"/>
        <w:b/>
        <w:caps/>
        <w:smallCaps w:val="0"/>
        <w:color w:val="F24F4F"/>
        <w:sz w:val="16"/>
      </w:rPr>
      <w:tblPr/>
      <w:tcPr>
        <w:tcBorders>
          <w:top w:val="nil"/>
        </w:tcBorders>
      </w:tcPr>
    </w:tblStylePr>
    <w:tblStylePr w:type="firstCol">
      <w:rPr>
        <w:rFonts w:ascii="Tahoma" w:hAnsi="Tahoma"/>
        <w:sz w:val="16"/>
      </w:rPr>
    </w:tblStylePr>
    <w:tblStylePr w:type="band2Horz">
      <w:tblPr/>
      <w:tcPr>
        <w:shd w:val="clear" w:color="auto" w:fill="DDDBD5"/>
      </w:tcPr>
    </w:tblStylePr>
  </w:style>
  <w:style w:type="paragraph" w:styleId="TOC3">
    <w:name w:val="toc 3"/>
    <w:basedOn w:val="Normal"/>
    <w:next w:val="Normal"/>
    <w:autoRedefine/>
    <w:uiPriority w:val="39"/>
    <w:semiHidden/>
    <w:unhideWhenUsed/>
    <w:rsid w:val="007D7C38"/>
    <w:pPr>
      <w:spacing w:after="100" w:line="300" w:lineRule="auto"/>
      <w:ind w:left="720" w:right="3240"/>
      <w:jc w:val="left"/>
    </w:pPr>
    <w:rPr>
      <w:rFonts w:ascii="Garamond" w:eastAsia="MS Mincho" w:hAnsi="Garamond"/>
      <w:color w:val="4C483D"/>
      <w:sz w:val="20"/>
      <w:szCs w:val="20"/>
      <w:lang w:val="en-US" w:eastAsia="ja-JP"/>
    </w:rPr>
  </w:style>
  <w:style w:type="paragraph" w:styleId="TOC4">
    <w:name w:val="toc 4"/>
    <w:basedOn w:val="Normal"/>
    <w:next w:val="Normal"/>
    <w:autoRedefine/>
    <w:uiPriority w:val="39"/>
    <w:semiHidden/>
    <w:unhideWhenUsed/>
    <w:rsid w:val="007D7C38"/>
    <w:pPr>
      <w:spacing w:after="100" w:line="300" w:lineRule="auto"/>
      <w:ind w:left="720" w:right="3240"/>
      <w:jc w:val="left"/>
    </w:pPr>
    <w:rPr>
      <w:rFonts w:ascii="Garamond" w:eastAsia="MS Mincho" w:hAnsi="Garamond"/>
      <w:color w:val="4C483D"/>
      <w:sz w:val="20"/>
      <w:szCs w:val="20"/>
      <w:lang w:val="en-US" w:eastAsia="ja-JP"/>
    </w:rPr>
  </w:style>
  <w:style w:type="table" w:customStyle="1" w:styleId="LayoutTable">
    <w:name w:val="Layout Table"/>
    <w:basedOn w:val="TableNormal"/>
    <w:uiPriority w:val="99"/>
    <w:rsid w:val="007D7C38"/>
    <w:pPr>
      <w:spacing w:before="60"/>
      <w:ind w:left="144" w:right="144"/>
    </w:pPr>
    <w:rPr>
      <w:rFonts w:ascii="Garamond" w:eastAsia="MS Mincho" w:hAnsi="Garamond"/>
    </w:rPr>
    <w:tblPr>
      <w:tblCellMar>
        <w:left w:w="0" w:type="dxa"/>
        <w:right w:w="0" w:type="dxa"/>
      </w:tblCellMar>
    </w:tblPr>
  </w:style>
  <w:style w:type="paragraph" w:styleId="BodyTextIndent">
    <w:name w:val="Body Text Indent"/>
    <w:basedOn w:val="Normal"/>
    <w:link w:val="BodyTextIndentChar"/>
    <w:uiPriority w:val="99"/>
    <w:semiHidden/>
    <w:unhideWhenUsed/>
    <w:rsid w:val="007D7C38"/>
    <w:pPr>
      <w:spacing w:after="120" w:line="300" w:lineRule="auto"/>
      <w:ind w:left="360"/>
      <w:jc w:val="left"/>
    </w:pPr>
    <w:rPr>
      <w:rFonts w:ascii="Garamond" w:eastAsia="MS Mincho" w:hAnsi="Garamond"/>
      <w:color w:val="4C483D"/>
      <w:sz w:val="20"/>
      <w:szCs w:val="20"/>
      <w:lang w:val="en-US" w:eastAsia="ja-JP"/>
    </w:rPr>
  </w:style>
  <w:style w:type="character" w:customStyle="1" w:styleId="BodyTextIndentChar">
    <w:name w:val="Body Text Indent Char"/>
    <w:basedOn w:val="DefaultParagraphFont"/>
    <w:link w:val="BodyTextIndent"/>
    <w:uiPriority w:val="99"/>
    <w:semiHidden/>
    <w:rsid w:val="007D7C38"/>
    <w:rPr>
      <w:rFonts w:ascii="Garamond" w:eastAsia="MS Mincho" w:hAnsi="Garamond"/>
      <w:color w:val="4C483D"/>
      <w:lang w:eastAsia="ja-JP"/>
    </w:rPr>
  </w:style>
  <w:style w:type="character" w:styleId="Strong">
    <w:name w:val="Strong"/>
    <w:uiPriority w:val="10"/>
    <w:unhideWhenUsed/>
    <w:qFormat/>
    <w:rsid w:val="007D7C38"/>
    <w:rPr>
      <w:b/>
      <w:bCs/>
    </w:rPr>
  </w:style>
  <w:style w:type="paragraph" w:styleId="Closing">
    <w:name w:val="Closing"/>
    <w:basedOn w:val="Normal"/>
    <w:link w:val="ClosingChar"/>
    <w:uiPriority w:val="11"/>
    <w:unhideWhenUsed/>
    <w:qFormat/>
    <w:rsid w:val="007D7C38"/>
    <w:pPr>
      <w:spacing w:before="720"/>
      <w:jc w:val="left"/>
    </w:pPr>
    <w:rPr>
      <w:rFonts w:ascii="Garamond" w:eastAsia="MS Mincho" w:hAnsi="Garamond"/>
      <w:color w:val="4C483D"/>
      <w:sz w:val="20"/>
      <w:szCs w:val="20"/>
      <w:lang w:val="en-US" w:eastAsia="ja-JP"/>
    </w:rPr>
  </w:style>
  <w:style w:type="character" w:customStyle="1" w:styleId="ClosingChar">
    <w:name w:val="Closing Char"/>
    <w:basedOn w:val="DefaultParagraphFont"/>
    <w:link w:val="Closing"/>
    <w:uiPriority w:val="11"/>
    <w:rsid w:val="007D7C38"/>
    <w:rPr>
      <w:rFonts w:ascii="Garamond" w:eastAsia="MS Mincho" w:hAnsi="Garamond"/>
      <w:color w:val="4C483D"/>
      <w:lang w:eastAsia="ja-JP"/>
    </w:rPr>
  </w:style>
  <w:style w:type="table" w:customStyle="1" w:styleId="SignatureTable">
    <w:name w:val="Signature Table"/>
    <w:basedOn w:val="TableNormal"/>
    <w:uiPriority w:val="99"/>
    <w:rsid w:val="007D7C38"/>
    <w:rPr>
      <w:rFonts w:ascii="Garamond" w:eastAsia="MS Mincho" w:hAnsi="Garamond"/>
    </w:rPr>
    <w:tblPr/>
  </w:style>
  <w:style w:type="paragraph" w:styleId="ListBullet">
    <w:name w:val="List Bullet"/>
    <w:basedOn w:val="Normal"/>
    <w:uiPriority w:val="4"/>
    <w:unhideWhenUsed/>
    <w:qFormat/>
    <w:rsid w:val="007D7C38"/>
    <w:pPr>
      <w:tabs>
        <w:tab w:val="num" w:pos="360"/>
      </w:tabs>
      <w:spacing w:after="320" w:line="300" w:lineRule="auto"/>
      <w:ind w:left="360" w:hanging="360"/>
      <w:contextualSpacing/>
      <w:jc w:val="left"/>
    </w:pPr>
    <w:rPr>
      <w:rFonts w:ascii="Garamond" w:eastAsia="MS Mincho" w:hAnsi="Garamond"/>
      <w:color w:val="4C483D"/>
      <w:sz w:val="20"/>
      <w:szCs w:val="20"/>
      <w:lang w:val="en-US" w:eastAsia="ja-JP"/>
    </w:rPr>
  </w:style>
  <w:style w:type="paragraph" w:customStyle="1" w:styleId="Default">
    <w:name w:val="Default"/>
    <w:rsid w:val="007D7C38"/>
    <w:pPr>
      <w:autoSpaceDE w:val="0"/>
      <w:autoSpaceDN w:val="0"/>
      <w:adjustRightInd w:val="0"/>
    </w:pPr>
    <w:rPr>
      <w:rFonts w:ascii="Arial" w:eastAsia="MS Mincho" w:hAnsi="Arial" w:cs="Arial"/>
      <w:color w:val="000000"/>
      <w:sz w:val="24"/>
      <w:szCs w:val="24"/>
      <w:lang w:eastAsia="ja-JP"/>
    </w:rPr>
  </w:style>
  <w:style w:type="character" w:customStyle="1" w:styleId="NormalnumberChar">
    <w:name w:val="Normal_number Char"/>
    <w:link w:val="Normalnumber"/>
    <w:locked/>
    <w:rsid w:val="007D7C38"/>
  </w:style>
  <w:style w:type="numbering" w:customStyle="1" w:styleId="Normallist">
    <w:name w:val="Normal_list"/>
    <w:basedOn w:val="NoList"/>
    <w:rsid w:val="007D7C38"/>
    <w:pPr>
      <w:numPr>
        <w:numId w:val="44"/>
      </w:numPr>
    </w:pPr>
  </w:style>
  <w:style w:type="paragraph" w:customStyle="1" w:styleId="Normalnumber">
    <w:name w:val="Normal_number"/>
    <w:basedOn w:val="Normal"/>
    <w:link w:val="NormalnumberChar"/>
    <w:autoRedefine/>
    <w:rsid w:val="007D7C38"/>
    <w:pPr>
      <w:numPr>
        <w:numId w:val="44"/>
      </w:numPr>
      <w:tabs>
        <w:tab w:val="left" w:pos="450"/>
      </w:tabs>
      <w:spacing w:after="120"/>
      <w:jc w:val="left"/>
    </w:pPr>
    <w:rPr>
      <w:sz w:val="20"/>
      <w:szCs w:val="20"/>
      <w:lang w:val="en-US"/>
    </w:rPr>
  </w:style>
  <w:style w:type="table" w:customStyle="1" w:styleId="GridTable5Dark-Accent11">
    <w:name w:val="Grid Table 5 Dark - Accent 11"/>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C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24F4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24F4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24F4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24F4F"/>
      </w:tcPr>
    </w:tblStylePr>
    <w:tblStylePr w:type="band1Vert">
      <w:tblPr/>
      <w:tcPr>
        <w:shd w:val="clear" w:color="auto" w:fill="F9B8B8"/>
      </w:tcPr>
    </w:tblStylePr>
    <w:tblStylePr w:type="band1Horz">
      <w:tblPr/>
      <w:tcPr>
        <w:shd w:val="clear" w:color="auto" w:fill="F9B8B8"/>
      </w:tcPr>
    </w:tblStylePr>
  </w:style>
  <w:style w:type="table" w:customStyle="1" w:styleId="GridTable4-Accent11">
    <w:name w:val="Grid Table 4 - Accent 11"/>
    <w:basedOn w:val="TableNormal"/>
    <w:uiPriority w:val="49"/>
    <w:rsid w:val="007D7C38"/>
    <w:rPr>
      <w:rFonts w:ascii="Garamond" w:eastAsia="MS Mincho" w:hAnsi="Garamond"/>
    </w:rPr>
    <w:tblPr>
      <w:tblStyleRowBandSize w:val="1"/>
      <w:tblStyleColBandSize w:val="1"/>
      <w:tblBorders>
        <w:top w:val="single" w:sz="4" w:space="0" w:color="F79595"/>
        <w:left w:val="single" w:sz="4" w:space="0" w:color="F79595"/>
        <w:bottom w:val="single" w:sz="4" w:space="0" w:color="F79595"/>
        <w:right w:val="single" w:sz="4" w:space="0" w:color="F79595"/>
        <w:insideH w:val="single" w:sz="4" w:space="0" w:color="F79595"/>
        <w:insideV w:val="single" w:sz="4" w:space="0" w:color="F79595"/>
      </w:tblBorders>
    </w:tblPr>
    <w:tblStylePr w:type="firstRow">
      <w:rPr>
        <w:b/>
        <w:bCs/>
        <w:color w:val="FFFFFF"/>
      </w:rPr>
      <w:tblPr/>
      <w:tcPr>
        <w:tcBorders>
          <w:top w:val="single" w:sz="4" w:space="0" w:color="F24F4F"/>
          <w:left w:val="single" w:sz="4" w:space="0" w:color="F24F4F"/>
          <w:bottom w:val="single" w:sz="4" w:space="0" w:color="F24F4F"/>
          <w:right w:val="single" w:sz="4" w:space="0" w:color="F24F4F"/>
          <w:insideH w:val="nil"/>
          <w:insideV w:val="nil"/>
        </w:tcBorders>
        <w:shd w:val="clear" w:color="auto" w:fill="F24F4F"/>
      </w:tcPr>
    </w:tblStylePr>
    <w:tblStylePr w:type="lastRow">
      <w:rPr>
        <w:b/>
        <w:bCs/>
      </w:rPr>
      <w:tblPr/>
      <w:tcPr>
        <w:tcBorders>
          <w:top w:val="double" w:sz="4" w:space="0" w:color="F24F4F"/>
        </w:tcBorders>
      </w:tcPr>
    </w:tblStylePr>
    <w:tblStylePr w:type="firstCol">
      <w:rPr>
        <w:b/>
        <w:bCs/>
      </w:rPr>
    </w:tblStylePr>
    <w:tblStylePr w:type="lastCol">
      <w:rPr>
        <w:b/>
        <w:bCs/>
      </w:rPr>
    </w:tblStylePr>
    <w:tblStylePr w:type="band1Vert">
      <w:tblPr/>
      <w:tcPr>
        <w:shd w:val="clear" w:color="auto" w:fill="FCDBDB"/>
      </w:tcPr>
    </w:tblStylePr>
    <w:tblStylePr w:type="band1Horz">
      <w:tblPr/>
      <w:tcPr>
        <w:shd w:val="clear" w:color="auto" w:fill="FCDBDB"/>
      </w:tcPr>
    </w:tblStylePr>
  </w:style>
  <w:style w:type="table" w:customStyle="1" w:styleId="GridTable5Dark-Accent31">
    <w:name w:val="Grid Table 5 Dark - Accent 31"/>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CF1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0BB4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0BB4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0BB4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0BB44"/>
      </w:tcPr>
    </w:tblStylePr>
    <w:tblStylePr w:type="band1Vert">
      <w:tblPr/>
      <w:tcPr>
        <w:shd w:val="clear" w:color="auto" w:fill="F9E3B4"/>
      </w:tcPr>
    </w:tblStylePr>
    <w:tblStylePr w:type="band1Horz">
      <w:tblPr/>
      <w:tcPr>
        <w:shd w:val="clear" w:color="auto" w:fill="F9E3B4"/>
      </w:tcPr>
    </w:tblStylePr>
  </w:style>
  <w:style w:type="table" w:customStyle="1" w:styleId="GridTable5Dark-Accent61">
    <w:name w:val="Grid Table 5 Dark - Accent 61"/>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8"/>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8943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8943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8943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8943F"/>
      </w:tcPr>
    </w:tblStylePr>
    <w:tblStylePr w:type="band1Vert">
      <w:tblPr/>
      <w:tcPr>
        <w:shd w:val="clear" w:color="auto" w:fill="FCD4B2"/>
      </w:tcPr>
    </w:tblStylePr>
    <w:tblStylePr w:type="band1Horz">
      <w:tblPr/>
      <w:tcPr>
        <w:shd w:val="clear" w:color="auto" w:fill="FCD4B2"/>
      </w:tcPr>
    </w:tblStylePr>
  </w:style>
  <w:style w:type="paragraph" w:styleId="Revision">
    <w:name w:val="Revision"/>
    <w:hidden/>
    <w:uiPriority w:val="99"/>
    <w:semiHidden/>
    <w:rsid w:val="007D7C38"/>
    <w:rPr>
      <w:rFonts w:ascii="Garamond" w:eastAsia="MS Mincho" w:hAnsi="Garamond"/>
      <w:color w:val="4C483D"/>
      <w:lang w:eastAsia="ja-JP"/>
    </w:rPr>
  </w:style>
  <w:style w:type="paragraph" w:customStyle="1" w:styleId="Normalpool">
    <w:name w:val="Normal_pool"/>
    <w:link w:val="NormalpoolChar"/>
    <w:rsid w:val="007D7C38"/>
    <w:pPr>
      <w:tabs>
        <w:tab w:val="left" w:pos="1247"/>
        <w:tab w:val="left" w:pos="1814"/>
        <w:tab w:val="left" w:pos="2381"/>
        <w:tab w:val="left" w:pos="2948"/>
        <w:tab w:val="left" w:pos="3515"/>
        <w:tab w:val="left" w:pos="4082"/>
      </w:tabs>
    </w:pPr>
    <w:rPr>
      <w:lang w:val="fr-FR"/>
    </w:rPr>
  </w:style>
  <w:style w:type="character" w:customStyle="1" w:styleId="NormalpoolChar">
    <w:name w:val="Normal_pool Char"/>
    <w:link w:val="Normalpool"/>
    <w:locked/>
    <w:rsid w:val="007D7C38"/>
    <w:rPr>
      <w:lang w:val="fr-FR"/>
    </w:rPr>
  </w:style>
  <w:style w:type="character" w:customStyle="1" w:styleId="WW8Num26z0">
    <w:name w:val="WW8Num26z0"/>
    <w:rsid w:val="007D7C38"/>
    <w:rPr>
      <w:rFonts w:ascii="Symbol" w:hAnsi="Symbol"/>
    </w:rPr>
  </w:style>
  <w:style w:type="table" w:customStyle="1" w:styleId="TableGrid31">
    <w:name w:val="Table Grid 31"/>
    <w:basedOn w:val="TableNormal"/>
    <w:next w:val="TableGrid3"/>
    <w:semiHidden/>
    <w:rsid w:val="007D7C3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Listavistosa-nfasis11">
    <w:name w:val="Lista vistosa - Énfasis 11"/>
    <w:basedOn w:val="Normal"/>
    <w:uiPriority w:val="34"/>
    <w:qFormat/>
    <w:rsid w:val="007D7C38"/>
    <w:pPr>
      <w:spacing w:after="320" w:line="300" w:lineRule="auto"/>
      <w:ind w:left="720"/>
      <w:contextualSpacing/>
      <w:jc w:val="left"/>
    </w:pPr>
    <w:rPr>
      <w:rFonts w:ascii="Calibri" w:hAnsi="Calibri"/>
      <w:color w:val="44546A"/>
      <w:sz w:val="20"/>
      <w:szCs w:val="20"/>
      <w:lang w:val="en-US" w:eastAsia="ja-JP"/>
    </w:rPr>
  </w:style>
  <w:style w:type="table" w:customStyle="1" w:styleId="Tabladecuadrcula5oscura-nfasis11">
    <w:name w:val="Tabla de cuadrícula 5 oscura - Énfasis 11"/>
    <w:basedOn w:val="TableNormal"/>
    <w:uiPriority w:val="50"/>
    <w:rsid w:val="007D7C38"/>
    <w:rPr>
      <w:rFonts w:ascii="Calibri" w:eastAsia="SimSun" w:hAnsi="Calibri"/>
      <w:color w:val="44546A"/>
      <w:lang w:eastAsia="ja-JP"/>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adecuadrcula4-nfasis11">
    <w:name w:val="Tabla de cuadrícula 4 - Énfasis 11"/>
    <w:basedOn w:val="TableNormal"/>
    <w:uiPriority w:val="49"/>
    <w:rsid w:val="007D7C38"/>
    <w:rPr>
      <w:rFonts w:ascii="Calibri" w:eastAsia="SimSun" w:hAnsi="Calibri"/>
      <w:color w:val="44546A"/>
      <w:lang w:eastAsia="ja-JP"/>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adecuadrcula5oscura-nfasis31">
    <w:name w:val="Tabla de cuadrícula 5 oscura - Énfasis 31"/>
    <w:basedOn w:val="TableNormal"/>
    <w:uiPriority w:val="50"/>
    <w:rsid w:val="007D7C38"/>
    <w:rPr>
      <w:rFonts w:ascii="Calibri" w:eastAsia="SimSun" w:hAnsi="Calibri"/>
      <w:color w:val="44546A"/>
      <w:lang w:eastAsia="ja-JP"/>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Tabladecuadrcula5oscura-nfasis61">
    <w:name w:val="Tabla de cuadrícula 5 oscura - Énfasis 61"/>
    <w:basedOn w:val="TableNormal"/>
    <w:uiPriority w:val="50"/>
    <w:rsid w:val="007D7C38"/>
    <w:rPr>
      <w:rFonts w:ascii="Calibri" w:eastAsia="SimSun" w:hAnsi="Calibri"/>
      <w:color w:val="44546A"/>
      <w:lang w:eastAsia="ja-JP"/>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ListParagraphChar">
    <w:name w:val="List Paragraph Char"/>
    <w:link w:val="ListParagraph1"/>
    <w:uiPriority w:val="34"/>
    <w:locked/>
    <w:rsid w:val="007D7C38"/>
    <w:rPr>
      <w:rFonts w:ascii="Calibri" w:eastAsia="SimSun" w:hAnsi="Calibri" w:cs="Times New Roman"/>
      <w:color w:val="44546A"/>
      <w:lang w:eastAsia="ja-JP"/>
    </w:rPr>
  </w:style>
  <w:style w:type="paragraph" w:styleId="ListBullet3">
    <w:name w:val="List Bullet 3"/>
    <w:basedOn w:val="Normal"/>
    <w:autoRedefine/>
    <w:rsid w:val="007D7C38"/>
    <w:pPr>
      <w:tabs>
        <w:tab w:val="num" w:pos="926"/>
      </w:tabs>
      <w:ind w:left="926" w:hanging="360"/>
      <w:jc w:val="left"/>
    </w:pPr>
    <w:rPr>
      <w:sz w:val="24"/>
      <w:szCs w:val="24"/>
      <w:lang w:val="es-ES" w:eastAsia="es-ES"/>
    </w:rPr>
  </w:style>
  <w:style w:type="character" w:styleId="Emphasis">
    <w:name w:val="Emphasis"/>
    <w:basedOn w:val="DefaultParagraphFont"/>
    <w:uiPriority w:val="20"/>
    <w:qFormat/>
    <w:rsid w:val="007D7C38"/>
    <w:rPr>
      <w:i/>
      <w:iCs/>
    </w:rPr>
  </w:style>
  <w:style w:type="paragraph" w:styleId="NormalWeb">
    <w:name w:val="Normal (Web)"/>
    <w:basedOn w:val="Normal"/>
    <w:uiPriority w:val="99"/>
    <w:unhideWhenUsed/>
    <w:rsid w:val="007D7C38"/>
    <w:pPr>
      <w:spacing w:before="100" w:beforeAutospacing="1" w:after="100" w:afterAutospacing="1"/>
      <w:jc w:val="left"/>
    </w:pPr>
    <w:rPr>
      <w:sz w:val="24"/>
      <w:szCs w:val="24"/>
      <w:lang w:val="es-PA" w:eastAsia="es-PA" w:bidi="my-MM"/>
    </w:rPr>
  </w:style>
  <w:style w:type="character" w:styleId="PageNumber">
    <w:name w:val="page number"/>
    <w:basedOn w:val="DefaultParagraphFont"/>
    <w:uiPriority w:val="99"/>
    <w:semiHidden/>
    <w:unhideWhenUsed/>
    <w:rsid w:val="007D7C38"/>
  </w:style>
  <w:style w:type="paragraph" w:customStyle="1" w:styleId="MediumGrid21">
    <w:name w:val="Medium Grid 21"/>
    <w:basedOn w:val="Normal"/>
    <w:uiPriority w:val="1"/>
    <w:qFormat/>
    <w:rsid w:val="007D7C38"/>
    <w:pPr>
      <w:jc w:val="left"/>
    </w:pPr>
    <w:rPr>
      <w:rFonts w:ascii="Cambria" w:hAnsi="Cambria"/>
      <w:i/>
      <w:iCs/>
      <w:sz w:val="20"/>
      <w:szCs w:val="20"/>
      <w:lang w:val="en-US" w:bidi="en-US"/>
    </w:rPr>
  </w:style>
  <w:style w:type="paragraph" w:customStyle="1" w:styleId="MediumList2-Accent41">
    <w:name w:val="Medium List 2 - Accent 41"/>
    <w:basedOn w:val="Normal"/>
    <w:uiPriority w:val="34"/>
    <w:qFormat/>
    <w:rsid w:val="007D7C38"/>
    <w:pPr>
      <w:spacing w:after="200" w:line="288" w:lineRule="auto"/>
      <w:ind w:left="720"/>
      <w:contextualSpacing/>
      <w:jc w:val="left"/>
    </w:pPr>
    <w:rPr>
      <w:rFonts w:ascii="Cambria" w:hAnsi="Cambria"/>
      <w:i/>
      <w:iCs/>
      <w:sz w:val="20"/>
      <w:szCs w:val="20"/>
      <w:lang w:val="en-US" w:bidi="en-US"/>
    </w:rPr>
  </w:style>
  <w:style w:type="paragraph" w:styleId="Caption">
    <w:name w:val="caption"/>
    <w:basedOn w:val="Normal"/>
    <w:next w:val="Normal"/>
    <w:uiPriority w:val="35"/>
    <w:qFormat/>
    <w:rsid w:val="007D7C38"/>
    <w:pPr>
      <w:spacing w:after="200" w:line="288" w:lineRule="auto"/>
      <w:jc w:val="left"/>
    </w:pPr>
    <w:rPr>
      <w:rFonts w:ascii="Cambria" w:hAnsi="Cambria"/>
      <w:b/>
      <w:bCs/>
      <w:i/>
      <w:iCs/>
      <w:color w:val="943634"/>
      <w:sz w:val="18"/>
      <w:szCs w:val="18"/>
      <w:lang w:val="en-US" w:bidi="en-US"/>
    </w:rPr>
  </w:style>
  <w:style w:type="table" w:customStyle="1" w:styleId="GridTable2-Accent11">
    <w:name w:val="Grid Table 2 - Accent 11"/>
    <w:basedOn w:val="TableNormal"/>
    <w:uiPriority w:val="47"/>
    <w:rsid w:val="007D7C38"/>
    <w:rPr>
      <w:rFonts w:ascii="Calibri" w:eastAsia="SimSun" w:hAnsi="Calibri"/>
      <w:sz w:val="24"/>
      <w:szCs w:val="24"/>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0Heading0Char">
    <w:name w:val="0 Heading 0 Char"/>
    <w:link w:val="0Heading0"/>
    <w:rsid w:val="007D7C38"/>
    <w:rPr>
      <w:sz w:val="22"/>
      <w:szCs w:val="22"/>
      <w:lang w:val="en-GB"/>
    </w:rPr>
  </w:style>
  <w:style w:type="character" w:customStyle="1" w:styleId="LightGrid-Accent11">
    <w:name w:val="Light Grid - Accent 11"/>
    <w:uiPriority w:val="99"/>
    <w:semiHidden/>
    <w:rsid w:val="007D7C38"/>
    <w:rPr>
      <w:color w:val="F24F4F"/>
    </w:rPr>
  </w:style>
  <w:style w:type="paragraph" w:customStyle="1" w:styleId="MediumShading1-Accent11">
    <w:name w:val="Medium Shading 1 - Accent 11"/>
    <w:uiPriority w:val="1"/>
    <w:qFormat/>
    <w:rsid w:val="007D7C38"/>
    <w:pPr>
      <w:spacing w:before="60"/>
    </w:pPr>
    <w:rPr>
      <w:rFonts w:ascii="Garamond" w:eastAsia="MS Mincho" w:hAnsi="Garamond"/>
      <w:color w:val="4C483D"/>
      <w:lang w:eastAsia="ja-JP"/>
    </w:rPr>
  </w:style>
  <w:style w:type="paragraph" w:customStyle="1" w:styleId="MediumGrid1-Accent21">
    <w:name w:val="Medium Grid 1 - Accent 21"/>
    <w:basedOn w:val="Normal"/>
    <w:uiPriority w:val="34"/>
    <w:unhideWhenUsed/>
    <w:qFormat/>
    <w:rsid w:val="007D7C38"/>
    <w:pPr>
      <w:spacing w:after="320" w:line="300" w:lineRule="auto"/>
      <w:ind w:left="720"/>
      <w:contextualSpacing/>
      <w:jc w:val="left"/>
    </w:pPr>
    <w:rPr>
      <w:rFonts w:ascii="Garamond" w:eastAsia="MS Mincho" w:hAnsi="Garamond"/>
      <w:color w:val="4C483D"/>
      <w:sz w:val="20"/>
      <w:szCs w:val="20"/>
      <w:lang w:val="en-US" w:eastAsia="ja-JP"/>
    </w:rPr>
  </w:style>
  <w:style w:type="table" w:styleId="GridTable7Colorful-Accent2">
    <w:name w:val="Grid Table 7 Colorful Accent 2"/>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CDBDB"/>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24F4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24F4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24F4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24F4F"/>
      </w:tcPr>
    </w:tblStylePr>
    <w:tblStylePr w:type="band1Vert">
      <w:tblPr/>
      <w:tcPr>
        <w:shd w:val="clear" w:color="auto" w:fill="F9B8B8"/>
      </w:tcPr>
    </w:tblStylePr>
    <w:tblStylePr w:type="band1Horz">
      <w:tblPr/>
      <w:tcPr>
        <w:shd w:val="clear" w:color="auto" w:fill="F9B8B8"/>
      </w:tcPr>
    </w:tblStylePr>
  </w:style>
  <w:style w:type="table" w:styleId="GridTable6Colorful-Accent2">
    <w:name w:val="Grid Table 6 Colorful Accent 2"/>
    <w:basedOn w:val="TableNormal"/>
    <w:uiPriority w:val="49"/>
    <w:rsid w:val="007D7C38"/>
    <w:rPr>
      <w:rFonts w:ascii="Garamond" w:eastAsia="MS Mincho" w:hAnsi="Garamond"/>
    </w:rPr>
    <w:tblPr>
      <w:tblStyleRowBandSize w:val="1"/>
      <w:tblStyleColBandSize w:val="1"/>
      <w:tblBorders>
        <w:top w:val="single" w:sz="4" w:space="0" w:color="F79595"/>
        <w:left w:val="single" w:sz="4" w:space="0" w:color="F79595"/>
        <w:bottom w:val="single" w:sz="4" w:space="0" w:color="F79595"/>
        <w:right w:val="single" w:sz="4" w:space="0" w:color="F79595"/>
        <w:insideH w:val="single" w:sz="4" w:space="0" w:color="F79595"/>
        <w:insideV w:val="single" w:sz="4" w:space="0" w:color="F79595"/>
      </w:tblBorders>
    </w:tblPr>
    <w:tblStylePr w:type="firstRow">
      <w:rPr>
        <w:b/>
        <w:bCs/>
        <w:color w:val="FFFFFF"/>
      </w:rPr>
      <w:tblPr/>
      <w:tcPr>
        <w:tcBorders>
          <w:top w:val="single" w:sz="4" w:space="0" w:color="F24F4F"/>
          <w:left w:val="single" w:sz="4" w:space="0" w:color="F24F4F"/>
          <w:bottom w:val="single" w:sz="4" w:space="0" w:color="F24F4F"/>
          <w:right w:val="single" w:sz="4" w:space="0" w:color="F24F4F"/>
          <w:insideH w:val="nil"/>
          <w:insideV w:val="nil"/>
        </w:tcBorders>
        <w:shd w:val="clear" w:color="auto" w:fill="F24F4F"/>
      </w:tcPr>
    </w:tblStylePr>
    <w:tblStylePr w:type="lastRow">
      <w:rPr>
        <w:b/>
        <w:bCs/>
      </w:rPr>
      <w:tblPr/>
      <w:tcPr>
        <w:tcBorders>
          <w:top w:val="double" w:sz="4" w:space="0" w:color="F24F4F"/>
        </w:tcBorders>
      </w:tcPr>
    </w:tblStylePr>
    <w:tblStylePr w:type="firstCol">
      <w:rPr>
        <w:b/>
        <w:bCs/>
      </w:rPr>
    </w:tblStylePr>
    <w:tblStylePr w:type="lastCol">
      <w:rPr>
        <w:b/>
        <w:bCs/>
      </w:rPr>
    </w:tblStylePr>
    <w:tblStylePr w:type="band1Vert">
      <w:tblPr/>
      <w:tcPr>
        <w:shd w:val="clear" w:color="auto" w:fill="FCDBDB"/>
      </w:tcPr>
    </w:tblStylePr>
    <w:tblStylePr w:type="band1Horz">
      <w:tblPr/>
      <w:tcPr>
        <w:shd w:val="clear" w:color="auto" w:fill="FCDBDB"/>
      </w:tcPr>
    </w:tblStylePr>
  </w:style>
  <w:style w:type="table" w:styleId="GridTable7Colorful-Accent4">
    <w:name w:val="Grid Table 7 Colorful Accent 4"/>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CF1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0BB4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0BB4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0BB4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0BB44"/>
      </w:tcPr>
    </w:tblStylePr>
    <w:tblStylePr w:type="band1Vert">
      <w:tblPr/>
      <w:tcPr>
        <w:shd w:val="clear" w:color="auto" w:fill="F9E3B4"/>
      </w:tcPr>
    </w:tblStylePr>
    <w:tblStylePr w:type="band1Horz">
      <w:tblPr/>
      <w:tcPr>
        <w:shd w:val="clear" w:color="auto" w:fill="F9E3B4"/>
      </w:tcPr>
    </w:tblStylePr>
  </w:style>
  <w:style w:type="table" w:styleId="ListTable7Colorful">
    <w:name w:val="List Table 7 Colorful"/>
    <w:basedOn w:val="TableNormal"/>
    <w:uiPriority w:val="50"/>
    <w:rsid w:val="007D7C38"/>
    <w:rPr>
      <w:rFonts w:ascii="Garamond" w:eastAsia="MS Mincho" w:hAnsi="Garamond"/>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8"/>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8943F"/>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8943F"/>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8943F"/>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8943F"/>
      </w:tcPr>
    </w:tblStylePr>
    <w:tblStylePr w:type="band1Vert">
      <w:tblPr/>
      <w:tcPr>
        <w:shd w:val="clear" w:color="auto" w:fill="FCD4B2"/>
      </w:tcPr>
    </w:tblStylePr>
    <w:tblStylePr w:type="band1Horz">
      <w:tblPr/>
      <w:tcPr>
        <w:shd w:val="clear" w:color="auto" w:fill="FCD4B2"/>
      </w:tcPr>
    </w:tblStylePr>
  </w:style>
  <w:style w:type="paragraph" w:customStyle="1" w:styleId="MediumList2-Accent21">
    <w:name w:val="Medium List 2 - Accent 21"/>
    <w:hidden/>
    <w:uiPriority w:val="99"/>
    <w:semiHidden/>
    <w:rsid w:val="007D7C38"/>
    <w:rPr>
      <w:rFonts w:ascii="Garamond" w:eastAsia="MS Mincho" w:hAnsi="Garamond"/>
      <w:color w:val="4C483D"/>
      <w:lang w:eastAsia="ja-JP"/>
    </w:rPr>
  </w:style>
  <w:style w:type="paragraph" w:styleId="FootnoteText">
    <w:name w:val="footnote text"/>
    <w:basedOn w:val="Normal"/>
    <w:link w:val="FootnoteTextChar"/>
    <w:uiPriority w:val="99"/>
    <w:semiHidden/>
    <w:unhideWhenUsed/>
    <w:rsid w:val="007D7C38"/>
    <w:pPr>
      <w:spacing w:after="320" w:line="300" w:lineRule="auto"/>
      <w:jc w:val="left"/>
    </w:pPr>
    <w:rPr>
      <w:rFonts w:ascii="Garamond" w:eastAsia="MS Mincho" w:hAnsi="Garamond"/>
      <w:color w:val="4C483D"/>
      <w:sz w:val="20"/>
      <w:szCs w:val="20"/>
      <w:lang w:val="en-US" w:eastAsia="ja-JP"/>
    </w:rPr>
  </w:style>
  <w:style w:type="character" w:customStyle="1" w:styleId="FootnoteTextChar">
    <w:name w:val="Footnote Text Char"/>
    <w:basedOn w:val="DefaultParagraphFont"/>
    <w:link w:val="FootnoteText"/>
    <w:uiPriority w:val="99"/>
    <w:semiHidden/>
    <w:rsid w:val="007D7C38"/>
    <w:rPr>
      <w:rFonts w:ascii="Garamond" w:eastAsia="MS Mincho" w:hAnsi="Garamond"/>
      <w:color w:val="4C483D"/>
      <w:lang w:eastAsia="ja-JP"/>
    </w:rPr>
  </w:style>
  <w:style w:type="character" w:styleId="FootnoteReference">
    <w:name w:val="footnote reference"/>
    <w:uiPriority w:val="99"/>
    <w:semiHidden/>
    <w:unhideWhenUsed/>
    <w:rsid w:val="007D7C38"/>
    <w:rPr>
      <w:vertAlign w:val="superscript"/>
    </w:rPr>
  </w:style>
  <w:style w:type="paragraph" w:customStyle="1" w:styleId="norm">
    <w:name w:val="norm"/>
    <w:basedOn w:val="Normal"/>
    <w:rsid w:val="007D7C38"/>
    <w:pPr>
      <w:spacing w:before="100" w:beforeAutospacing="1" w:after="100" w:afterAutospacing="1"/>
      <w:jc w:val="left"/>
    </w:pPr>
    <w:rPr>
      <w:sz w:val="24"/>
      <w:szCs w:val="24"/>
      <w:lang w:val="en-029" w:eastAsia="en-029"/>
    </w:rPr>
  </w:style>
  <w:style w:type="paragraph" w:styleId="BodyText2">
    <w:name w:val="Body Text 2"/>
    <w:basedOn w:val="Normal"/>
    <w:link w:val="BodyText2Char"/>
    <w:uiPriority w:val="99"/>
    <w:unhideWhenUsed/>
    <w:rsid w:val="007D7C38"/>
    <w:pPr>
      <w:shd w:val="clear" w:color="auto" w:fill="FFFFFF"/>
      <w:spacing w:line="276" w:lineRule="auto"/>
    </w:pPr>
    <w:rPr>
      <w:color w:val="000000"/>
      <w:sz w:val="24"/>
      <w:szCs w:val="24"/>
      <w:lang w:val="en-US" w:eastAsia="ja-JP"/>
    </w:rPr>
  </w:style>
  <w:style w:type="character" w:customStyle="1" w:styleId="BodyText2Char">
    <w:name w:val="Body Text 2 Char"/>
    <w:basedOn w:val="DefaultParagraphFont"/>
    <w:link w:val="BodyText2"/>
    <w:uiPriority w:val="99"/>
    <w:rsid w:val="007D7C38"/>
    <w:rPr>
      <w:color w:val="000000"/>
      <w:sz w:val="24"/>
      <w:szCs w:val="24"/>
      <w:shd w:val="clear" w:color="auto" w:fill="FFFFFF"/>
      <w:lang w:eastAsia="ja-JP"/>
    </w:rPr>
  </w:style>
  <w:style w:type="paragraph" w:customStyle="1" w:styleId="MediumGrid2-Accent11">
    <w:name w:val="Medium Grid 2 - Accent 11"/>
    <w:uiPriority w:val="1"/>
    <w:qFormat/>
    <w:rsid w:val="007D7C38"/>
    <w:pPr>
      <w:spacing w:before="60"/>
    </w:pPr>
    <w:rPr>
      <w:rFonts w:ascii="Garamond" w:eastAsia="MS Mincho" w:hAnsi="Garamond"/>
      <w:color w:val="4C483D"/>
      <w:lang w:eastAsia="ja-JP"/>
    </w:rPr>
  </w:style>
  <w:style w:type="paragraph" w:customStyle="1" w:styleId="LightGrid-Accent31">
    <w:name w:val="Light Grid - Accent 31"/>
    <w:basedOn w:val="Normal"/>
    <w:uiPriority w:val="34"/>
    <w:unhideWhenUsed/>
    <w:qFormat/>
    <w:rsid w:val="007D7C38"/>
    <w:pPr>
      <w:spacing w:after="320" w:line="300" w:lineRule="auto"/>
      <w:ind w:left="720"/>
      <w:contextualSpacing/>
      <w:jc w:val="left"/>
    </w:pPr>
    <w:rPr>
      <w:rFonts w:ascii="Garamond" w:eastAsia="MS Mincho" w:hAnsi="Garamond"/>
      <w:color w:val="4C483D"/>
      <w:sz w:val="20"/>
      <w:szCs w:val="20"/>
      <w:lang w:val="en-US" w:eastAsia="ja-JP"/>
    </w:rPr>
  </w:style>
  <w:style w:type="paragraph" w:styleId="ListParagraph">
    <w:name w:val="List Paragraph"/>
    <w:basedOn w:val="Normal"/>
    <w:uiPriority w:val="34"/>
    <w:qFormat/>
    <w:rsid w:val="007D7C3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4225738">
      <w:bodyDiv w:val="1"/>
      <w:marLeft w:val="0"/>
      <w:marRight w:val="0"/>
      <w:marTop w:val="0"/>
      <w:marBottom w:val="0"/>
      <w:divBdr>
        <w:top w:val="none" w:sz="0" w:space="0" w:color="auto"/>
        <w:left w:val="none" w:sz="0" w:space="0" w:color="auto"/>
        <w:bottom w:val="none" w:sz="0" w:space="0" w:color="auto"/>
        <w:right w:val="none" w:sz="0" w:space="0" w:color="auto"/>
      </w:divBdr>
      <w:divsChild>
        <w:div w:id="547837370">
          <w:marLeft w:val="0"/>
          <w:marRight w:val="0"/>
          <w:marTop w:val="0"/>
          <w:marBottom w:val="6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chart" Target="charts/chart3.xml"/><Relationship Id="rId21" Type="http://schemas.openxmlformats.org/officeDocument/2006/relationships/footer" Target="footer3.xml"/><Relationship Id="rId42" Type="http://schemas.openxmlformats.org/officeDocument/2006/relationships/image" Target="media/image12.jpeg"/><Relationship Id="rId47" Type="http://schemas.openxmlformats.org/officeDocument/2006/relationships/hyperlink" Target="mailto:ntsatsimathatela@gmail.com/" TargetMode="External"/><Relationship Id="rId63" Type="http://schemas.openxmlformats.org/officeDocument/2006/relationships/image" Target="media/image20.png"/><Relationship Id="rId68" Type="http://schemas.openxmlformats.org/officeDocument/2006/relationships/footer" Target="footer19.xml"/><Relationship Id="rId84" Type="http://schemas.openxmlformats.org/officeDocument/2006/relationships/footer" Target="footer25.xml"/><Relationship Id="rId89" Type="http://schemas.openxmlformats.org/officeDocument/2006/relationships/fontTable" Target="fontTable.xml"/><Relationship Id="rId16" Type="http://schemas.openxmlformats.org/officeDocument/2006/relationships/hyperlink" Target="mailto:ntsatsimathatela@gmail.com/" TargetMode="External"/><Relationship Id="rId11" Type="http://schemas.openxmlformats.org/officeDocument/2006/relationships/header" Target="header2.xml"/><Relationship Id="rId32" Type="http://schemas.openxmlformats.org/officeDocument/2006/relationships/image" Target="media/image7.png"/><Relationship Id="rId37" Type="http://schemas.openxmlformats.org/officeDocument/2006/relationships/image" Target="media/image9.png"/><Relationship Id="rId53" Type="http://schemas.openxmlformats.org/officeDocument/2006/relationships/diagramColors" Target="diagrams/colors1.xml"/><Relationship Id="rId58" Type="http://schemas.openxmlformats.org/officeDocument/2006/relationships/footer" Target="footer15.xml"/><Relationship Id="rId74" Type="http://schemas.openxmlformats.org/officeDocument/2006/relationships/image" Target="media/image25.png"/><Relationship Id="rId79" Type="http://schemas.openxmlformats.org/officeDocument/2006/relationships/hyperlink" Target="mailto:ntsatsimathatela@gmail.com/" TargetMode="External"/><Relationship Id="rId5" Type="http://schemas.openxmlformats.org/officeDocument/2006/relationships/webSettings" Target="webSettings.xml"/><Relationship Id="rId90" Type="http://schemas.openxmlformats.org/officeDocument/2006/relationships/theme" Target="theme/theme1.xml"/><Relationship Id="rId22" Type="http://schemas.openxmlformats.org/officeDocument/2006/relationships/footer" Target="footer4.xml"/><Relationship Id="rId27" Type="http://schemas.openxmlformats.org/officeDocument/2006/relationships/footer" Target="footer6.xml"/><Relationship Id="rId43" Type="http://schemas.openxmlformats.org/officeDocument/2006/relationships/image" Target="media/image13.jpeg"/><Relationship Id="rId48" Type="http://schemas.openxmlformats.org/officeDocument/2006/relationships/hyperlink" Target="mailto:ntsatsimathatela@gmail.com/" TargetMode="External"/><Relationship Id="rId64" Type="http://schemas.openxmlformats.org/officeDocument/2006/relationships/footer" Target="footer17.xml"/><Relationship Id="rId69" Type="http://schemas.openxmlformats.org/officeDocument/2006/relationships/hyperlink" Target="mailto:ntsatsimathatela@gmail.com/" TargetMode="External"/><Relationship Id="rId8" Type="http://schemas.openxmlformats.org/officeDocument/2006/relationships/image" Target="media/image1.png"/><Relationship Id="rId51" Type="http://schemas.openxmlformats.org/officeDocument/2006/relationships/diagramLayout" Target="diagrams/layout1.xml"/><Relationship Id="rId72" Type="http://schemas.openxmlformats.org/officeDocument/2006/relationships/footer" Target="footer20.xml"/><Relationship Id="rId80" Type="http://schemas.openxmlformats.org/officeDocument/2006/relationships/image" Target="media/image27.png"/><Relationship Id="rId85" Type="http://schemas.openxmlformats.org/officeDocument/2006/relationships/image" Target="media/image29.png"/><Relationship Id="rId93" Type="http://schemas.openxmlformats.org/officeDocument/2006/relationships/customXml" Target="../customXml/item4.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mailto:ntsatsimathatela@gmail.com/" TargetMode="External"/><Relationship Id="rId25" Type="http://schemas.openxmlformats.org/officeDocument/2006/relationships/chart" Target="charts/chart2.xml"/><Relationship Id="rId33" Type="http://schemas.openxmlformats.org/officeDocument/2006/relationships/hyperlink" Target="mailto:ntsatsimathatela@gmail.com/" TargetMode="External"/><Relationship Id="rId38" Type="http://schemas.openxmlformats.org/officeDocument/2006/relationships/image" Target="media/image10.png"/><Relationship Id="rId46" Type="http://schemas.openxmlformats.org/officeDocument/2006/relationships/footer" Target="footer12.xml"/><Relationship Id="rId59" Type="http://schemas.openxmlformats.org/officeDocument/2006/relationships/image" Target="media/image17.jpeg"/><Relationship Id="rId67" Type="http://schemas.openxmlformats.org/officeDocument/2006/relationships/footer" Target="footer18.xml"/><Relationship Id="rId20" Type="http://schemas.openxmlformats.org/officeDocument/2006/relationships/header" Target="header4.xml"/><Relationship Id="rId41" Type="http://schemas.openxmlformats.org/officeDocument/2006/relationships/image" Target="media/image11.jpeg"/><Relationship Id="rId54" Type="http://schemas.microsoft.com/office/2007/relationships/diagramDrawing" Target="diagrams/drawing1.xml"/><Relationship Id="rId62" Type="http://schemas.openxmlformats.org/officeDocument/2006/relationships/image" Target="media/image19.jpeg"/><Relationship Id="rId70" Type="http://schemas.openxmlformats.org/officeDocument/2006/relationships/hyperlink" Target="mailto:ntsatsimathatela@gmail.com/" TargetMode="External"/><Relationship Id="rId75" Type="http://schemas.openxmlformats.org/officeDocument/2006/relationships/footer" Target="footer21.xml"/><Relationship Id="rId83" Type="http://schemas.openxmlformats.org/officeDocument/2006/relationships/image" Target="media/image28.jpeg"/><Relationship Id="rId88" Type="http://schemas.openxmlformats.org/officeDocument/2006/relationships/footer" Target="footer26.xml"/><Relationship Id="rId91"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chart" Target="charts/chart1.xml"/><Relationship Id="rId28" Type="http://schemas.openxmlformats.org/officeDocument/2006/relationships/hyperlink" Target="mailto:ntsatsimathatela@gmail.com/" TargetMode="External"/><Relationship Id="rId36" Type="http://schemas.openxmlformats.org/officeDocument/2006/relationships/image" Target="media/image8.jpeg"/><Relationship Id="rId49" Type="http://schemas.openxmlformats.org/officeDocument/2006/relationships/image" Target="media/image15.jpeg"/><Relationship Id="rId57" Type="http://schemas.openxmlformats.org/officeDocument/2006/relationships/footer" Target="footer14.xml"/><Relationship Id="rId10" Type="http://schemas.openxmlformats.org/officeDocument/2006/relationships/header" Target="header1.xml"/><Relationship Id="rId31" Type="http://schemas.openxmlformats.org/officeDocument/2006/relationships/footer" Target="footer7.xml"/><Relationship Id="rId44" Type="http://schemas.openxmlformats.org/officeDocument/2006/relationships/image" Target="media/image14.jpeg"/><Relationship Id="rId52" Type="http://schemas.openxmlformats.org/officeDocument/2006/relationships/diagramQuickStyle" Target="diagrams/quickStyle1.xml"/><Relationship Id="rId60" Type="http://schemas.openxmlformats.org/officeDocument/2006/relationships/image" Target="media/image18.png"/><Relationship Id="rId65" Type="http://schemas.openxmlformats.org/officeDocument/2006/relationships/image" Target="media/image21.jpeg"/><Relationship Id="rId73" Type="http://schemas.openxmlformats.org/officeDocument/2006/relationships/image" Target="media/image24.jpeg"/><Relationship Id="rId78" Type="http://schemas.openxmlformats.org/officeDocument/2006/relationships/hyperlink" Target="mailto:ntsatsimathatela@gmail.com/" TargetMode="External"/><Relationship Id="rId81" Type="http://schemas.openxmlformats.org/officeDocument/2006/relationships/footer" Target="footer23.xml"/><Relationship Id="rId86" Type="http://schemas.openxmlformats.org/officeDocument/2006/relationships/image" Target="media/image30.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footer" Target="footer9.xml"/><Relationship Id="rId34" Type="http://schemas.openxmlformats.org/officeDocument/2006/relationships/hyperlink" Target="mailto:ntsatsimathatela@gmail.com/" TargetMode="External"/><Relationship Id="rId50" Type="http://schemas.openxmlformats.org/officeDocument/2006/relationships/diagramData" Target="diagrams/data1.xml"/><Relationship Id="rId55" Type="http://schemas.openxmlformats.org/officeDocument/2006/relationships/footer" Target="footer13.xml"/><Relationship Id="rId76" Type="http://schemas.openxmlformats.org/officeDocument/2006/relationships/image" Target="media/image26.png"/><Relationship Id="rId7" Type="http://schemas.openxmlformats.org/officeDocument/2006/relationships/endnotes" Target="endnotes.xml"/><Relationship Id="rId71" Type="http://schemas.openxmlformats.org/officeDocument/2006/relationships/image" Target="media/image23.png"/><Relationship Id="rId92" Type="http://schemas.openxmlformats.org/officeDocument/2006/relationships/customXml" Target="../customXml/item3.xml"/><Relationship Id="rId2" Type="http://schemas.openxmlformats.org/officeDocument/2006/relationships/numbering" Target="numbering.xml"/><Relationship Id="rId29" Type="http://schemas.openxmlformats.org/officeDocument/2006/relationships/hyperlink" Target="mailto:ntsatsimathatela@gmail.com/" TargetMode="External"/><Relationship Id="rId24" Type="http://schemas.openxmlformats.org/officeDocument/2006/relationships/footer" Target="footer5.xml"/><Relationship Id="rId40" Type="http://schemas.openxmlformats.org/officeDocument/2006/relationships/footer" Target="footer10.xml"/><Relationship Id="rId45" Type="http://schemas.openxmlformats.org/officeDocument/2006/relationships/footer" Target="footer11.xml"/><Relationship Id="rId66" Type="http://schemas.openxmlformats.org/officeDocument/2006/relationships/image" Target="media/image22.png"/><Relationship Id="rId87" Type="http://schemas.openxmlformats.org/officeDocument/2006/relationships/image" Target="media/image31.png"/><Relationship Id="rId61" Type="http://schemas.openxmlformats.org/officeDocument/2006/relationships/footer" Target="footer16.xml"/><Relationship Id="rId82" Type="http://schemas.openxmlformats.org/officeDocument/2006/relationships/footer" Target="footer24.xml"/><Relationship Id="rId19" Type="http://schemas.openxmlformats.org/officeDocument/2006/relationships/header" Target="header3.xml"/><Relationship Id="rId14"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footer" Target="footer8.xml"/><Relationship Id="rId56" Type="http://schemas.openxmlformats.org/officeDocument/2006/relationships/image" Target="media/image16.jpeg"/><Relationship Id="rId77" Type="http://schemas.openxmlformats.org/officeDocument/2006/relationships/footer" Target="footer22.xml"/></Relationships>
</file>

<file path=word/_rels/settings.xml.rels><?xml version="1.0" encoding="UTF-8" standalone="yes"?>
<Relationships xmlns="http://schemas.openxmlformats.org/package/2006/relationships"><Relationship Id="rId1" Type="http://schemas.openxmlformats.org/officeDocument/2006/relationships/attachedTemplate" Target="file:///I:\DRAFTS\Nanette\80th%20meeting\11%20Templates\Eec80G.dotm"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Libro1"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Libro1"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s-DO" baseline="0"/>
              <a:t>HFC-134a, HFC-404A y HFC-410A </a:t>
            </a:r>
            <a:endParaRPr lang="es-DO"/>
          </a:p>
        </c:rich>
      </c:tx>
      <c:overlay val="0"/>
      <c:spPr>
        <a:noFill/>
        <a:ln>
          <a:noFill/>
        </a:ln>
        <a:effectLst/>
      </c:spPr>
    </c:title>
    <c:autoTitleDeleted val="0"/>
    <c:plotArea>
      <c:layout/>
      <c:lineChart>
        <c:grouping val="standard"/>
        <c:varyColors val="0"/>
        <c:ser>
          <c:idx val="0"/>
          <c:order val="0"/>
          <c:tx>
            <c:strRef>
              <c:f>Sheet1!$F$22</c:f>
              <c:strCache>
                <c:ptCount val="1"/>
                <c:pt idx="0">
                  <c:v>HFC-134a</c:v>
                </c:pt>
              </c:strCache>
            </c:strRef>
          </c:tx>
          <c:spPr>
            <a:ln w="28575" cap="rnd">
              <a:solidFill>
                <a:schemeClr val="accent1"/>
              </a:solidFill>
              <a:round/>
            </a:ln>
            <a:effectLst/>
          </c:spPr>
          <c:marker>
            <c:symbol val="none"/>
          </c:marker>
          <c:cat>
            <c:numRef>
              <c:f>Sheet1!$G$21:$V$21</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Sheet1!$G$22:$V$22</c:f>
              <c:numCache>
                <c:formatCode>General</c:formatCode>
                <c:ptCount val="16"/>
                <c:pt idx="0">
                  <c:v>537720</c:v>
                </c:pt>
                <c:pt idx="1">
                  <c:v>559229</c:v>
                </c:pt>
                <c:pt idx="2">
                  <c:v>581598</c:v>
                </c:pt>
                <c:pt idx="3">
                  <c:v>604862</c:v>
                </c:pt>
                <c:pt idx="4">
                  <c:v>629056</c:v>
                </c:pt>
                <c:pt idx="5">
                  <c:v>654219</c:v>
                </c:pt>
                <c:pt idx="6">
                  <c:v>680387.76</c:v>
                </c:pt>
                <c:pt idx="7">
                  <c:v>707603.27039999899</c:v>
                </c:pt>
                <c:pt idx="8">
                  <c:v>735907.40121600043</c:v>
                </c:pt>
                <c:pt idx="9">
                  <c:v>765343.69726464013</c:v>
                </c:pt>
                <c:pt idx="10">
                  <c:v>795957.44515522663</c:v>
                </c:pt>
                <c:pt idx="11">
                  <c:v>827795.74296143488</c:v>
                </c:pt>
                <c:pt idx="12">
                  <c:v>860907.57267989172</c:v>
                </c:pt>
                <c:pt idx="13">
                  <c:v>895343.87558708841</c:v>
                </c:pt>
                <c:pt idx="14">
                  <c:v>931157.63061057159</c:v>
                </c:pt>
                <c:pt idx="15">
                  <c:v>968403.93583499454</c:v>
                </c:pt>
              </c:numCache>
            </c:numRef>
          </c:val>
          <c:smooth val="0"/>
          <c:extLst>
            <c:ext xmlns:c16="http://schemas.microsoft.com/office/drawing/2014/chart" uri="{C3380CC4-5D6E-409C-BE32-E72D297353CC}">
              <c16:uniqueId val="{00000000-2E86-474A-B032-EBAB6AC7B45E}"/>
            </c:ext>
          </c:extLst>
        </c:ser>
        <c:ser>
          <c:idx val="1"/>
          <c:order val="1"/>
          <c:tx>
            <c:strRef>
              <c:f>Sheet1!$F$23</c:f>
              <c:strCache>
                <c:ptCount val="1"/>
                <c:pt idx="0">
                  <c:v>R-404A</c:v>
                </c:pt>
              </c:strCache>
            </c:strRef>
          </c:tx>
          <c:spPr>
            <a:ln w="28575" cap="rnd">
              <a:solidFill>
                <a:schemeClr val="accent2"/>
              </a:solidFill>
              <a:round/>
            </a:ln>
            <a:effectLst/>
          </c:spPr>
          <c:marker>
            <c:symbol val="none"/>
          </c:marker>
          <c:cat>
            <c:numRef>
              <c:f>Sheet1!$G$21:$V$21</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Sheet1!$G$23:$V$23</c:f>
              <c:numCache>
                <c:formatCode>General</c:formatCode>
                <c:ptCount val="16"/>
                <c:pt idx="0">
                  <c:v>126070</c:v>
                </c:pt>
                <c:pt idx="1">
                  <c:v>131113</c:v>
                </c:pt>
                <c:pt idx="2">
                  <c:v>136357</c:v>
                </c:pt>
                <c:pt idx="3">
                  <c:v>141812</c:v>
                </c:pt>
                <c:pt idx="4">
                  <c:v>147484</c:v>
                </c:pt>
                <c:pt idx="5">
                  <c:v>153383</c:v>
                </c:pt>
                <c:pt idx="6">
                  <c:v>159518.31999999998</c:v>
                </c:pt>
                <c:pt idx="7">
                  <c:v>165899.0528</c:v>
                </c:pt>
                <c:pt idx="8">
                  <c:v>172535.01491199998</c:v>
                </c:pt>
                <c:pt idx="9">
                  <c:v>179436.41550848001</c:v>
                </c:pt>
                <c:pt idx="10">
                  <c:v>186613.87212881938</c:v>
                </c:pt>
                <c:pt idx="11">
                  <c:v>194078.42701397202</c:v>
                </c:pt>
                <c:pt idx="12">
                  <c:v>201841.56409453077</c:v>
                </c:pt>
                <c:pt idx="13">
                  <c:v>209915.22665831217</c:v>
                </c:pt>
                <c:pt idx="14">
                  <c:v>218311.83572464465</c:v>
                </c:pt>
                <c:pt idx="15">
                  <c:v>227044.30915363046</c:v>
                </c:pt>
              </c:numCache>
            </c:numRef>
          </c:val>
          <c:smooth val="0"/>
          <c:extLst>
            <c:ext xmlns:c16="http://schemas.microsoft.com/office/drawing/2014/chart" uri="{C3380CC4-5D6E-409C-BE32-E72D297353CC}">
              <c16:uniqueId val="{00000001-2E86-474A-B032-EBAB6AC7B45E}"/>
            </c:ext>
          </c:extLst>
        </c:ser>
        <c:ser>
          <c:idx val="2"/>
          <c:order val="2"/>
          <c:tx>
            <c:strRef>
              <c:f>Sheet1!$F$24</c:f>
              <c:strCache>
                <c:ptCount val="1"/>
                <c:pt idx="0">
                  <c:v>R-410A</c:v>
                </c:pt>
              </c:strCache>
            </c:strRef>
          </c:tx>
          <c:spPr>
            <a:ln w="28575" cap="rnd">
              <a:solidFill>
                <a:schemeClr val="accent3"/>
              </a:solidFill>
              <a:round/>
            </a:ln>
            <a:effectLst/>
          </c:spPr>
          <c:marker>
            <c:symbol val="none"/>
          </c:marker>
          <c:cat>
            <c:numRef>
              <c:f>Sheet1!$G$21:$V$21</c:f>
              <c:numCache>
                <c:formatCode>General</c:formatCode>
                <c:ptCount val="16"/>
                <c:pt idx="0">
                  <c:v>2015</c:v>
                </c:pt>
                <c:pt idx="1">
                  <c:v>2016</c:v>
                </c:pt>
                <c:pt idx="2">
                  <c:v>2017</c:v>
                </c:pt>
                <c:pt idx="3">
                  <c:v>2018</c:v>
                </c:pt>
                <c:pt idx="4">
                  <c:v>2019</c:v>
                </c:pt>
                <c:pt idx="5">
                  <c:v>2020</c:v>
                </c:pt>
                <c:pt idx="6">
                  <c:v>2021</c:v>
                </c:pt>
                <c:pt idx="7">
                  <c:v>2022</c:v>
                </c:pt>
                <c:pt idx="8">
                  <c:v>2023</c:v>
                </c:pt>
                <c:pt idx="9">
                  <c:v>2024</c:v>
                </c:pt>
                <c:pt idx="10">
                  <c:v>2025</c:v>
                </c:pt>
                <c:pt idx="11">
                  <c:v>2026</c:v>
                </c:pt>
                <c:pt idx="12">
                  <c:v>2027</c:v>
                </c:pt>
                <c:pt idx="13">
                  <c:v>2028</c:v>
                </c:pt>
                <c:pt idx="14">
                  <c:v>2029</c:v>
                </c:pt>
                <c:pt idx="15">
                  <c:v>2030</c:v>
                </c:pt>
              </c:numCache>
            </c:numRef>
          </c:cat>
          <c:val>
            <c:numRef>
              <c:f>Sheet1!$G$24:$V$24</c:f>
              <c:numCache>
                <c:formatCode>General</c:formatCode>
                <c:ptCount val="16"/>
                <c:pt idx="0">
                  <c:v>94766</c:v>
                </c:pt>
                <c:pt idx="1">
                  <c:v>98557</c:v>
                </c:pt>
                <c:pt idx="2">
                  <c:v>102499</c:v>
                </c:pt>
                <c:pt idx="3">
                  <c:v>106599</c:v>
                </c:pt>
                <c:pt idx="4">
                  <c:v>110863</c:v>
                </c:pt>
                <c:pt idx="5">
                  <c:v>115297</c:v>
                </c:pt>
                <c:pt idx="6">
                  <c:v>119908.88</c:v>
                </c:pt>
                <c:pt idx="7">
                  <c:v>124705.23520000001</c:v>
                </c:pt>
                <c:pt idx="8">
                  <c:v>129693.44460800001</c:v>
                </c:pt>
                <c:pt idx="9">
                  <c:v>134881.18239231998</c:v>
                </c:pt>
                <c:pt idx="10">
                  <c:v>140276.42968801278</c:v>
                </c:pt>
                <c:pt idx="11">
                  <c:v>145887.48687553333</c:v>
                </c:pt>
                <c:pt idx="12">
                  <c:v>151722.98635055468</c:v>
                </c:pt>
                <c:pt idx="13">
                  <c:v>157791.90580457688</c:v>
                </c:pt>
                <c:pt idx="14">
                  <c:v>164103.58203675982</c:v>
                </c:pt>
                <c:pt idx="15">
                  <c:v>170667.72531823037</c:v>
                </c:pt>
              </c:numCache>
            </c:numRef>
          </c:val>
          <c:smooth val="0"/>
          <c:extLst>
            <c:ext xmlns:c16="http://schemas.microsoft.com/office/drawing/2014/chart" uri="{C3380CC4-5D6E-409C-BE32-E72D297353CC}">
              <c16:uniqueId val="{00000002-2E86-474A-B032-EBAB6AC7B45E}"/>
            </c:ext>
          </c:extLst>
        </c:ser>
        <c:dLbls>
          <c:showLegendKey val="0"/>
          <c:showVal val="0"/>
          <c:showCatName val="0"/>
          <c:showSerName val="0"/>
          <c:showPercent val="0"/>
          <c:showBubbleSize val="0"/>
        </c:dLbls>
        <c:smooth val="0"/>
        <c:axId val="305940104"/>
        <c:axId val="305940496"/>
      </c:lineChart>
      <c:catAx>
        <c:axId val="305940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5940496"/>
        <c:crosses val="autoZero"/>
        <c:auto val="1"/>
        <c:lblAlgn val="ctr"/>
        <c:lblOffset val="100"/>
        <c:noMultiLvlLbl val="0"/>
      </c:catAx>
      <c:valAx>
        <c:axId val="30594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crossAx val="305940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ndard"/>
        <c:varyColors val="0"/>
        <c:ser>
          <c:idx val="0"/>
          <c:order val="0"/>
          <c:spPr>
            <a:solidFill>
              <a:schemeClr val="accent1"/>
            </a:solidFill>
            <a:ln>
              <a:noFill/>
            </a:ln>
            <a:effectLst/>
          </c:spPr>
          <c:cat>
            <c:strRef>
              <c:f>Hoja2!$B$3:$B$18</c:f>
              <c:strCache>
                <c:ptCount val="16"/>
                <c:pt idx="0">
                  <c:v>HFC-134a</c:v>
                </c:pt>
                <c:pt idx="1">
                  <c:v>HFC-32</c:v>
                </c:pt>
                <c:pt idx="2">
                  <c:v>HFC-152a</c:v>
                </c:pt>
                <c:pt idx="3">
                  <c:v>R-404A</c:v>
                </c:pt>
                <c:pt idx="4">
                  <c:v>R-407C</c:v>
                </c:pt>
                <c:pt idx="5">
                  <c:v>R-410A</c:v>
                </c:pt>
                <c:pt idx="6">
                  <c:v>R-507A</c:v>
                </c:pt>
                <c:pt idx="7">
                  <c:v>R-422D</c:v>
                </c:pt>
                <c:pt idx="8">
                  <c:v>R-413A</c:v>
                </c:pt>
                <c:pt idx="9">
                  <c:v>R-417A</c:v>
                </c:pt>
                <c:pt idx="10">
                  <c:v>R-417B</c:v>
                </c:pt>
                <c:pt idx="11">
                  <c:v>R-422A</c:v>
                </c:pt>
                <c:pt idx="12">
                  <c:v>HC-290</c:v>
                </c:pt>
                <c:pt idx="13">
                  <c:v>HC-600a</c:v>
                </c:pt>
                <c:pt idx="14">
                  <c:v>Pentane</c:v>
                </c:pt>
                <c:pt idx="15">
                  <c:v>R-717</c:v>
                </c:pt>
              </c:strCache>
            </c:strRef>
          </c:cat>
          <c:val>
            <c:numRef>
              <c:f>Hoja2!$C$3:$C$18</c:f>
              <c:numCache>
                <c:formatCode>General</c:formatCode>
                <c:ptCount val="16"/>
                <c:pt idx="0">
                  <c:v>461.86</c:v>
                </c:pt>
                <c:pt idx="1">
                  <c:v>0.12</c:v>
                </c:pt>
                <c:pt idx="2">
                  <c:v>113.5</c:v>
                </c:pt>
                <c:pt idx="3">
                  <c:v>13.05</c:v>
                </c:pt>
                <c:pt idx="4">
                  <c:v>103.12</c:v>
                </c:pt>
                <c:pt idx="5">
                  <c:v>85.63</c:v>
                </c:pt>
                <c:pt idx="6">
                  <c:v>9.56</c:v>
                </c:pt>
                <c:pt idx="7">
                  <c:v>0.6</c:v>
                </c:pt>
                <c:pt idx="8">
                  <c:v>5.25</c:v>
                </c:pt>
                <c:pt idx="9">
                  <c:v>16.760000000000002</c:v>
                </c:pt>
                <c:pt idx="10">
                  <c:v>0.04</c:v>
                </c:pt>
                <c:pt idx="11">
                  <c:v>2.27</c:v>
                </c:pt>
                <c:pt idx="12">
                  <c:v>3.22</c:v>
                </c:pt>
                <c:pt idx="13">
                  <c:v>0.41</c:v>
                </c:pt>
                <c:pt idx="14">
                  <c:v>5.37</c:v>
                </c:pt>
                <c:pt idx="15">
                  <c:v>316.75</c:v>
                </c:pt>
              </c:numCache>
            </c:numRef>
          </c:val>
          <c:extLst>
            <c:ext xmlns:c16="http://schemas.microsoft.com/office/drawing/2014/chart" uri="{C3380CC4-5D6E-409C-BE32-E72D297353CC}">
              <c16:uniqueId val="{00000000-3816-41EA-987F-E2B86A545ED7}"/>
            </c:ext>
          </c:extLst>
        </c:ser>
        <c:dLbls>
          <c:showLegendKey val="0"/>
          <c:showVal val="0"/>
          <c:showCatName val="0"/>
          <c:showSerName val="0"/>
          <c:showPercent val="0"/>
          <c:showBubbleSize val="0"/>
        </c:dLbls>
        <c:axId val="351406952"/>
        <c:axId val="351404600"/>
      </c:areaChart>
      <c:lineChart>
        <c:grouping val="standard"/>
        <c:varyColors val="0"/>
        <c:ser>
          <c:idx val="1"/>
          <c:order val="1"/>
          <c:spPr>
            <a:ln w="28575" cap="rnd">
              <a:solidFill>
                <a:schemeClr val="accent2"/>
              </a:solidFill>
              <a:round/>
            </a:ln>
            <a:effectLst/>
          </c:spPr>
          <c:marker>
            <c:symbol val="none"/>
          </c:marker>
          <c:cat>
            <c:strRef>
              <c:f>Hoja2!$B$3:$B$18</c:f>
              <c:strCache>
                <c:ptCount val="16"/>
                <c:pt idx="0">
                  <c:v>HFC-134a</c:v>
                </c:pt>
                <c:pt idx="1">
                  <c:v>HFC-32</c:v>
                </c:pt>
                <c:pt idx="2">
                  <c:v>HFC-152a</c:v>
                </c:pt>
                <c:pt idx="3">
                  <c:v>R-404A</c:v>
                </c:pt>
                <c:pt idx="4">
                  <c:v>R-407C</c:v>
                </c:pt>
                <c:pt idx="5">
                  <c:v>R-410A</c:v>
                </c:pt>
                <c:pt idx="6">
                  <c:v>R-507A</c:v>
                </c:pt>
                <c:pt idx="7">
                  <c:v>R-422D</c:v>
                </c:pt>
                <c:pt idx="8">
                  <c:v>R-413A</c:v>
                </c:pt>
                <c:pt idx="9">
                  <c:v>R-417A</c:v>
                </c:pt>
                <c:pt idx="10">
                  <c:v>R-417B</c:v>
                </c:pt>
                <c:pt idx="11">
                  <c:v>R-422A</c:v>
                </c:pt>
                <c:pt idx="12">
                  <c:v>HC-290</c:v>
                </c:pt>
                <c:pt idx="13">
                  <c:v>HC-600a</c:v>
                </c:pt>
                <c:pt idx="14">
                  <c:v>Pentane</c:v>
                </c:pt>
                <c:pt idx="15">
                  <c:v>R-717</c:v>
                </c:pt>
              </c:strCache>
            </c:strRef>
          </c:cat>
          <c:val>
            <c:numRef>
              <c:f>Hoja2!$D$3:$D$18</c:f>
              <c:numCache>
                <c:formatCode>General</c:formatCode>
                <c:ptCount val="16"/>
                <c:pt idx="0">
                  <c:v>600418</c:v>
                </c:pt>
                <c:pt idx="1">
                  <c:v>16.8</c:v>
                </c:pt>
                <c:pt idx="2">
                  <c:v>445147</c:v>
                </c:pt>
                <c:pt idx="3">
                  <c:v>23150.7</c:v>
                </c:pt>
                <c:pt idx="4">
                  <c:v>215314.56</c:v>
                </c:pt>
                <c:pt idx="5">
                  <c:v>341235.55</c:v>
                </c:pt>
                <c:pt idx="6">
                  <c:v>26089.24</c:v>
                </c:pt>
                <c:pt idx="7">
                  <c:v>1264.2</c:v>
                </c:pt>
                <c:pt idx="8">
                  <c:v>9318.75</c:v>
                </c:pt>
                <c:pt idx="9">
                  <c:v>39318.960000000006</c:v>
                </c:pt>
                <c:pt idx="10">
                  <c:v>121.08</c:v>
                </c:pt>
                <c:pt idx="11">
                  <c:v>7134.61</c:v>
                </c:pt>
                <c:pt idx="12">
                  <c:v>9.66</c:v>
                </c:pt>
                <c:pt idx="13">
                  <c:v>1.23</c:v>
                </c:pt>
                <c:pt idx="14">
                  <c:v>59.07</c:v>
                </c:pt>
              </c:numCache>
            </c:numRef>
          </c:val>
          <c:smooth val="0"/>
          <c:extLst>
            <c:ext xmlns:c16="http://schemas.microsoft.com/office/drawing/2014/chart" uri="{C3380CC4-5D6E-409C-BE32-E72D297353CC}">
              <c16:uniqueId val="{00000001-3816-41EA-987F-E2B86A545ED7}"/>
            </c:ext>
          </c:extLst>
        </c:ser>
        <c:dLbls>
          <c:showLegendKey val="0"/>
          <c:showVal val="0"/>
          <c:showCatName val="0"/>
          <c:showSerName val="0"/>
          <c:showPercent val="0"/>
          <c:showBubbleSize val="0"/>
        </c:dLbls>
        <c:marker val="1"/>
        <c:smooth val="0"/>
        <c:axId val="351404208"/>
        <c:axId val="351405384"/>
      </c:lineChart>
      <c:catAx>
        <c:axId val="351406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51404600"/>
        <c:crosses val="autoZero"/>
        <c:auto val="1"/>
        <c:lblAlgn val="ctr"/>
        <c:lblOffset val="100"/>
        <c:noMultiLvlLbl val="0"/>
      </c:catAx>
      <c:valAx>
        <c:axId val="351404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EC"/>
                  <a:t>Metric Tons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51406952"/>
        <c:crosses val="autoZero"/>
        <c:crossBetween val="between"/>
      </c:valAx>
      <c:valAx>
        <c:axId val="3514053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351404208"/>
        <c:crosses val="max"/>
        <c:crossBetween val="between"/>
        <c:dispUnits>
          <c:builtInUnit val="thousands"/>
          <c:dispUnitsLbl>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EC"/>
                    <a:t>Thousands of CO2 Eq. MT</a:t>
                  </a:r>
                </a:p>
              </c:rich>
            </c:tx>
            <c:spPr>
              <a:noFill/>
              <a:ln>
                <a:noFill/>
              </a:ln>
              <a:effectLst/>
            </c:spPr>
          </c:dispUnitsLbl>
        </c:dispUnits>
      </c:valAx>
      <c:catAx>
        <c:axId val="351404208"/>
        <c:scaling>
          <c:orientation val="minMax"/>
        </c:scaling>
        <c:delete val="1"/>
        <c:axPos val="b"/>
        <c:numFmt formatCode="General" sourceLinked="1"/>
        <c:majorTickMark val="none"/>
        <c:minorTickMark val="none"/>
        <c:tickLblPos val="nextTo"/>
        <c:crossAx val="351405384"/>
        <c:crosses val="autoZero"/>
        <c:auto val="1"/>
        <c:lblAlgn val="ctr"/>
        <c:lblOffset val="100"/>
        <c:noMultiLvlLbl val="0"/>
      </c:cat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700">
          <a:latin typeface="Arial" panose="020B0604020202020204" pitchFamily="34" charset="0"/>
          <a:cs typeface="Arial" panose="020B0604020202020204" pitchFamily="34"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Hoja1!$B$35</c:f>
              <c:strCache>
                <c:ptCount val="1"/>
                <c:pt idx="0">
                  <c:v>HFC</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Hoja1!$C$34:$U$34</c:f>
              <c:numCache>
                <c:formatCode>0</c:formatCode>
                <c:ptCount val="19"/>
                <c:pt idx="0">
                  <c:v>2012</c:v>
                </c:pt>
                <c:pt idx="1">
                  <c:v>2013</c:v>
                </c:pt>
                <c:pt idx="2">
                  <c:v>2014</c:v>
                </c:pt>
                <c:pt idx="3" formatCode="General">
                  <c:v>2015</c:v>
                </c:pt>
                <c:pt idx="4" formatCode="General">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numCache>
            </c:numRef>
          </c:cat>
          <c:val>
            <c:numRef>
              <c:f>Hoja1!$C$35:$U$35</c:f>
              <c:numCache>
                <c:formatCode>0.00</c:formatCode>
                <c:ptCount val="19"/>
                <c:pt idx="0">
                  <c:v>254.7</c:v>
                </c:pt>
                <c:pt idx="1">
                  <c:v>365.39</c:v>
                </c:pt>
                <c:pt idx="2">
                  <c:v>438.03</c:v>
                </c:pt>
                <c:pt idx="3">
                  <c:v>461.98</c:v>
                </c:pt>
                <c:pt idx="4">
                  <c:v>510.55</c:v>
                </c:pt>
                <c:pt idx="5">
                  <c:v>555.20000000000005</c:v>
                </c:pt>
                <c:pt idx="6">
                  <c:v>611.48</c:v>
                </c:pt>
                <c:pt idx="7">
                  <c:v>678.41000000000008</c:v>
                </c:pt>
                <c:pt idx="8">
                  <c:v>679.92000000000007</c:v>
                </c:pt>
                <c:pt idx="9">
                  <c:v>750.61</c:v>
                </c:pt>
                <c:pt idx="10">
                  <c:v>820.91000000000008</c:v>
                </c:pt>
                <c:pt idx="11">
                  <c:v>889.29</c:v>
                </c:pt>
                <c:pt idx="12">
                  <c:v>943.94999999999982</c:v>
                </c:pt>
                <c:pt idx="13">
                  <c:v>995.42000000000007</c:v>
                </c:pt>
                <c:pt idx="14">
                  <c:v>1037.5999999999999</c:v>
                </c:pt>
                <c:pt idx="15">
                  <c:v>1070.75</c:v>
                </c:pt>
                <c:pt idx="16">
                  <c:v>1093.74</c:v>
                </c:pt>
                <c:pt idx="17">
                  <c:v>1105.75</c:v>
                </c:pt>
                <c:pt idx="18">
                  <c:v>1116.95</c:v>
                </c:pt>
              </c:numCache>
            </c:numRef>
          </c:val>
          <c:smooth val="0"/>
          <c:extLst>
            <c:ext xmlns:c16="http://schemas.microsoft.com/office/drawing/2014/chart" uri="{C3380CC4-5D6E-409C-BE32-E72D297353CC}">
              <c16:uniqueId val="{00000000-DA2E-4111-8701-BB58C7D6547F}"/>
            </c:ext>
          </c:extLst>
        </c:ser>
        <c:ser>
          <c:idx val="1"/>
          <c:order val="1"/>
          <c:tx>
            <c:strRef>
              <c:f>Hoja1!$B$36</c:f>
              <c:strCache>
                <c:ptCount val="1"/>
                <c:pt idx="0">
                  <c:v>HFC blends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Hoja1!$C$34:$U$34</c:f>
              <c:numCache>
                <c:formatCode>0</c:formatCode>
                <c:ptCount val="19"/>
                <c:pt idx="0">
                  <c:v>2012</c:v>
                </c:pt>
                <c:pt idx="1">
                  <c:v>2013</c:v>
                </c:pt>
                <c:pt idx="2">
                  <c:v>2014</c:v>
                </c:pt>
                <c:pt idx="3" formatCode="General">
                  <c:v>2015</c:v>
                </c:pt>
                <c:pt idx="4" formatCode="General">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numCache>
            </c:numRef>
          </c:cat>
          <c:val>
            <c:numRef>
              <c:f>Hoja1!$C$36:$U$36</c:f>
              <c:numCache>
                <c:formatCode>0.00</c:formatCode>
                <c:ptCount val="19"/>
                <c:pt idx="0">
                  <c:v>72.62</c:v>
                </c:pt>
                <c:pt idx="1">
                  <c:v>162.33000000000001</c:v>
                </c:pt>
                <c:pt idx="2">
                  <c:v>285.32</c:v>
                </c:pt>
                <c:pt idx="3">
                  <c:v>349.78</c:v>
                </c:pt>
                <c:pt idx="4">
                  <c:v>374.27</c:v>
                </c:pt>
                <c:pt idx="5">
                  <c:v>388.40999999999991</c:v>
                </c:pt>
                <c:pt idx="6">
                  <c:v>448.74000000000012</c:v>
                </c:pt>
                <c:pt idx="7">
                  <c:v>498.1</c:v>
                </c:pt>
                <c:pt idx="8">
                  <c:v>500.78999999999979</c:v>
                </c:pt>
                <c:pt idx="9">
                  <c:v>544.28</c:v>
                </c:pt>
                <c:pt idx="10">
                  <c:v>585.38999999999987</c:v>
                </c:pt>
                <c:pt idx="11">
                  <c:v>622.88999999999987</c:v>
                </c:pt>
                <c:pt idx="12">
                  <c:v>649.66</c:v>
                </c:pt>
                <c:pt idx="13">
                  <c:v>669.99</c:v>
                </c:pt>
                <c:pt idx="14">
                  <c:v>683.05999999999983</c:v>
                </c:pt>
                <c:pt idx="15">
                  <c:v>688.15000000000009</c:v>
                </c:pt>
                <c:pt idx="16">
                  <c:v>684.87</c:v>
                </c:pt>
                <c:pt idx="17">
                  <c:v>673.08</c:v>
                </c:pt>
                <c:pt idx="18">
                  <c:v>659.28000000000031</c:v>
                </c:pt>
              </c:numCache>
            </c:numRef>
          </c:val>
          <c:smooth val="0"/>
          <c:extLst>
            <c:ext xmlns:c16="http://schemas.microsoft.com/office/drawing/2014/chart" uri="{C3380CC4-5D6E-409C-BE32-E72D297353CC}">
              <c16:uniqueId val="{00000001-DA2E-4111-8701-BB58C7D6547F}"/>
            </c:ext>
          </c:extLst>
        </c:ser>
        <c:ser>
          <c:idx val="2"/>
          <c:order val="2"/>
          <c:tx>
            <c:strRef>
              <c:f>Hoja1!$B$37</c:f>
              <c:strCache>
                <c:ptCount val="1"/>
                <c:pt idx="0">
                  <c:v>Other alternatives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Hoja1!$C$34:$U$34</c:f>
              <c:numCache>
                <c:formatCode>0</c:formatCode>
                <c:ptCount val="19"/>
                <c:pt idx="0">
                  <c:v>2012</c:v>
                </c:pt>
                <c:pt idx="1">
                  <c:v>2013</c:v>
                </c:pt>
                <c:pt idx="2">
                  <c:v>2014</c:v>
                </c:pt>
                <c:pt idx="3" formatCode="General">
                  <c:v>2015</c:v>
                </c:pt>
                <c:pt idx="4" formatCode="General">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numCache>
            </c:numRef>
          </c:cat>
          <c:val>
            <c:numRef>
              <c:f>Hoja1!$C$37:$U$37</c:f>
              <c:numCache>
                <c:formatCode>0.00</c:formatCode>
                <c:ptCount val="19"/>
                <c:pt idx="0">
                  <c:v>72.739999999999995</c:v>
                </c:pt>
                <c:pt idx="1">
                  <c:v>190.25</c:v>
                </c:pt>
                <c:pt idx="2">
                  <c:v>243.06</c:v>
                </c:pt>
                <c:pt idx="3">
                  <c:v>325.75</c:v>
                </c:pt>
                <c:pt idx="4">
                  <c:v>348.55</c:v>
                </c:pt>
                <c:pt idx="5">
                  <c:v>379.92</c:v>
                </c:pt>
                <c:pt idx="6">
                  <c:v>406.36</c:v>
                </c:pt>
                <c:pt idx="7">
                  <c:v>451.06</c:v>
                </c:pt>
                <c:pt idx="8">
                  <c:v>505.19</c:v>
                </c:pt>
                <c:pt idx="9">
                  <c:v>590.22</c:v>
                </c:pt>
                <c:pt idx="10">
                  <c:v>664.55</c:v>
                </c:pt>
                <c:pt idx="11">
                  <c:v>741.55000000000007</c:v>
                </c:pt>
                <c:pt idx="12">
                  <c:v>812.51</c:v>
                </c:pt>
                <c:pt idx="13">
                  <c:v>882.1</c:v>
                </c:pt>
                <c:pt idx="14">
                  <c:v>948.75</c:v>
                </c:pt>
                <c:pt idx="15">
                  <c:v>1010.87</c:v>
                </c:pt>
                <c:pt idx="16">
                  <c:v>1066.8699999999999</c:v>
                </c:pt>
                <c:pt idx="17">
                  <c:v>1115.23</c:v>
                </c:pt>
                <c:pt idx="18">
                  <c:v>1164.75</c:v>
                </c:pt>
              </c:numCache>
            </c:numRef>
          </c:val>
          <c:smooth val="0"/>
          <c:extLst>
            <c:ext xmlns:c16="http://schemas.microsoft.com/office/drawing/2014/chart" uri="{C3380CC4-5D6E-409C-BE32-E72D297353CC}">
              <c16:uniqueId val="{00000002-DA2E-4111-8701-BB58C7D6547F}"/>
            </c:ext>
          </c:extLst>
        </c:ser>
        <c:dLbls>
          <c:showLegendKey val="0"/>
          <c:showVal val="0"/>
          <c:showCatName val="0"/>
          <c:showSerName val="0"/>
          <c:showPercent val="0"/>
          <c:showBubbleSize val="0"/>
        </c:dLbls>
        <c:marker val="1"/>
        <c:smooth val="0"/>
        <c:axId val="423063168"/>
        <c:axId val="423061600"/>
      </c:lineChart>
      <c:catAx>
        <c:axId val="42306316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3061600"/>
        <c:crosses val="autoZero"/>
        <c:auto val="1"/>
        <c:lblAlgn val="ctr"/>
        <c:lblOffset val="100"/>
        <c:noMultiLvlLbl val="0"/>
      </c:catAx>
      <c:valAx>
        <c:axId val="42306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r>
                  <a:rPr lang="es-EC"/>
                  <a:t>Metric Tones</a:t>
                </a:r>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42306316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9F60CD9-4CEF-8848-8F83-4CD3BC629A70}" type="doc">
      <dgm:prSet loTypeId="urn:microsoft.com/office/officeart/2005/8/layout/radial5" loCatId="relationship" qsTypeId="urn:microsoft.com/office/officeart/2005/8/quickstyle/simple4" qsCatId="simple" csTypeId="urn:microsoft.com/office/officeart/2005/8/colors/accent1_2" csCatId="accent1" phldr="1"/>
      <dgm:spPr/>
      <dgm:t>
        <a:bodyPr/>
        <a:lstStyle/>
        <a:p>
          <a:endParaRPr lang="en-US"/>
        </a:p>
      </dgm:t>
    </dgm:pt>
    <dgm:pt modelId="{A559F3D3-3F92-0E4B-9A5D-0B3C7DC8A4C2}">
      <dgm:prSet phldrT="[Text]" custT="1"/>
      <dgm:spPr>
        <a:xfrm>
          <a:off x="1797155" y="1601083"/>
          <a:ext cx="1124374" cy="1124374"/>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b="1">
              <a:solidFill>
                <a:sysClr val="windowText" lastClr="000000"/>
              </a:solidFill>
              <a:latin typeface="Calibri" panose="020F0502020204030204"/>
              <a:ea typeface="+mn-ea"/>
              <a:cs typeface="+mn-cs"/>
            </a:rPr>
            <a:t>Ministry of Energy and Meteorology (National Ozone Office)</a:t>
          </a:r>
        </a:p>
      </dgm:t>
    </dgm:pt>
    <dgm:pt modelId="{43DEB680-A026-3540-8BF5-AF77FC41BE4F}" type="parTrans" cxnId="{4245623B-089D-9F4C-8DE1-8E045B94C839}">
      <dgm:prSet/>
      <dgm:spPr/>
      <dgm:t>
        <a:bodyPr/>
        <a:lstStyle/>
        <a:p>
          <a:pPr algn="ctr"/>
          <a:endParaRPr lang="en-US"/>
        </a:p>
      </dgm:t>
    </dgm:pt>
    <dgm:pt modelId="{78D45FC4-A03F-F348-AF1D-55CE6FDA78AB}" type="sibTrans" cxnId="{4245623B-089D-9F4C-8DE1-8E045B94C839}">
      <dgm:prSet/>
      <dgm:spPr/>
      <dgm:t>
        <a:bodyPr/>
        <a:lstStyle/>
        <a:p>
          <a:pPr algn="ctr"/>
          <a:endParaRPr lang="en-US"/>
        </a:p>
      </dgm:t>
    </dgm:pt>
    <dgm:pt modelId="{F45A6F93-610D-BA4B-8E01-44DC6707319D}">
      <dgm:prSet phldrT="[Text]" custT="1"/>
      <dgm:spPr>
        <a:xfrm>
          <a:off x="225072" y="141649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Ministry of Trade (Customs and excercise)</a:t>
          </a:r>
        </a:p>
      </dgm:t>
    </dgm:pt>
    <dgm:pt modelId="{EC957331-0B85-9042-9330-26A3B873CEAC}" type="parTrans" cxnId="{AABFBB55-C29B-6946-93CD-465619A6F000}">
      <dgm:prSet/>
      <dgm:spPr>
        <a:xfrm rot="11400000">
          <a:off x="1286916" y="1815671"/>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47451933-DB85-3B45-9A78-AAD627171138}" type="sibTrans" cxnId="{AABFBB55-C29B-6946-93CD-465619A6F000}">
      <dgm:prSet/>
      <dgm:spPr/>
      <dgm:t>
        <a:bodyPr/>
        <a:lstStyle/>
        <a:p>
          <a:pPr algn="ctr"/>
          <a:endParaRPr lang="en-US"/>
        </a:p>
      </dgm:t>
    </dgm:pt>
    <dgm:pt modelId="{D3773E3B-0734-F446-A65E-E1EF6A14E0B8}">
      <dgm:prSet phldrT="[Text]" custT="1"/>
      <dgm:spPr>
        <a:xfrm>
          <a:off x="810100" y="40319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Technical</a:t>
          </a:r>
          <a:r>
            <a:rPr lang="en-US" sz="800">
              <a:solidFill>
                <a:sysClr val="window" lastClr="FFFFFF"/>
              </a:solidFill>
              <a:latin typeface="Calibri" panose="020F0502020204030204"/>
              <a:ea typeface="+mn-ea"/>
              <a:cs typeface="+mn-cs"/>
            </a:rPr>
            <a:t> </a:t>
          </a:r>
          <a:r>
            <a:rPr lang="en-US" sz="800">
              <a:solidFill>
                <a:sysClr val="windowText" lastClr="000000"/>
              </a:solidFill>
              <a:latin typeface="Calibri" panose="020F0502020204030204"/>
              <a:ea typeface="+mn-ea"/>
              <a:cs typeface="+mn-cs"/>
            </a:rPr>
            <a:t>Institutes</a:t>
          </a:r>
        </a:p>
      </dgm:t>
    </dgm:pt>
    <dgm:pt modelId="{75C12FE1-3D48-3444-A4DA-EC5F09A75F06}" type="parTrans" cxnId="{BCD14E6A-32D9-4842-B0A2-A4B5015A3673}">
      <dgm:prSet/>
      <dgm:spPr>
        <a:xfrm rot="13800000">
          <a:off x="1595074" y="1281925"/>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3D40C9CF-27F5-024C-88F4-E6E8C3155BBF}" type="sibTrans" cxnId="{BCD14E6A-32D9-4842-B0A2-A4B5015A3673}">
      <dgm:prSet/>
      <dgm:spPr/>
      <dgm:t>
        <a:bodyPr/>
        <a:lstStyle/>
        <a:p>
          <a:pPr algn="ctr"/>
          <a:endParaRPr lang="en-US"/>
        </a:p>
      </dgm:t>
    </dgm:pt>
    <dgm:pt modelId="{DD4D9E03-1EC7-4241-BB1A-BBC75ABB38BF}">
      <dgm:prSet custT="1"/>
      <dgm:spPr>
        <a:xfrm>
          <a:off x="3594112" y="141649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MInistry of Tourism, Environment and Culture </a:t>
          </a:r>
        </a:p>
      </dgm:t>
    </dgm:pt>
    <dgm:pt modelId="{1DD3DED4-1A05-CA4D-A382-611B13B36627}" type="parTrans" cxnId="{58206366-FA3B-B446-87AF-D28975AED879}">
      <dgm:prSet/>
      <dgm:spPr>
        <a:xfrm rot="21000000">
          <a:off x="3061526" y="1815671"/>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2569BEAD-69FF-8442-B2F8-08C0F10C56D9}" type="sibTrans" cxnId="{58206366-FA3B-B446-87AF-D28975AED879}">
      <dgm:prSet/>
      <dgm:spPr/>
      <dgm:t>
        <a:bodyPr/>
        <a:lstStyle/>
        <a:p>
          <a:pPr algn="ctr"/>
          <a:endParaRPr lang="en-US"/>
        </a:p>
      </dgm:t>
    </dgm:pt>
    <dgm:pt modelId="{7A141358-7BED-5543-9BE4-F2CA66D9534E}">
      <dgm:prSet custT="1"/>
      <dgm:spPr>
        <a:xfrm>
          <a:off x="3009085" y="40319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LawEenforcement Agencies</a:t>
          </a:r>
        </a:p>
      </dgm:t>
    </dgm:pt>
    <dgm:pt modelId="{71401083-3AD2-1C44-8A18-A8080DE32398}" type="parTrans" cxnId="{DE35806C-3642-3341-9D22-912B1E6CFD10}">
      <dgm:prSet/>
      <dgm:spPr>
        <a:xfrm rot="18600000">
          <a:off x="2753368" y="1281925"/>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FB4EDEEE-52A6-4445-92BB-3E3FCF4DD018}" type="sibTrans" cxnId="{DE35806C-3642-3341-9D22-912B1E6CFD10}">
      <dgm:prSet/>
      <dgm:spPr/>
      <dgm:t>
        <a:bodyPr/>
        <a:lstStyle/>
        <a:p>
          <a:pPr algn="ctr"/>
          <a:endParaRPr lang="en-US"/>
        </a:p>
      </dgm:t>
    </dgm:pt>
    <dgm:pt modelId="{67CE6868-FE85-1041-8E3E-CC23B053D696}">
      <dgm:prSet custT="1"/>
      <dgm:spPr>
        <a:xfrm>
          <a:off x="1969325" y="0"/>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Ministry of Development planning(Bereau of Statistics)</a:t>
          </a:r>
        </a:p>
      </dgm:t>
    </dgm:pt>
    <dgm:pt modelId="{074B92C8-77C5-474A-A014-BD966D98CB81}" type="parTrans" cxnId="{10CFA399-D3F7-1645-ACD9-168F95726587}">
      <dgm:prSet/>
      <dgm:spPr>
        <a:xfrm rot="16319791">
          <a:off x="2204604" y="1069714"/>
          <a:ext cx="372391"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F349A180-91BF-2942-8F12-53D42A699A98}" type="sibTrans" cxnId="{10CFA399-D3F7-1645-ACD9-168F95726587}">
      <dgm:prSet/>
      <dgm:spPr/>
      <dgm:t>
        <a:bodyPr/>
        <a:lstStyle/>
        <a:p>
          <a:pPr algn="ctr"/>
          <a:endParaRPr lang="en-US"/>
        </a:p>
      </dgm:t>
    </dgm:pt>
    <dgm:pt modelId="{234C64D9-5189-F149-A9D9-7B9E66DA9D16}">
      <dgm:prSet custT="1"/>
      <dgm:spPr>
        <a:xfrm>
          <a:off x="3390935" y="256877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Ministry of Agriculture and food security</a:t>
          </a:r>
        </a:p>
      </dgm:t>
    </dgm:pt>
    <dgm:pt modelId="{596F3529-ABF6-224A-B600-EC8322E40FB9}" type="parTrans" cxnId="{4592AC83-2D71-7245-BF9B-F126A162D043}">
      <dgm:prSet/>
      <dgm:spPr>
        <a:xfrm rot="1800000">
          <a:off x="2954504" y="2422623"/>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6E10E89C-6DEE-4043-9957-C535B2B11229}" type="sibTrans" cxnId="{4592AC83-2D71-7245-BF9B-F126A162D043}">
      <dgm:prSet/>
      <dgm:spPr/>
      <dgm:t>
        <a:bodyPr/>
        <a:lstStyle/>
        <a:p>
          <a:pPr algn="ctr"/>
          <a:endParaRPr lang="en-US"/>
        </a:p>
      </dgm:t>
    </dgm:pt>
    <dgm:pt modelId="{B2D85958-C72B-C749-9A58-79FC00DF7365}">
      <dgm:prSet custT="1"/>
      <dgm:spPr>
        <a:xfrm>
          <a:off x="2527243" y="332381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Ministry of Finance</a:t>
          </a:r>
        </a:p>
      </dgm:t>
    </dgm:pt>
    <dgm:pt modelId="{3228007F-51A7-5F47-A709-E7BAFD845CF3}" type="parTrans" cxnId="{987FFC06-9909-2747-B59D-EAC1B0F5C94A}">
      <dgm:prSet/>
      <dgm:spPr>
        <a:xfrm rot="4140900">
          <a:off x="2495593" y="2819782"/>
          <a:ext cx="377757"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2F7147B1-D6E7-5D44-B731-6B94466A1809}" type="sibTrans" cxnId="{987FFC06-9909-2747-B59D-EAC1B0F5C94A}">
      <dgm:prSet/>
      <dgm:spPr/>
      <dgm:t>
        <a:bodyPr/>
        <a:lstStyle/>
        <a:p>
          <a:pPr algn="ctr"/>
          <a:endParaRPr lang="en-US"/>
        </a:p>
      </dgm:t>
    </dgm:pt>
    <dgm:pt modelId="{13FC43EE-C572-3749-B55B-3ECA78F90BCA}">
      <dgm:prSet custT="1"/>
      <dgm:spPr>
        <a:xfrm>
          <a:off x="1324565" y="3320871"/>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NGO - UNEP</a:t>
          </a:r>
        </a:p>
      </dgm:t>
    </dgm:pt>
    <dgm:pt modelId="{0114DD09-59BA-774C-854B-815E510B92D4}" type="parTrans" cxnId="{C3B1231D-87E9-824C-B3ED-018AB67B9CBD}">
      <dgm:prSet/>
      <dgm:spPr>
        <a:xfrm rot="6600000">
          <a:off x="1866063" y="2818783"/>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E4F8A2F6-C213-3F49-B6BC-9A1460E4F04B}" type="sibTrans" cxnId="{C3B1231D-87E9-824C-B3ED-018AB67B9CBD}">
      <dgm:prSet/>
      <dgm:spPr/>
      <dgm:t>
        <a:bodyPr/>
        <a:lstStyle/>
        <a:p>
          <a:pPr algn="ctr"/>
          <a:endParaRPr lang="en-US"/>
        </a:p>
      </dgm:t>
    </dgm:pt>
    <dgm:pt modelId="{54ED0FF8-909D-AA4C-BC4D-DE78555825DF}">
      <dgm:prSet custT="1"/>
      <dgm:spPr>
        <a:xfrm>
          <a:off x="479040" y="2568780"/>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gm:spPr>
      <dgm:t>
        <a:bodyPr/>
        <a:lstStyle/>
        <a:p>
          <a:pPr algn="ctr"/>
          <a:r>
            <a:rPr lang="en-US" sz="800">
              <a:solidFill>
                <a:sysClr val="windowText" lastClr="000000"/>
              </a:solidFill>
              <a:latin typeface="Calibri" panose="020F0502020204030204"/>
              <a:ea typeface="+mn-ea"/>
              <a:cs typeface="+mn-cs"/>
            </a:rPr>
            <a:t>Lesotho Association of Refrigeration and air - conditioning</a:t>
          </a:r>
        </a:p>
      </dgm:t>
    </dgm:pt>
    <dgm:pt modelId="{E89BA420-00FC-614D-891B-C046D866E80D}" type="parTrans" cxnId="{9005649B-7945-934B-8A78-9D3FFACB424B}">
      <dgm:prSet/>
      <dgm:spPr>
        <a:xfrm rot="8947608">
          <a:off x="1430726" y="2423564"/>
          <a:ext cx="347033"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gm:spPr>
      <dgm:t>
        <a:bodyPr/>
        <a:lstStyle/>
        <a:p>
          <a:pPr algn="ctr"/>
          <a:endParaRPr lang="en-US">
            <a:solidFill>
              <a:sysClr val="window" lastClr="FFFFFF"/>
            </a:solidFill>
            <a:latin typeface="Calibri" panose="020F0502020204030204"/>
            <a:ea typeface="+mn-ea"/>
            <a:cs typeface="+mn-cs"/>
          </a:endParaRPr>
        </a:p>
      </dgm:t>
    </dgm:pt>
    <dgm:pt modelId="{35B7C6B8-3CB6-B842-AF76-D16F3ADEEFF9}" type="sibTrans" cxnId="{9005649B-7945-934B-8A78-9D3FFACB424B}">
      <dgm:prSet/>
      <dgm:spPr/>
      <dgm:t>
        <a:bodyPr/>
        <a:lstStyle/>
        <a:p>
          <a:pPr algn="ctr"/>
          <a:endParaRPr lang="en-US"/>
        </a:p>
      </dgm:t>
    </dgm:pt>
    <dgm:pt modelId="{966E1CD9-C1D5-7143-BB3D-B120213C54A0}" type="pres">
      <dgm:prSet presAssocID="{49F60CD9-4CEF-8848-8F83-4CD3BC629A70}" presName="Name0" presStyleCnt="0">
        <dgm:presLayoutVars>
          <dgm:chMax val="1"/>
          <dgm:dir/>
          <dgm:animLvl val="ctr"/>
          <dgm:resizeHandles val="exact"/>
        </dgm:presLayoutVars>
      </dgm:prSet>
      <dgm:spPr/>
      <dgm:t>
        <a:bodyPr/>
        <a:lstStyle/>
        <a:p>
          <a:endParaRPr lang="en-US"/>
        </a:p>
      </dgm:t>
    </dgm:pt>
    <dgm:pt modelId="{25EF3E7C-85D7-8349-92C8-D3AB50A3D57D}" type="pres">
      <dgm:prSet presAssocID="{A559F3D3-3F92-0E4B-9A5D-0B3C7DC8A4C2}" presName="centerShape" presStyleLbl="node0" presStyleIdx="0" presStyleCnt="1"/>
      <dgm:spPr/>
      <dgm:t>
        <a:bodyPr/>
        <a:lstStyle/>
        <a:p>
          <a:endParaRPr lang="en-US"/>
        </a:p>
      </dgm:t>
    </dgm:pt>
    <dgm:pt modelId="{3648C728-C62B-E040-982E-E21ECC48CD53}" type="pres">
      <dgm:prSet presAssocID="{074B92C8-77C5-474A-A014-BD966D98CB81}" presName="parTrans" presStyleLbl="sibTrans2D1" presStyleIdx="0" presStyleCnt="9"/>
      <dgm:spPr/>
      <dgm:t>
        <a:bodyPr/>
        <a:lstStyle/>
        <a:p>
          <a:endParaRPr lang="en-US"/>
        </a:p>
      </dgm:t>
    </dgm:pt>
    <dgm:pt modelId="{F00A16B9-CE1E-C349-94EE-356B92D91EB3}" type="pres">
      <dgm:prSet presAssocID="{074B92C8-77C5-474A-A014-BD966D98CB81}" presName="connectorText" presStyleLbl="sibTrans2D1" presStyleIdx="0" presStyleCnt="9"/>
      <dgm:spPr/>
      <dgm:t>
        <a:bodyPr/>
        <a:lstStyle/>
        <a:p>
          <a:endParaRPr lang="en-US"/>
        </a:p>
      </dgm:t>
    </dgm:pt>
    <dgm:pt modelId="{E74FA8F2-1B74-5C41-8F48-C6B7E03A232B}" type="pres">
      <dgm:prSet presAssocID="{67CE6868-FE85-1041-8E3E-CC23B053D696}" presName="node" presStyleLbl="node1" presStyleIdx="0" presStyleCnt="9" custRadScaleRad="100981" custRadScaleInc="9909">
        <dgm:presLayoutVars>
          <dgm:bulletEnabled val="1"/>
        </dgm:presLayoutVars>
      </dgm:prSet>
      <dgm:spPr/>
      <dgm:t>
        <a:bodyPr/>
        <a:lstStyle/>
        <a:p>
          <a:endParaRPr lang="en-US"/>
        </a:p>
      </dgm:t>
    </dgm:pt>
    <dgm:pt modelId="{330E36F3-FEBA-4D40-9399-172D198D896C}" type="pres">
      <dgm:prSet presAssocID="{71401083-3AD2-1C44-8A18-A8080DE32398}" presName="parTrans" presStyleLbl="sibTrans2D1" presStyleIdx="1" presStyleCnt="9"/>
      <dgm:spPr/>
      <dgm:t>
        <a:bodyPr/>
        <a:lstStyle/>
        <a:p>
          <a:endParaRPr lang="en-US"/>
        </a:p>
      </dgm:t>
    </dgm:pt>
    <dgm:pt modelId="{2A5DFE41-6AE8-A84B-88BC-1D0FD813C78A}" type="pres">
      <dgm:prSet presAssocID="{71401083-3AD2-1C44-8A18-A8080DE32398}" presName="connectorText" presStyleLbl="sibTrans2D1" presStyleIdx="1" presStyleCnt="9"/>
      <dgm:spPr/>
      <dgm:t>
        <a:bodyPr/>
        <a:lstStyle/>
        <a:p>
          <a:endParaRPr lang="en-US"/>
        </a:p>
      </dgm:t>
    </dgm:pt>
    <dgm:pt modelId="{FB48A232-ADC3-7944-9AFA-22AE1958C5F2}" type="pres">
      <dgm:prSet presAssocID="{7A141358-7BED-5543-9BE4-F2CA66D9534E}" presName="node" presStyleLbl="node1" presStyleIdx="1" presStyleCnt="9">
        <dgm:presLayoutVars>
          <dgm:bulletEnabled val="1"/>
        </dgm:presLayoutVars>
      </dgm:prSet>
      <dgm:spPr/>
      <dgm:t>
        <a:bodyPr/>
        <a:lstStyle/>
        <a:p>
          <a:endParaRPr lang="en-US"/>
        </a:p>
      </dgm:t>
    </dgm:pt>
    <dgm:pt modelId="{85DF1638-A83E-3344-9E0C-74779D823853}" type="pres">
      <dgm:prSet presAssocID="{1DD3DED4-1A05-CA4D-A382-611B13B36627}" presName="parTrans" presStyleLbl="sibTrans2D1" presStyleIdx="2" presStyleCnt="9"/>
      <dgm:spPr/>
      <dgm:t>
        <a:bodyPr/>
        <a:lstStyle/>
        <a:p>
          <a:endParaRPr lang="en-US"/>
        </a:p>
      </dgm:t>
    </dgm:pt>
    <dgm:pt modelId="{8355A78D-8BC6-FF48-9DED-0135F384F028}" type="pres">
      <dgm:prSet presAssocID="{1DD3DED4-1A05-CA4D-A382-611B13B36627}" presName="connectorText" presStyleLbl="sibTrans2D1" presStyleIdx="2" presStyleCnt="9"/>
      <dgm:spPr/>
      <dgm:t>
        <a:bodyPr/>
        <a:lstStyle/>
        <a:p>
          <a:endParaRPr lang="en-US"/>
        </a:p>
      </dgm:t>
    </dgm:pt>
    <dgm:pt modelId="{16B56265-29B0-BD44-BD6C-B61B8C694F05}" type="pres">
      <dgm:prSet presAssocID="{DD4D9E03-1EC7-4241-BB1A-BBC75ABB38BF}" presName="node" presStyleLbl="node1" presStyleIdx="2" presStyleCnt="9">
        <dgm:presLayoutVars>
          <dgm:bulletEnabled val="1"/>
        </dgm:presLayoutVars>
      </dgm:prSet>
      <dgm:spPr/>
      <dgm:t>
        <a:bodyPr/>
        <a:lstStyle/>
        <a:p>
          <a:endParaRPr lang="en-US"/>
        </a:p>
      </dgm:t>
    </dgm:pt>
    <dgm:pt modelId="{F9E8B032-173C-D345-95C5-3D46ED16BFEE}" type="pres">
      <dgm:prSet presAssocID="{596F3529-ABF6-224A-B600-EC8322E40FB9}" presName="parTrans" presStyleLbl="sibTrans2D1" presStyleIdx="3" presStyleCnt="9"/>
      <dgm:spPr/>
      <dgm:t>
        <a:bodyPr/>
        <a:lstStyle/>
        <a:p>
          <a:endParaRPr lang="en-US"/>
        </a:p>
      </dgm:t>
    </dgm:pt>
    <dgm:pt modelId="{F898AC02-7A72-C846-A2BC-C6D95E5E1E5B}" type="pres">
      <dgm:prSet presAssocID="{596F3529-ABF6-224A-B600-EC8322E40FB9}" presName="connectorText" presStyleLbl="sibTrans2D1" presStyleIdx="3" presStyleCnt="9"/>
      <dgm:spPr/>
      <dgm:t>
        <a:bodyPr/>
        <a:lstStyle/>
        <a:p>
          <a:endParaRPr lang="en-US"/>
        </a:p>
      </dgm:t>
    </dgm:pt>
    <dgm:pt modelId="{1A386728-F5A3-AC4A-881B-BE42A8F652AA}" type="pres">
      <dgm:prSet presAssocID="{234C64D9-5189-F149-A9D9-7B9E66DA9D16}" presName="node" presStyleLbl="node1" presStyleIdx="3" presStyleCnt="9">
        <dgm:presLayoutVars>
          <dgm:bulletEnabled val="1"/>
        </dgm:presLayoutVars>
      </dgm:prSet>
      <dgm:spPr/>
      <dgm:t>
        <a:bodyPr/>
        <a:lstStyle/>
        <a:p>
          <a:endParaRPr lang="en-US"/>
        </a:p>
      </dgm:t>
    </dgm:pt>
    <dgm:pt modelId="{EC9263AA-3037-4142-B216-C1C08F2D4888}" type="pres">
      <dgm:prSet presAssocID="{3228007F-51A7-5F47-A709-E7BAFD845CF3}" presName="parTrans" presStyleLbl="sibTrans2D1" presStyleIdx="4" presStyleCnt="9"/>
      <dgm:spPr/>
      <dgm:t>
        <a:bodyPr/>
        <a:lstStyle/>
        <a:p>
          <a:endParaRPr lang="en-US"/>
        </a:p>
      </dgm:t>
    </dgm:pt>
    <dgm:pt modelId="{26CA7D10-DECC-684E-8273-17B9D4FD56D6}" type="pres">
      <dgm:prSet presAssocID="{3228007F-51A7-5F47-A709-E7BAFD845CF3}" presName="connectorText" presStyleLbl="sibTrans2D1" presStyleIdx="4" presStyleCnt="9"/>
      <dgm:spPr/>
      <dgm:t>
        <a:bodyPr/>
        <a:lstStyle/>
        <a:p>
          <a:endParaRPr lang="en-US"/>
        </a:p>
      </dgm:t>
    </dgm:pt>
    <dgm:pt modelId="{BDA4216D-267F-7B4C-A937-1318A0E42D50}" type="pres">
      <dgm:prSet presAssocID="{B2D85958-C72B-C749-9A58-79FC00DF7365}" presName="node" presStyleLbl="node1" presStyleIdx="4" presStyleCnt="9" custRadScaleRad="100829" custRadScaleInc="-4925">
        <dgm:presLayoutVars>
          <dgm:bulletEnabled val="1"/>
        </dgm:presLayoutVars>
      </dgm:prSet>
      <dgm:spPr/>
      <dgm:t>
        <a:bodyPr/>
        <a:lstStyle/>
        <a:p>
          <a:endParaRPr lang="en-US"/>
        </a:p>
      </dgm:t>
    </dgm:pt>
    <dgm:pt modelId="{62A27504-FF8D-6445-BD0A-84C9A8D823F7}" type="pres">
      <dgm:prSet presAssocID="{0114DD09-59BA-774C-854B-815E510B92D4}" presName="parTrans" presStyleLbl="sibTrans2D1" presStyleIdx="5" presStyleCnt="9"/>
      <dgm:spPr/>
      <dgm:t>
        <a:bodyPr/>
        <a:lstStyle/>
        <a:p>
          <a:endParaRPr lang="en-US"/>
        </a:p>
      </dgm:t>
    </dgm:pt>
    <dgm:pt modelId="{30B9E9F8-B18A-0944-A361-0D52ACBC1E43}" type="pres">
      <dgm:prSet presAssocID="{0114DD09-59BA-774C-854B-815E510B92D4}" presName="connectorText" presStyleLbl="sibTrans2D1" presStyleIdx="5" presStyleCnt="9"/>
      <dgm:spPr/>
      <dgm:t>
        <a:bodyPr/>
        <a:lstStyle/>
        <a:p>
          <a:endParaRPr lang="en-US"/>
        </a:p>
      </dgm:t>
    </dgm:pt>
    <dgm:pt modelId="{610064B7-EB85-6940-B442-AEB60E5CBC8C}" type="pres">
      <dgm:prSet presAssocID="{13FC43EE-C572-3749-B55B-3ECA78F90BCA}" presName="node" presStyleLbl="node1" presStyleIdx="5" presStyleCnt="9">
        <dgm:presLayoutVars>
          <dgm:bulletEnabled val="1"/>
        </dgm:presLayoutVars>
      </dgm:prSet>
      <dgm:spPr/>
      <dgm:t>
        <a:bodyPr/>
        <a:lstStyle/>
        <a:p>
          <a:endParaRPr lang="en-US"/>
        </a:p>
      </dgm:t>
    </dgm:pt>
    <dgm:pt modelId="{827E0213-B799-6246-8FA1-7D65FC2435D2}" type="pres">
      <dgm:prSet presAssocID="{E89BA420-00FC-614D-891B-C046D866E80D}" presName="parTrans" presStyleLbl="sibTrans2D1" presStyleIdx="6" presStyleCnt="9"/>
      <dgm:spPr/>
      <dgm:t>
        <a:bodyPr/>
        <a:lstStyle/>
        <a:p>
          <a:endParaRPr lang="en-US"/>
        </a:p>
      </dgm:t>
    </dgm:pt>
    <dgm:pt modelId="{D5019B47-2E31-6C43-94B2-601FE6A2A04C}" type="pres">
      <dgm:prSet presAssocID="{E89BA420-00FC-614D-891B-C046D866E80D}" presName="connectorText" presStyleLbl="sibTrans2D1" presStyleIdx="6" presStyleCnt="9"/>
      <dgm:spPr/>
      <dgm:t>
        <a:bodyPr/>
        <a:lstStyle/>
        <a:p>
          <a:endParaRPr lang="en-US"/>
        </a:p>
      </dgm:t>
    </dgm:pt>
    <dgm:pt modelId="{68786B46-1B15-664F-BFC1-262C36C05BA3}" type="pres">
      <dgm:prSet presAssocID="{54ED0FF8-909D-AA4C-BC4D-DE78555825DF}" presName="node" presStyleLbl="node1" presStyleIdx="6" presStyleCnt="9" custRadScaleRad="97440" custRadScaleInc="-4366">
        <dgm:presLayoutVars>
          <dgm:bulletEnabled val="1"/>
        </dgm:presLayoutVars>
      </dgm:prSet>
      <dgm:spPr/>
      <dgm:t>
        <a:bodyPr/>
        <a:lstStyle/>
        <a:p>
          <a:endParaRPr lang="en-US"/>
        </a:p>
      </dgm:t>
    </dgm:pt>
    <dgm:pt modelId="{259DD98F-6A46-EF4D-8DB5-22E1D357CF77}" type="pres">
      <dgm:prSet presAssocID="{EC957331-0B85-9042-9330-26A3B873CEAC}" presName="parTrans" presStyleLbl="sibTrans2D1" presStyleIdx="7" presStyleCnt="9"/>
      <dgm:spPr/>
      <dgm:t>
        <a:bodyPr/>
        <a:lstStyle/>
        <a:p>
          <a:endParaRPr lang="en-US"/>
        </a:p>
      </dgm:t>
    </dgm:pt>
    <dgm:pt modelId="{EACBE00F-F527-9049-B231-E780F7A7EC8B}" type="pres">
      <dgm:prSet presAssocID="{EC957331-0B85-9042-9330-26A3B873CEAC}" presName="connectorText" presStyleLbl="sibTrans2D1" presStyleIdx="7" presStyleCnt="9"/>
      <dgm:spPr/>
      <dgm:t>
        <a:bodyPr/>
        <a:lstStyle/>
        <a:p>
          <a:endParaRPr lang="en-US"/>
        </a:p>
      </dgm:t>
    </dgm:pt>
    <dgm:pt modelId="{14C4FD42-4CF5-C545-9323-118792F47D2F}" type="pres">
      <dgm:prSet presAssocID="{F45A6F93-610D-BA4B-8E01-44DC6707319D}" presName="node" presStyleLbl="node1" presStyleIdx="7" presStyleCnt="9">
        <dgm:presLayoutVars>
          <dgm:bulletEnabled val="1"/>
        </dgm:presLayoutVars>
      </dgm:prSet>
      <dgm:spPr/>
      <dgm:t>
        <a:bodyPr/>
        <a:lstStyle/>
        <a:p>
          <a:endParaRPr lang="en-US"/>
        </a:p>
      </dgm:t>
    </dgm:pt>
    <dgm:pt modelId="{86ED86B2-11E2-844E-823E-4AE2138B8AF3}" type="pres">
      <dgm:prSet presAssocID="{75C12FE1-3D48-3444-A4DA-EC5F09A75F06}" presName="parTrans" presStyleLbl="sibTrans2D1" presStyleIdx="8" presStyleCnt="9"/>
      <dgm:spPr/>
      <dgm:t>
        <a:bodyPr/>
        <a:lstStyle/>
        <a:p>
          <a:endParaRPr lang="en-US"/>
        </a:p>
      </dgm:t>
    </dgm:pt>
    <dgm:pt modelId="{8CBA9874-49A8-D14D-A593-A78354099C44}" type="pres">
      <dgm:prSet presAssocID="{75C12FE1-3D48-3444-A4DA-EC5F09A75F06}" presName="connectorText" presStyleLbl="sibTrans2D1" presStyleIdx="8" presStyleCnt="9"/>
      <dgm:spPr/>
      <dgm:t>
        <a:bodyPr/>
        <a:lstStyle/>
        <a:p>
          <a:endParaRPr lang="en-US"/>
        </a:p>
      </dgm:t>
    </dgm:pt>
    <dgm:pt modelId="{A9CF94D1-4EDE-A940-B2C8-A2D8511B5F3C}" type="pres">
      <dgm:prSet presAssocID="{D3773E3B-0734-F446-A65E-E1EF6A14E0B8}" presName="node" presStyleLbl="node1" presStyleIdx="8" presStyleCnt="9">
        <dgm:presLayoutVars>
          <dgm:bulletEnabled val="1"/>
        </dgm:presLayoutVars>
      </dgm:prSet>
      <dgm:spPr/>
      <dgm:t>
        <a:bodyPr/>
        <a:lstStyle/>
        <a:p>
          <a:endParaRPr lang="en-US"/>
        </a:p>
      </dgm:t>
    </dgm:pt>
  </dgm:ptLst>
  <dgm:cxnLst>
    <dgm:cxn modelId="{6BD9D352-B051-47E5-AEDE-0914570FF9B9}" type="presOf" srcId="{3228007F-51A7-5F47-A709-E7BAFD845CF3}" destId="{EC9263AA-3037-4142-B216-C1C08F2D4888}" srcOrd="0" destOrd="0" presId="urn:microsoft.com/office/officeart/2005/8/layout/radial5"/>
    <dgm:cxn modelId="{7CA90CEF-03C5-4354-9280-1EF19317012D}" type="presOf" srcId="{0114DD09-59BA-774C-854B-815E510B92D4}" destId="{30B9E9F8-B18A-0944-A361-0D52ACBC1E43}" srcOrd="1" destOrd="0" presId="urn:microsoft.com/office/officeart/2005/8/layout/radial5"/>
    <dgm:cxn modelId="{4592AC83-2D71-7245-BF9B-F126A162D043}" srcId="{A559F3D3-3F92-0E4B-9A5D-0B3C7DC8A4C2}" destId="{234C64D9-5189-F149-A9D9-7B9E66DA9D16}" srcOrd="3" destOrd="0" parTransId="{596F3529-ABF6-224A-B600-EC8322E40FB9}" sibTransId="{6E10E89C-6DEE-4043-9957-C535B2B11229}"/>
    <dgm:cxn modelId="{E36DC2B3-D566-482B-968A-F9308A0FBD56}" type="presOf" srcId="{67CE6868-FE85-1041-8E3E-CC23B053D696}" destId="{E74FA8F2-1B74-5C41-8F48-C6B7E03A232B}" srcOrd="0" destOrd="0" presId="urn:microsoft.com/office/officeart/2005/8/layout/radial5"/>
    <dgm:cxn modelId="{B5D227FC-52B6-4975-B0FB-AEB7A646BD7F}" type="presOf" srcId="{074B92C8-77C5-474A-A014-BD966D98CB81}" destId="{3648C728-C62B-E040-982E-E21ECC48CD53}" srcOrd="0" destOrd="0" presId="urn:microsoft.com/office/officeart/2005/8/layout/radial5"/>
    <dgm:cxn modelId="{1167B6B4-FD48-4E98-827F-9FD8B0594BE6}" type="presOf" srcId="{A559F3D3-3F92-0E4B-9A5D-0B3C7DC8A4C2}" destId="{25EF3E7C-85D7-8349-92C8-D3AB50A3D57D}" srcOrd="0" destOrd="0" presId="urn:microsoft.com/office/officeart/2005/8/layout/radial5"/>
    <dgm:cxn modelId="{A1E7E62F-67E2-4408-B588-0F2054B90029}" type="presOf" srcId="{0114DD09-59BA-774C-854B-815E510B92D4}" destId="{62A27504-FF8D-6445-BD0A-84C9A8D823F7}" srcOrd="0" destOrd="0" presId="urn:microsoft.com/office/officeart/2005/8/layout/radial5"/>
    <dgm:cxn modelId="{987FFC06-9909-2747-B59D-EAC1B0F5C94A}" srcId="{A559F3D3-3F92-0E4B-9A5D-0B3C7DC8A4C2}" destId="{B2D85958-C72B-C749-9A58-79FC00DF7365}" srcOrd="4" destOrd="0" parTransId="{3228007F-51A7-5F47-A709-E7BAFD845CF3}" sibTransId="{2F7147B1-D6E7-5D44-B731-6B94466A1809}"/>
    <dgm:cxn modelId="{C3B1231D-87E9-824C-B3ED-018AB67B9CBD}" srcId="{A559F3D3-3F92-0E4B-9A5D-0B3C7DC8A4C2}" destId="{13FC43EE-C572-3749-B55B-3ECA78F90BCA}" srcOrd="5" destOrd="0" parTransId="{0114DD09-59BA-774C-854B-815E510B92D4}" sibTransId="{E4F8A2F6-C213-3F49-B6BC-9A1460E4F04B}"/>
    <dgm:cxn modelId="{DC0E2604-39D9-4F31-A447-27DABCAB6240}" type="presOf" srcId="{DD4D9E03-1EC7-4241-BB1A-BBC75ABB38BF}" destId="{16B56265-29B0-BD44-BD6C-B61B8C694F05}" srcOrd="0" destOrd="0" presId="urn:microsoft.com/office/officeart/2005/8/layout/radial5"/>
    <dgm:cxn modelId="{5C349043-AB79-4F2B-9039-AF17890C5F9F}" type="presOf" srcId="{596F3529-ABF6-224A-B600-EC8322E40FB9}" destId="{F9E8B032-173C-D345-95C5-3D46ED16BFEE}" srcOrd="0" destOrd="0" presId="urn:microsoft.com/office/officeart/2005/8/layout/radial5"/>
    <dgm:cxn modelId="{FABF0BFA-99EA-4E23-89CC-A4F9577CE54C}" type="presOf" srcId="{71401083-3AD2-1C44-8A18-A8080DE32398}" destId="{2A5DFE41-6AE8-A84B-88BC-1D0FD813C78A}" srcOrd="1" destOrd="0" presId="urn:microsoft.com/office/officeart/2005/8/layout/radial5"/>
    <dgm:cxn modelId="{DE35806C-3642-3341-9D22-912B1E6CFD10}" srcId="{A559F3D3-3F92-0E4B-9A5D-0B3C7DC8A4C2}" destId="{7A141358-7BED-5543-9BE4-F2CA66D9534E}" srcOrd="1" destOrd="0" parTransId="{71401083-3AD2-1C44-8A18-A8080DE32398}" sibTransId="{FB4EDEEE-52A6-4445-92BB-3E3FCF4DD018}"/>
    <dgm:cxn modelId="{D3339BCF-2CA3-440D-9467-3CE42E982154}" type="presOf" srcId="{E89BA420-00FC-614D-891B-C046D866E80D}" destId="{D5019B47-2E31-6C43-94B2-601FE6A2A04C}" srcOrd="1" destOrd="0" presId="urn:microsoft.com/office/officeart/2005/8/layout/radial5"/>
    <dgm:cxn modelId="{9005649B-7945-934B-8A78-9D3FFACB424B}" srcId="{A559F3D3-3F92-0E4B-9A5D-0B3C7DC8A4C2}" destId="{54ED0FF8-909D-AA4C-BC4D-DE78555825DF}" srcOrd="6" destOrd="0" parTransId="{E89BA420-00FC-614D-891B-C046D866E80D}" sibTransId="{35B7C6B8-3CB6-B842-AF76-D16F3ADEEFF9}"/>
    <dgm:cxn modelId="{D07C1B69-F342-4CB8-A812-D255B981E539}" type="presOf" srcId="{234C64D9-5189-F149-A9D9-7B9E66DA9D16}" destId="{1A386728-F5A3-AC4A-881B-BE42A8F652AA}" srcOrd="0" destOrd="0" presId="urn:microsoft.com/office/officeart/2005/8/layout/radial5"/>
    <dgm:cxn modelId="{BCD14E6A-32D9-4842-B0A2-A4B5015A3673}" srcId="{A559F3D3-3F92-0E4B-9A5D-0B3C7DC8A4C2}" destId="{D3773E3B-0734-F446-A65E-E1EF6A14E0B8}" srcOrd="8" destOrd="0" parTransId="{75C12FE1-3D48-3444-A4DA-EC5F09A75F06}" sibTransId="{3D40C9CF-27F5-024C-88F4-E6E8C3155BBF}"/>
    <dgm:cxn modelId="{0AAEAEA7-169A-4788-9AEE-86A961071B59}" type="presOf" srcId="{75C12FE1-3D48-3444-A4DA-EC5F09A75F06}" destId="{8CBA9874-49A8-D14D-A593-A78354099C44}" srcOrd="1" destOrd="0" presId="urn:microsoft.com/office/officeart/2005/8/layout/radial5"/>
    <dgm:cxn modelId="{9069C63D-B698-4C57-88E1-3EC5B0C0F32C}" type="presOf" srcId="{75C12FE1-3D48-3444-A4DA-EC5F09A75F06}" destId="{86ED86B2-11E2-844E-823E-4AE2138B8AF3}" srcOrd="0" destOrd="0" presId="urn:microsoft.com/office/officeart/2005/8/layout/radial5"/>
    <dgm:cxn modelId="{58206366-FA3B-B446-87AF-D28975AED879}" srcId="{A559F3D3-3F92-0E4B-9A5D-0B3C7DC8A4C2}" destId="{DD4D9E03-1EC7-4241-BB1A-BBC75ABB38BF}" srcOrd="2" destOrd="0" parTransId="{1DD3DED4-1A05-CA4D-A382-611B13B36627}" sibTransId="{2569BEAD-69FF-8442-B2F8-08C0F10C56D9}"/>
    <dgm:cxn modelId="{10CFA399-D3F7-1645-ACD9-168F95726587}" srcId="{A559F3D3-3F92-0E4B-9A5D-0B3C7DC8A4C2}" destId="{67CE6868-FE85-1041-8E3E-CC23B053D696}" srcOrd="0" destOrd="0" parTransId="{074B92C8-77C5-474A-A014-BD966D98CB81}" sibTransId="{F349A180-91BF-2942-8F12-53D42A699A98}"/>
    <dgm:cxn modelId="{6ABC0045-FBED-4505-94F4-8E17B0F470E0}" type="presOf" srcId="{1DD3DED4-1A05-CA4D-A382-611B13B36627}" destId="{8355A78D-8BC6-FF48-9DED-0135F384F028}" srcOrd="1" destOrd="0" presId="urn:microsoft.com/office/officeart/2005/8/layout/radial5"/>
    <dgm:cxn modelId="{DDDB5C83-10F4-48CF-8970-792FB627DCB7}" type="presOf" srcId="{E89BA420-00FC-614D-891B-C046D866E80D}" destId="{827E0213-B799-6246-8FA1-7D65FC2435D2}" srcOrd="0" destOrd="0" presId="urn:microsoft.com/office/officeart/2005/8/layout/radial5"/>
    <dgm:cxn modelId="{99907C09-720F-4D7E-BBDB-3B7071DE306E}" type="presOf" srcId="{7A141358-7BED-5543-9BE4-F2CA66D9534E}" destId="{FB48A232-ADC3-7944-9AFA-22AE1958C5F2}" srcOrd="0" destOrd="0" presId="urn:microsoft.com/office/officeart/2005/8/layout/radial5"/>
    <dgm:cxn modelId="{ECE54082-3E9C-4032-821F-9872DCCF75A1}" type="presOf" srcId="{13FC43EE-C572-3749-B55B-3ECA78F90BCA}" destId="{610064B7-EB85-6940-B442-AEB60E5CBC8C}" srcOrd="0" destOrd="0" presId="urn:microsoft.com/office/officeart/2005/8/layout/radial5"/>
    <dgm:cxn modelId="{D2EA130F-296D-4FEE-90A1-54BF6468DA5A}" type="presOf" srcId="{074B92C8-77C5-474A-A014-BD966D98CB81}" destId="{F00A16B9-CE1E-C349-94EE-356B92D91EB3}" srcOrd="1" destOrd="0" presId="urn:microsoft.com/office/officeart/2005/8/layout/radial5"/>
    <dgm:cxn modelId="{4245623B-089D-9F4C-8DE1-8E045B94C839}" srcId="{49F60CD9-4CEF-8848-8F83-4CD3BC629A70}" destId="{A559F3D3-3F92-0E4B-9A5D-0B3C7DC8A4C2}" srcOrd="0" destOrd="0" parTransId="{43DEB680-A026-3540-8BF5-AF77FC41BE4F}" sibTransId="{78D45FC4-A03F-F348-AF1D-55CE6FDA78AB}"/>
    <dgm:cxn modelId="{B396F21C-2CE1-48F0-938B-9BCF0A6C93CE}" type="presOf" srcId="{EC957331-0B85-9042-9330-26A3B873CEAC}" destId="{259DD98F-6A46-EF4D-8DB5-22E1D357CF77}" srcOrd="0" destOrd="0" presId="urn:microsoft.com/office/officeart/2005/8/layout/radial5"/>
    <dgm:cxn modelId="{8B1C224A-79DC-4F1B-8038-9AC0FA503E42}" type="presOf" srcId="{596F3529-ABF6-224A-B600-EC8322E40FB9}" destId="{F898AC02-7A72-C846-A2BC-C6D95E5E1E5B}" srcOrd="1" destOrd="0" presId="urn:microsoft.com/office/officeart/2005/8/layout/radial5"/>
    <dgm:cxn modelId="{D0C03F1A-B941-412F-87CF-76D0F59EF93E}" type="presOf" srcId="{F45A6F93-610D-BA4B-8E01-44DC6707319D}" destId="{14C4FD42-4CF5-C545-9323-118792F47D2F}" srcOrd="0" destOrd="0" presId="urn:microsoft.com/office/officeart/2005/8/layout/radial5"/>
    <dgm:cxn modelId="{A0B826B6-1180-45D7-9013-4102CD543577}" type="presOf" srcId="{54ED0FF8-909D-AA4C-BC4D-DE78555825DF}" destId="{68786B46-1B15-664F-BFC1-262C36C05BA3}" srcOrd="0" destOrd="0" presId="urn:microsoft.com/office/officeart/2005/8/layout/radial5"/>
    <dgm:cxn modelId="{B673F062-86E6-409F-B0EA-A4B372AA9135}" type="presOf" srcId="{B2D85958-C72B-C749-9A58-79FC00DF7365}" destId="{BDA4216D-267F-7B4C-A937-1318A0E42D50}" srcOrd="0" destOrd="0" presId="urn:microsoft.com/office/officeart/2005/8/layout/radial5"/>
    <dgm:cxn modelId="{B989CACD-04D6-4850-B8D2-911A2389803D}" type="presOf" srcId="{3228007F-51A7-5F47-A709-E7BAFD845CF3}" destId="{26CA7D10-DECC-684E-8273-17B9D4FD56D6}" srcOrd="1" destOrd="0" presId="urn:microsoft.com/office/officeart/2005/8/layout/radial5"/>
    <dgm:cxn modelId="{BB58DB86-8CFA-469B-A66D-CB5AE519D89F}" type="presOf" srcId="{49F60CD9-4CEF-8848-8F83-4CD3BC629A70}" destId="{966E1CD9-C1D5-7143-BB3D-B120213C54A0}" srcOrd="0" destOrd="0" presId="urn:microsoft.com/office/officeart/2005/8/layout/radial5"/>
    <dgm:cxn modelId="{72945E81-24CC-4A73-A665-131683BC66DE}" type="presOf" srcId="{D3773E3B-0734-F446-A65E-E1EF6A14E0B8}" destId="{A9CF94D1-4EDE-A940-B2C8-A2D8511B5F3C}" srcOrd="0" destOrd="0" presId="urn:microsoft.com/office/officeart/2005/8/layout/radial5"/>
    <dgm:cxn modelId="{BC651C38-EC10-469A-B9EB-6EB01EC0C332}" type="presOf" srcId="{EC957331-0B85-9042-9330-26A3B873CEAC}" destId="{EACBE00F-F527-9049-B231-E780F7A7EC8B}" srcOrd="1" destOrd="0" presId="urn:microsoft.com/office/officeart/2005/8/layout/radial5"/>
    <dgm:cxn modelId="{AABFBB55-C29B-6946-93CD-465619A6F000}" srcId="{A559F3D3-3F92-0E4B-9A5D-0B3C7DC8A4C2}" destId="{F45A6F93-610D-BA4B-8E01-44DC6707319D}" srcOrd="7" destOrd="0" parTransId="{EC957331-0B85-9042-9330-26A3B873CEAC}" sibTransId="{47451933-DB85-3B45-9A78-AAD627171138}"/>
    <dgm:cxn modelId="{84243D1B-03FB-497B-989E-D649DC20C467}" type="presOf" srcId="{1DD3DED4-1A05-CA4D-A382-611B13B36627}" destId="{85DF1638-A83E-3344-9E0C-74779D823853}" srcOrd="0" destOrd="0" presId="urn:microsoft.com/office/officeart/2005/8/layout/radial5"/>
    <dgm:cxn modelId="{9A122B6E-FAA4-42AC-8916-471AB0FFB7D0}" type="presOf" srcId="{71401083-3AD2-1C44-8A18-A8080DE32398}" destId="{330E36F3-FEBA-4D40-9399-172D198D896C}" srcOrd="0" destOrd="0" presId="urn:microsoft.com/office/officeart/2005/8/layout/radial5"/>
    <dgm:cxn modelId="{114EE751-D536-4ACB-A2BB-54911D16A43A}" type="presParOf" srcId="{966E1CD9-C1D5-7143-BB3D-B120213C54A0}" destId="{25EF3E7C-85D7-8349-92C8-D3AB50A3D57D}" srcOrd="0" destOrd="0" presId="urn:microsoft.com/office/officeart/2005/8/layout/radial5"/>
    <dgm:cxn modelId="{C7BA230E-9EF3-4062-86F4-8F7D762EA802}" type="presParOf" srcId="{966E1CD9-C1D5-7143-BB3D-B120213C54A0}" destId="{3648C728-C62B-E040-982E-E21ECC48CD53}" srcOrd="1" destOrd="0" presId="urn:microsoft.com/office/officeart/2005/8/layout/radial5"/>
    <dgm:cxn modelId="{162BEE1D-B42F-4B83-BFB7-04F519947153}" type="presParOf" srcId="{3648C728-C62B-E040-982E-E21ECC48CD53}" destId="{F00A16B9-CE1E-C349-94EE-356B92D91EB3}" srcOrd="0" destOrd="0" presId="urn:microsoft.com/office/officeart/2005/8/layout/radial5"/>
    <dgm:cxn modelId="{A06B4325-E595-4312-9AB9-5658C04B2A99}" type="presParOf" srcId="{966E1CD9-C1D5-7143-BB3D-B120213C54A0}" destId="{E74FA8F2-1B74-5C41-8F48-C6B7E03A232B}" srcOrd="2" destOrd="0" presId="urn:microsoft.com/office/officeart/2005/8/layout/radial5"/>
    <dgm:cxn modelId="{DC43AAE9-55D5-4CA4-A428-542E5EA2192D}" type="presParOf" srcId="{966E1CD9-C1D5-7143-BB3D-B120213C54A0}" destId="{330E36F3-FEBA-4D40-9399-172D198D896C}" srcOrd="3" destOrd="0" presId="urn:microsoft.com/office/officeart/2005/8/layout/radial5"/>
    <dgm:cxn modelId="{FDC46BE4-AB6D-4BEA-A04D-9E042E126A7A}" type="presParOf" srcId="{330E36F3-FEBA-4D40-9399-172D198D896C}" destId="{2A5DFE41-6AE8-A84B-88BC-1D0FD813C78A}" srcOrd="0" destOrd="0" presId="urn:microsoft.com/office/officeart/2005/8/layout/radial5"/>
    <dgm:cxn modelId="{936945D8-A534-4068-96F9-F2447AE30D2D}" type="presParOf" srcId="{966E1CD9-C1D5-7143-BB3D-B120213C54A0}" destId="{FB48A232-ADC3-7944-9AFA-22AE1958C5F2}" srcOrd="4" destOrd="0" presId="urn:microsoft.com/office/officeart/2005/8/layout/radial5"/>
    <dgm:cxn modelId="{B100A07D-371E-4B07-971C-F18115F3E152}" type="presParOf" srcId="{966E1CD9-C1D5-7143-BB3D-B120213C54A0}" destId="{85DF1638-A83E-3344-9E0C-74779D823853}" srcOrd="5" destOrd="0" presId="urn:microsoft.com/office/officeart/2005/8/layout/radial5"/>
    <dgm:cxn modelId="{526B06E0-CC72-4CC1-BFB6-6F4E3E3916D1}" type="presParOf" srcId="{85DF1638-A83E-3344-9E0C-74779D823853}" destId="{8355A78D-8BC6-FF48-9DED-0135F384F028}" srcOrd="0" destOrd="0" presId="urn:microsoft.com/office/officeart/2005/8/layout/radial5"/>
    <dgm:cxn modelId="{2DAE0AD0-36DC-49A9-987C-D1E229B5C040}" type="presParOf" srcId="{966E1CD9-C1D5-7143-BB3D-B120213C54A0}" destId="{16B56265-29B0-BD44-BD6C-B61B8C694F05}" srcOrd="6" destOrd="0" presId="urn:microsoft.com/office/officeart/2005/8/layout/radial5"/>
    <dgm:cxn modelId="{2385D36F-B846-461A-8751-8968435F9F29}" type="presParOf" srcId="{966E1CD9-C1D5-7143-BB3D-B120213C54A0}" destId="{F9E8B032-173C-D345-95C5-3D46ED16BFEE}" srcOrd="7" destOrd="0" presId="urn:microsoft.com/office/officeart/2005/8/layout/radial5"/>
    <dgm:cxn modelId="{3338C29A-9199-41C2-850D-C213FD030287}" type="presParOf" srcId="{F9E8B032-173C-D345-95C5-3D46ED16BFEE}" destId="{F898AC02-7A72-C846-A2BC-C6D95E5E1E5B}" srcOrd="0" destOrd="0" presId="urn:microsoft.com/office/officeart/2005/8/layout/radial5"/>
    <dgm:cxn modelId="{0FA5D017-9271-4269-8C94-2730F4106A4B}" type="presParOf" srcId="{966E1CD9-C1D5-7143-BB3D-B120213C54A0}" destId="{1A386728-F5A3-AC4A-881B-BE42A8F652AA}" srcOrd="8" destOrd="0" presId="urn:microsoft.com/office/officeart/2005/8/layout/radial5"/>
    <dgm:cxn modelId="{CB6E4D04-6B35-4B91-A146-B13991372729}" type="presParOf" srcId="{966E1CD9-C1D5-7143-BB3D-B120213C54A0}" destId="{EC9263AA-3037-4142-B216-C1C08F2D4888}" srcOrd="9" destOrd="0" presId="urn:microsoft.com/office/officeart/2005/8/layout/radial5"/>
    <dgm:cxn modelId="{0535F3FC-9E18-4512-BEDA-73DEF51B46B5}" type="presParOf" srcId="{EC9263AA-3037-4142-B216-C1C08F2D4888}" destId="{26CA7D10-DECC-684E-8273-17B9D4FD56D6}" srcOrd="0" destOrd="0" presId="urn:microsoft.com/office/officeart/2005/8/layout/radial5"/>
    <dgm:cxn modelId="{C13FF42E-A17D-4EE0-AAA6-6545702D26EF}" type="presParOf" srcId="{966E1CD9-C1D5-7143-BB3D-B120213C54A0}" destId="{BDA4216D-267F-7B4C-A937-1318A0E42D50}" srcOrd="10" destOrd="0" presId="urn:microsoft.com/office/officeart/2005/8/layout/radial5"/>
    <dgm:cxn modelId="{8F047876-FA4E-4436-94BB-20C9B2B49CE8}" type="presParOf" srcId="{966E1CD9-C1D5-7143-BB3D-B120213C54A0}" destId="{62A27504-FF8D-6445-BD0A-84C9A8D823F7}" srcOrd="11" destOrd="0" presId="urn:microsoft.com/office/officeart/2005/8/layout/radial5"/>
    <dgm:cxn modelId="{21F40A11-7289-4B9F-8140-0339DB2C42BA}" type="presParOf" srcId="{62A27504-FF8D-6445-BD0A-84C9A8D823F7}" destId="{30B9E9F8-B18A-0944-A361-0D52ACBC1E43}" srcOrd="0" destOrd="0" presId="urn:microsoft.com/office/officeart/2005/8/layout/radial5"/>
    <dgm:cxn modelId="{519DC41D-0D7D-477D-B4EB-0841E4CDE9F0}" type="presParOf" srcId="{966E1CD9-C1D5-7143-BB3D-B120213C54A0}" destId="{610064B7-EB85-6940-B442-AEB60E5CBC8C}" srcOrd="12" destOrd="0" presId="urn:microsoft.com/office/officeart/2005/8/layout/radial5"/>
    <dgm:cxn modelId="{362960D5-F7F8-4B9A-92FB-B6F0727C6B18}" type="presParOf" srcId="{966E1CD9-C1D5-7143-BB3D-B120213C54A0}" destId="{827E0213-B799-6246-8FA1-7D65FC2435D2}" srcOrd="13" destOrd="0" presId="urn:microsoft.com/office/officeart/2005/8/layout/radial5"/>
    <dgm:cxn modelId="{39FFC2EF-1266-447E-B6FB-5B899705DE9F}" type="presParOf" srcId="{827E0213-B799-6246-8FA1-7D65FC2435D2}" destId="{D5019B47-2E31-6C43-94B2-601FE6A2A04C}" srcOrd="0" destOrd="0" presId="urn:microsoft.com/office/officeart/2005/8/layout/radial5"/>
    <dgm:cxn modelId="{6F6B8FC4-4295-48BE-91F6-370572DC45C5}" type="presParOf" srcId="{966E1CD9-C1D5-7143-BB3D-B120213C54A0}" destId="{68786B46-1B15-664F-BFC1-262C36C05BA3}" srcOrd="14" destOrd="0" presId="urn:microsoft.com/office/officeart/2005/8/layout/radial5"/>
    <dgm:cxn modelId="{E8D0114C-28DA-419F-B2C4-937E3AB1FC6A}" type="presParOf" srcId="{966E1CD9-C1D5-7143-BB3D-B120213C54A0}" destId="{259DD98F-6A46-EF4D-8DB5-22E1D357CF77}" srcOrd="15" destOrd="0" presId="urn:microsoft.com/office/officeart/2005/8/layout/radial5"/>
    <dgm:cxn modelId="{45033BB5-3293-49E3-9C7E-ABEA409987AB}" type="presParOf" srcId="{259DD98F-6A46-EF4D-8DB5-22E1D357CF77}" destId="{EACBE00F-F527-9049-B231-E780F7A7EC8B}" srcOrd="0" destOrd="0" presId="urn:microsoft.com/office/officeart/2005/8/layout/radial5"/>
    <dgm:cxn modelId="{F8E97DB8-F8A5-4A45-ADC0-18FF10189EE4}" type="presParOf" srcId="{966E1CD9-C1D5-7143-BB3D-B120213C54A0}" destId="{14C4FD42-4CF5-C545-9323-118792F47D2F}" srcOrd="16" destOrd="0" presId="urn:microsoft.com/office/officeart/2005/8/layout/radial5"/>
    <dgm:cxn modelId="{73214DEF-E272-45E9-BE3B-4C0507472E80}" type="presParOf" srcId="{966E1CD9-C1D5-7143-BB3D-B120213C54A0}" destId="{86ED86B2-11E2-844E-823E-4AE2138B8AF3}" srcOrd="17" destOrd="0" presId="urn:microsoft.com/office/officeart/2005/8/layout/radial5"/>
    <dgm:cxn modelId="{DB14ACFC-A156-4880-A9B4-893CBF394D9E}" type="presParOf" srcId="{86ED86B2-11E2-844E-823E-4AE2138B8AF3}" destId="{8CBA9874-49A8-D14D-A593-A78354099C44}" srcOrd="0" destOrd="0" presId="urn:microsoft.com/office/officeart/2005/8/layout/radial5"/>
    <dgm:cxn modelId="{99C1D319-E21C-4D07-8F0B-37957C7D3C63}" type="presParOf" srcId="{966E1CD9-C1D5-7143-BB3D-B120213C54A0}" destId="{A9CF94D1-4EDE-A940-B2C8-A2D8511B5F3C}" srcOrd="18" destOrd="0" presId="urn:microsoft.com/office/officeart/2005/8/layout/radial5"/>
  </dgm:cxnLst>
  <dgm:bg/>
  <dgm:whole/>
  <dgm:extLst>
    <a:ext uri="http://schemas.microsoft.com/office/drawing/2008/diagram">
      <dsp:dataModelExt xmlns:dsp="http://schemas.microsoft.com/office/drawing/2008/diagram" relId="rId5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5EF3E7C-85D7-8349-92C8-D3AB50A3D57D}">
      <dsp:nvSpPr>
        <dsp:cNvPr id="0" name=""/>
        <dsp:cNvSpPr/>
      </dsp:nvSpPr>
      <dsp:spPr>
        <a:xfrm>
          <a:off x="1797155" y="1601083"/>
          <a:ext cx="1124374" cy="1124374"/>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b="1" kern="1200">
              <a:solidFill>
                <a:sysClr val="windowText" lastClr="000000"/>
              </a:solidFill>
              <a:latin typeface="Calibri" panose="020F0502020204030204"/>
              <a:ea typeface="+mn-ea"/>
              <a:cs typeface="+mn-cs"/>
            </a:rPr>
            <a:t>Ministry of Energy and Meteorology (National Ozone Office)</a:t>
          </a:r>
        </a:p>
      </dsp:txBody>
      <dsp:txXfrm>
        <a:off x="1961816" y="1765744"/>
        <a:ext cx="795052" cy="795052"/>
      </dsp:txXfrm>
    </dsp:sp>
    <dsp:sp modelId="{3648C728-C62B-E040-982E-E21ECC48CD53}">
      <dsp:nvSpPr>
        <dsp:cNvPr id="0" name=""/>
        <dsp:cNvSpPr/>
      </dsp:nvSpPr>
      <dsp:spPr>
        <a:xfrm rot="16319791">
          <a:off x="2204604" y="1069714"/>
          <a:ext cx="372391"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a:off x="2258516" y="1201996"/>
        <a:ext cx="260674" cy="229373"/>
      </dsp:txXfrm>
    </dsp:sp>
    <dsp:sp modelId="{E74FA8F2-1B74-5C41-8F48-C6B7E03A232B}">
      <dsp:nvSpPr>
        <dsp:cNvPr id="0" name=""/>
        <dsp:cNvSpPr/>
      </dsp:nvSpPr>
      <dsp:spPr>
        <a:xfrm>
          <a:off x="1969325" y="0"/>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Ministry of Development planning(Bereau of Statistics)</a:t>
          </a:r>
        </a:p>
      </dsp:txBody>
      <dsp:txXfrm>
        <a:off x="2101054" y="131729"/>
        <a:ext cx="636041" cy="636041"/>
      </dsp:txXfrm>
    </dsp:sp>
    <dsp:sp modelId="{330E36F3-FEBA-4D40-9399-172D198D896C}">
      <dsp:nvSpPr>
        <dsp:cNvPr id="0" name=""/>
        <dsp:cNvSpPr/>
      </dsp:nvSpPr>
      <dsp:spPr>
        <a:xfrm rot="18600000">
          <a:off x="2753368" y="1281925"/>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a:off x="2773206" y="1400925"/>
        <a:ext cx="259169" cy="229373"/>
      </dsp:txXfrm>
    </dsp:sp>
    <dsp:sp modelId="{FB48A232-ADC3-7944-9AFA-22AE1958C5F2}">
      <dsp:nvSpPr>
        <dsp:cNvPr id="0" name=""/>
        <dsp:cNvSpPr/>
      </dsp:nvSpPr>
      <dsp:spPr>
        <a:xfrm>
          <a:off x="3009085" y="40319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LawEenforcement Agencies</a:t>
          </a:r>
        </a:p>
      </dsp:txBody>
      <dsp:txXfrm>
        <a:off x="3140814" y="534925"/>
        <a:ext cx="636041" cy="636041"/>
      </dsp:txXfrm>
    </dsp:sp>
    <dsp:sp modelId="{85DF1638-A83E-3344-9E0C-74779D823853}">
      <dsp:nvSpPr>
        <dsp:cNvPr id="0" name=""/>
        <dsp:cNvSpPr/>
      </dsp:nvSpPr>
      <dsp:spPr>
        <a:xfrm rot="21000000">
          <a:off x="3061526" y="1815671"/>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a:off x="3062370" y="1901772"/>
        <a:ext cx="259169" cy="229373"/>
      </dsp:txXfrm>
    </dsp:sp>
    <dsp:sp modelId="{16B56265-29B0-BD44-BD6C-B61B8C694F05}">
      <dsp:nvSpPr>
        <dsp:cNvPr id="0" name=""/>
        <dsp:cNvSpPr/>
      </dsp:nvSpPr>
      <dsp:spPr>
        <a:xfrm>
          <a:off x="3594112" y="141649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MInistry of Tourism, Environment and Culture </a:t>
          </a:r>
        </a:p>
      </dsp:txBody>
      <dsp:txXfrm>
        <a:off x="3725841" y="1548223"/>
        <a:ext cx="636041" cy="636041"/>
      </dsp:txXfrm>
    </dsp:sp>
    <dsp:sp modelId="{F9E8B032-173C-D345-95C5-3D46ED16BFEE}">
      <dsp:nvSpPr>
        <dsp:cNvPr id="0" name=""/>
        <dsp:cNvSpPr/>
      </dsp:nvSpPr>
      <dsp:spPr>
        <a:xfrm rot="1800000">
          <a:off x="2954504" y="2422623"/>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a:off x="2961944" y="2471312"/>
        <a:ext cx="259169" cy="229373"/>
      </dsp:txXfrm>
    </dsp:sp>
    <dsp:sp modelId="{1A386728-F5A3-AC4A-881B-BE42A8F652AA}">
      <dsp:nvSpPr>
        <dsp:cNvPr id="0" name=""/>
        <dsp:cNvSpPr/>
      </dsp:nvSpPr>
      <dsp:spPr>
        <a:xfrm>
          <a:off x="3390935" y="256877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Ministry of Agriculture and food security</a:t>
          </a:r>
        </a:p>
      </dsp:txBody>
      <dsp:txXfrm>
        <a:off x="3522664" y="2700503"/>
        <a:ext cx="636041" cy="636041"/>
      </dsp:txXfrm>
    </dsp:sp>
    <dsp:sp modelId="{EC9263AA-3037-4142-B216-C1C08F2D4888}">
      <dsp:nvSpPr>
        <dsp:cNvPr id="0" name=""/>
        <dsp:cNvSpPr/>
      </dsp:nvSpPr>
      <dsp:spPr>
        <a:xfrm rot="4140900">
          <a:off x="2495593" y="2819782"/>
          <a:ext cx="377757"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a:off x="2531964" y="2843334"/>
        <a:ext cx="264430" cy="229373"/>
      </dsp:txXfrm>
    </dsp:sp>
    <dsp:sp modelId="{BDA4216D-267F-7B4C-A937-1318A0E42D50}">
      <dsp:nvSpPr>
        <dsp:cNvPr id="0" name=""/>
        <dsp:cNvSpPr/>
      </dsp:nvSpPr>
      <dsp:spPr>
        <a:xfrm>
          <a:off x="2527243" y="332381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Ministry of Finance</a:t>
          </a:r>
        </a:p>
      </dsp:txBody>
      <dsp:txXfrm>
        <a:off x="2658972" y="3455545"/>
        <a:ext cx="636041" cy="636041"/>
      </dsp:txXfrm>
    </dsp:sp>
    <dsp:sp modelId="{62A27504-FF8D-6445-BD0A-84C9A8D823F7}">
      <dsp:nvSpPr>
        <dsp:cNvPr id="0" name=""/>
        <dsp:cNvSpPr/>
      </dsp:nvSpPr>
      <dsp:spPr>
        <a:xfrm rot="6600000">
          <a:off x="1866063" y="2818783"/>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rot="10800000">
        <a:off x="1940594" y="2843053"/>
        <a:ext cx="259169" cy="229373"/>
      </dsp:txXfrm>
    </dsp:sp>
    <dsp:sp modelId="{610064B7-EB85-6940-B442-AEB60E5CBC8C}">
      <dsp:nvSpPr>
        <dsp:cNvPr id="0" name=""/>
        <dsp:cNvSpPr/>
      </dsp:nvSpPr>
      <dsp:spPr>
        <a:xfrm>
          <a:off x="1324565" y="3320871"/>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NGO - UNEP</a:t>
          </a:r>
        </a:p>
      </dsp:txBody>
      <dsp:txXfrm>
        <a:off x="1456294" y="3452600"/>
        <a:ext cx="636041" cy="636041"/>
      </dsp:txXfrm>
    </dsp:sp>
    <dsp:sp modelId="{827E0213-B799-6246-8FA1-7D65FC2435D2}">
      <dsp:nvSpPr>
        <dsp:cNvPr id="0" name=""/>
        <dsp:cNvSpPr/>
      </dsp:nvSpPr>
      <dsp:spPr>
        <a:xfrm rot="8947608">
          <a:off x="1430726" y="2423564"/>
          <a:ext cx="347033"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rot="10800000">
        <a:off x="1527460" y="2473310"/>
        <a:ext cx="242923" cy="229373"/>
      </dsp:txXfrm>
    </dsp:sp>
    <dsp:sp modelId="{68786B46-1B15-664F-BFC1-262C36C05BA3}">
      <dsp:nvSpPr>
        <dsp:cNvPr id="0" name=""/>
        <dsp:cNvSpPr/>
      </dsp:nvSpPr>
      <dsp:spPr>
        <a:xfrm>
          <a:off x="479040" y="2568780"/>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Lesotho Association of Refrigeration and air - conditioning</a:t>
          </a:r>
        </a:p>
      </dsp:txBody>
      <dsp:txXfrm>
        <a:off x="610769" y="2700509"/>
        <a:ext cx="636041" cy="636041"/>
      </dsp:txXfrm>
    </dsp:sp>
    <dsp:sp modelId="{259DD98F-6A46-EF4D-8DB5-22E1D357CF77}">
      <dsp:nvSpPr>
        <dsp:cNvPr id="0" name=""/>
        <dsp:cNvSpPr/>
      </dsp:nvSpPr>
      <dsp:spPr>
        <a:xfrm rot="11400000">
          <a:off x="1286916" y="1815671"/>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rot="10800000">
        <a:off x="1397145" y="1901772"/>
        <a:ext cx="259169" cy="229373"/>
      </dsp:txXfrm>
    </dsp:sp>
    <dsp:sp modelId="{14C4FD42-4CF5-C545-9323-118792F47D2F}">
      <dsp:nvSpPr>
        <dsp:cNvPr id="0" name=""/>
        <dsp:cNvSpPr/>
      </dsp:nvSpPr>
      <dsp:spPr>
        <a:xfrm>
          <a:off x="225072" y="1416494"/>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Ministry of Trade (Customs and excercise)</a:t>
          </a:r>
        </a:p>
      </dsp:txBody>
      <dsp:txXfrm>
        <a:off x="356801" y="1548223"/>
        <a:ext cx="636041" cy="636041"/>
      </dsp:txXfrm>
    </dsp:sp>
    <dsp:sp modelId="{86ED86B2-11E2-844E-823E-4AE2138B8AF3}">
      <dsp:nvSpPr>
        <dsp:cNvPr id="0" name=""/>
        <dsp:cNvSpPr/>
      </dsp:nvSpPr>
      <dsp:spPr>
        <a:xfrm rot="13800000">
          <a:off x="1595074" y="1281925"/>
          <a:ext cx="370242" cy="382287"/>
        </a:xfrm>
        <a:prstGeom prst="rightArrow">
          <a:avLst>
            <a:gd name="adj1" fmla="val 60000"/>
            <a:gd name="adj2" fmla="val 50000"/>
          </a:avLst>
        </a:prstGeom>
        <a:gradFill rotWithShape="0">
          <a:gsLst>
            <a:gs pos="0">
              <a:srgbClr val="5B9BD5">
                <a:tint val="60000"/>
                <a:hueOff val="0"/>
                <a:satOff val="0"/>
                <a:lumOff val="0"/>
                <a:alphaOff val="0"/>
                <a:satMod val="103000"/>
                <a:lumMod val="102000"/>
                <a:tint val="94000"/>
              </a:srgbClr>
            </a:gs>
            <a:gs pos="50000">
              <a:srgbClr val="5B9BD5">
                <a:tint val="60000"/>
                <a:hueOff val="0"/>
                <a:satOff val="0"/>
                <a:lumOff val="0"/>
                <a:alphaOff val="0"/>
                <a:satMod val="110000"/>
                <a:lumMod val="100000"/>
                <a:shade val="100000"/>
              </a:srgbClr>
            </a:gs>
            <a:gs pos="100000">
              <a:srgbClr val="5B9BD5">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lvl="0" algn="ctr" defTabSz="711200">
            <a:lnSpc>
              <a:spcPct val="90000"/>
            </a:lnSpc>
            <a:spcBef>
              <a:spcPct val="0"/>
            </a:spcBef>
            <a:spcAft>
              <a:spcPct val="35000"/>
            </a:spcAft>
          </a:pPr>
          <a:endParaRPr lang="en-US" sz="1600" kern="1200">
            <a:solidFill>
              <a:sysClr val="window" lastClr="FFFFFF"/>
            </a:solidFill>
            <a:latin typeface="Calibri" panose="020F0502020204030204"/>
            <a:ea typeface="+mn-ea"/>
            <a:cs typeface="+mn-cs"/>
          </a:endParaRPr>
        </a:p>
      </dsp:txBody>
      <dsp:txXfrm rot="10800000">
        <a:off x="1686309" y="1400925"/>
        <a:ext cx="259169" cy="229373"/>
      </dsp:txXfrm>
    </dsp:sp>
    <dsp:sp modelId="{A9CF94D1-4EDE-A940-B2C8-A2D8511B5F3C}">
      <dsp:nvSpPr>
        <dsp:cNvPr id="0" name=""/>
        <dsp:cNvSpPr/>
      </dsp:nvSpPr>
      <dsp:spPr>
        <a:xfrm>
          <a:off x="810100" y="403196"/>
          <a:ext cx="899499" cy="899499"/>
        </a:xfrm>
        <a:prstGeom prst="ellipse">
          <a:avLst/>
        </a:prstGeom>
        <a:gradFill rotWithShape="0">
          <a:gsLst>
            <a:gs pos="0">
              <a:srgbClr val="5B9BD5">
                <a:hueOff val="0"/>
                <a:satOff val="0"/>
                <a:lumOff val="0"/>
                <a:alphaOff val="0"/>
                <a:satMod val="103000"/>
                <a:lumMod val="102000"/>
                <a:tint val="94000"/>
              </a:srgbClr>
            </a:gs>
            <a:gs pos="50000">
              <a:srgbClr val="5B9BD5">
                <a:hueOff val="0"/>
                <a:satOff val="0"/>
                <a:lumOff val="0"/>
                <a:alphaOff val="0"/>
                <a:satMod val="110000"/>
                <a:lumMod val="100000"/>
                <a:shade val="100000"/>
              </a:srgbClr>
            </a:gs>
            <a:gs pos="100000">
              <a:srgbClr val="5B9BD5">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n-US" sz="800" kern="1200">
              <a:solidFill>
                <a:sysClr val="windowText" lastClr="000000"/>
              </a:solidFill>
              <a:latin typeface="Calibri" panose="020F0502020204030204"/>
              <a:ea typeface="+mn-ea"/>
              <a:cs typeface="+mn-cs"/>
            </a:rPr>
            <a:t>Technical</a:t>
          </a:r>
          <a:r>
            <a:rPr lang="en-US" sz="800" kern="1200">
              <a:solidFill>
                <a:sysClr val="window" lastClr="FFFFFF"/>
              </a:solidFill>
              <a:latin typeface="Calibri" panose="020F0502020204030204"/>
              <a:ea typeface="+mn-ea"/>
              <a:cs typeface="+mn-cs"/>
            </a:rPr>
            <a:t> </a:t>
          </a:r>
          <a:r>
            <a:rPr lang="en-US" sz="800" kern="1200">
              <a:solidFill>
                <a:sysClr val="windowText" lastClr="000000"/>
              </a:solidFill>
              <a:latin typeface="Calibri" panose="020F0502020204030204"/>
              <a:ea typeface="+mn-ea"/>
              <a:cs typeface="+mn-cs"/>
            </a:rPr>
            <a:t>Institutes</a:t>
          </a:r>
        </a:p>
      </dsp:txBody>
      <dsp:txXfrm>
        <a:off x="941829" y="534925"/>
        <a:ext cx="636041" cy="636041"/>
      </dsp:txXfrm>
    </dsp:sp>
  </dsp:spTree>
</dsp:drawing>
</file>

<file path=word/diagrams/layout1.xml><?xml version="1.0" encoding="utf-8"?>
<dgm:layoutDef xmlns:dgm="http://schemas.openxmlformats.org/drawingml/2006/diagram" xmlns:a="http://schemas.openxmlformats.org/drawingml/2006/main" uniqueId="urn:microsoft.com/office/officeart/2005/8/layout/radial5">
  <dgm:title val=""/>
  <dgm:desc val=""/>
  <dgm:catLst>
    <dgm:cat type="relationship" pri="23000"/>
    <dgm:cat type="cycle" pri="1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alg type="cycle">
          <dgm:param type="stAng" val="0"/>
          <dgm:param type="spanAng" val="360"/>
          <dgm:param type="ctrShpMap" val="fNode"/>
        </dgm:alg>
      </dgm:if>
      <dgm:else name="Name3">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parTrans" refType="w" refFor="ch" refForName="centerShape" fact="0.4"/>
      <dgm:constr type="w" for="ch" forName="node" refType="w" refFor="ch" refForName="centerShape" op="equ" fact="1.25"/>
      <dgm:constr type="sp" refType="w" refFor="ch" refForName="centerShape" op="equ" fact="0.4"/>
      <dgm:constr type="sibSp" refType="w" refFor="ch" refForName="node" fact="0.3"/>
      <dgm:constr type="primFontSz" for="ch" forName="centerShape" val="65"/>
      <dgm:constr type="primFontSz" for="des" forName="node" op="equ" val="65"/>
      <dgm:constr type="primFontSz" for="des" forName="node" refType="primFontSz" refFor="ch" refForName="centerShape" op="lte"/>
      <dgm:constr type="primFontSz" for="des" forName="connectorText" op="equ" val="55"/>
      <dgm:constr type="primFontSz" for="des" forName="connectorText" refType="primFontSz" refFor="ch" refForName="centerShape" op="lte" fact="0.8"/>
      <dgm:constr type="primFontSz" for="des" forName="connectorText" refType="primFontSz" refFor="des" refForName="node" op="lte"/>
    </dgm:constrLst>
    <dgm:choose name="Name4">
      <dgm:if name="Name5" axis="ch ch" ptType="node node" st="1 1" cnt="1 0" func="cnt" op="lte" val="6">
        <dgm:ruleLst>
          <dgm:rule type="w" for="ch" forName="node" val="NaN" fact="1" max="NaN"/>
        </dgm:ruleLst>
      </dgm:if>
      <dgm:if name="Name6" axis="ch ch" ptType="node node" st="1 1" cnt="1 0" func="cnt" op="lte" val="8">
        <dgm:ruleLst>
          <dgm:rule type="w" for="ch" forName="node" val="NaN" fact="0.9" max="NaN"/>
        </dgm:ruleLst>
      </dgm:if>
      <dgm:if name="Name7" axis="ch ch" ptType="node node" st="1 1" cnt="1 0" func="cnt" op="lte" val="10">
        <dgm:ruleLst>
          <dgm:rule type="w" for="ch" forName="node" val="NaN" fact="0.8" max="NaN"/>
        </dgm:ruleLst>
      </dgm:if>
      <dgm:if name="Name8" axis="ch ch" ptType="node node" st="1 1" cnt="1 0" func="cnt" op="lte" val="12">
        <dgm:ruleLst>
          <dgm:rule type="w" for="ch" forName="node" val="NaN" fact="0.7" max="NaN"/>
        </dgm:ruleLst>
      </dgm:if>
      <dgm:if name="Name9" axis="ch ch" ptType="node node" st="1 1" cnt="1 0" func="cnt" op="lte" val="14">
        <dgm:ruleLst>
          <dgm:rule type="w" for="ch" forName="node" val="NaN" fact="0.6" max="NaN"/>
        </dgm:ruleLst>
      </dgm:if>
      <dgm:else name="Name10">
        <dgm:ruleLst>
          <dgm:rule type="w" for="ch" forName="node" val="NaN" fact="0.5" max="NaN"/>
        </dgm:ruleLst>
      </dgm:else>
    </dgm:choose>
    <dgm:forEach name="Name11"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12" axis="ch">
        <dgm:forEach name="Name13" axis="self" ptType="parTrans">
          <dgm:layoutNode name="parTrans" styleLbl="sibTrans2D1">
            <dgm:alg type="conn">
              <dgm:param type="begPts" val="auto"/>
              <dgm:param type="endPts" val="auto"/>
            </dgm:alg>
            <dgm:shape xmlns:r="http://schemas.openxmlformats.org/officeDocument/2006/relationships" type="conn" r:blip="">
              <dgm:adjLst/>
            </dgm:shape>
            <dgm:presOf axis="self"/>
            <dgm:constrLst>
              <dgm:constr type="h" refType="w" fact="0.85"/>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name="Name14"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w" val="INF" fact="NaN" max="NaN"/>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DC4D3BE67EA81429E9CFCEF859CE76D" ma:contentTypeVersion="1" ma:contentTypeDescription="Create a new document." ma:contentTypeScope="" ma:versionID="db5dc4fa37fb4935fabb10f141fd9446">
  <xsd:schema xmlns:xsd="http://www.w3.org/2001/XMLSchema" xmlns:p="http://schemas.microsoft.com/office/2006/metadata/properties" xmlns:ns1="http://schemas.microsoft.com/sharepoint/v3" xmlns:ns2="0022006E-0020-0052-6500-610064004F00" xmlns:ns3="bb1c52ca-fecf-4d22-8415-84d57dc70178" targetNamespace="http://schemas.microsoft.com/office/2006/metadata/properties" ma:root="true" ma:fieldsID="be404d6246e96f8ea69a59749b802115" ns1:_="" ns2:_="" ns3:_="">
    <xsd:import namespace="http://schemas.microsoft.com/sharepoint/v3"/>
    <xsd:import namespace="0022006E-0020-0052-6500-610064004F00"/>
    <xsd:import namespace="bb1c52ca-fecf-4d22-8415-84d57dc70178"/>
    <xsd:element name="properties">
      <xsd:complexType>
        <xsd:sequence>
          <xsd:element name="documentManagement">
            <xsd:complexType>
              <xsd:all>
                <xsd:element ref="ns1:_ModerationComments" minOccurs="0"/>
                <xsd:element ref="ns1:File_x0020_Type" minOccurs="0"/>
                <xsd:element ref="ns1:HTML_x0020_File_x0020_Type" minOccurs="0"/>
                <xsd:element ref="ns1:_SourceUrl" minOccurs="0"/>
                <xsd:element ref="ns1:_SharedFileIndex" minOccurs="0"/>
                <xsd:element ref="ns2:Document_x0020_number" minOccurs="0"/>
                <xsd:element ref="ns2:Language" minOccurs="0"/>
                <xsd:element ref="ns2:Document_x0020_type" minOccurs="0"/>
                <xsd:element ref="ns1:ContentTypeId" minOccurs="0"/>
                <xsd:element ref="ns1:TemplateUrl" minOccurs="0"/>
                <xsd:element ref="ns1:xd_ProgID" minOccurs="0"/>
                <xsd:element ref="ns1:xd_Signature" minOccurs="0"/>
                <xsd:element ref="ns1:ParentVersionString" minOccurs="0"/>
                <xsd:element ref="ns1:ParentLeafName" minOccurs="0"/>
                <xsd:element ref="ns1:ID" minOccurs="0"/>
                <xsd:element ref="ns1:Author" minOccurs="0"/>
                <xsd:element ref="ns1:Editor" minOccurs="0"/>
                <xsd:element ref="ns1:_HasCopyDestinations" minOccurs="0"/>
                <xsd:element ref="ns1:_CopySource" minOccurs="0"/>
                <xsd:element ref="ns1:_ModerationStatus" minOccurs="0"/>
                <xsd:element ref="ns1:FileRef" minOccurs="0"/>
                <xsd:element ref="ns1:FileDirRef" minOccurs="0"/>
                <xsd:element ref="ns1:Last_x0020_Modified" minOccurs="0"/>
                <xsd:element ref="ns1:Created_x0020_Date" minOccurs="0"/>
                <xsd:element ref="ns1:File_x0020_Size" minOccurs="0"/>
                <xsd:element ref="ns1:FSObjType" minOccurs="0"/>
                <xsd:element ref="ns1:CheckedOutUserId" minOccurs="0"/>
                <xsd:element ref="ns1:IsCheckedoutToLocal" minOccurs="0"/>
                <xsd:element ref="ns1:CheckoutUser" minOccurs="0"/>
                <xsd:element ref="ns1:UniqueId" minOccurs="0"/>
                <xsd:element ref="ns1:ProgId" minOccurs="0"/>
                <xsd:element ref="ns1:ScopeId" minOccurs="0"/>
                <xsd:element ref="ns1:VirusStatus" minOccurs="0"/>
                <xsd:element ref="ns1:CheckedOutTitle" minOccurs="0"/>
                <xsd:element ref="ns1:_CheckinComment" minOccurs="0"/>
                <xsd:element ref="ns1:MetaInfo" minOccurs="0"/>
                <xsd:element ref="ns1:_Level" minOccurs="0"/>
                <xsd:element ref="ns1:_IsCurrentVersion" minOccurs="0"/>
                <xsd:element ref="ns1:owshiddenversion" minOccurs="0"/>
                <xsd:element ref="ns1:_UIVersion" minOccurs="0"/>
                <xsd:element ref="ns1:_UIVersionString" minOccurs="0"/>
                <xsd:element ref="ns1:InstanceID" minOccurs="0"/>
                <xsd:element ref="ns1:Order" minOccurs="0"/>
                <xsd:element ref="ns1:GUID" minOccurs="0"/>
                <xsd:element ref="ns1:WorkflowVersion" minOccurs="0"/>
                <xsd:element ref="ns1:WorkflowInstanceID" minOccurs="0"/>
                <xsd:element ref="ns3:Format"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_ModerationComments" ma:index="8" nillable="true" ma:displayName="Approver Comments" ma:hidden="true" ma:internalName="_ModerationComments" ma:readOnly="true">
      <xsd:simpleType>
        <xsd:restriction base="dms:Note"/>
      </xsd:simpleType>
    </xsd:element>
    <xsd:element name="File_x0020_Type" ma:index="9" nillable="true" ma:displayName="File Type" ma:hidden="true" ma:internalName="File_x0020_Type" ma:readOnly="true">
      <xsd:simpleType>
        <xsd:restriction base="dms:Text"/>
      </xsd:simpleType>
    </xsd:element>
    <xsd:element name="HTML_x0020_File_x0020_Type" ma:index="10" nillable="true" ma:displayName="HTML File Type" ma:hidden="true" ma:internalName="HTML_x0020_File_x0020_Type" ma:readOnly="true">
      <xsd:simpleType>
        <xsd:restriction base="dms:Text"/>
      </xsd:simpleType>
    </xsd:element>
    <xsd:element name="_SourceUrl" ma:index="11" nillable="true" ma:displayName="Source Url" ma:hidden="true" ma:internalName="_SourceUrl">
      <xsd:simpleType>
        <xsd:restriction base="dms:Text"/>
      </xsd:simpleType>
    </xsd:element>
    <xsd:element name="_SharedFileIndex" ma:index="12" nillable="true" ma:displayName="Shared File Index" ma:hidden="true" ma:internalName="_SharedFileIndex">
      <xsd:simpleType>
        <xsd:restriction base="dms:Text"/>
      </xsd:simpleType>
    </xsd:element>
    <xsd:element name="ContentTypeId" ma:index="16" nillable="true" ma:displayName="Content Type ID" ma:hidden="true" ma:internalName="ContentTypeId" ma:readOnly="true">
      <xsd:simpleType>
        <xsd:restriction base="dms:Unknown"/>
      </xsd:simpleType>
    </xsd:element>
    <xsd:element name="TemplateUrl" ma:index="17" nillable="true" ma:displayName="Template Link" ma:description="" ma:hidden="true" ma:internalName="TemplateUrl">
      <xsd:simpleType>
        <xsd:restriction base="dms:Text"/>
      </xsd:simpleType>
    </xsd:element>
    <xsd:element name="xd_ProgID" ma:index="18" nillable="true" ma:displayName="Html File Link" ma:description="" ma:hidden="true" ma:internalName="xd_ProgID">
      <xsd:simpleType>
        <xsd:restriction base="dms:Text"/>
      </xsd:simpleType>
    </xsd:element>
    <xsd:element name="xd_Signature" ma:index="19" nillable="true" ma:displayName="Is Signed" ma:description="" ma:hidden="true" ma:internalName="xd_Signature" ma:readOnly="true">
      <xsd:simpleType>
        <xsd:restriction base="dms:Boolean"/>
      </xsd:simpleType>
    </xsd:element>
    <xsd:element name="ParentVersionString" ma:index="23" nillable="true" ma:displayName="Source Version (Converted Document)" ma:hidden="true" ma:list="Docs" ma:internalName="ParentVersionString" ma:readOnly="true" ma:showField="ParentVersionString">
      <xsd:simpleType>
        <xsd:restriction base="dms:Lookup"/>
      </xsd:simpleType>
    </xsd:element>
    <xsd:element name="ParentLeafName" ma:index="24" nillable="true" ma:displayName="Source Name (Converted Document)" ma:hidden="true" ma:list="Docs" ma:internalName="ParentLeafName" ma:readOnly="true" ma:showField="ParentLeafName">
      <xsd:simpleType>
        <xsd:restriction base="dms:Lookup"/>
      </xsd:simpleType>
    </xsd:element>
    <xsd:element name="ID" ma:index="25" nillable="true" ma:displayName="ID" ma:internalName="ID" ma:readOnly="true">
      <xsd:simpleType>
        <xsd:restriction base="dms:Unknown"/>
      </xsd:simpleType>
    </xsd:element>
    <xsd:element name="Author" ma:index="26" nillable="true" ma:displayName="Created By" ma:list="UserInfo" ma:internalName="Auth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 ma:index="27" nillable="true" ma:displayName="Modified By" ma:list="UserInfo" ma:internalName="Edito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HasCopyDestinations" ma:index="28" nillable="true" ma:displayName="Has Copy Destinations" ma:hidden="true" ma:internalName="_HasCopyDestinations" ma:readOnly="true">
      <xsd:simpleType>
        <xsd:restriction base="dms:Boolean"/>
      </xsd:simpleType>
    </xsd:element>
    <xsd:element name="_CopySource" ma:index="29" nillable="true" ma:displayName="Copy Source" ma:internalName="_CopySource" ma:readOnly="true">
      <xsd:simpleType>
        <xsd:restriction base="dms:Text"/>
      </xsd:simpleType>
    </xsd:element>
    <xsd:element name="_ModerationStatus" ma:index="30" nillable="true" ma:displayName="Approval Status" ma:default="0" ma:hidden="true" ma:internalName="_ModerationStatus" ma:readOnly="true">
      <xsd:simpleType>
        <xsd:restriction base="dms:Unknown"/>
      </xsd:simpleType>
    </xsd:element>
    <xsd:element name="FileRef" ma:index="31" nillable="true" ma:displayName="URL Path" ma:hidden="true" ma:list="Docs" ma:internalName="FileRef" ma:readOnly="true" ma:showField="FullUrl">
      <xsd:simpleType>
        <xsd:restriction base="dms:Lookup"/>
      </xsd:simpleType>
    </xsd:element>
    <xsd:element name="FileDirRef" ma:index="32" nillable="true" ma:displayName="Path" ma:hidden="true" ma:list="Docs" ma:internalName="FileDirRef" ma:readOnly="true" ma:showField="DirName">
      <xsd:simpleType>
        <xsd:restriction base="dms:Lookup"/>
      </xsd:simpleType>
    </xsd:element>
    <xsd:element name="Last_x0020_Modified" ma:index="33" nillable="true" ma:displayName="Modified" ma:format="TRUE" ma:hidden="true" ma:list="Docs" ma:internalName="Last_x0020_Modified" ma:readOnly="true" ma:showField="TimeLastModified">
      <xsd:simpleType>
        <xsd:restriction base="dms:Lookup"/>
      </xsd:simpleType>
    </xsd:element>
    <xsd:element name="Created_x0020_Date" ma:index="34" nillable="true" ma:displayName="Created" ma:format="TRUE" ma:hidden="true" ma:list="Docs" ma:internalName="Created_x0020_Date" ma:readOnly="true" ma:showField="TimeCreated">
      <xsd:simpleType>
        <xsd:restriction base="dms:Lookup"/>
      </xsd:simpleType>
    </xsd:element>
    <xsd:element name="File_x0020_Size" ma:index="35" nillable="true" ma:displayName="File Size" ma:format="TRUE" ma:hidden="true" ma:list="Docs" ma:internalName="File_x0020_Size" ma:readOnly="true" ma:showField="SizeInKB">
      <xsd:simpleType>
        <xsd:restriction base="dms:Lookup"/>
      </xsd:simpleType>
    </xsd:element>
    <xsd:element name="FSObjType" ma:index="36" nillable="true" ma:displayName="Item Type" ma:hidden="true" ma:list="Docs" ma:internalName="FSObjType" ma:readOnly="true" ma:showField="FSType">
      <xsd:simpleType>
        <xsd:restriction base="dms:Lookup"/>
      </xsd:simpleType>
    </xsd:element>
    <xsd:element name="CheckedOutUserId" ma:index="37" nillable="true" ma:displayName="ID of the User who has the item Checked Out" ma:hidden="true" ma:list="Docs" ma:internalName="CheckedOutUserId" ma:readOnly="true" ma:showField="CheckoutUserId">
      <xsd:simpleType>
        <xsd:restriction base="dms:Lookup"/>
      </xsd:simpleType>
    </xsd:element>
    <xsd:element name="IsCheckedoutToLocal" ma:index="38" nillable="true" ma:displayName="Is Checked out to local" ma:hidden="true" ma:list="Docs" ma:internalName="IsCheckedoutToLocal" ma:readOnly="true" ma:showField="IsCheckoutToLocal">
      <xsd:simpleType>
        <xsd:restriction base="dms:Lookup"/>
      </xsd:simpleType>
    </xsd:element>
    <xsd:element name="CheckoutUser" ma:index="39" nillable="true" ma:displayName="Checked Out To" ma:list="UserInfo" ma:internalName="CheckoutUser" ma:readOnly="tru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UniqueId" ma:index="40" nillable="true" ma:displayName="Unique Id" ma:hidden="true" ma:list="Docs" ma:internalName="UniqueId" ma:readOnly="true" ma:showField="UniqueId">
      <xsd:simpleType>
        <xsd:restriction base="dms:Lookup"/>
      </xsd:simpleType>
    </xsd:element>
    <xsd:element name="ProgId" ma:index="41" nillable="true" ma:displayName="ProgId" ma:hidden="true" ma:list="Docs" ma:internalName="ProgId" ma:readOnly="true" ma:showField="ProgId">
      <xsd:simpleType>
        <xsd:restriction base="dms:Lookup"/>
      </xsd:simpleType>
    </xsd:element>
    <xsd:element name="ScopeId" ma:index="42" nillable="true" ma:displayName="ScopeId" ma:hidden="true" ma:list="Docs" ma:internalName="ScopeId" ma:readOnly="true" ma:showField="ScopeId">
      <xsd:simpleType>
        <xsd:restriction base="dms:Lookup"/>
      </xsd:simpleType>
    </xsd:element>
    <xsd:element name="VirusStatus" ma:index="43" nillable="true" ma:displayName="Virus Status" ma:format="TRUE" ma:hidden="true" ma:list="Docs" ma:internalName="VirusStatus" ma:readOnly="true" ma:showField="Size">
      <xsd:simpleType>
        <xsd:restriction base="dms:Lookup"/>
      </xsd:simpleType>
    </xsd:element>
    <xsd:element name="CheckedOutTitle" ma:index="44" nillable="true" ma:displayName="Checked Out To" ma:format="TRUE" ma:hidden="true" ma:list="Docs" ma:internalName="CheckedOutTitle" ma:readOnly="true" ma:showField="CheckedOutTitle">
      <xsd:simpleType>
        <xsd:restriction base="dms:Lookup"/>
      </xsd:simpleType>
    </xsd:element>
    <xsd:element name="_CheckinComment" ma:index="45" nillable="true" ma:displayName="Check In Comment" ma:format="TRUE" ma:list="Docs" ma:internalName="_CheckinComment" ma:readOnly="true" ma:showField="CheckinComment">
      <xsd:simpleType>
        <xsd:restriction base="dms:Lookup"/>
      </xsd:simpleType>
    </xsd:element>
    <xsd:element name="MetaInfo" ma:index="56" nillable="true" ma:displayName="Property Bag" ma:hidden="true" ma:list="Docs" ma:internalName="MetaInfo" ma:showField="MetaInfo">
      <xsd:simpleType>
        <xsd:restriction base="dms:Lookup"/>
      </xsd:simpleType>
    </xsd:element>
    <xsd:element name="_Level" ma:index="57" nillable="true" ma:displayName="Level" ma:hidden="true" ma:internalName="_Level" ma:readOnly="true">
      <xsd:simpleType>
        <xsd:restriction base="dms:Unknown"/>
      </xsd:simpleType>
    </xsd:element>
    <xsd:element name="_IsCurrentVersion" ma:index="58" nillable="true" ma:displayName="Is Current Version" ma:hidden="true" ma:internalName="_IsCurrentVersion" ma:readOnly="true">
      <xsd:simpleType>
        <xsd:restriction base="dms:Boolean"/>
      </xsd:simpleType>
    </xsd:element>
    <xsd:element name="owshiddenversion" ma:index="61" nillable="true" ma:displayName="owshiddenversion" ma:hidden="true" ma:internalName="owshiddenversion" ma:readOnly="true">
      <xsd:simpleType>
        <xsd:restriction base="dms:Unknown"/>
      </xsd:simpleType>
    </xsd:element>
    <xsd:element name="_UIVersion" ma:index="62" nillable="true" ma:displayName="UI Version" ma:hidden="true" ma:internalName="_UIVersion" ma:readOnly="true">
      <xsd:simpleType>
        <xsd:restriction base="dms:Unknown"/>
      </xsd:simpleType>
    </xsd:element>
    <xsd:element name="_UIVersionString" ma:index="63" nillable="true" ma:displayName="Version" ma:internalName="_UIVersionString" ma:readOnly="true">
      <xsd:simpleType>
        <xsd:restriction base="dms:Text"/>
      </xsd:simpleType>
    </xsd:element>
    <xsd:element name="InstanceID" ma:index="64" nillable="true" ma:displayName="Instance ID" ma:hidden="true" ma:internalName="InstanceID" ma:readOnly="true">
      <xsd:simpleType>
        <xsd:restriction base="dms:Unknown"/>
      </xsd:simpleType>
    </xsd:element>
    <xsd:element name="Order" ma:index="65" nillable="true" ma:displayName="Order" ma:hidden="true" ma:internalName="Order">
      <xsd:simpleType>
        <xsd:restriction base="dms:Number"/>
      </xsd:simpleType>
    </xsd:element>
    <xsd:element name="GUID" ma:index="66" nillable="true" ma:displayName="GUID" ma:hidden="true" ma:internalName="GUID" ma:readOnly="true">
      <xsd:simpleType>
        <xsd:restriction base="dms:Unknown"/>
      </xsd:simpleType>
    </xsd:element>
    <xsd:element name="WorkflowVersion" ma:index="67" nillable="true" ma:displayName="Workflow Version" ma:hidden="true" ma:internalName="WorkflowVersion" ma:readOnly="true">
      <xsd:simpleType>
        <xsd:restriction base="dms:Unknown"/>
      </xsd:simpleType>
    </xsd:element>
    <xsd:element name="WorkflowInstanceID" ma:index="68" nillable="true" ma:displayName="Workflow Instance ID" ma:hidden="true" ma:internalName="WorkflowInstanceID" ma:readOnly="true">
      <xsd:simpleType>
        <xsd:restriction base="dms:Unknown"/>
      </xsd:simpleType>
    </xsd:element>
  </xsd:schema>
  <xsd:schema xmlns:xsd="http://www.w3.org/2001/XMLSchema" xmlns:dms="http://schemas.microsoft.com/office/2006/documentManagement/types" targetNamespace="0022006E-0020-0052-6500-610064004F00" elementFormDefault="qualified">
    <xsd:import namespace="http://schemas.microsoft.com/office/2006/documentManagement/types"/>
    <xsd:element name="Document_x0020_number" ma:index="13" nillable="true" ma:displayName="Document number" ma:default="UNEP/OzL.Pro/ExCom/80/1" ma:internalName="Document_x0020_number">
      <xsd:simpleType>
        <xsd:restriction base="dms:Text">
          <xsd:maxLength value="255"/>
        </xsd:restriction>
      </xsd:simpleType>
    </xsd:element>
    <xsd:element name="Language" ma:index="14" nillable="true" ma:displayName="Language" ma:default="English" ma:internalName="Language">
      <xsd:simpleType>
        <xsd:restriction base="dms:Text">
          <xsd:maxLength value="255"/>
        </xsd:restriction>
      </xsd:simpleType>
    </xsd:element>
    <xsd:element name="Document_x0020_type" ma:index="15" nillable="true" ma:displayName="Document type" ma:default="Pre-session" ma:format="Dropdown" ma:internalName="Document_x0020_type">
      <xsd:simpleType>
        <xsd:restriction base="dms:Choice">
          <xsd:enumeration value="In-session"/>
          <xsd:enumeration value="Pre-session"/>
          <xsd:enumeration value="Final report"/>
          <xsd:enumeration value="Adjusted business plan"/>
        </xsd:restriction>
      </xsd:simpleType>
    </xsd:element>
  </xsd:schema>
  <xsd:schema xmlns:xsd="http://www.w3.org/2001/XMLSchema" xmlns:dms="http://schemas.microsoft.com/office/2006/documentManagement/types" targetNamespace="bb1c52ca-fecf-4d22-8415-84d57dc70178" elementFormDefault="qualified">
    <xsd:import namespace="http://schemas.microsoft.com/office/2006/documentManagement/types"/>
    <xsd:element name="Format" ma:index="69" nillable="true" ma:displayName="Format" ma:default="Word" ma:format="Dropdown" ma:internalName="Format">
      <xsd:simpleType>
        <xsd:restriction base="dms:Choice">
          <xsd:enumeration value="PDF"/>
          <xsd:enumeration value="Word"/>
          <xsd:enumeration value="Exce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p:properties xmlns:p="http://schemas.microsoft.com/office/2006/metadata/properties" xmlns:xsi="http://www.w3.org/2001/XMLSchema-instance">
  <documentManagement>
    <Document_x0020_number xmlns="0022006E-0020-0052-6500-610064004F00">UNEP/OzL.Pro/ExCom/80/25/Add.1</Document_x0020_number>
    <ContentTypeId xmlns="http://schemas.microsoft.com/sharepoint/v3">0x010100EDC4D3BE67EA81429E9CFCEF859CE76D</ContentTypeId>
    <TemplateUrl xmlns="http://schemas.microsoft.com/sharepoint/v3" xsi:nil="true"/>
    <Format xmlns="bb1c52ca-fecf-4d22-8415-84d57dc70178">Word</Format>
    <Language xmlns="0022006E-0020-0052-6500-610064004F00">English</Language>
    <Document_x0020_type xmlns="0022006E-0020-0052-6500-610064004F00">Pre-session</Document_x0020_type>
    <_SourceUrl xmlns="http://schemas.microsoft.com/sharepoint/v3" xsi:nil="true"/>
    <xd_ProgID xmlns="http://schemas.microsoft.com/sharepoint/v3" xsi:nil="true"/>
    <Order xmlns="http://schemas.microsoft.com/sharepoint/v3" xsi:nil="true"/>
    <_SharedFileIndex xmlns="http://schemas.microsoft.com/sharepoint/v3" xsi:nil="true"/>
    <MetaInfo xmlns="http://schemas.microsoft.com/sharepoint/v3" xsi:nil="true"/>
  </documentManagement>
</p:properties>
</file>

<file path=customXml/itemProps1.xml><?xml version="1.0" encoding="utf-8"?>
<ds:datastoreItem xmlns:ds="http://schemas.openxmlformats.org/officeDocument/2006/customXml" ds:itemID="{F265C067-0535-49F8-8C89-6F49052A47EC}"/>
</file>

<file path=customXml/itemProps2.xml><?xml version="1.0" encoding="utf-8"?>
<ds:datastoreItem xmlns:ds="http://schemas.openxmlformats.org/officeDocument/2006/customXml" ds:itemID="{E814B8BA-4E24-4DA5-837D-5EF97AD72C37}"/>
</file>

<file path=customXml/itemProps3.xml><?xml version="1.0" encoding="utf-8"?>
<ds:datastoreItem xmlns:ds="http://schemas.openxmlformats.org/officeDocument/2006/customXml" ds:itemID="{98CE39E2-8A90-4EC7-9AE5-B8856EBF1B5B}"/>
</file>

<file path=customXml/itemProps4.xml><?xml version="1.0" encoding="utf-8"?>
<ds:datastoreItem xmlns:ds="http://schemas.openxmlformats.org/officeDocument/2006/customXml" ds:itemID="{744C04F2-2F38-419C-AFA3-0AF9E7257385}"/>
</file>

<file path=docProps/app.xml><?xml version="1.0" encoding="utf-8"?>
<Properties xmlns="http://schemas.openxmlformats.org/officeDocument/2006/extended-properties" xmlns:vt="http://schemas.openxmlformats.org/officeDocument/2006/docPropsVTypes">
  <Template>Eec80G</Template>
  <TotalTime>195</TotalTime>
  <Pages>281</Pages>
  <Words>77393</Words>
  <Characters>466222</Characters>
  <Application>Microsoft Office Word</Application>
  <DocSecurity>0</DocSecurity>
  <Lines>3885</Lines>
  <Paragraphs>1085</Paragraphs>
  <ScaleCrop>false</ScaleCrop>
  <HeadingPairs>
    <vt:vector size="2" baseType="variant">
      <vt:variant>
        <vt:lpstr>Title</vt:lpstr>
      </vt:variant>
      <vt:variant>
        <vt:i4>1</vt:i4>
      </vt:variant>
    </vt:vector>
  </HeadingPairs>
  <TitlesOfParts>
    <vt:vector size="1" baseType="lpstr">
      <vt:lpstr>Addendum - UNEP work programme amendemnts for 2017</vt:lpstr>
    </vt:vector>
  </TitlesOfParts>
  <Company/>
  <LinksUpToDate>false</LinksUpToDate>
  <CharactersWithSpaces>542530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Addendum - UNEP work programme amendemnts for 2017</dc:title>
  <dc:subject>UNEP/OzL.Pro/ExCom/80/25/Add.1</dc:subject>
  <dc:creator>Nanette Guerin</dc:creator>
  <cp:lastModifiedBy>Nanette Guerin</cp:lastModifiedBy>
  <cp:revision>31</cp:revision>
  <cp:lastPrinted>2017-10-26T15:44:00Z</cp:lastPrinted>
  <dcterms:created xsi:type="dcterms:W3CDTF">2017-10-26T16:15:00Z</dcterms:created>
  <dcterms:modified xsi:type="dcterms:W3CDTF">2017-10-26T20:31:00Z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UNEP/OzL.Pro/ExCom/80/25/Add.1</vt:lpwstr>
  </property>
  <property fmtid="{D5CDD505-2E9C-101B-9397-08002B2CF9AE}" pid="3" name="Revision date">
    <vt:lpwstr>26/10/2017</vt:lpwstr>
  </property>
</Properties>
</file>

<file path=userCustomization/customUI.xml><?xml version="1.0" encoding="utf-8"?>
<mso:customUI xmlns:doc="http://schemas.microsoft.com/office/2006/01/customui/currentDocument" xmlns:mso="http://schemas.microsoft.com/office/2006/01/customui">
  <mso:ribbon>
    <mso:qat>
      <mso:documentControls>
        <mso:separator idQ="doc:sep1" visible="true"/>
      </mso:documentControls>
    </mso:qat>
  </mso:ribbon>
</mso:customUI>
</file>