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626EF3" w14:paraId="55FE83C9" w14:textId="77777777" w:rsidTr="00532805">
        <w:trPr>
          <w:trHeight w:val="720"/>
        </w:trPr>
        <w:tc>
          <w:tcPr>
            <w:tcW w:w="5490" w:type="dxa"/>
            <w:gridSpan w:val="2"/>
            <w:tcBorders>
              <w:bottom w:val="single" w:sz="18" w:space="0" w:color="auto"/>
            </w:tcBorders>
          </w:tcPr>
          <w:p w14:paraId="1AF3BC5F" w14:textId="77777777" w:rsidR="00C15867" w:rsidRPr="00626EF3"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626EF3">
              <w:rPr>
                <w:rFonts w:ascii="Univers" w:hAnsi="Univers"/>
                <w:b/>
                <w:sz w:val="28"/>
                <w:szCs w:val="28"/>
                <w:lang w:val="en-CA"/>
              </w:rPr>
              <w:t>UNITED</w:t>
            </w:r>
            <w:r w:rsidRPr="00626EF3">
              <w:rPr>
                <w:rFonts w:ascii="Univers" w:hAnsi="Univers"/>
                <w:b/>
                <w:sz w:val="28"/>
                <w:szCs w:val="28"/>
                <w:lang w:val="en-CA"/>
              </w:rPr>
              <w:br/>
              <w:t>NATIONS</w:t>
            </w:r>
          </w:p>
        </w:tc>
        <w:tc>
          <w:tcPr>
            <w:tcW w:w="4590" w:type="dxa"/>
            <w:tcBorders>
              <w:bottom w:val="single" w:sz="18" w:space="0" w:color="auto"/>
            </w:tcBorders>
          </w:tcPr>
          <w:p w14:paraId="138E5278" w14:textId="77777777" w:rsidR="00C15867" w:rsidRPr="00626EF3" w:rsidRDefault="00C15867" w:rsidP="00532805">
            <w:pPr>
              <w:jc w:val="right"/>
              <w:rPr>
                <w:sz w:val="52"/>
                <w:szCs w:val="52"/>
                <w:lang w:val="en-CA"/>
              </w:rPr>
            </w:pPr>
            <w:r w:rsidRPr="00626EF3">
              <w:rPr>
                <w:rFonts w:ascii="Univers Bold" w:hAnsi="Univers Bold"/>
                <w:b/>
                <w:sz w:val="72"/>
                <w:lang w:val="en-CA"/>
              </w:rPr>
              <w:t>EP</w:t>
            </w:r>
          </w:p>
        </w:tc>
      </w:tr>
      <w:tr w:rsidR="00C15867" w:rsidRPr="00626EF3" w14:paraId="62D1DD89" w14:textId="77777777" w:rsidTr="00532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1286B8" w14:textId="77777777" w:rsidR="00C15867" w:rsidRPr="00626EF3" w:rsidRDefault="00C15867" w:rsidP="00532805">
            <w:pPr>
              <w:spacing w:before="120"/>
              <w:rPr>
                <w:lang w:val="en-CA"/>
              </w:rPr>
            </w:pPr>
            <w:r w:rsidRPr="00626EF3">
              <w:rPr>
                <w:noProof/>
                <w:lang w:val="en-US"/>
              </w:rPr>
              <w:drawing>
                <wp:anchor distT="0" distB="0" distL="114300" distR="114300" simplePos="0" relativeHeight="251660288" behindDoc="0" locked="0" layoutInCell="1" allowOverlap="1" wp14:anchorId="3C433B02" wp14:editId="7A3B9EDA">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626EF3">
              <w:rPr>
                <w:noProof/>
                <w:lang w:val="en-US"/>
              </w:rPr>
              <w:drawing>
                <wp:anchor distT="0" distB="0" distL="114300" distR="114300" simplePos="0" relativeHeight="251661312" behindDoc="1" locked="0" layoutInCell="0" allowOverlap="1" wp14:anchorId="5C4A1D4F" wp14:editId="2253535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01C70C60" w14:textId="77777777" w:rsidR="00C15867" w:rsidRPr="00626EF3"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626EF3">
              <w:rPr>
                <w:rFonts w:ascii="Univers" w:hAnsi="Univers"/>
                <w:b/>
                <w:sz w:val="32"/>
                <w:lang w:val="en-CA"/>
              </w:rPr>
              <w:t>United Nations</w:t>
            </w:r>
          </w:p>
          <w:p w14:paraId="4C3275F2" w14:textId="77777777" w:rsidR="00C15867" w:rsidRPr="00626EF3"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626EF3">
              <w:rPr>
                <w:rFonts w:ascii="Univers" w:hAnsi="Univers"/>
                <w:b/>
                <w:sz w:val="32"/>
                <w:lang w:val="en-CA"/>
              </w:rPr>
              <w:t>Environment</w:t>
            </w:r>
          </w:p>
          <w:p w14:paraId="46E3B229" w14:textId="77777777" w:rsidR="00C15867" w:rsidRPr="00626EF3" w:rsidRDefault="00C15867" w:rsidP="005328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626EF3">
              <w:rPr>
                <w:rFonts w:ascii="Univers" w:hAnsi="Univers"/>
                <w:b/>
                <w:sz w:val="32"/>
                <w:lang w:val="en-CA"/>
              </w:rPr>
              <w:t>Programme</w:t>
            </w:r>
          </w:p>
          <w:p w14:paraId="2836B94B" w14:textId="77777777" w:rsidR="00C15867" w:rsidRPr="00626EF3" w:rsidRDefault="00C15867" w:rsidP="00532805">
            <w:pPr>
              <w:spacing w:before="720"/>
              <w:ind w:left="158"/>
              <w:rPr>
                <w:lang w:val="en-CA"/>
              </w:rPr>
            </w:pPr>
          </w:p>
        </w:tc>
        <w:tc>
          <w:tcPr>
            <w:tcW w:w="4590" w:type="dxa"/>
            <w:tcBorders>
              <w:top w:val="nil"/>
              <w:left w:val="nil"/>
              <w:bottom w:val="single" w:sz="36" w:space="0" w:color="auto"/>
              <w:right w:val="nil"/>
            </w:tcBorders>
          </w:tcPr>
          <w:p w14:paraId="566F4963" w14:textId="77777777" w:rsidR="00C15867" w:rsidRPr="00626EF3" w:rsidRDefault="00C15867" w:rsidP="00532805">
            <w:pPr>
              <w:rPr>
                <w:lang w:val="en-CA"/>
              </w:rPr>
            </w:pPr>
            <w:r w:rsidRPr="00626EF3">
              <w:rPr>
                <w:lang w:val="en-CA"/>
              </w:rPr>
              <w:t>Distr.</w:t>
            </w:r>
          </w:p>
          <w:p w14:paraId="065F3E53" w14:textId="77777777" w:rsidR="00923540" w:rsidRPr="00626EF3" w:rsidRDefault="00923540" w:rsidP="00923540">
            <w:pPr>
              <w:rPr>
                <w:lang w:val="en-CA"/>
              </w:rPr>
            </w:pPr>
            <w:r w:rsidRPr="00626EF3">
              <w:rPr>
                <w:lang w:val="en-CA"/>
              </w:rPr>
              <w:t>GENERAL</w:t>
            </w:r>
          </w:p>
          <w:p w14:paraId="0EE6A416" w14:textId="77777777" w:rsidR="00C15867" w:rsidRPr="00626EF3" w:rsidRDefault="00C15867" w:rsidP="00532805">
            <w:pPr>
              <w:rPr>
                <w:lang w:val="en-CA"/>
              </w:rPr>
            </w:pPr>
          </w:p>
          <w:p w14:paraId="4131A0BB" w14:textId="77777777" w:rsidR="00C15867" w:rsidRPr="00626EF3" w:rsidRDefault="00C15867" w:rsidP="00532805">
            <w:pPr>
              <w:rPr>
                <w:lang w:val="en-CA"/>
              </w:rPr>
            </w:pPr>
          </w:p>
          <w:p w14:paraId="27EFFD60" w14:textId="4AD43600" w:rsidR="00C15867" w:rsidRPr="00626EF3" w:rsidRDefault="00C93410" w:rsidP="00532805">
            <w:pPr>
              <w:rPr>
                <w:lang w:val="en-CA"/>
              </w:rPr>
            </w:pPr>
            <w:r w:rsidRPr="00626EF3">
              <w:rPr>
                <w:lang w:val="en-CA"/>
              </w:rPr>
              <w:fldChar w:fldCharType="begin"/>
            </w:r>
            <w:r w:rsidRPr="00626EF3">
              <w:rPr>
                <w:lang w:val="en-CA"/>
              </w:rPr>
              <w:instrText xml:space="preserve"> DOCPROPERTY "Document number"  \* MERGEFORMAT </w:instrText>
            </w:r>
            <w:r w:rsidRPr="00626EF3">
              <w:rPr>
                <w:lang w:val="en-CA"/>
              </w:rPr>
              <w:fldChar w:fldCharType="separate"/>
            </w:r>
            <w:r w:rsidR="00993ECE" w:rsidRPr="00626EF3">
              <w:rPr>
                <w:lang w:val="en-CA"/>
              </w:rPr>
              <w:t>UNEP/OzL.Pro/</w:t>
            </w:r>
            <w:proofErr w:type="spellStart"/>
            <w:r w:rsidR="00993ECE" w:rsidRPr="00626EF3">
              <w:rPr>
                <w:lang w:val="en-CA"/>
              </w:rPr>
              <w:t>ExCom</w:t>
            </w:r>
            <w:proofErr w:type="spellEnd"/>
            <w:r w:rsidR="00993ECE" w:rsidRPr="00626EF3">
              <w:rPr>
                <w:lang w:val="en-CA"/>
              </w:rPr>
              <w:t>/81/30</w:t>
            </w:r>
            <w:r w:rsidRPr="00626EF3">
              <w:rPr>
                <w:lang w:val="en-CA"/>
              </w:rPr>
              <w:fldChar w:fldCharType="end"/>
            </w:r>
          </w:p>
          <w:p w14:paraId="3CD824BE" w14:textId="6F8769B2" w:rsidR="00C15867" w:rsidRPr="00626EF3" w:rsidRDefault="00BC2495" w:rsidP="00532805">
            <w:pPr>
              <w:rPr>
                <w:lang w:val="en-CA"/>
              </w:rPr>
            </w:pPr>
            <w:r w:rsidRPr="00626EF3">
              <w:rPr>
                <w:lang w:val="en-CA"/>
              </w:rPr>
              <w:fldChar w:fldCharType="begin"/>
            </w:r>
            <w:r w:rsidR="00851352" w:rsidRPr="00626EF3">
              <w:rPr>
                <w:lang w:val="en-CA"/>
              </w:rPr>
              <w:instrText xml:space="preserve"> DOCPROPERTY "Revision date" \@ "d MMMM YYYY"  \* MERGEFORMAT </w:instrText>
            </w:r>
            <w:r w:rsidRPr="00626EF3">
              <w:rPr>
                <w:lang w:val="en-CA"/>
              </w:rPr>
              <w:fldChar w:fldCharType="separate"/>
            </w:r>
            <w:r w:rsidR="000B5CDF">
              <w:rPr>
                <w:lang w:val="en-CA"/>
              </w:rPr>
              <w:t>29 May 2018</w:t>
            </w:r>
            <w:r w:rsidRPr="00626EF3">
              <w:rPr>
                <w:lang w:val="en-CA"/>
              </w:rPr>
              <w:fldChar w:fldCharType="end"/>
            </w:r>
          </w:p>
          <w:p w14:paraId="4B0650D5" w14:textId="77777777" w:rsidR="00C15867" w:rsidRPr="00626EF3" w:rsidRDefault="00C15867" w:rsidP="00532805">
            <w:pPr>
              <w:rPr>
                <w:caps/>
                <w:lang w:val="en-CA"/>
              </w:rPr>
            </w:pPr>
          </w:p>
          <w:p w14:paraId="4C57E3FA" w14:textId="77777777" w:rsidR="00C15867" w:rsidRPr="00626EF3" w:rsidRDefault="00C15867" w:rsidP="00532805">
            <w:pPr>
              <w:rPr>
                <w:lang w:val="en-CA"/>
              </w:rPr>
            </w:pPr>
            <w:r w:rsidRPr="00626EF3">
              <w:rPr>
                <w:lang w:val="en-CA"/>
              </w:rPr>
              <w:t>ORIGINAL: ENGLISH</w:t>
            </w:r>
          </w:p>
        </w:tc>
      </w:tr>
    </w:tbl>
    <w:p w14:paraId="282CCA4E" w14:textId="77777777" w:rsidR="00BF3022" w:rsidRPr="00626EF3" w:rsidRDefault="00C15867" w:rsidP="00BF3022">
      <w:pPr>
        <w:jc w:val="left"/>
        <w:rPr>
          <w:lang w:val="en-CA"/>
        </w:rPr>
      </w:pPr>
      <w:r w:rsidRPr="00626EF3">
        <w:rPr>
          <w:lang w:val="en-CA"/>
        </w:rPr>
        <w:t>EXECUTIVE COMMITTEE OF</w:t>
      </w:r>
      <w:r w:rsidRPr="00626EF3">
        <w:rPr>
          <w:lang w:val="en-CA"/>
        </w:rPr>
        <w:br/>
        <w:t xml:space="preserve">  THE MULTILATERAL FUND FOR THE</w:t>
      </w:r>
      <w:r w:rsidRPr="00626EF3">
        <w:rPr>
          <w:lang w:val="en-CA"/>
        </w:rPr>
        <w:br/>
        <w:t xml:space="preserve">  IMPLEMENTATION OF THE MONTREAL PROTOCOL</w:t>
      </w:r>
      <w:r w:rsidRPr="00626EF3">
        <w:rPr>
          <w:lang w:val="en-CA"/>
        </w:rPr>
        <w:br/>
      </w:r>
      <w:r w:rsidR="003B33BD" w:rsidRPr="00626EF3">
        <w:rPr>
          <w:lang w:val="en-CA"/>
        </w:rPr>
        <w:t>Eight</w:t>
      </w:r>
      <w:r w:rsidR="00C66973" w:rsidRPr="00626EF3">
        <w:rPr>
          <w:lang w:val="en-CA"/>
        </w:rPr>
        <w:t>y-first</w:t>
      </w:r>
      <w:r w:rsidR="00831979" w:rsidRPr="00626EF3">
        <w:rPr>
          <w:lang w:val="en-CA"/>
        </w:rPr>
        <w:t xml:space="preserve"> </w:t>
      </w:r>
      <w:r w:rsidR="00BF3022" w:rsidRPr="00626EF3">
        <w:rPr>
          <w:lang w:val="en-CA"/>
        </w:rPr>
        <w:t>Meeting</w:t>
      </w:r>
    </w:p>
    <w:p w14:paraId="5959DDA3" w14:textId="77777777" w:rsidR="009960E5" w:rsidRPr="00626EF3" w:rsidRDefault="003B33BD" w:rsidP="00BF3022">
      <w:pPr>
        <w:jc w:val="left"/>
        <w:rPr>
          <w:lang w:val="en-CA"/>
        </w:rPr>
      </w:pPr>
      <w:r w:rsidRPr="00626EF3">
        <w:rPr>
          <w:lang w:val="en-CA"/>
        </w:rPr>
        <w:t>Montreal</w:t>
      </w:r>
      <w:r w:rsidR="00BF3022" w:rsidRPr="00626EF3">
        <w:rPr>
          <w:lang w:val="en-CA"/>
        </w:rPr>
        <w:t xml:space="preserve">, </w:t>
      </w:r>
      <w:r w:rsidRPr="00626EF3">
        <w:rPr>
          <w:lang w:val="en-CA"/>
        </w:rPr>
        <w:t>1</w:t>
      </w:r>
      <w:r w:rsidR="008F49E1" w:rsidRPr="00626EF3">
        <w:rPr>
          <w:lang w:val="en-CA"/>
        </w:rPr>
        <w:t>8</w:t>
      </w:r>
      <w:r w:rsidR="009154C3" w:rsidRPr="00626EF3">
        <w:rPr>
          <w:lang w:val="en-CA"/>
        </w:rPr>
        <w:t>-</w:t>
      </w:r>
      <w:r w:rsidR="008F49E1" w:rsidRPr="00626EF3">
        <w:rPr>
          <w:lang w:val="en-CA"/>
        </w:rPr>
        <w:t>22</w:t>
      </w:r>
      <w:r w:rsidRPr="00626EF3">
        <w:rPr>
          <w:lang w:val="en-CA"/>
        </w:rPr>
        <w:t xml:space="preserve"> </w:t>
      </w:r>
      <w:r w:rsidR="00C66973" w:rsidRPr="00626EF3">
        <w:rPr>
          <w:lang w:val="en-CA"/>
        </w:rPr>
        <w:t>June</w:t>
      </w:r>
      <w:r w:rsidRPr="00626EF3">
        <w:rPr>
          <w:lang w:val="en-CA"/>
        </w:rPr>
        <w:t xml:space="preserve"> 201</w:t>
      </w:r>
      <w:r w:rsidR="00C66973" w:rsidRPr="00626EF3">
        <w:rPr>
          <w:lang w:val="en-CA"/>
        </w:rPr>
        <w:t>8</w:t>
      </w:r>
    </w:p>
    <w:p w14:paraId="6602F66A" w14:textId="77777777" w:rsidR="0048787E" w:rsidRPr="00626EF3" w:rsidRDefault="0048787E" w:rsidP="0048787E">
      <w:pPr>
        <w:jc w:val="left"/>
        <w:rPr>
          <w:lang w:val="en-CA"/>
        </w:rPr>
      </w:pPr>
    </w:p>
    <w:p w14:paraId="1AB43925" w14:textId="77777777" w:rsidR="0048787E" w:rsidRPr="00626EF3" w:rsidRDefault="0048787E" w:rsidP="0048787E">
      <w:pPr>
        <w:pStyle w:val="Heading3"/>
        <w:numPr>
          <w:ilvl w:val="0"/>
          <w:numId w:val="0"/>
        </w:numPr>
        <w:spacing w:after="0"/>
        <w:rPr>
          <w:lang w:val="en-CA"/>
        </w:rPr>
      </w:pPr>
    </w:p>
    <w:p w14:paraId="0F0104DB" w14:textId="77777777" w:rsidR="008770F0" w:rsidRPr="00626EF3" w:rsidRDefault="008770F0" w:rsidP="008770F0">
      <w:pPr>
        <w:rPr>
          <w:lang w:val="en-CA"/>
        </w:rPr>
      </w:pPr>
    </w:p>
    <w:p w14:paraId="3523F2D1" w14:textId="2647989F" w:rsidR="008770F0" w:rsidRPr="00626EF3" w:rsidRDefault="008770F0" w:rsidP="008770F0">
      <w:pPr>
        <w:jc w:val="center"/>
        <w:outlineLvl w:val="0"/>
        <w:rPr>
          <w:b/>
          <w:caps/>
          <w:lang w:val="en-CA"/>
        </w:rPr>
      </w:pPr>
      <w:bookmarkStart w:id="0" w:name="OLE_LINK7"/>
      <w:bookmarkStart w:id="1" w:name="OLE_LINK8"/>
      <w:r w:rsidRPr="00626EF3">
        <w:rPr>
          <w:b/>
          <w:caps/>
          <w:lang w:val="en-CA"/>
        </w:rPr>
        <w:t>project proposal</w:t>
      </w:r>
      <w:r w:rsidR="001B3ED5" w:rsidRPr="00626EF3">
        <w:rPr>
          <w:b/>
          <w:caps/>
          <w:lang w:val="en-CA"/>
        </w:rPr>
        <w:t>S</w:t>
      </w:r>
      <w:r w:rsidRPr="00626EF3">
        <w:rPr>
          <w:b/>
          <w:caps/>
          <w:lang w:val="en-CA"/>
        </w:rPr>
        <w:t>: Colombia</w:t>
      </w:r>
    </w:p>
    <w:bookmarkEnd w:id="0"/>
    <w:bookmarkEnd w:id="1"/>
    <w:p w14:paraId="3F270AAD" w14:textId="77777777" w:rsidR="008770F0" w:rsidRPr="00626EF3" w:rsidRDefault="008770F0" w:rsidP="008770F0">
      <w:pPr>
        <w:spacing w:after="240"/>
        <w:outlineLvl w:val="0"/>
        <w:rPr>
          <w:lang w:val="en-CA"/>
        </w:rPr>
      </w:pPr>
    </w:p>
    <w:p w14:paraId="57D16504" w14:textId="50F30846" w:rsidR="008770F0" w:rsidRPr="00626EF3" w:rsidRDefault="008770F0" w:rsidP="008770F0">
      <w:pPr>
        <w:ind w:firstLine="720"/>
        <w:rPr>
          <w:lang w:val="en-CA"/>
        </w:rPr>
      </w:pPr>
      <w:r w:rsidRPr="00626EF3">
        <w:rPr>
          <w:lang w:val="en-CA"/>
        </w:rPr>
        <w:t>This document consists of the comments and recommendation</w:t>
      </w:r>
      <w:r w:rsidR="001B3ED5" w:rsidRPr="00626EF3">
        <w:rPr>
          <w:lang w:val="en-CA"/>
        </w:rPr>
        <w:t>s</w:t>
      </w:r>
      <w:r w:rsidRPr="00626EF3">
        <w:rPr>
          <w:lang w:val="en-CA"/>
        </w:rPr>
        <w:t xml:space="preserve"> of the Secretariat on the following project proposal</w:t>
      </w:r>
      <w:r w:rsidR="001B3ED5" w:rsidRPr="00626EF3">
        <w:rPr>
          <w:lang w:val="en-CA"/>
        </w:rPr>
        <w:t>s</w:t>
      </w:r>
      <w:r w:rsidRPr="00626EF3">
        <w:rPr>
          <w:lang w:val="en-CA"/>
        </w:rPr>
        <w:t>:</w:t>
      </w:r>
    </w:p>
    <w:p w14:paraId="171D1FF3" w14:textId="77777777" w:rsidR="008770F0" w:rsidRPr="00626EF3" w:rsidRDefault="008770F0" w:rsidP="008770F0">
      <w:pPr>
        <w:ind w:firstLine="720"/>
        <w:rPr>
          <w:lang w:val="en-CA"/>
        </w:rPr>
      </w:pPr>
    </w:p>
    <w:p w14:paraId="535F6A6B" w14:textId="77777777" w:rsidR="008770F0" w:rsidRPr="00626EF3" w:rsidRDefault="008770F0" w:rsidP="008770F0">
      <w:pPr>
        <w:rPr>
          <w:u w:val="single"/>
          <w:lang w:val="en-CA"/>
        </w:rPr>
      </w:pPr>
      <w:r w:rsidRPr="00626EF3">
        <w:rPr>
          <w:u w:val="single"/>
          <w:lang w:val="en-CA"/>
        </w:rPr>
        <w:t>Phase</w:t>
      </w:r>
      <w:r w:rsidRPr="00626EF3">
        <w:rPr>
          <w:u w:val="single"/>
          <w:lang w:val="en-CA"/>
        </w:rPr>
        <w:noBreakHyphen/>
        <w:t>out</w:t>
      </w:r>
    </w:p>
    <w:p w14:paraId="0E826D1B" w14:textId="77777777" w:rsidR="008770F0" w:rsidRPr="00626EF3" w:rsidRDefault="008770F0" w:rsidP="008770F0">
      <w:pPr>
        <w:rPr>
          <w:lang w:val="en-CA"/>
        </w:rPr>
      </w:pPr>
    </w:p>
    <w:tbl>
      <w:tblPr>
        <w:tblStyle w:val="TableGrid"/>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3559"/>
      </w:tblGrid>
      <w:tr w:rsidR="008770F0" w:rsidRPr="00626EF3" w14:paraId="78CC79DD" w14:textId="77777777" w:rsidTr="008770F0">
        <w:trPr>
          <w:trHeight w:val="280"/>
        </w:trPr>
        <w:tc>
          <w:tcPr>
            <w:tcW w:w="6173" w:type="dxa"/>
          </w:tcPr>
          <w:p w14:paraId="3CA05D4E" w14:textId="1C6469EB" w:rsidR="008770F0" w:rsidRPr="00626EF3" w:rsidRDefault="008770F0" w:rsidP="008770F0">
            <w:pPr>
              <w:numPr>
                <w:ilvl w:val="0"/>
                <w:numId w:val="26"/>
              </w:numPr>
              <w:contextualSpacing/>
              <w:rPr>
                <w:lang w:val="en-CA"/>
              </w:rPr>
            </w:pPr>
            <w:r w:rsidRPr="00626EF3">
              <w:rPr>
                <w:lang w:val="en-CA"/>
              </w:rPr>
              <w:t>HCFC phase</w:t>
            </w:r>
            <w:r w:rsidRPr="00626EF3">
              <w:rPr>
                <w:lang w:val="en-CA"/>
              </w:rPr>
              <w:noBreakHyphen/>
              <w:t>out management plan (</w:t>
            </w:r>
            <w:r w:rsidR="00BF4651" w:rsidRPr="00626EF3">
              <w:rPr>
                <w:lang w:val="en-CA"/>
              </w:rPr>
              <w:t>stage </w:t>
            </w:r>
            <w:r w:rsidRPr="00626EF3">
              <w:rPr>
                <w:lang w:val="en-CA"/>
              </w:rPr>
              <w:t>II, second tranche)</w:t>
            </w:r>
          </w:p>
        </w:tc>
        <w:tc>
          <w:tcPr>
            <w:tcW w:w="3559" w:type="dxa"/>
          </w:tcPr>
          <w:p w14:paraId="6F285186" w14:textId="77777777" w:rsidR="008770F0" w:rsidRPr="00626EF3" w:rsidRDefault="008770F0" w:rsidP="008770F0">
            <w:pPr>
              <w:jc w:val="right"/>
              <w:rPr>
                <w:b/>
                <w:lang w:val="en-CA"/>
              </w:rPr>
            </w:pPr>
            <w:r w:rsidRPr="00626EF3">
              <w:rPr>
                <w:lang w:val="en-CA"/>
              </w:rPr>
              <w:t>UNDP/UNEP/Germany</w:t>
            </w:r>
          </w:p>
        </w:tc>
      </w:tr>
    </w:tbl>
    <w:p w14:paraId="576BFA9C" w14:textId="77777777" w:rsidR="008770F0" w:rsidRPr="00626EF3" w:rsidRDefault="008770F0" w:rsidP="001B3ED5">
      <w:pPr>
        <w:rPr>
          <w:lang w:val="en-CA"/>
        </w:rPr>
      </w:pPr>
    </w:p>
    <w:p w14:paraId="647A1F17" w14:textId="6D490347" w:rsidR="0048787E" w:rsidRDefault="0048787E" w:rsidP="001B3ED5">
      <w:pPr>
        <w:rPr>
          <w:lang w:val="en-CA"/>
        </w:rPr>
      </w:pPr>
    </w:p>
    <w:p w14:paraId="250FAC03" w14:textId="2A80DB3E" w:rsidR="000B5CDF" w:rsidRDefault="000B5CDF" w:rsidP="001B3ED5">
      <w:pPr>
        <w:rPr>
          <w:lang w:val="en-CA"/>
        </w:rPr>
      </w:pPr>
    </w:p>
    <w:p w14:paraId="2C67AFD8" w14:textId="673484C5" w:rsidR="000B5CDF" w:rsidRPr="000B5CDF" w:rsidRDefault="000B5CDF" w:rsidP="001B3ED5">
      <w:pPr>
        <w:rPr>
          <w:u w:val="single"/>
          <w:lang w:val="en-CA"/>
        </w:rPr>
      </w:pPr>
      <w:r w:rsidRPr="000B5CDF">
        <w:rPr>
          <w:u w:val="single"/>
          <w:lang w:val="en-CA"/>
        </w:rPr>
        <w:t>Refrigeration</w:t>
      </w:r>
    </w:p>
    <w:p w14:paraId="647DC7D3" w14:textId="77777777" w:rsidR="000B5CDF" w:rsidRPr="00626EF3" w:rsidRDefault="000B5CDF" w:rsidP="001B3ED5">
      <w:pPr>
        <w:rPr>
          <w:lang w:val="en-CA"/>
        </w:rPr>
      </w:pPr>
    </w:p>
    <w:tbl>
      <w:tblPr>
        <w:tblStyle w:val="TableGrid"/>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3559"/>
      </w:tblGrid>
      <w:tr w:rsidR="000B5CDF" w:rsidRPr="00626EF3" w14:paraId="7025D960" w14:textId="77777777" w:rsidTr="009F1B26">
        <w:trPr>
          <w:trHeight w:val="280"/>
        </w:trPr>
        <w:tc>
          <w:tcPr>
            <w:tcW w:w="6173" w:type="dxa"/>
          </w:tcPr>
          <w:p w14:paraId="56FFBCE8" w14:textId="0C225313" w:rsidR="000B5CDF" w:rsidRPr="00626EF3" w:rsidRDefault="000B5CDF" w:rsidP="000B5CDF">
            <w:pPr>
              <w:numPr>
                <w:ilvl w:val="0"/>
                <w:numId w:val="26"/>
              </w:numPr>
              <w:contextualSpacing/>
              <w:rPr>
                <w:lang w:val="en-CA"/>
              </w:rPr>
            </w:pPr>
            <w:r w:rsidRPr="000B5CDF">
              <w:rPr>
                <w:lang w:val="en-CA"/>
              </w:rPr>
              <w:t>Conversion from HFC-134a to isobutane in the manufacture of domestic refrigerators at Mabe Colombia</w:t>
            </w:r>
          </w:p>
        </w:tc>
        <w:tc>
          <w:tcPr>
            <w:tcW w:w="3559" w:type="dxa"/>
          </w:tcPr>
          <w:p w14:paraId="2BFEFC68" w14:textId="6C0C9434" w:rsidR="000B5CDF" w:rsidRPr="00626EF3" w:rsidRDefault="000B5CDF" w:rsidP="000B5CDF">
            <w:pPr>
              <w:jc w:val="right"/>
              <w:rPr>
                <w:b/>
                <w:lang w:val="en-CA"/>
              </w:rPr>
            </w:pPr>
            <w:r w:rsidRPr="00626EF3">
              <w:rPr>
                <w:lang w:val="en-CA"/>
              </w:rPr>
              <w:t>UNDP</w:t>
            </w:r>
          </w:p>
        </w:tc>
      </w:tr>
    </w:tbl>
    <w:p w14:paraId="53539297" w14:textId="482B910F" w:rsidR="001B3ED5" w:rsidRPr="00626EF3" w:rsidRDefault="001B3ED5" w:rsidP="001B3ED5">
      <w:pPr>
        <w:rPr>
          <w:lang w:val="en-CA"/>
        </w:rPr>
      </w:pPr>
    </w:p>
    <w:p w14:paraId="4A68BCFF" w14:textId="77777777" w:rsidR="001B3ED5" w:rsidRPr="00626EF3" w:rsidRDefault="001B3ED5" w:rsidP="001B3ED5">
      <w:pPr>
        <w:rPr>
          <w:lang w:val="en-CA"/>
        </w:rPr>
      </w:pPr>
    </w:p>
    <w:p w14:paraId="0DD8AB9E" w14:textId="77777777" w:rsidR="0048787E" w:rsidRPr="00626EF3" w:rsidRDefault="0048787E" w:rsidP="0048787E">
      <w:pPr>
        <w:pStyle w:val="StyleHeader4Para4Left0Firstline0"/>
        <w:numPr>
          <w:ilvl w:val="0"/>
          <w:numId w:val="0"/>
        </w:numPr>
        <w:rPr>
          <w:lang w:val="en-CA"/>
        </w:rPr>
      </w:pPr>
      <w:r w:rsidRPr="00626EF3">
        <w:rPr>
          <w:lang w:val="en-CA"/>
        </w:rPr>
        <w:br w:type="page"/>
      </w:r>
    </w:p>
    <w:p w14:paraId="4C3C8472" w14:textId="77777777" w:rsidR="008770F0" w:rsidRPr="00626EF3" w:rsidRDefault="008770F0" w:rsidP="008770F0">
      <w:pPr>
        <w:spacing w:after="80"/>
        <w:jc w:val="center"/>
        <w:rPr>
          <w:b/>
          <w:lang w:val="en-CA"/>
        </w:rPr>
      </w:pPr>
      <w:r w:rsidRPr="00626EF3">
        <w:rPr>
          <w:b/>
          <w:lang w:val="en-CA"/>
        </w:rPr>
        <w:lastRenderedPageBreak/>
        <w:t>PROJECT EVALUATION SHEET – MULTI</w:t>
      </w:r>
      <w:r w:rsidRPr="00626EF3">
        <w:rPr>
          <w:b/>
          <w:lang w:val="en-CA"/>
        </w:rPr>
        <w:noBreakHyphen/>
        <w:t>YEAR PROJECTS</w:t>
      </w:r>
    </w:p>
    <w:p w14:paraId="48B1DE28" w14:textId="77777777" w:rsidR="008770F0" w:rsidRPr="00626EF3" w:rsidRDefault="008770F0" w:rsidP="008770F0">
      <w:pPr>
        <w:spacing w:after="80"/>
        <w:jc w:val="center"/>
        <w:rPr>
          <w:lang w:val="en-CA"/>
        </w:rPr>
      </w:pPr>
      <w:r w:rsidRPr="00626EF3">
        <w:rPr>
          <w:b/>
          <w:lang w:val="en-CA"/>
        </w:rPr>
        <w:t>Colombia</w:t>
      </w:r>
    </w:p>
    <w:p w14:paraId="6AA48F14" w14:textId="77777777" w:rsidR="008770F0" w:rsidRPr="00626EF3" w:rsidRDefault="008770F0" w:rsidP="008770F0">
      <w:pPr>
        <w:spacing w:after="60"/>
        <w:jc w:val="center"/>
        <w:rPr>
          <w:sz w:val="18"/>
          <w:szCs w:val="18"/>
          <w:lang w:val="en-CA"/>
        </w:rPr>
      </w:pPr>
    </w:p>
    <w:tbl>
      <w:tblPr>
        <w:tblStyle w:val="TableGrid"/>
        <w:tblW w:w="10815"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70"/>
        <w:gridCol w:w="2843"/>
        <w:gridCol w:w="2501"/>
        <w:gridCol w:w="2501"/>
      </w:tblGrid>
      <w:tr w:rsidR="00D174B2" w:rsidRPr="00626EF3" w14:paraId="7918FF16" w14:textId="77777777" w:rsidTr="003E363B">
        <w:trPr>
          <w:trHeight w:val="240"/>
        </w:trPr>
        <w:tc>
          <w:tcPr>
            <w:tcW w:w="2970" w:type="dxa"/>
            <w:shd w:val="clear" w:color="auto" w:fill="auto"/>
          </w:tcPr>
          <w:p w14:paraId="4611D758" w14:textId="77777777" w:rsidR="00D174B2" w:rsidRPr="00626EF3" w:rsidRDefault="00D174B2" w:rsidP="00D174B2">
            <w:pPr>
              <w:spacing w:after="80"/>
              <w:jc w:val="left"/>
              <w:rPr>
                <w:b/>
                <w:sz w:val="18"/>
                <w:szCs w:val="18"/>
                <w:lang w:val="en-CA"/>
              </w:rPr>
            </w:pPr>
            <w:r w:rsidRPr="00626EF3">
              <w:rPr>
                <w:b/>
                <w:sz w:val="18"/>
                <w:szCs w:val="18"/>
                <w:lang w:val="en-CA"/>
              </w:rPr>
              <w:t>(I) PROJECT TITLE</w:t>
            </w:r>
          </w:p>
        </w:tc>
        <w:tc>
          <w:tcPr>
            <w:tcW w:w="2843" w:type="dxa"/>
            <w:shd w:val="clear" w:color="auto" w:fill="auto"/>
          </w:tcPr>
          <w:p w14:paraId="357F2615" w14:textId="77777777" w:rsidR="00D174B2" w:rsidRPr="00626EF3" w:rsidRDefault="00D174B2" w:rsidP="00D174B2">
            <w:pPr>
              <w:spacing w:after="80"/>
              <w:jc w:val="center"/>
              <w:rPr>
                <w:b/>
                <w:sz w:val="18"/>
                <w:szCs w:val="18"/>
                <w:lang w:val="en-CA"/>
              </w:rPr>
            </w:pPr>
            <w:r w:rsidRPr="00626EF3">
              <w:rPr>
                <w:b/>
                <w:sz w:val="18"/>
                <w:szCs w:val="18"/>
                <w:lang w:val="en-CA"/>
              </w:rPr>
              <w:t>AGENCY</w:t>
            </w:r>
          </w:p>
        </w:tc>
        <w:tc>
          <w:tcPr>
            <w:tcW w:w="2501" w:type="dxa"/>
            <w:shd w:val="clear" w:color="auto" w:fill="auto"/>
          </w:tcPr>
          <w:p w14:paraId="69E4C8AC" w14:textId="77777777" w:rsidR="00D174B2" w:rsidRPr="00626EF3" w:rsidRDefault="00D174B2" w:rsidP="00D174B2">
            <w:pPr>
              <w:spacing w:after="80"/>
              <w:jc w:val="center"/>
              <w:rPr>
                <w:b/>
                <w:sz w:val="18"/>
                <w:szCs w:val="18"/>
                <w:lang w:val="en-CA"/>
              </w:rPr>
            </w:pPr>
            <w:r w:rsidRPr="00626EF3">
              <w:rPr>
                <w:b/>
                <w:sz w:val="18"/>
                <w:szCs w:val="18"/>
                <w:lang w:val="en-CA"/>
              </w:rPr>
              <w:t>MEETING APPROVED</w:t>
            </w:r>
          </w:p>
        </w:tc>
        <w:tc>
          <w:tcPr>
            <w:tcW w:w="2501" w:type="dxa"/>
            <w:shd w:val="clear" w:color="auto" w:fill="auto"/>
          </w:tcPr>
          <w:p w14:paraId="08F34E8C" w14:textId="77777777" w:rsidR="00D174B2" w:rsidRPr="00626EF3" w:rsidRDefault="00D174B2" w:rsidP="00D174B2">
            <w:pPr>
              <w:spacing w:after="80"/>
              <w:jc w:val="center"/>
              <w:rPr>
                <w:b/>
                <w:sz w:val="18"/>
                <w:szCs w:val="18"/>
                <w:lang w:val="en-CA"/>
              </w:rPr>
            </w:pPr>
            <w:r w:rsidRPr="00626EF3">
              <w:rPr>
                <w:b/>
                <w:sz w:val="18"/>
                <w:szCs w:val="18"/>
                <w:lang w:val="en-CA"/>
              </w:rPr>
              <w:t>CONTROL MEASURE</w:t>
            </w:r>
          </w:p>
        </w:tc>
      </w:tr>
      <w:tr w:rsidR="00D174B2" w:rsidRPr="00626EF3" w14:paraId="5531D53F" w14:textId="77777777" w:rsidTr="003E363B">
        <w:trPr>
          <w:trHeight w:val="240"/>
        </w:trPr>
        <w:tc>
          <w:tcPr>
            <w:tcW w:w="2970" w:type="dxa"/>
            <w:shd w:val="clear" w:color="auto" w:fill="auto"/>
          </w:tcPr>
          <w:p w14:paraId="4EFEF1F7" w14:textId="2167C03A" w:rsidR="00D174B2" w:rsidRPr="00626EF3" w:rsidRDefault="00D174B2" w:rsidP="00D174B2">
            <w:pPr>
              <w:spacing w:after="80"/>
              <w:jc w:val="center"/>
              <w:rPr>
                <w:sz w:val="18"/>
                <w:szCs w:val="18"/>
                <w:lang w:val="en-CA"/>
              </w:rPr>
            </w:pPr>
            <w:r w:rsidRPr="00626EF3">
              <w:rPr>
                <w:sz w:val="18"/>
                <w:szCs w:val="18"/>
                <w:lang w:val="en-CA"/>
              </w:rPr>
              <w:t>HCFC phase-out plan (</w:t>
            </w:r>
            <w:r w:rsidR="00BF4651" w:rsidRPr="00626EF3">
              <w:rPr>
                <w:sz w:val="18"/>
                <w:szCs w:val="18"/>
                <w:lang w:val="en-CA"/>
              </w:rPr>
              <w:t>stage </w:t>
            </w:r>
            <w:r w:rsidRPr="00626EF3">
              <w:rPr>
                <w:sz w:val="18"/>
                <w:szCs w:val="18"/>
                <w:lang w:val="en-CA"/>
              </w:rPr>
              <w:t xml:space="preserve">II) </w:t>
            </w:r>
          </w:p>
        </w:tc>
        <w:tc>
          <w:tcPr>
            <w:tcW w:w="2843" w:type="dxa"/>
            <w:shd w:val="clear" w:color="auto" w:fill="auto"/>
          </w:tcPr>
          <w:p w14:paraId="25957E0E" w14:textId="77777777" w:rsidR="00D174B2" w:rsidRPr="00626EF3" w:rsidRDefault="00D174B2" w:rsidP="00D174B2">
            <w:pPr>
              <w:spacing w:after="80"/>
              <w:jc w:val="center"/>
              <w:rPr>
                <w:sz w:val="18"/>
                <w:szCs w:val="18"/>
                <w:lang w:val="en-CA"/>
              </w:rPr>
            </w:pPr>
            <w:r w:rsidRPr="00626EF3">
              <w:rPr>
                <w:sz w:val="18"/>
                <w:szCs w:val="18"/>
                <w:lang w:val="en-CA"/>
              </w:rPr>
              <w:t>UNDP (Lead), UNEP and Germany</w:t>
            </w:r>
          </w:p>
        </w:tc>
        <w:tc>
          <w:tcPr>
            <w:tcW w:w="2501" w:type="dxa"/>
            <w:shd w:val="clear" w:color="auto" w:fill="auto"/>
          </w:tcPr>
          <w:p w14:paraId="73119315" w14:textId="77777777" w:rsidR="00D174B2" w:rsidRPr="00626EF3" w:rsidRDefault="00D174B2" w:rsidP="00D174B2">
            <w:pPr>
              <w:spacing w:after="80"/>
              <w:jc w:val="center"/>
              <w:rPr>
                <w:sz w:val="18"/>
                <w:szCs w:val="18"/>
                <w:lang w:val="en-CA"/>
              </w:rPr>
            </w:pPr>
            <w:r w:rsidRPr="00626EF3">
              <w:rPr>
                <w:sz w:val="18"/>
                <w:szCs w:val="18"/>
                <w:lang w:val="en-CA"/>
              </w:rPr>
              <w:t>75th</w:t>
            </w:r>
          </w:p>
        </w:tc>
        <w:tc>
          <w:tcPr>
            <w:tcW w:w="2501" w:type="dxa"/>
            <w:shd w:val="clear" w:color="auto" w:fill="auto"/>
          </w:tcPr>
          <w:p w14:paraId="04448F15" w14:textId="41928780" w:rsidR="00D174B2" w:rsidRPr="00626EF3" w:rsidRDefault="004B312E" w:rsidP="004B312E">
            <w:pPr>
              <w:spacing w:after="80"/>
              <w:jc w:val="center"/>
              <w:rPr>
                <w:sz w:val="18"/>
                <w:szCs w:val="18"/>
                <w:lang w:val="en-CA"/>
              </w:rPr>
            </w:pPr>
            <w:r w:rsidRPr="00626EF3">
              <w:rPr>
                <w:sz w:val="18"/>
                <w:szCs w:val="18"/>
                <w:lang w:val="en-CA"/>
              </w:rPr>
              <w:t>6</w:t>
            </w:r>
            <w:r w:rsidR="00CC45A7" w:rsidRPr="00626EF3">
              <w:rPr>
                <w:sz w:val="18"/>
                <w:szCs w:val="18"/>
                <w:lang w:val="en-CA"/>
              </w:rPr>
              <w:t>5% by 202</w:t>
            </w:r>
            <w:r w:rsidR="00E447D5" w:rsidRPr="00626EF3">
              <w:rPr>
                <w:sz w:val="18"/>
                <w:szCs w:val="18"/>
                <w:lang w:val="en-CA"/>
              </w:rPr>
              <w:t>1</w:t>
            </w:r>
          </w:p>
        </w:tc>
      </w:tr>
    </w:tbl>
    <w:p w14:paraId="73CEA9B3" w14:textId="77777777" w:rsidR="00D174B2" w:rsidRPr="00626EF3" w:rsidRDefault="00D174B2" w:rsidP="008770F0">
      <w:pPr>
        <w:spacing w:after="60"/>
        <w:jc w:val="center"/>
        <w:rPr>
          <w:sz w:val="18"/>
          <w:szCs w:val="18"/>
          <w:lang w:val="en-CA"/>
        </w:rPr>
      </w:pPr>
    </w:p>
    <w:tbl>
      <w:tblPr>
        <w:tblStyle w:val="TableGrid"/>
        <w:tblW w:w="5775" w:type="pct"/>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384"/>
        <w:gridCol w:w="2108"/>
        <w:gridCol w:w="3307"/>
      </w:tblGrid>
      <w:tr w:rsidR="008770F0" w:rsidRPr="00626EF3" w14:paraId="52B60AA0" w14:textId="77777777" w:rsidTr="003E363B">
        <w:trPr>
          <w:trHeight w:val="240"/>
        </w:trPr>
        <w:tc>
          <w:tcPr>
            <w:tcW w:w="2493" w:type="pct"/>
            <w:shd w:val="clear" w:color="auto" w:fill="auto"/>
          </w:tcPr>
          <w:p w14:paraId="5A5133BC" w14:textId="77777777" w:rsidR="008770F0" w:rsidRPr="00626EF3" w:rsidRDefault="008770F0" w:rsidP="008770F0">
            <w:pPr>
              <w:spacing w:after="60"/>
              <w:jc w:val="left"/>
              <w:rPr>
                <w:b/>
                <w:sz w:val="18"/>
                <w:szCs w:val="18"/>
                <w:lang w:val="en-CA"/>
              </w:rPr>
            </w:pPr>
            <w:r w:rsidRPr="00626EF3">
              <w:rPr>
                <w:b/>
                <w:sz w:val="18"/>
                <w:szCs w:val="18"/>
                <w:lang w:val="en-CA"/>
              </w:rPr>
              <w:t>(II) LATEST ARTICLE 7 DATA (Annex C Group l)</w:t>
            </w:r>
          </w:p>
        </w:tc>
        <w:tc>
          <w:tcPr>
            <w:tcW w:w="976" w:type="pct"/>
            <w:shd w:val="clear" w:color="auto" w:fill="auto"/>
          </w:tcPr>
          <w:p w14:paraId="783A88F0" w14:textId="77777777" w:rsidR="008770F0" w:rsidRPr="00626EF3" w:rsidRDefault="008770F0" w:rsidP="008770F0">
            <w:pPr>
              <w:spacing w:after="60"/>
              <w:jc w:val="center"/>
              <w:rPr>
                <w:sz w:val="18"/>
                <w:szCs w:val="18"/>
                <w:lang w:val="en-CA"/>
              </w:rPr>
            </w:pPr>
            <w:r w:rsidRPr="00626EF3">
              <w:rPr>
                <w:sz w:val="18"/>
                <w:szCs w:val="18"/>
                <w:lang w:val="en-CA"/>
              </w:rPr>
              <w:t>Year: 201</w:t>
            </w:r>
            <w:r w:rsidR="00CC45A7" w:rsidRPr="00626EF3">
              <w:rPr>
                <w:sz w:val="18"/>
                <w:szCs w:val="18"/>
                <w:lang w:val="en-CA"/>
              </w:rPr>
              <w:t>6</w:t>
            </w:r>
          </w:p>
        </w:tc>
        <w:tc>
          <w:tcPr>
            <w:tcW w:w="1531" w:type="pct"/>
            <w:shd w:val="clear" w:color="auto" w:fill="auto"/>
          </w:tcPr>
          <w:p w14:paraId="78A450A0" w14:textId="77777777" w:rsidR="008770F0" w:rsidRPr="00626EF3" w:rsidRDefault="00CC45A7" w:rsidP="00CC45A7">
            <w:pPr>
              <w:spacing w:after="60"/>
              <w:jc w:val="right"/>
              <w:rPr>
                <w:sz w:val="18"/>
                <w:szCs w:val="18"/>
                <w:lang w:val="en-CA"/>
              </w:rPr>
            </w:pPr>
            <w:r w:rsidRPr="00626EF3">
              <w:rPr>
                <w:sz w:val="18"/>
                <w:szCs w:val="18"/>
                <w:lang w:val="en-CA"/>
              </w:rPr>
              <w:t>136.54</w:t>
            </w:r>
            <w:r w:rsidR="008770F0" w:rsidRPr="00626EF3">
              <w:rPr>
                <w:sz w:val="18"/>
                <w:szCs w:val="18"/>
                <w:lang w:val="en-CA"/>
              </w:rPr>
              <w:t xml:space="preserve"> (ODP tonnes)</w:t>
            </w:r>
          </w:p>
        </w:tc>
      </w:tr>
    </w:tbl>
    <w:p w14:paraId="2CC289BF" w14:textId="77777777" w:rsidR="008770F0" w:rsidRPr="00626EF3" w:rsidRDefault="008770F0" w:rsidP="008770F0">
      <w:pPr>
        <w:spacing w:after="60"/>
        <w:jc w:val="center"/>
        <w:rPr>
          <w:sz w:val="18"/>
          <w:szCs w:val="18"/>
          <w:lang w:val="en-CA"/>
        </w:rPr>
      </w:pPr>
    </w:p>
    <w:tbl>
      <w:tblPr>
        <w:tblStyle w:val="TableGrid"/>
        <w:tblW w:w="10815" w:type="dxa"/>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015"/>
        <w:gridCol w:w="786"/>
        <w:gridCol w:w="627"/>
        <w:gridCol w:w="997"/>
        <w:gridCol w:w="1286"/>
        <w:gridCol w:w="906"/>
        <w:gridCol w:w="767"/>
        <w:gridCol w:w="1041"/>
        <w:gridCol w:w="676"/>
        <w:gridCol w:w="1714"/>
      </w:tblGrid>
      <w:tr w:rsidR="00E71DB1" w:rsidRPr="00626EF3" w14:paraId="576A36F4" w14:textId="77777777" w:rsidTr="00E71DB1">
        <w:trPr>
          <w:trHeight w:val="240"/>
        </w:trPr>
        <w:tc>
          <w:tcPr>
            <w:tcW w:w="8425" w:type="dxa"/>
            <w:gridSpan w:val="8"/>
            <w:shd w:val="clear" w:color="auto" w:fill="auto"/>
          </w:tcPr>
          <w:p w14:paraId="3E2B3443" w14:textId="77777777" w:rsidR="00E71DB1" w:rsidRPr="00626EF3" w:rsidRDefault="00E71DB1" w:rsidP="00E71DB1">
            <w:pPr>
              <w:pStyle w:val="StyleHeader4Para4Left0Firstline0"/>
              <w:numPr>
                <w:ilvl w:val="0"/>
                <w:numId w:val="0"/>
              </w:numPr>
              <w:spacing w:after="60"/>
              <w:jc w:val="left"/>
              <w:rPr>
                <w:b/>
                <w:sz w:val="18"/>
                <w:lang w:val="en-CA"/>
              </w:rPr>
            </w:pPr>
            <w:r w:rsidRPr="00626EF3">
              <w:rPr>
                <w:b/>
                <w:sz w:val="18"/>
                <w:lang w:val="en-CA"/>
              </w:rPr>
              <w:t>(III) LATEST COUNTRY PROGRAMME SECTORAL DATA (ODP tonnes)</w:t>
            </w:r>
          </w:p>
        </w:tc>
        <w:tc>
          <w:tcPr>
            <w:tcW w:w="0" w:type="auto"/>
            <w:gridSpan w:val="2"/>
            <w:shd w:val="clear" w:color="auto" w:fill="auto"/>
          </w:tcPr>
          <w:p w14:paraId="1A80B9F2" w14:textId="356F6331" w:rsidR="00E71DB1" w:rsidRPr="00626EF3" w:rsidRDefault="00E71DB1" w:rsidP="002E1608">
            <w:pPr>
              <w:pStyle w:val="StyleHeader4Para4Left0Firstline0"/>
              <w:numPr>
                <w:ilvl w:val="0"/>
                <w:numId w:val="0"/>
              </w:numPr>
              <w:spacing w:after="60"/>
              <w:jc w:val="right"/>
              <w:rPr>
                <w:b/>
                <w:sz w:val="18"/>
                <w:lang w:val="en-CA"/>
              </w:rPr>
            </w:pPr>
            <w:r w:rsidRPr="00626EF3">
              <w:rPr>
                <w:b/>
                <w:sz w:val="18"/>
                <w:lang w:val="en-CA"/>
              </w:rPr>
              <w:t>Year: 201</w:t>
            </w:r>
            <w:r w:rsidR="002E1608" w:rsidRPr="00626EF3">
              <w:rPr>
                <w:b/>
                <w:sz w:val="18"/>
                <w:lang w:val="en-CA"/>
              </w:rPr>
              <w:t>7</w:t>
            </w:r>
          </w:p>
        </w:tc>
      </w:tr>
      <w:tr w:rsidR="00E71DB1" w:rsidRPr="00626EF3" w14:paraId="749B4916" w14:textId="77777777" w:rsidTr="00E71DB1">
        <w:trPr>
          <w:trHeight w:val="240"/>
        </w:trPr>
        <w:tc>
          <w:tcPr>
            <w:tcW w:w="2015" w:type="dxa"/>
            <w:shd w:val="clear" w:color="auto" w:fill="auto"/>
          </w:tcPr>
          <w:p w14:paraId="20CB17C4"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Chemical</w:t>
            </w:r>
          </w:p>
        </w:tc>
        <w:tc>
          <w:tcPr>
            <w:tcW w:w="0" w:type="auto"/>
            <w:shd w:val="clear" w:color="auto" w:fill="auto"/>
          </w:tcPr>
          <w:p w14:paraId="2A5B8DF9"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Aerosol</w:t>
            </w:r>
          </w:p>
        </w:tc>
        <w:tc>
          <w:tcPr>
            <w:tcW w:w="0" w:type="auto"/>
            <w:shd w:val="clear" w:color="auto" w:fill="auto"/>
          </w:tcPr>
          <w:p w14:paraId="15626625"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Foam</w:t>
            </w:r>
          </w:p>
        </w:tc>
        <w:tc>
          <w:tcPr>
            <w:tcW w:w="0" w:type="auto"/>
            <w:shd w:val="clear" w:color="auto" w:fill="auto"/>
          </w:tcPr>
          <w:p w14:paraId="7AF5675D"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Fire fighting</w:t>
            </w:r>
          </w:p>
        </w:tc>
        <w:tc>
          <w:tcPr>
            <w:tcW w:w="0" w:type="auto"/>
            <w:gridSpan w:val="2"/>
            <w:shd w:val="clear" w:color="auto" w:fill="auto"/>
          </w:tcPr>
          <w:p w14:paraId="338B5764"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Refrigeration</w:t>
            </w:r>
          </w:p>
        </w:tc>
        <w:tc>
          <w:tcPr>
            <w:tcW w:w="0" w:type="auto"/>
            <w:shd w:val="clear" w:color="auto" w:fill="auto"/>
          </w:tcPr>
          <w:p w14:paraId="03A473DE"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Solvent</w:t>
            </w:r>
          </w:p>
        </w:tc>
        <w:tc>
          <w:tcPr>
            <w:tcW w:w="0" w:type="auto"/>
            <w:shd w:val="clear" w:color="auto" w:fill="auto"/>
          </w:tcPr>
          <w:p w14:paraId="56FDCBA3"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Process agent</w:t>
            </w:r>
          </w:p>
        </w:tc>
        <w:tc>
          <w:tcPr>
            <w:tcW w:w="0" w:type="auto"/>
            <w:shd w:val="clear" w:color="auto" w:fill="auto"/>
          </w:tcPr>
          <w:p w14:paraId="617A0AB3"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Lab use</w:t>
            </w:r>
          </w:p>
        </w:tc>
        <w:tc>
          <w:tcPr>
            <w:tcW w:w="0" w:type="auto"/>
            <w:shd w:val="clear" w:color="auto" w:fill="auto"/>
          </w:tcPr>
          <w:p w14:paraId="21F950BE"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Total sector consumption</w:t>
            </w:r>
          </w:p>
        </w:tc>
      </w:tr>
      <w:tr w:rsidR="00E71DB1" w:rsidRPr="00626EF3" w14:paraId="7A358BCE" w14:textId="77777777" w:rsidTr="00E71DB1">
        <w:trPr>
          <w:trHeight w:val="240"/>
        </w:trPr>
        <w:tc>
          <w:tcPr>
            <w:tcW w:w="4425" w:type="dxa"/>
            <w:gridSpan w:val="4"/>
            <w:shd w:val="clear" w:color="auto" w:fill="auto"/>
          </w:tcPr>
          <w:p w14:paraId="044FB673"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 xml:space="preserve"> </w:t>
            </w:r>
          </w:p>
        </w:tc>
        <w:tc>
          <w:tcPr>
            <w:tcW w:w="0" w:type="auto"/>
            <w:shd w:val="clear" w:color="auto" w:fill="auto"/>
          </w:tcPr>
          <w:p w14:paraId="01170B29"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Manufacturing</w:t>
            </w:r>
          </w:p>
        </w:tc>
        <w:tc>
          <w:tcPr>
            <w:tcW w:w="0" w:type="auto"/>
            <w:shd w:val="clear" w:color="auto" w:fill="auto"/>
          </w:tcPr>
          <w:p w14:paraId="6C13CBE7" w14:textId="77777777" w:rsidR="00E71DB1" w:rsidRPr="00626EF3" w:rsidRDefault="00E71DB1" w:rsidP="00E71DB1">
            <w:pPr>
              <w:pStyle w:val="StyleHeader4Para4Left0Firstline0"/>
              <w:numPr>
                <w:ilvl w:val="0"/>
                <w:numId w:val="0"/>
              </w:numPr>
              <w:spacing w:after="60"/>
              <w:jc w:val="center"/>
              <w:rPr>
                <w:sz w:val="18"/>
                <w:lang w:val="en-CA"/>
              </w:rPr>
            </w:pPr>
            <w:r w:rsidRPr="00626EF3">
              <w:rPr>
                <w:sz w:val="18"/>
                <w:lang w:val="en-CA"/>
              </w:rPr>
              <w:t>Servicing</w:t>
            </w:r>
          </w:p>
        </w:tc>
        <w:tc>
          <w:tcPr>
            <w:tcW w:w="0" w:type="auto"/>
            <w:gridSpan w:val="4"/>
            <w:shd w:val="clear" w:color="auto" w:fill="auto"/>
          </w:tcPr>
          <w:p w14:paraId="4E825CF9" w14:textId="77777777" w:rsidR="00E71DB1" w:rsidRPr="00626EF3" w:rsidRDefault="00E71DB1" w:rsidP="00E71DB1">
            <w:pPr>
              <w:pStyle w:val="StyleHeader4Para4Left0Firstline0"/>
              <w:numPr>
                <w:ilvl w:val="0"/>
                <w:numId w:val="0"/>
              </w:numPr>
              <w:spacing w:after="60"/>
              <w:jc w:val="center"/>
              <w:rPr>
                <w:sz w:val="18"/>
                <w:lang w:val="en-CA"/>
              </w:rPr>
            </w:pPr>
          </w:p>
        </w:tc>
      </w:tr>
      <w:tr w:rsidR="002E1608" w:rsidRPr="00626EF3" w14:paraId="29BD76AB" w14:textId="77777777" w:rsidTr="00E71DB1">
        <w:trPr>
          <w:trHeight w:val="240"/>
        </w:trPr>
        <w:tc>
          <w:tcPr>
            <w:tcW w:w="2015" w:type="dxa"/>
            <w:shd w:val="clear" w:color="auto" w:fill="auto"/>
          </w:tcPr>
          <w:p w14:paraId="73414562" w14:textId="77777777" w:rsidR="002E1608" w:rsidRPr="00626EF3" w:rsidRDefault="002E1608" w:rsidP="002E1608">
            <w:pPr>
              <w:pStyle w:val="StyleHeader4Para4Left0Firstline0"/>
              <w:numPr>
                <w:ilvl w:val="0"/>
                <w:numId w:val="0"/>
              </w:numPr>
              <w:spacing w:after="60"/>
              <w:jc w:val="left"/>
              <w:rPr>
                <w:sz w:val="18"/>
                <w:lang w:val="en-CA"/>
              </w:rPr>
            </w:pPr>
            <w:r w:rsidRPr="00626EF3">
              <w:rPr>
                <w:sz w:val="18"/>
                <w:lang w:val="en-CA"/>
              </w:rPr>
              <w:t>HCFC-22</w:t>
            </w:r>
          </w:p>
        </w:tc>
        <w:tc>
          <w:tcPr>
            <w:tcW w:w="0" w:type="auto"/>
            <w:shd w:val="clear" w:color="auto" w:fill="auto"/>
          </w:tcPr>
          <w:p w14:paraId="2A0FC201" w14:textId="66233EB3" w:rsidR="002E1608" w:rsidRPr="00626EF3" w:rsidRDefault="00275C30" w:rsidP="002E1608">
            <w:pPr>
              <w:pStyle w:val="StyleHeader4Para4Left0Firstline0"/>
              <w:numPr>
                <w:ilvl w:val="0"/>
                <w:numId w:val="0"/>
              </w:numPr>
              <w:spacing w:after="60"/>
              <w:jc w:val="right"/>
              <w:rPr>
                <w:sz w:val="18"/>
                <w:lang w:val="en-CA"/>
              </w:rPr>
            </w:pPr>
            <w:r w:rsidRPr="00626EF3">
              <w:rPr>
                <w:sz w:val="18"/>
                <w:lang w:val="en-CA"/>
              </w:rPr>
              <w:t>0.19</w:t>
            </w:r>
          </w:p>
        </w:tc>
        <w:tc>
          <w:tcPr>
            <w:tcW w:w="0" w:type="auto"/>
            <w:shd w:val="clear" w:color="auto" w:fill="auto"/>
          </w:tcPr>
          <w:p w14:paraId="39926E84"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41A682BD"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2BF25CC3" w14:textId="4B0AD187"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0.63</w:t>
            </w:r>
          </w:p>
        </w:tc>
        <w:tc>
          <w:tcPr>
            <w:tcW w:w="0" w:type="auto"/>
            <w:shd w:val="clear" w:color="auto" w:fill="auto"/>
          </w:tcPr>
          <w:p w14:paraId="0BDD5EFD" w14:textId="13DD5B86" w:rsidR="002E1608" w:rsidRPr="00626EF3" w:rsidRDefault="00275C30" w:rsidP="002E1608">
            <w:pPr>
              <w:pStyle w:val="StyleHeader4Para4Left0Firstline0"/>
              <w:numPr>
                <w:ilvl w:val="0"/>
                <w:numId w:val="0"/>
              </w:numPr>
              <w:spacing w:after="60"/>
              <w:jc w:val="right"/>
              <w:rPr>
                <w:sz w:val="18"/>
                <w:lang w:val="en-CA"/>
              </w:rPr>
            </w:pPr>
            <w:r w:rsidRPr="00626EF3">
              <w:rPr>
                <w:sz w:val="18"/>
                <w:lang w:val="en-CA"/>
              </w:rPr>
              <w:t>43.53</w:t>
            </w:r>
          </w:p>
        </w:tc>
        <w:tc>
          <w:tcPr>
            <w:tcW w:w="0" w:type="auto"/>
            <w:shd w:val="clear" w:color="auto" w:fill="auto"/>
          </w:tcPr>
          <w:p w14:paraId="4691C196"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60BC81BD"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3ACA1F3B"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71CDFAA" w14:textId="4435E849" w:rsidR="002E1608" w:rsidRPr="00626EF3" w:rsidRDefault="002E1608" w:rsidP="005A0A95">
            <w:pPr>
              <w:pStyle w:val="StyleHeader4Para4Left0Firstline0"/>
              <w:numPr>
                <w:ilvl w:val="0"/>
                <w:numId w:val="0"/>
              </w:numPr>
              <w:spacing w:after="60"/>
              <w:jc w:val="right"/>
              <w:rPr>
                <w:sz w:val="18"/>
                <w:szCs w:val="18"/>
                <w:lang w:val="en-CA"/>
              </w:rPr>
            </w:pPr>
            <w:r w:rsidRPr="00626EF3">
              <w:rPr>
                <w:sz w:val="18"/>
                <w:szCs w:val="18"/>
                <w:lang w:val="en-CA"/>
              </w:rPr>
              <w:t>44.3</w:t>
            </w:r>
            <w:r w:rsidR="005A0A95" w:rsidRPr="00626EF3">
              <w:rPr>
                <w:sz w:val="18"/>
                <w:szCs w:val="18"/>
                <w:lang w:val="en-CA"/>
              </w:rPr>
              <w:t>4</w:t>
            </w:r>
          </w:p>
        </w:tc>
      </w:tr>
      <w:tr w:rsidR="002E1608" w:rsidRPr="00626EF3" w14:paraId="0C8D1C10" w14:textId="77777777" w:rsidTr="00E71DB1">
        <w:trPr>
          <w:trHeight w:val="240"/>
        </w:trPr>
        <w:tc>
          <w:tcPr>
            <w:tcW w:w="2015" w:type="dxa"/>
            <w:shd w:val="clear" w:color="auto" w:fill="auto"/>
          </w:tcPr>
          <w:p w14:paraId="647E45FA" w14:textId="77777777" w:rsidR="002E1608" w:rsidRPr="00626EF3" w:rsidRDefault="002E1608" w:rsidP="002E1608">
            <w:pPr>
              <w:pStyle w:val="StyleHeader4Para4Left0Firstline0"/>
              <w:numPr>
                <w:ilvl w:val="0"/>
                <w:numId w:val="0"/>
              </w:numPr>
              <w:spacing w:after="60"/>
              <w:jc w:val="left"/>
              <w:rPr>
                <w:sz w:val="18"/>
                <w:lang w:val="en-CA"/>
              </w:rPr>
            </w:pPr>
            <w:r w:rsidRPr="00626EF3">
              <w:rPr>
                <w:sz w:val="18"/>
                <w:lang w:val="en-CA"/>
              </w:rPr>
              <w:t>HCFC-123</w:t>
            </w:r>
          </w:p>
        </w:tc>
        <w:tc>
          <w:tcPr>
            <w:tcW w:w="0" w:type="auto"/>
            <w:shd w:val="clear" w:color="auto" w:fill="auto"/>
          </w:tcPr>
          <w:p w14:paraId="5B4F6913"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107EF544"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193F2BD" w14:textId="71E13384"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0.13</w:t>
            </w:r>
          </w:p>
        </w:tc>
        <w:tc>
          <w:tcPr>
            <w:tcW w:w="0" w:type="auto"/>
            <w:shd w:val="clear" w:color="auto" w:fill="auto"/>
          </w:tcPr>
          <w:p w14:paraId="53D42FF9"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0E415248" w14:textId="10BB3BA6"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0.04</w:t>
            </w:r>
          </w:p>
        </w:tc>
        <w:tc>
          <w:tcPr>
            <w:tcW w:w="0" w:type="auto"/>
            <w:shd w:val="clear" w:color="auto" w:fill="auto"/>
          </w:tcPr>
          <w:p w14:paraId="7AFE3A11"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06069AEF"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467286EF"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32AF5CEF" w14:textId="39F6F3F0" w:rsidR="002E1608" w:rsidRPr="00626EF3" w:rsidRDefault="002E1608" w:rsidP="002E1608">
            <w:pPr>
              <w:pStyle w:val="StyleHeader4Para4Left0Firstline0"/>
              <w:numPr>
                <w:ilvl w:val="0"/>
                <w:numId w:val="0"/>
              </w:numPr>
              <w:spacing w:after="60"/>
              <w:jc w:val="right"/>
              <w:rPr>
                <w:sz w:val="18"/>
                <w:szCs w:val="18"/>
                <w:lang w:val="en-CA"/>
              </w:rPr>
            </w:pPr>
            <w:r w:rsidRPr="00626EF3">
              <w:rPr>
                <w:sz w:val="18"/>
                <w:szCs w:val="18"/>
                <w:lang w:val="en-CA"/>
              </w:rPr>
              <w:t>0.17</w:t>
            </w:r>
          </w:p>
        </w:tc>
      </w:tr>
      <w:tr w:rsidR="002E1608" w:rsidRPr="00626EF3" w14:paraId="13A7F6D8" w14:textId="77777777" w:rsidTr="00E71DB1">
        <w:trPr>
          <w:trHeight w:val="240"/>
        </w:trPr>
        <w:tc>
          <w:tcPr>
            <w:tcW w:w="2015" w:type="dxa"/>
            <w:shd w:val="clear" w:color="auto" w:fill="auto"/>
          </w:tcPr>
          <w:p w14:paraId="1C7A401F" w14:textId="77777777" w:rsidR="002E1608" w:rsidRPr="00626EF3" w:rsidRDefault="002E1608" w:rsidP="002E1608">
            <w:pPr>
              <w:pStyle w:val="StyleHeader4Para4Left0Firstline0"/>
              <w:numPr>
                <w:ilvl w:val="0"/>
                <w:numId w:val="0"/>
              </w:numPr>
              <w:spacing w:after="60"/>
              <w:jc w:val="left"/>
              <w:rPr>
                <w:sz w:val="18"/>
                <w:lang w:val="en-CA"/>
              </w:rPr>
            </w:pPr>
            <w:r w:rsidRPr="00626EF3">
              <w:rPr>
                <w:sz w:val="18"/>
                <w:lang w:val="en-CA"/>
              </w:rPr>
              <w:t>HCFC-141b</w:t>
            </w:r>
          </w:p>
        </w:tc>
        <w:tc>
          <w:tcPr>
            <w:tcW w:w="0" w:type="auto"/>
            <w:shd w:val="clear" w:color="auto" w:fill="auto"/>
          </w:tcPr>
          <w:p w14:paraId="18FAA27B" w14:textId="5E837F6D" w:rsidR="002E1608" w:rsidRPr="00626EF3" w:rsidRDefault="002E1608" w:rsidP="00904E5C">
            <w:pPr>
              <w:pStyle w:val="StyleHeader4Para4Left0Firstline0"/>
              <w:numPr>
                <w:ilvl w:val="0"/>
                <w:numId w:val="0"/>
              </w:numPr>
              <w:spacing w:after="60"/>
              <w:jc w:val="right"/>
              <w:rPr>
                <w:sz w:val="18"/>
                <w:lang w:val="en-CA"/>
              </w:rPr>
            </w:pPr>
            <w:r w:rsidRPr="00626EF3">
              <w:rPr>
                <w:sz w:val="18"/>
                <w:lang w:val="en-CA"/>
              </w:rPr>
              <w:t>0.2</w:t>
            </w:r>
            <w:r w:rsidR="00904E5C" w:rsidRPr="00626EF3">
              <w:rPr>
                <w:sz w:val="18"/>
                <w:lang w:val="en-CA"/>
              </w:rPr>
              <w:t>9</w:t>
            </w:r>
          </w:p>
        </w:tc>
        <w:tc>
          <w:tcPr>
            <w:tcW w:w="0" w:type="auto"/>
            <w:shd w:val="clear" w:color="auto" w:fill="auto"/>
          </w:tcPr>
          <w:p w14:paraId="62380B85" w14:textId="20BA356A" w:rsidR="002E1608" w:rsidRPr="00626EF3" w:rsidRDefault="00904E5C" w:rsidP="005A0A95">
            <w:pPr>
              <w:pStyle w:val="StyleHeader4Para4Left0Firstline0"/>
              <w:numPr>
                <w:ilvl w:val="0"/>
                <w:numId w:val="0"/>
              </w:numPr>
              <w:spacing w:after="60"/>
              <w:jc w:val="right"/>
              <w:rPr>
                <w:sz w:val="18"/>
                <w:lang w:val="en-CA"/>
              </w:rPr>
            </w:pPr>
            <w:r w:rsidRPr="00626EF3">
              <w:rPr>
                <w:sz w:val="18"/>
                <w:lang w:val="en-CA"/>
              </w:rPr>
              <w:t>94.98</w:t>
            </w:r>
          </w:p>
        </w:tc>
        <w:tc>
          <w:tcPr>
            <w:tcW w:w="0" w:type="auto"/>
            <w:shd w:val="clear" w:color="auto" w:fill="auto"/>
          </w:tcPr>
          <w:p w14:paraId="1B1EC80F" w14:textId="2CBB733D" w:rsidR="002E1608" w:rsidRPr="00626EF3" w:rsidRDefault="00904E5C" w:rsidP="002E1608">
            <w:pPr>
              <w:pStyle w:val="StyleHeader4Para4Left0Firstline0"/>
              <w:numPr>
                <w:ilvl w:val="0"/>
                <w:numId w:val="0"/>
              </w:numPr>
              <w:spacing w:after="60"/>
              <w:jc w:val="right"/>
              <w:rPr>
                <w:sz w:val="18"/>
                <w:lang w:val="en-CA"/>
              </w:rPr>
            </w:pPr>
            <w:r w:rsidRPr="00626EF3">
              <w:rPr>
                <w:sz w:val="18"/>
                <w:lang w:val="en-CA"/>
              </w:rPr>
              <w:t>6.26</w:t>
            </w:r>
          </w:p>
        </w:tc>
        <w:tc>
          <w:tcPr>
            <w:tcW w:w="0" w:type="auto"/>
            <w:shd w:val="clear" w:color="auto" w:fill="auto"/>
          </w:tcPr>
          <w:p w14:paraId="06ED99A8" w14:textId="33933D04" w:rsidR="00904E5C" w:rsidRPr="00626EF3" w:rsidRDefault="00904E5C" w:rsidP="00904E5C">
            <w:pPr>
              <w:pStyle w:val="StyleHeader4Para4Left0Firstline0"/>
              <w:numPr>
                <w:ilvl w:val="0"/>
                <w:numId w:val="0"/>
              </w:numPr>
              <w:spacing w:after="60"/>
              <w:rPr>
                <w:sz w:val="18"/>
                <w:lang w:val="en-CA"/>
              </w:rPr>
            </w:pPr>
          </w:p>
        </w:tc>
        <w:tc>
          <w:tcPr>
            <w:tcW w:w="0" w:type="auto"/>
            <w:shd w:val="clear" w:color="auto" w:fill="auto"/>
          </w:tcPr>
          <w:p w14:paraId="642C69F7" w14:textId="20430451"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2.40</w:t>
            </w:r>
          </w:p>
        </w:tc>
        <w:tc>
          <w:tcPr>
            <w:tcW w:w="0" w:type="auto"/>
            <w:shd w:val="clear" w:color="auto" w:fill="auto"/>
          </w:tcPr>
          <w:p w14:paraId="16EA21D1" w14:textId="78F1681A"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2F2016C9"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D16D7E9"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065FD01" w14:textId="4796959A" w:rsidR="002E1608" w:rsidRPr="00626EF3" w:rsidRDefault="005A0A95" w:rsidP="002E1608">
            <w:pPr>
              <w:pStyle w:val="StyleHeader4Para4Left0Firstline0"/>
              <w:numPr>
                <w:ilvl w:val="0"/>
                <w:numId w:val="0"/>
              </w:numPr>
              <w:spacing w:after="60"/>
              <w:jc w:val="right"/>
              <w:rPr>
                <w:sz w:val="18"/>
                <w:szCs w:val="18"/>
                <w:lang w:val="en-CA"/>
              </w:rPr>
            </w:pPr>
            <w:r w:rsidRPr="00626EF3">
              <w:rPr>
                <w:sz w:val="18"/>
                <w:szCs w:val="18"/>
                <w:lang w:val="en-CA"/>
              </w:rPr>
              <w:t>103.92</w:t>
            </w:r>
          </w:p>
        </w:tc>
      </w:tr>
      <w:tr w:rsidR="002E1608" w:rsidRPr="00626EF3" w14:paraId="54BE0136" w14:textId="77777777" w:rsidTr="00E71DB1">
        <w:trPr>
          <w:trHeight w:val="240"/>
        </w:trPr>
        <w:tc>
          <w:tcPr>
            <w:tcW w:w="2015" w:type="dxa"/>
            <w:shd w:val="clear" w:color="auto" w:fill="auto"/>
          </w:tcPr>
          <w:p w14:paraId="2563EF77" w14:textId="0E76B23D" w:rsidR="002E1608" w:rsidRPr="00626EF3" w:rsidRDefault="002E1608" w:rsidP="002E1608">
            <w:pPr>
              <w:pStyle w:val="StyleHeader4Para4Left0Firstline0"/>
              <w:numPr>
                <w:ilvl w:val="0"/>
                <w:numId w:val="0"/>
              </w:numPr>
              <w:spacing w:after="60"/>
              <w:jc w:val="left"/>
              <w:rPr>
                <w:sz w:val="18"/>
                <w:lang w:val="en-CA"/>
              </w:rPr>
            </w:pPr>
            <w:r w:rsidRPr="00626EF3">
              <w:rPr>
                <w:sz w:val="18"/>
                <w:lang w:val="en-CA"/>
              </w:rPr>
              <w:t>HCFC-142b</w:t>
            </w:r>
          </w:p>
        </w:tc>
        <w:tc>
          <w:tcPr>
            <w:tcW w:w="0" w:type="auto"/>
            <w:shd w:val="clear" w:color="auto" w:fill="auto"/>
          </w:tcPr>
          <w:p w14:paraId="05E67BA1"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6218954"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F9E6468"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A7EE496"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114439A" w14:textId="3E7F3D79"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0.08</w:t>
            </w:r>
          </w:p>
        </w:tc>
        <w:tc>
          <w:tcPr>
            <w:tcW w:w="0" w:type="auto"/>
            <w:shd w:val="clear" w:color="auto" w:fill="auto"/>
          </w:tcPr>
          <w:p w14:paraId="3172678D"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0CFB68C3"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23EEC0D5"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19686381" w14:textId="5D942546" w:rsidR="002E1608" w:rsidRPr="00626EF3" w:rsidRDefault="002E1608" w:rsidP="002E1608">
            <w:pPr>
              <w:pStyle w:val="StyleHeader4Para4Left0Firstline0"/>
              <w:numPr>
                <w:ilvl w:val="0"/>
                <w:numId w:val="0"/>
              </w:numPr>
              <w:spacing w:after="60"/>
              <w:jc w:val="right"/>
              <w:rPr>
                <w:sz w:val="18"/>
                <w:szCs w:val="18"/>
                <w:lang w:val="en-CA"/>
              </w:rPr>
            </w:pPr>
            <w:r w:rsidRPr="00626EF3">
              <w:rPr>
                <w:sz w:val="18"/>
                <w:szCs w:val="18"/>
                <w:lang w:val="en-CA"/>
              </w:rPr>
              <w:t>0.08</w:t>
            </w:r>
          </w:p>
        </w:tc>
      </w:tr>
      <w:tr w:rsidR="002E1608" w:rsidRPr="00626EF3" w14:paraId="595EAC7C" w14:textId="77777777" w:rsidTr="00E71DB1">
        <w:trPr>
          <w:trHeight w:val="296"/>
        </w:trPr>
        <w:tc>
          <w:tcPr>
            <w:tcW w:w="2015" w:type="dxa"/>
            <w:shd w:val="clear" w:color="auto" w:fill="auto"/>
          </w:tcPr>
          <w:p w14:paraId="2DB56A1A" w14:textId="77777777" w:rsidR="002E1608" w:rsidRPr="00626EF3" w:rsidRDefault="002E1608" w:rsidP="002E1608">
            <w:pPr>
              <w:pStyle w:val="StyleHeader4Para4Left0Firstline0"/>
              <w:numPr>
                <w:ilvl w:val="0"/>
                <w:numId w:val="0"/>
              </w:numPr>
              <w:spacing w:after="60"/>
              <w:jc w:val="left"/>
              <w:rPr>
                <w:sz w:val="18"/>
                <w:lang w:val="en-CA"/>
              </w:rPr>
            </w:pPr>
            <w:r w:rsidRPr="00626EF3">
              <w:rPr>
                <w:sz w:val="18"/>
                <w:lang w:val="en-CA"/>
              </w:rPr>
              <w:t>HCFC-141b in imported pre-blended polyol</w:t>
            </w:r>
          </w:p>
        </w:tc>
        <w:tc>
          <w:tcPr>
            <w:tcW w:w="0" w:type="auto"/>
            <w:shd w:val="clear" w:color="auto" w:fill="auto"/>
          </w:tcPr>
          <w:p w14:paraId="23B432AD"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5308D869" w14:textId="1C90D16A" w:rsidR="002E1608" w:rsidRPr="00626EF3" w:rsidRDefault="002E1608" w:rsidP="002E1608">
            <w:pPr>
              <w:pStyle w:val="StyleHeader4Para4Left0Firstline0"/>
              <w:numPr>
                <w:ilvl w:val="0"/>
                <w:numId w:val="0"/>
              </w:numPr>
              <w:spacing w:after="60"/>
              <w:jc w:val="right"/>
              <w:rPr>
                <w:sz w:val="18"/>
                <w:lang w:val="en-CA"/>
              </w:rPr>
            </w:pPr>
            <w:r w:rsidRPr="00626EF3">
              <w:rPr>
                <w:sz w:val="18"/>
                <w:lang w:val="en-CA"/>
              </w:rPr>
              <w:t>0.85</w:t>
            </w:r>
          </w:p>
        </w:tc>
        <w:tc>
          <w:tcPr>
            <w:tcW w:w="0" w:type="auto"/>
            <w:shd w:val="clear" w:color="auto" w:fill="auto"/>
          </w:tcPr>
          <w:p w14:paraId="15630B84"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13BD727D"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65DDED57"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0DE70AD6"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3975A41"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106E5764" w14:textId="77777777" w:rsidR="002E1608" w:rsidRPr="00626EF3" w:rsidRDefault="002E1608" w:rsidP="002E1608">
            <w:pPr>
              <w:pStyle w:val="StyleHeader4Para4Left0Firstline0"/>
              <w:numPr>
                <w:ilvl w:val="0"/>
                <w:numId w:val="0"/>
              </w:numPr>
              <w:spacing w:after="60"/>
              <w:jc w:val="right"/>
              <w:rPr>
                <w:sz w:val="18"/>
                <w:lang w:val="en-CA"/>
              </w:rPr>
            </w:pPr>
          </w:p>
        </w:tc>
        <w:tc>
          <w:tcPr>
            <w:tcW w:w="0" w:type="auto"/>
            <w:shd w:val="clear" w:color="auto" w:fill="auto"/>
          </w:tcPr>
          <w:p w14:paraId="741B60D4" w14:textId="1766C50D" w:rsidR="002E1608" w:rsidRPr="00626EF3" w:rsidRDefault="002E1608" w:rsidP="002E1608">
            <w:pPr>
              <w:pStyle w:val="StyleHeader4Para4Left0Firstline0"/>
              <w:numPr>
                <w:ilvl w:val="0"/>
                <w:numId w:val="0"/>
              </w:numPr>
              <w:spacing w:after="60"/>
              <w:jc w:val="right"/>
              <w:rPr>
                <w:sz w:val="18"/>
                <w:szCs w:val="18"/>
                <w:lang w:val="en-CA"/>
              </w:rPr>
            </w:pPr>
            <w:r w:rsidRPr="00626EF3">
              <w:rPr>
                <w:sz w:val="18"/>
                <w:szCs w:val="18"/>
                <w:lang w:val="en-CA"/>
              </w:rPr>
              <w:t>0.85</w:t>
            </w:r>
          </w:p>
        </w:tc>
      </w:tr>
    </w:tbl>
    <w:p w14:paraId="200BFA79" w14:textId="77777777" w:rsidR="00E71DB1" w:rsidRPr="00626EF3" w:rsidRDefault="00E71DB1" w:rsidP="008770F0">
      <w:pPr>
        <w:spacing w:after="60"/>
        <w:jc w:val="center"/>
        <w:rPr>
          <w:sz w:val="18"/>
          <w:szCs w:val="18"/>
          <w:lang w:val="en-CA"/>
        </w:rPr>
      </w:pPr>
    </w:p>
    <w:tbl>
      <w:tblPr>
        <w:tblStyle w:val="TableGrid"/>
        <w:tblW w:w="5727" w:type="pct"/>
        <w:tblInd w:w="-8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61"/>
        <w:gridCol w:w="718"/>
        <w:gridCol w:w="4350"/>
        <w:gridCol w:w="2780"/>
      </w:tblGrid>
      <w:tr w:rsidR="008770F0" w:rsidRPr="00626EF3" w14:paraId="132C995E" w14:textId="77777777" w:rsidTr="003E363B">
        <w:trPr>
          <w:trHeight w:val="240"/>
        </w:trPr>
        <w:tc>
          <w:tcPr>
            <w:tcW w:w="5000" w:type="pct"/>
            <w:gridSpan w:val="4"/>
            <w:shd w:val="clear" w:color="auto" w:fill="auto"/>
          </w:tcPr>
          <w:p w14:paraId="0694BD3E" w14:textId="77777777" w:rsidR="008770F0" w:rsidRPr="00626EF3" w:rsidRDefault="008770F0" w:rsidP="008770F0">
            <w:pPr>
              <w:spacing w:after="60"/>
              <w:jc w:val="left"/>
              <w:rPr>
                <w:b/>
                <w:sz w:val="18"/>
                <w:szCs w:val="18"/>
                <w:lang w:val="en-CA"/>
              </w:rPr>
            </w:pPr>
            <w:r w:rsidRPr="00626EF3">
              <w:rPr>
                <w:b/>
                <w:sz w:val="18"/>
                <w:szCs w:val="18"/>
                <w:lang w:val="en-CA"/>
              </w:rPr>
              <w:t>(IV) CONSUMPTION DATA (ODP tonnes)</w:t>
            </w:r>
          </w:p>
        </w:tc>
      </w:tr>
      <w:tr w:rsidR="008770F0" w:rsidRPr="00626EF3" w14:paraId="71A2FF08" w14:textId="77777777" w:rsidTr="003E363B">
        <w:trPr>
          <w:trHeight w:val="240"/>
        </w:trPr>
        <w:tc>
          <w:tcPr>
            <w:tcW w:w="1336" w:type="pct"/>
            <w:shd w:val="clear" w:color="auto" w:fill="auto"/>
          </w:tcPr>
          <w:p w14:paraId="31045436" w14:textId="77777777" w:rsidR="008770F0" w:rsidRPr="00626EF3" w:rsidRDefault="008770F0" w:rsidP="008770F0">
            <w:pPr>
              <w:spacing w:after="60"/>
              <w:jc w:val="center"/>
              <w:rPr>
                <w:sz w:val="18"/>
                <w:szCs w:val="18"/>
                <w:lang w:val="en-CA"/>
              </w:rPr>
            </w:pPr>
            <w:r w:rsidRPr="00626EF3">
              <w:rPr>
                <w:sz w:val="18"/>
                <w:szCs w:val="18"/>
                <w:lang w:val="en-CA"/>
              </w:rPr>
              <w:t xml:space="preserve">2009 </w:t>
            </w:r>
            <w:r w:rsidRPr="00626EF3">
              <w:rPr>
                <w:sz w:val="18"/>
                <w:szCs w:val="18"/>
                <w:lang w:val="en-CA"/>
              </w:rPr>
              <w:noBreakHyphen/>
              <w:t xml:space="preserve"> 2010 baseline:</w:t>
            </w:r>
          </w:p>
        </w:tc>
        <w:tc>
          <w:tcPr>
            <w:tcW w:w="335" w:type="pct"/>
            <w:shd w:val="clear" w:color="auto" w:fill="auto"/>
          </w:tcPr>
          <w:p w14:paraId="0E1F63C7" w14:textId="77777777" w:rsidR="008770F0" w:rsidRPr="00626EF3" w:rsidRDefault="008770F0" w:rsidP="008770F0">
            <w:pPr>
              <w:spacing w:after="60"/>
              <w:jc w:val="right"/>
              <w:rPr>
                <w:sz w:val="18"/>
                <w:szCs w:val="18"/>
                <w:lang w:val="en-CA"/>
              </w:rPr>
            </w:pPr>
            <w:r w:rsidRPr="00626EF3">
              <w:rPr>
                <w:sz w:val="18"/>
                <w:szCs w:val="18"/>
                <w:lang w:val="en-CA"/>
              </w:rPr>
              <w:t>225.6</w:t>
            </w:r>
          </w:p>
        </w:tc>
        <w:tc>
          <w:tcPr>
            <w:tcW w:w="2031" w:type="pct"/>
            <w:shd w:val="clear" w:color="auto" w:fill="auto"/>
          </w:tcPr>
          <w:p w14:paraId="654379B2" w14:textId="77777777" w:rsidR="008770F0" w:rsidRPr="00626EF3" w:rsidRDefault="008770F0" w:rsidP="008770F0">
            <w:pPr>
              <w:spacing w:after="60"/>
              <w:jc w:val="center"/>
              <w:rPr>
                <w:sz w:val="18"/>
                <w:szCs w:val="18"/>
                <w:lang w:val="en-CA"/>
              </w:rPr>
            </w:pPr>
            <w:r w:rsidRPr="00626EF3">
              <w:rPr>
                <w:sz w:val="18"/>
                <w:szCs w:val="18"/>
                <w:lang w:val="en-CA"/>
              </w:rPr>
              <w:t>Starting point for sustained aggregate reductions:</w:t>
            </w:r>
          </w:p>
        </w:tc>
        <w:tc>
          <w:tcPr>
            <w:tcW w:w="1298" w:type="pct"/>
            <w:shd w:val="clear" w:color="auto" w:fill="auto"/>
          </w:tcPr>
          <w:p w14:paraId="68A0888A" w14:textId="77777777" w:rsidR="008770F0" w:rsidRPr="00626EF3" w:rsidRDefault="008770F0" w:rsidP="008770F0">
            <w:pPr>
              <w:spacing w:after="60"/>
              <w:jc w:val="right"/>
              <w:rPr>
                <w:sz w:val="18"/>
                <w:szCs w:val="18"/>
                <w:lang w:val="en-CA"/>
              </w:rPr>
            </w:pPr>
            <w:r w:rsidRPr="00626EF3">
              <w:rPr>
                <w:sz w:val="18"/>
                <w:szCs w:val="18"/>
                <w:lang w:val="en-CA"/>
              </w:rPr>
              <w:t>225.6</w:t>
            </w:r>
          </w:p>
        </w:tc>
      </w:tr>
      <w:tr w:rsidR="008770F0" w:rsidRPr="00626EF3" w14:paraId="56FDF07A" w14:textId="77777777" w:rsidTr="003E363B">
        <w:trPr>
          <w:trHeight w:val="240"/>
        </w:trPr>
        <w:tc>
          <w:tcPr>
            <w:tcW w:w="5000" w:type="pct"/>
            <w:gridSpan w:val="4"/>
            <w:shd w:val="clear" w:color="auto" w:fill="auto"/>
          </w:tcPr>
          <w:p w14:paraId="151EBB23" w14:textId="77777777" w:rsidR="008770F0" w:rsidRPr="00626EF3" w:rsidRDefault="008770F0" w:rsidP="008770F0">
            <w:pPr>
              <w:spacing w:after="60"/>
              <w:jc w:val="center"/>
              <w:rPr>
                <w:b/>
                <w:sz w:val="18"/>
                <w:szCs w:val="18"/>
                <w:lang w:val="en-CA"/>
              </w:rPr>
            </w:pPr>
            <w:r w:rsidRPr="00626EF3">
              <w:rPr>
                <w:b/>
                <w:sz w:val="18"/>
                <w:szCs w:val="18"/>
                <w:lang w:val="en-CA"/>
              </w:rPr>
              <w:t>CONSUMPTION ELIGIBLE FOR FUNDING (ODP tonnes)</w:t>
            </w:r>
          </w:p>
        </w:tc>
      </w:tr>
      <w:tr w:rsidR="008770F0" w:rsidRPr="00626EF3" w14:paraId="0990BC49" w14:textId="77777777" w:rsidTr="003E363B">
        <w:trPr>
          <w:trHeight w:val="240"/>
        </w:trPr>
        <w:tc>
          <w:tcPr>
            <w:tcW w:w="1336" w:type="pct"/>
            <w:shd w:val="clear" w:color="auto" w:fill="auto"/>
          </w:tcPr>
          <w:p w14:paraId="66FF4C17" w14:textId="77777777" w:rsidR="008770F0" w:rsidRPr="00626EF3" w:rsidRDefault="008770F0" w:rsidP="008770F0">
            <w:pPr>
              <w:spacing w:after="60"/>
              <w:jc w:val="center"/>
              <w:rPr>
                <w:sz w:val="18"/>
                <w:szCs w:val="18"/>
                <w:lang w:val="en-CA"/>
              </w:rPr>
            </w:pPr>
            <w:r w:rsidRPr="00626EF3">
              <w:rPr>
                <w:sz w:val="18"/>
                <w:szCs w:val="18"/>
                <w:lang w:val="en-CA"/>
              </w:rPr>
              <w:t>Already approved:</w:t>
            </w:r>
          </w:p>
        </w:tc>
        <w:tc>
          <w:tcPr>
            <w:tcW w:w="335" w:type="pct"/>
            <w:shd w:val="clear" w:color="auto" w:fill="auto"/>
          </w:tcPr>
          <w:p w14:paraId="6B16EB0A" w14:textId="4827AE83" w:rsidR="008770F0" w:rsidRPr="00626EF3" w:rsidRDefault="004B312E" w:rsidP="008770F0">
            <w:pPr>
              <w:spacing w:after="60"/>
              <w:jc w:val="right"/>
              <w:rPr>
                <w:sz w:val="18"/>
                <w:szCs w:val="18"/>
                <w:lang w:val="en-CA"/>
              </w:rPr>
            </w:pPr>
            <w:r w:rsidRPr="00626EF3">
              <w:rPr>
                <w:sz w:val="18"/>
                <w:szCs w:val="18"/>
                <w:lang w:val="en-CA"/>
              </w:rPr>
              <w:t>201.21</w:t>
            </w:r>
          </w:p>
        </w:tc>
        <w:tc>
          <w:tcPr>
            <w:tcW w:w="2031" w:type="pct"/>
            <w:shd w:val="clear" w:color="auto" w:fill="auto"/>
          </w:tcPr>
          <w:p w14:paraId="6943D2EB" w14:textId="77777777" w:rsidR="008770F0" w:rsidRPr="00626EF3" w:rsidRDefault="008770F0" w:rsidP="008770F0">
            <w:pPr>
              <w:spacing w:after="60"/>
              <w:jc w:val="center"/>
              <w:rPr>
                <w:sz w:val="18"/>
                <w:szCs w:val="18"/>
                <w:lang w:val="en-CA"/>
              </w:rPr>
            </w:pPr>
            <w:r w:rsidRPr="00626EF3">
              <w:rPr>
                <w:sz w:val="18"/>
                <w:szCs w:val="18"/>
                <w:lang w:val="en-CA"/>
              </w:rPr>
              <w:t>Remaining:</w:t>
            </w:r>
          </w:p>
        </w:tc>
        <w:tc>
          <w:tcPr>
            <w:tcW w:w="1298" w:type="pct"/>
            <w:shd w:val="clear" w:color="auto" w:fill="auto"/>
          </w:tcPr>
          <w:p w14:paraId="69FF7DF9" w14:textId="138B0F9C" w:rsidR="008770F0" w:rsidRPr="00626EF3" w:rsidRDefault="004B312E" w:rsidP="008770F0">
            <w:pPr>
              <w:spacing w:after="60"/>
              <w:jc w:val="right"/>
              <w:rPr>
                <w:sz w:val="18"/>
                <w:szCs w:val="18"/>
                <w:lang w:val="en-CA"/>
              </w:rPr>
            </w:pPr>
            <w:r w:rsidRPr="00626EF3">
              <w:rPr>
                <w:sz w:val="18"/>
                <w:szCs w:val="18"/>
                <w:lang w:val="en-CA"/>
              </w:rPr>
              <w:t>24.32</w:t>
            </w:r>
          </w:p>
        </w:tc>
      </w:tr>
    </w:tbl>
    <w:p w14:paraId="1093F58B" w14:textId="77777777" w:rsidR="008770F0" w:rsidRPr="00626EF3" w:rsidRDefault="008770F0" w:rsidP="008770F0">
      <w:pPr>
        <w:spacing w:after="60"/>
        <w:jc w:val="center"/>
        <w:rPr>
          <w:sz w:val="18"/>
          <w:szCs w:val="18"/>
          <w:lang w:val="en-CA"/>
        </w:rPr>
      </w:pPr>
    </w:p>
    <w:tbl>
      <w:tblPr>
        <w:tblStyle w:val="TableGrid"/>
        <w:tblW w:w="5679" w:type="pct"/>
        <w:tblInd w:w="-72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901"/>
        <w:gridCol w:w="2521"/>
        <w:gridCol w:w="1302"/>
        <w:gridCol w:w="1302"/>
        <w:gridCol w:w="1300"/>
        <w:gridCol w:w="1300"/>
        <w:gridCol w:w="1994"/>
      </w:tblGrid>
      <w:tr w:rsidR="005D4F73" w:rsidRPr="00626EF3" w14:paraId="5B09A06E" w14:textId="77777777" w:rsidTr="003E363B">
        <w:trPr>
          <w:trHeight w:val="287"/>
        </w:trPr>
        <w:tc>
          <w:tcPr>
            <w:tcW w:w="1611" w:type="pct"/>
            <w:gridSpan w:val="2"/>
            <w:shd w:val="clear" w:color="auto" w:fill="auto"/>
          </w:tcPr>
          <w:p w14:paraId="173F91BE" w14:textId="77777777" w:rsidR="005D4F73" w:rsidRPr="00626EF3" w:rsidRDefault="005D4F73" w:rsidP="008770F0">
            <w:pPr>
              <w:spacing w:after="60"/>
              <w:jc w:val="left"/>
              <w:rPr>
                <w:b/>
                <w:sz w:val="18"/>
                <w:szCs w:val="18"/>
                <w:lang w:val="en-CA"/>
              </w:rPr>
            </w:pPr>
            <w:r w:rsidRPr="00626EF3">
              <w:rPr>
                <w:b/>
                <w:sz w:val="18"/>
                <w:szCs w:val="18"/>
                <w:lang w:val="en-CA"/>
              </w:rPr>
              <w:t>(V) BUSINESS PLAN</w:t>
            </w:r>
          </w:p>
        </w:tc>
        <w:tc>
          <w:tcPr>
            <w:tcW w:w="613" w:type="pct"/>
          </w:tcPr>
          <w:p w14:paraId="7CC6DAFF" w14:textId="77777777" w:rsidR="005D4F73" w:rsidRPr="00626EF3" w:rsidRDefault="005D4F73" w:rsidP="008770F0">
            <w:pPr>
              <w:spacing w:after="60"/>
              <w:jc w:val="center"/>
              <w:rPr>
                <w:b/>
                <w:sz w:val="18"/>
                <w:szCs w:val="18"/>
                <w:lang w:val="en-CA"/>
              </w:rPr>
            </w:pPr>
            <w:r w:rsidRPr="00626EF3">
              <w:rPr>
                <w:b/>
                <w:sz w:val="18"/>
                <w:szCs w:val="18"/>
                <w:lang w:val="en-CA"/>
              </w:rPr>
              <w:t>2018</w:t>
            </w:r>
          </w:p>
        </w:tc>
        <w:tc>
          <w:tcPr>
            <w:tcW w:w="613" w:type="pct"/>
          </w:tcPr>
          <w:p w14:paraId="73CC5295" w14:textId="77777777" w:rsidR="005D4F73" w:rsidRPr="00626EF3" w:rsidRDefault="005D4F73" w:rsidP="008770F0">
            <w:pPr>
              <w:spacing w:after="60"/>
              <w:jc w:val="center"/>
              <w:rPr>
                <w:b/>
                <w:sz w:val="18"/>
                <w:szCs w:val="18"/>
                <w:lang w:val="en-CA"/>
              </w:rPr>
            </w:pPr>
            <w:r w:rsidRPr="00626EF3">
              <w:rPr>
                <w:b/>
                <w:sz w:val="18"/>
                <w:szCs w:val="18"/>
                <w:lang w:val="en-CA"/>
              </w:rPr>
              <w:t>2019</w:t>
            </w:r>
          </w:p>
        </w:tc>
        <w:tc>
          <w:tcPr>
            <w:tcW w:w="612" w:type="pct"/>
          </w:tcPr>
          <w:p w14:paraId="00891857" w14:textId="77777777" w:rsidR="005D4F73" w:rsidRPr="00626EF3" w:rsidRDefault="005D4F73" w:rsidP="008770F0">
            <w:pPr>
              <w:spacing w:after="60"/>
              <w:jc w:val="center"/>
              <w:rPr>
                <w:b/>
                <w:sz w:val="18"/>
                <w:szCs w:val="18"/>
                <w:lang w:val="en-CA"/>
              </w:rPr>
            </w:pPr>
            <w:r w:rsidRPr="00626EF3">
              <w:rPr>
                <w:b/>
                <w:sz w:val="18"/>
                <w:szCs w:val="18"/>
                <w:lang w:val="en-CA"/>
              </w:rPr>
              <w:t>2020</w:t>
            </w:r>
          </w:p>
        </w:tc>
        <w:tc>
          <w:tcPr>
            <w:tcW w:w="612" w:type="pct"/>
          </w:tcPr>
          <w:p w14:paraId="26777EF9" w14:textId="77777777" w:rsidR="005D4F73" w:rsidRPr="00626EF3" w:rsidRDefault="005D4F73" w:rsidP="008770F0">
            <w:pPr>
              <w:spacing w:after="60"/>
              <w:jc w:val="center"/>
              <w:rPr>
                <w:b/>
                <w:sz w:val="18"/>
                <w:szCs w:val="18"/>
                <w:lang w:val="en-CA"/>
              </w:rPr>
            </w:pPr>
            <w:r w:rsidRPr="00626EF3">
              <w:rPr>
                <w:b/>
                <w:sz w:val="18"/>
                <w:szCs w:val="18"/>
                <w:lang w:val="en-CA"/>
              </w:rPr>
              <w:t>After 2020</w:t>
            </w:r>
          </w:p>
        </w:tc>
        <w:tc>
          <w:tcPr>
            <w:tcW w:w="940" w:type="pct"/>
            <w:shd w:val="clear" w:color="auto" w:fill="auto"/>
          </w:tcPr>
          <w:p w14:paraId="514EE73B" w14:textId="77777777" w:rsidR="005D4F73" w:rsidRPr="00626EF3" w:rsidRDefault="005D4F73" w:rsidP="008770F0">
            <w:pPr>
              <w:spacing w:after="60"/>
              <w:jc w:val="center"/>
              <w:rPr>
                <w:b/>
                <w:sz w:val="18"/>
                <w:szCs w:val="18"/>
                <w:lang w:val="en-CA"/>
              </w:rPr>
            </w:pPr>
            <w:r w:rsidRPr="00626EF3">
              <w:rPr>
                <w:b/>
                <w:sz w:val="18"/>
                <w:szCs w:val="18"/>
                <w:lang w:val="en-CA"/>
              </w:rPr>
              <w:t>Total</w:t>
            </w:r>
          </w:p>
        </w:tc>
      </w:tr>
      <w:tr w:rsidR="003E363B" w:rsidRPr="00626EF3" w14:paraId="46F2C4B0" w14:textId="77777777" w:rsidTr="003E363B">
        <w:trPr>
          <w:trHeight w:val="240"/>
        </w:trPr>
        <w:tc>
          <w:tcPr>
            <w:tcW w:w="424" w:type="pct"/>
            <w:vMerge w:val="restart"/>
            <w:shd w:val="clear" w:color="auto" w:fill="auto"/>
          </w:tcPr>
          <w:p w14:paraId="1B5C83F7" w14:textId="77777777" w:rsidR="005D4F73" w:rsidRPr="00626EF3" w:rsidRDefault="005D4F73" w:rsidP="008770F0">
            <w:pPr>
              <w:spacing w:after="60"/>
              <w:jc w:val="center"/>
              <w:rPr>
                <w:sz w:val="18"/>
                <w:szCs w:val="18"/>
                <w:lang w:val="en-CA"/>
              </w:rPr>
            </w:pPr>
            <w:r w:rsidRPr="00626EF3">
              <w:rPr>
                <w:sz w:val="18"/>
                <w:szCs w:val="18"/>
                <w:lang w:val="en-CA"/>
              </w:rPr>
              <w:t>UNDP</w:t>
            </w:r>
          </w:p>
        </w:tc>
        <w:tc>
          <w:tcPr>
            <w:tcW w:w="1187" w:type="pct"/>
            <w:shd w:val="clear" w:color="auto" w:fill="auto"/>
          </w:tcPr>
          <w:p w14:paraId="473F52B4" w14:textId="77777777" w:rsidR="005D4F73" w:rsidRPr="00626EF3" w:rsidRDefault="005D4F73" w:rsidP="008770F0">
            <w:pPr>
              <w:spacing w:after="60"/>
              <w:jc w:val="left"/>
              <w:rPr>
                <w:sz w:val="18"/>
                <w:szCs w:val="18"/>
                <w:lang w:val="en-CA"/>
              </w:rPr>
            </w:pPr>
            <w:r w:rsidRPr="00626EF3">
              <w:rPr>
                <w:sz w:val="18"/>
                <w:szCs w:val="18"/>
                <w:lang w:val="en-CA"/>
              </w:rPr>
              <w:t>ODS phase</w:t>
            </w:r>
            <w:r w:rsidRPr="00626EF3">
              <w:rPr>
                <w:sz w:val="18"/>
                <w:szCs w:val="18"/>
                <w:lang w:val="en-CA"/>
              </w:rPr>
              <w:noBreakHyphen/>
              <w:t>out (ODP tonnes)</w:t>
            </w:r>
          </w:p>
        </w:tc>
        <w:tc>
          <w:tcPr>
            <w:tcW w:w="613" w:type="pct"/>
          </w:tcPr>
          <w:p w14:paraId="6354912A" w14:textId="77777777" w:rsidR="005D4F73" w:rsidRPr="00626EF3" w:rsidRDefault="005D4F73" w:rsidP="008770F0">
            <w:pPr>
              <w:spacing w:after="60"/>
              <w:jc w:val="right"/>
              <w:rPr>
                <w:sz w:val="18"/>
                <w:szCs w:val="18"/>
                <w:lang w:val="en-CA"/>
              </w:rPr>
            </w:pPr>
            <w:r w:rsidRPr="00626EF3">
              <w:rPr>
                <w:sz w:val="18"/>
                <w:szCs w:val="18"/>
                <w:lang w:val="en-CA"/>
              </w:rPr>
              <w:t>29.70</w:t>
            </w:r>
          </w:p>
        </w:tc>
        <w:tc>
          <w:tcPr>
            <w:tcW w:w="613" w:type="pct"/>
          </w:tcPr>
          <w:p w14:paraId="3E51E6ED" w14:textId="77777777" w:rsidR="005D4F73" w:rsidRPr="00626EF3" w:rsidRDefault="005D4F73" w:rsidP="008770F0">
            <w:pPr>
              <w:spacing w:after="60"/>
              <w:jc w:val="right"/>
              <w:rPr>
                <w:sz w:val="18"/>
                <w:szCs w:val="18"/>
                <w:lang w:val="en-CA"/>
              </w:rPr>
            </w:pPr>
            <w:r w:rsidRPr="00626EF3">
              <w:rPr>
                <w:sz w:val="18"/>
                <w:szCs w:val="18"/>
                <w:lang w:val="en-CA"/>
              </w:rPr>
              <w:t>14.89</w:t>
            </w:r>
          </w:p>
        </w:tc>
        <w:tc>
          <w:tcPr>
            <w:tcW w:w="612" w:type="pct"/>
          </w:tcPr>
          <w:p w14:paraId="6714F6CD"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2A4CF51C" w14:textId="77777777" w:rsidR="005D4F73" w:rsidRPr="00626EF3" w:rsidRDefault="005D4F73" w:rsidP="008770F0">
            <w:pPr>
              <w:spacing w:after="60"/>
              <w:jc w:val="right"/>
              <w:rPr>
                <w:sz w:val="18"/>
                <w:szCs w:val="18"/>
                <w:lang w:val="en-CA"/>
              </w:rPr>
            </w:pPr>
            <w:r w:rsidRPr="00626EF3">
              <w:rPr>
                <w:sz w:val="18"/>
                <w:szCs w:val="18"/>
                <w:lang w:val="en-CA"/>
              </w:rPr>
              <w:t>6.02</w:t>
            </w:r>
          </w:p>
        </w:tc>
        <w:tc>
          <w:tcPr>
            <w:tcW w:w="940" w:type="pct"/>
            <w:shd w:val="clear" w:color="auto" w:fill="auto"/>
          </w:tcPr>
          <w:p w14:paraId="6563F675"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50.61</w:t>
            </w:r>
            <w:r w:rsidRPr="00626EF3">
              <w:rPr>
                <w:sz w:val="18"/>
                <w:szCs w:val="18"/>
                <w:lang w:val="en-CA"/>
              </w:rPr>
              <w:fldChar w:fldCharType="end"/>
            </w:r>
          </w:p>
        </w:tc>
      </w:tr>
      <w:tr w:rsidR="003E363B" w:rsidRPr="00626EF3" w14:paraId="77E5BAC7" w14:textId="77777777" w:rsidTr="003E363B">
        <w:trPr>
          <w:trHeight w:val="240"/>
        </w:trPr>
        <w:tc>
          <w:tcPr>
            <w:tcW w:w="424" w:type="pct"/>
            <w:vMerge/>
            <w:shd w:val="clear" w:color="auto" w:fill="auto"/>
          </w:tcPr>
          <w:p w14:paraId="6A707A23" w14:textId="77777777" w:rsidR="005D4F73" w:rsidRPr="00626EF3" w:rsidRDefault="005D4F73" w:rsidP="008770F0">
            <w:pPr>
              <w:spacing w:after="60"/>
              <w:jc w:val="center"/>
              <w:rPr>
                <w:sz w:val="18"/>
                <w:szCs w:val="18"/>
                <w:lang w:val="en-CA"/>
              </w:rPr>
            </w:pPr>
          </w:p>
        </w:tc>
        <w:tc>
          <w:tcPr>
            <w:tcW w:w="1187" w:type="pct"/>
            <w:shd w:val="clear" w:color="auto" w:fill="auto"/>
          </w:tcPr>
          <w:p w14:paraId="780A879F" w14:textId="77777777" w:rsidR="005D4F73" w:rsidRPr="00626EF3" w:rsidRDefault="005D4F73" w:rsidP="008770F0">
            <w:pPr>
              <w:spacing w:after="60"/>
              <w:jc w:val="left"/>
              <w:rPr>
                <w:sz w:val="18"/>
                <w:szCs w:val="18"/>
                <w:lang w:val="en-CA"/>
              </w:rPr>
            </w:pPr>
            <w:r w:rsidRPr="00626EF3">
              <w:rPr>
                <w:sz w:val="18"/>
                <w:szCs w:val="18"/>
                <w:lang w:val="en-CA"/>
              </w:rPr>
              <w:t>Funding (US $)</w:t>
            </w:r>
          </w:p>
        </w:tc>
        <w:tc>
          <w:tcPr>
            <w:tcW w:w="613" w:type="pct"/>
          </w:tcPr>
          <w:p w14:paraId="4701E914" w14:textId="77777777" w:rsidR="005D4F73" w:rsidRPr="00626EF3" w:rsidRDefault="005D4F73" w:rsidP="008770F0">
            <w:pPr>
              <w:spacing w:after="60"/>
              <w:jc w:val="right"/>
              <w:rPr>
                <w:sz w:val="18"/>
                <w:szCs w:val="18"/>
                <w:lang w:val="en-CA"/>
              </w:rPr>
            </w:pPr>
            <w:r w:rsidRPr="00626EF3">
              <w:rPr>
                <w:sz w:val="18"/>
                <w:szCs w:val="18"/>
                <w:lang w:val="en-CA"/>
              </w:rPr>
              <w:t>1,356,768</w:t>
            </w:r>
          </w:p>
        </w:tc>
        <w:tc>
          <w:tcPr>
            <w:tcW w:w="613" w:type="pct"/>
          </w:tcPr>
          <w:p w14:paraId="2F578A18" w14:textId="77777777" w:rsidR="005D4F73" w:rsidRPr="00626EF3" w:rsidRDefault="005D4F73" w:rsidP="008770F0">
            <w:pPr>
              <w:spacing w:after="60"/>
              <w:jc w:val="right"/>
              <w:rPr>
                <w:sz w:val="18"/>
                <w:szCs w:val="18"/>
                <w:lang w:val="en-CA"/>
              </w:rPr>
            </w:pPr>
            <w:r w:rsidRPr="00626EF3">
              <w:rPr>
                <w:sz w:val="18"/>
                <w:szCs w:val="18"/>
                <w:lang w:val="en-CA"/>
              </w:rPr>
              <w:t>680,251</w:t>
            </w:r>
          </w:p>
        </w:tc>
        <w:tc>
          <w:tcPr>
            <w:tcW w:w="612" w:type="pct"/>
          </w:tcPr>
          <w:p w14:paraId="4C598ECA"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22C7AD95" w14:textId="77777777" w:rsidR="005D4F73" w:rsidRPr="00626EF3" w:rsidRDefault="005D4F73" w:rsidP="008770F0">
            <w:pPr>
              <w:spacing w:after="60"/>
              <w:jc w:val="right"/>
              <w:rPr>
                <w:sz w:val="18"/>
                <w:szCs w:val="18"/>
                <w:lang w:val="en-CA"/>
              </w:rPr>
            </w:pPr>
            <w:r w:rsidRPr="00626EF3">
              <w:rPr>
                <w:sz w:val="18"/>
                <w:szCs w:val="18"/>
                <w:lang w:val="en-CA"/>
              </w:rPr>
              <w:t>275,133</w:t>
            </w:r>
          </w:p>
        </w:tc>
        <w:tc>
          <w:tcPr>
            <w:tcW w:w="940" w:type="pct"/>
            <w:shd w:val="clear" w:color="auto" w:fill="auto"/>
          </w:tcPr>
          <w:p w14:paraId="615AEA92"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2,312,152</w:t>
            </w:r>
            <w:r w:rsidRPr="00626EF3">
              <w:rPr>
                <w:sz w:val="18"/>
                <w:szCs w:val="18"/>
                <w:lang w:val="en-CA"/>
              </w:rPr>
              <w:fldChar w:fldCharType="end"/>
            </w:r>
          </w:p>
        </w:tc>
      </w:tr>
      <w:tr w:rsidR="003E363B" w:rsidRPr="00626EF3" w14:paraId="621DC3E5" w14:textId="77777777" w:rsidTr="003E363B">
        <w:trPr>
          <w:trHeight w:val="240"/>
        </w:trPr>
        <w:tc>
          <w:tcPr>
            <w:tcW w:w="424" w:type="pct"/>
            <w:vMerge w:val="restart"/>
            <w:shd w:val="clear" w:color="auto" w:fill="auto"/>
          </w:tcPr>
          <w:p w14:paraId="433B5908" w14:textId="77777777" w:rsidR="005D4F73" w:rsidRPr="00626EF3" w:rsidRDefault="005D4F73" w:rsidP="008770F0">
            <w:pPr>
              <w:spacing w:after="60"/>
              <w:jc w:val="center"/>
              <w:rPr>
                <w:sz w:val="18"/>
                <w:szCs w:val="18"/>
                <w:lang w:val="en-CA"/>
              </w:rPr>
            </w:pPr>
            <w:r w:rsidRPr="00626EF3">
              <w:rPr>
                <w:sz w:val="18"/>
                <w:szCs w:val="18"/>
                <w:lang w:val="en-CA"/>
              </w:rPr>
              <w:t>UNEP</w:t>
            </w:r>
          </w:p>
        </w:tc>
        <w:tc>
          <w:tcPr>
            <w:tcW w:w="1187" w:type="pct"/>
            <w:shd w:val="clear" w:color="auto" w:fill="auto"/>
          </w:tcPr>
          <w:p w14:paraId="56D361BF" w14:textId="77777777" w:rsidR="005D4F73" w:rsidRPr="00626EF3" w:rsidRDefault="005D4F73" w:rsidP="008770F0">
            <w:pPr>
              <w:spacing w:after="60"/>
              <w:jc w:val="left"/>
              <w:rPr>
                <w:sz w:val="18"/>
                <w:szCs w:val="18"/>
                <w:lang w:val="en-CA"/>
              </w:rPr>
            </w:pPr>
            <w:r w:rsidRPr="00626EF3">
              <w:rPr>
                <w:sz w:val="18"/>
                <w:szCs w:val="18"/>
                <w:lang w:val="en-CA"/>
              </w:rPr>
              <w:t>ODS phase</w:t>
            </w:r>
            <w:r w:rsidRPr="00626EF3">
              <w:rPr>
                <w:sz w:val="18"/>
                <w:szCs w:val="18"/>
                <w:lang w:val="en-CA"/>
              </w:rPr>
              <w:noBreakHyphen/>
              <w:t>out (ODP tonnes)</w:t>
            </w:r>
          </w:p>
        </w:tc>
        <w:tc>
          <w:tcPr>
            <w:tcW w:w="613" w:type="pct"/>
          </w:tcPr>
          <w:p w14:paraId="0659AE10" w14:textId="77777777" w:rsidR="005D4F73" w:rsidRPr="00626EF3" w:rsidRDefault="005D4F73" w:rsidP="008770F0">
            <w:pPr>
              <w:spacing w:after="60"/>
              <w:jc w:val="right"/>
              <w:rPr>
                <w:sz w:val="18"/>
                <w:szCs w:val="18"/>
                <w:lang w:val="en-CA"/>
              </w:rPr>
            </w:pPr>
            <w:r w:rsidRPr="00626EF3">
              <w:rPr>
                <w:sz w:val="18"/>
                <w:szCs w:val="18"/>
                <w:lang w:val="en-CA"/>
              </w:rPr>
              <w:t>1.17</w:t>
            </w:r>
          </w:p>
        </w:tc>
        <w:tc>
          <w:tcPr>
            <w:tcW w:w="613" w:type="pct"/>
          </w:tcPr>
          <w:p w14:paraId="39774ED7" w14:textId="77777777" w:rsidR="005D4F73" w:rsidRPr="00626EF3" w:rsidRDefault="005D4F73" w:rsidP="008770F0">
            <w:pPr>
              <w:spacing w:after="60"/>
              <w:jc w:val="right"/>
              <w:rPr>
                <w:sz w:val="18"/>
                <w:szCs w:val="18"/>
                <w:lang w:val="en-CA"/>
              </w:rPr>
            </w:pPr>
            <w:r w:rsidRPr="00626EF3">
              <w:rPr>
                <w:sz w:val="18"/>
                <w:szCs w:val="18"/>
                <w:lang w:val="en-CA"/>
              </w:rPr>
              <w:t>1.17</w:t>
            </w:r>
          </w:p>
        </w:tc>
        <w:tc>
          <w:tcPr>
            <w:tcW w:w="612" w:type="pct"/>
          </w:tcPr>
          <w:p w14:paraId="31185C55"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0E9AF4A2" w14:textId="77777777" w:rsidR="005D4F73" w:rsidRPr="00626EF3" w:rsidRDefault="005D4F73" w:rsidP="008770F0">
            <w:pPr>
              <w:spacing w:after="60"/>
              <w:jc w:val="right"/>
              <w:rPr>
                <w:sz w:val="18"/>
                <w:szCs w:val="18"/>
                <w:lang w:val="en-CA"/>
              </w:rPr>
            </w:pPr>
            <w:r w:rsidRPr="00626EF3">
              <w:rPr>
                <w:sz w:val="18"/>
                <w:szCs w:val="18"/>
                <w:lang w:val="en-CA"/>
              </w:rPr>
              <w:t>0.59</w:t>
            </w:r>
          </w:p>
        </w:tc>
        <w:tc>
          <w:tcPr>
            <w:tcW w:w="940" w:type="pct"/>
            <w:shd w:val="clear" w:color="auto" w:fill="auto"/>
          </w:tcPr>
          <w:p w14:paraId="69A7B6D4"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2.93</w:t>
            </w:r>
            <w:r w:rsidRPr="00626EF3">
              <w:rPr>
                <w:sz w:val="18"/>
                <w:szCs w:val="18"/>
                <w:lang w:val="en-CA"/>
              </w:rPr>
              <w:fldChar w:fldCharType="end"/>
            </w:r>
          </w:p>
        </w:tc>
      </w:tr>
      <w:tr w:rsidR="003E363B" w:rsidRPr="00626EF3" w14:paraId="669861E3" w14:textId="77777777" w:rsidTr="003E363B">
        <w:trPr>
          <w:trHeight w:val="240"/>
        </w:trPr>
        <w:tc>
          <w:tcPr>
            <w:tcW w:w="424" w:type="pct"/>
            <w:vMerge/>
            <w:shd w:val="clear" w:color="auto" w:fill="auto"/>
          </w:tcPr>
          <w:p w14:paraId="2AF12313" w14:textId="77777777" w:rsidR="005D4F73" w:rsidRPr="00626EF3" w:rsidRDefault="005D4F73" w:rsidP="008770F0">
            <w:pPr>
              <w:spacing w:after="60"/>
              <w:jc w:val="center"/>
              <w:rPr>
                <w:sz w:val="18"/>
                <w:szCs w:val="18"/>
                <w:lang w:val="en-CA"/>
              </w:rPr>
            </w:pPr>
          </w:p>
        </w:tc>
        <w:tc>
          <w:tcPr>
            <w:tcW w:w="1187" w:type="pct"/>
            <w:shd w:val="clear" w:color="auto" w:fill="auto"/>
          </w:tcPr>
          <w:p w14:paraId="7FDB658B" w14:textId="77777777" w:rsidR="005D4F73" w:rsidRPr="00626EF3" w:rsidRDefault="005D4F73" w:rsidP="008770F0">
            <w:pPr>
              <w:spacing w:after="60"/>
              <w:jc w:val="left"/>
              <w:rPr>
                <w:sz w:val="18"/>
                <w:szCs w:val="18"/>
                <w:lang w:val="en-CA"/>
              </w:rPr>
            </w:pPr>
            <w:r w:rsidRPr="00626EF3">
              <w:rPr>
                <w:sz w:val="18"/>
                <w:szCs w:val="18"/>
                <w:lang w:val="en-CA"/>
              </w:rPr>
              <w:t>Funding (US $)</w:t>
            </w:r>
          </w:p>
        </w:tc>
        <w:tc>
          <w:tcPr>
            <w:tcW w:w="613" w:type="pct"/>
          </w:tcPr>
          <w:p w14:paraId="1ED376F1" w14:textId="77777777" w:rsidR="005D4F73" w:rsidRPr="00626EF3" w:rsidRDefault="005D4F73" w:rsidP="008770F0">
            <w:pPr>
              <w:spacing w:after="60"/>
              <w:jc w:val="right"/>
              <w:rPr>
                <w:sz w:val="18"/>
                <w:szCs w:val="18"/>
                <w:lang w:val="en-CA"/>
              </w:rPr>
            </w:pPr>
            <w:r w:rsidRPr="00626EF3">
              <w:rPr>
                <w:sz w:val="18"/>
                <w:szCs w:val="18"/>
                <w:lang w:val="en-CA"/>
              </w:rPr>
              <w:t>56,500</w:t>
            </w:r>
          </w:p>
        </w:tc>
        <w:tc>
          <w:tcPr>
            <w:tcW w:w="613" w:type="pct"/>
          </w:tcPr>
          <w:p w14:paraId="3186AF54" w14:textId="77777777" w:rsidR="005D4F73" w:rsidRPr="00626EF3" w:rsidRDefault="005D4F73" w:rsidP="008770F0">
            <w:pPr>
              <w:spacing w:after="60"/>
              <w:jc w:val="right"/>
              <w:rPr>
                <w:sz w:val="18"/>
                <w:szCs w:val="18"/>
                <w:lang w:val="en-CA"/>
              </w:rPr>
            </w:pPr>
            <w:r w:rsidRPr="00626EF3">
              <w:rPr>
                <w:sz w:val="18"/>
                <w:szCs w:val="18"/>
                <w:lang w:val="en-CA"/>
              </w:rPr>
              <w:t>56,500</w:t>
            </w:r>
          </w:p>
        </w:tc>
        <w:tc>
          <w:tcPr>
            <w:tcW w:w="612" w:type="pct"/>
          </w:tcPr>
          <w:p w14:paraId="1700F0B3"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1A1ECBEF" w14:textId="77777777" w:rsidR="005D4F73" w:rsidRPr="00626EF3" w:rsidRDefault="005D4F73" w:rsidP="008770F0">
            <w:pPr>
              <w:spacing w:after="60"/>
              <w:jc w:val="right"/>
              <w:rPr>
                <w:sz w:val="18"/>
                <w:szCs w:val="18"/>
                <w:lang w:val="en-CA"/>
              </w:rPr>
            </w:pPr>
            <w:r w:rsidRPr="00626EF3">
              <w:rPr>
                <w:sz w:val="18"/>
                <w:szCs w:val="18"/>
                <w:lang w:val="en-CA"/>
              </w:rPr>
              <w:t>28,250</w:t>
            </w:r>
          </w:p>
        </w:tc>
        <w:tc>
          <w:tcPr>
            <w:tcW w:w="940" w:type="pct"/>
            <w:shd w:val="clear" w:color="auto" w:fill="auto"/>
          </w:tcPr>
          <w:p w14:paraId="2A825F8D"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141,250</w:t>
            </w:r>
            <w:r w:rsidRPr="00626EF3">
              <w:rPr>
                <w:sz w:val="18"/>
                <w:szCs w:val="18"/>
                <w:lang w:val="en-CA"/>
              </w:rPr>
              <w:fldChar w:fldCharType="end"/>
            </w:r>
          </w:p>
        </w:tc>
      </w:tr>
      <w:tr w:rsidR="003E363B" w:rsidRPr="00626EF3" w14:paraId="61D44B68" w14:textId="77777777" w:rsidTr="003E363B">
        <w:trPr>
          <w:trHeight w:val="240"/>
        </w:trPr>
        <w:tc>
          <w:tcPr>
            <w:tcW w:w="424" w:type="pct"/>
            <w:vMerge w:val="restart"/>
            <w:shd w:val="clear" w:color="auto" w:fill="auto"/>
          </w:tcPr>
          <w:p w14:paraId="7EF02E1B" w14:textId="77777777" w:rsidR="005D4F73" w:rsidRPr="00626EF3" w:rsidRDefault="005D4F73" w:rsidP="008770F0">
            <w:pPr>
              <w:spacing w:after="60"/>
              <w:jc w:val="center"/>
              <w:rPr>
                <w:sz w:val="18"/>
                <w:szCs w:val="18"/>
                <w:lang w:val="en-CA"/>
              </w:rPr>
            </w:pPr>
            <w:r w:rsidRPr="00626EF3">
              <w:rPr>
                <w:sz w:val="18"/>
                <w:szCs w:val="18"/>
                <w:lang w:val="en-CA"/>
              </w:rPr>
              <w:t>Germany</w:t>
            </w:r>
          </w:p>
        </w:tc>
        <w:tc>
          <w:tcPr>
            <w:tcW w:w="1187" w:type="pct"/>
            <w:shd w:val="clear" w:color="auto" w:fill="auto"/>
          </w:tcPr>
          <w:p w14:paraId="5F25D08C" w14:textId="77777777" w:rsidR="005D4F73" w:rsidRPr="00626EF3" w:rsidRDefault="005D4F73" w:rsidP="008770F0">
            <w:pPr>
              <w:spacing w:after="60"/>
              <w:jc w:val="left"/>
              <w:rPr>
                <w:sz w:val="18"/>
                <w:szCs w:val="18"/>
                <w:lang w:val="en-CA"/>
              </w:rPr>
            </w:pPr>
            <w:r w:rsidRPr="00626EF3">
              <w:rPr>
                <w:sz w:val="18"/>
                <w:szCs w:val="18"/>
                <w:lang w:val="en-CA"/>
              </w:rPr>
              <w:t>ODS phase</w:t>
            </w:r>
            <w:r w:rsidRPr="00626EF3">
              <w:rPr>
                <w:sz w:val="18"/>
                <w:szCs w:val="18"/>
                <w:lang w:val="en-CA"/>
              </w:rPr>
              <w:noBreakHyphen/>
              <w:t>out (ODP tonnes)</w:t>
            </w:r>
          </w:p>
        </w:tc>
        <w:tc>
          <w:tcPr>
            <w:tcW w:w="613" w:type="pct"/>
          </w:tcPr>
          <w:p w14:paraId="48BE65BF" w14:textId="77777777" w:rsidR="005D4F73" w:rsidRPr="00626EF3" w:rsidRDefault="005D4F73" w:rsidP="008770F0">
            <w:pPr>
              <w:spacing w:after="60"/>
              <w:jc w:val="right"/>
              <w:rPr>
                <w:sz w:val="18"/>
                <w:szCs w:val="18"/>
                <w:lang w:val="en-CA"/>
              </w:rPr>
            </w:pPr>
            <w:r w:rsidRPr="00626EF3">
              <w:rPr>
                <w:sz w:val="18"/>
                <w:szCs w:val="18"/>
                <w:lang w:val="en-CA"/>
              </w:rPr>
              <w:t>3.82</w:t>
            </w:r>
          </w:p>
        </w:tc>
        <w:tc>
          <w:tcPr>
            <w:tcW w:w="613" w:type="pct"/>
          </w:tcPr>
          <w:p w14:paraId="4B5236E3"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2C108EE3"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12466DF0" w14:textId="77777777" w:rsidR="005D4F73" w:rsidRPr="00626EF3" w:rsidRDefault="005D4F73" w:rsidP="008770F0">
            <w:pPr>
              <w:spacing w:after="60"/>
              <w:jc w:val="right"/>
              <w:rPr>
                <w:sz w:val="18"/>
                <w:szCs w:val="18"/>
                <w:lang w:val="en-CA"/>
              </w:rPr>
            </w:pPr>
            <w:r w:rsidRPr="00626EF3">
              <w:rPr>
                <w:sz w:val="18"/>
                <w:szCs w:val="18"/>
                <w:lang w:val="en-CA"/>
              </w:rPr>
              <w:t>1.30</w:t>
            </w:r>
          </w:p>
        </w:tc>
        <w:tc>
          <w:tcPr>
            <w:tcW w:w="940" w:type="pct"/>
            <w:shd w:val="clear" w:color="auto" w:fill="auto"/>
          </w:tcPr>
          <w:p w14:paraId="32F45100"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5.12</w:t>
            </w:r>
            <w:r w:rsidRPr="00626EF3">
              <w:rPr>
                <w:sz w:val="18"/>
                <w:szCs w:val="18"/>
                <w:lang w:val="en-CA"/>
              </w:rPr>
              <w:fldChar w:fldCharType="end"/>
            </w:r>
          </w:p>
        </w:tc>
      </w:tr>
      <w:tr w:rsidR="003E363B" w:rsidRPr="00626EF3" w14:paraId="08327B4F" w14:textId="77777777" w:rsidTr="003E363B">
        <w:trPr>
          <w:trHeight w:val="240"/>
        </w:trPr>
        <w:tc>
          <w:tcPr>
            <w:tcW w:w="424" w:type="pct"/>
            <w:vMerge/>
            <w:shd w:val="clear" w:color="auto" w:fill="auto"/>
          </w:tcPr>
          <w:p w14:paraId="285DCFE4" w14:textId="77777777" w:rsidR="005D4F73" w:rsidRPr="00626EF3" w:rsidRDefault="005D4F73" w:rsidP="008770F0">
            <w:pPr>
              <w:spacing w:after="60"/>
              <w:jc w:val="center"/>
              <w:rPr>
                <w:sz w:val="18"/>
                <w:szCs w:val="18"/>
                <w:lang w:val="en-CA"/>
              </w:rPr>
            </w:pPr>
          </w:p>
        </w:tc>
        <w:tc>
          <w:tcPr>
            <w:tcW w:w="1187" w:type="pct"/>
            <w:shd w:val="clear" w:color="auto" w:fill="auto"/>
          </w:tcPr>
          <w:p w14:paraId="31FD2204" w14:textId="77777777" w:rsidR="005D4F73" w:rsidRPr="00626EF3" w:rsidRDefault="005D4F73" w:rsidP="008770F0">
            <w:pPr>
              <w:spacing w:after="60"/>
              <w:jc w:val="left"/>
              <w:rPr>
                <w:sz w:val="18"/>
                <w:szCs w:val="18"/>
                <w:lang w:val="en-CA"/>
              </w:rPr>
            </w:pPr>
            <w:r w:rsidRPr="00626EF3">
              <w:rPr>
                <w:sz w:val="18"/>
                <w:szCs w:val="18"/>
                <w:lang w:val="en-CA"/>
              </w:rPr>
              <w:t>Funding (US $)</w:t>
            </w:r>
          </w:p>
        </w:tc>
        <w:tc>
          <w:tcPr>
            <w:tcW w:w="613" w:type="pct"/>
          </w:tcPr>
          <w:p w14:paraId="570EB22B" w14:textId="77777777" w:rsidR="005D4F73" w:rsidRPr="00626EF3" w:rsidRDefault="005D4F73" w:rsidP="008770F0">
            <w:pPr>
              <w:spacing w:after="60"/>
              <w:jc w:val="right"/>
              <w:rPr>
                <w:sz w:val="18"/>
                <w:szCs w:val="18"/>
                <w:lang w:val="en-CA"/>
              </w:rPr>
            </w:pPr>
            <w:r w:rsidRPr="00626EF3">
              <w:rPr>
                <w:sz w:val="18"/>
                <w:szCs w:val="18"/>
                <w:lang w:val="en-CA"/>
              </w:rPr>
              <w:t>183,819</w:t>
            </w:r>
          </w:p>
        </w:tc>
        <w:tc>
          <w:tcPr>
            <w:tcW w:w="613" w:type="pct"/>
          </w:tcPr>
          <w:p w14:paraId="69D5F6BB"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50675F57" w14:textId="77777777" w:rsidR="005D4F73" w:rsidRPr="00626EF3" w:rsidRDefault="005D4F73" w:rsidP="008770F0">
            <w:pPr>
              <w:spacing w:after="60"/>
              <w:jc w:val="right"/>
              <w:rPr>
                <w:sz w:val="18"/>
                <w:szCs w:val="18"/>
                <w:lang w:val="en-CA"/>
              </w:rPr>
            </w:pPr>
            <w:r w:rsidRPr="00626EF3">
              <w:rPr>
                <w:sz w:val="18"/>
                <w:szCs w:val="18"/>
                <w:lang w:val="en-CA"/>
              </w:rPr>
              <w:t>0</w:t>
            </w:r>
          </w:p>
        </w:tc>
        <w:tc>
          <w:tcPr>
            <w:tcW w:w="612" w:type="pct"/>
          </w:tcPr>
          <w:p w14:paraId="28C16CAA" w14:textId="77777777" w:rsidR="005D4F73" w:rsidRPr="00626EF3" w:rsidRDefault="005D4F73" w:rsidP="008770F0">
            <w:pPr>
              <w:spacing w:after="60"/>
              <w:jc w:val="right"/>
              <w:rPr>
                <w:sz w:val="18"/>
                <w:szCs w:val="18"/>
                <w:lang w:val="en-CA"/>
              </w:rPr>
            </w:pPr>
            <w:r w:rsidRPr="00626EF3">
              <w:rPr>
                <w:sz w:val="18"/>
                <w:szCs w:val="18"/>
                <w:lang w:val="en-CA"/>
              </w:rPr>
              <w:t>61,273</w:t>
            </w:r>
          </w:p>
        </w:tc>
        <w:tc>
          <w:tcPr>
            <w:tcW w:w="940" w:type="pct"/>
            <w:shd w:val="clear" w:color="auto" w:fill="auto"/>
          </w:tcPr>
          <w:p w14:paraId="1F728A5B" w14:textId="77777777" w:rsidR="005D4F73" w:rsidRPr="00626EF3" w:rsidRDefault="005D4F73" w:rsidP="008770F0">
            <w:pPr>
              <w:spacing w:after="60"/>
              <w:jc w:val="right"/>
              <w:rPr>
                <w:sz w:val="18"/>
                <w:szCs w:val="18"/>
                <w:lang w:val="en-CA"/>
              </w:rPr>
            </w:pPr>
            <w:r w:rsidRPr="00626EF3">
              <w:rPr>
                <w:sz w:val="18"/>
                <w:szCs w:val="18"/>
                <w:lang w:val="en-CA"/>
              </w:rPr>
              <w:fldChar w:fldCharType="begin"/>
            </w:r>
            <w:r w:rsidRPr="00626EF3">
              <w:rPr>
                <w:sz w:val="18"/>
                <w:szCs w:val="18"/>
                <w:lang w:val="en-CA"/>
              </w:rPr>
              <w:instrText xml:space="preserve"> =SUM(left) </w:instrText>
            </w:r>
            <w:r w:rsidRPr="00626EF3">
              <w:rPr>
                <w:sz w:val="18"/>
                <w:szCs w:val="18"/>
                <w:lang w:val="en-CA"/>
              </w:rPr>
              <w:fldChar w:fldCharType="separate"/>
            </w:r>
            <w:r w:rsidRPr="00626EF3">
              <w:rPr>
                <w:noProof/>
                <w:sz w:val="18"/>
                <w:szCs w:val="18"/>
                <w:lang w:val="en-CA"/>
              </w:rPr>
              <w:t>245,092</w:t>
            </w:r>
            <w:r w:rsidRPr="00626EF3">
              <w:rPr>
                <w:sz w:val="18"/>
                <w:szCs w:val="18"/>
                <w:lang w:val="en-CA"/>
              </w:rPr>
              <w:fldChar w:fldCharType="end"/>
            </w:r>
          </w:p>
        </w:tc>
      </w:tr>
    </w:tbl>
    <w:p w14:paraId="13B14CA9" w14:textId="77777777" w:rsidR="008770F0" w:rsidRPr="00626EF3" w:rsidRDefault="008770F0" w:rsidP="008770F0">
      <w:pPr>
        <w:spacing w:after="60"/>
        <w:jc w:val="center"/>
        <w:rPr>
          <w:sz w:val="18"/>
          <w:szCs w:val="18"/>
          <w:lang w:val="en-CA"/>
        </w:rPr>
      </w:pPr>
    </w:p>
    <w:tbl>
      <w:tblPr>
        <w:tblStyle w:val="TableGrid"/>
        <w:tblW w:w="10710"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525"/>
        <w:gridCol w:w="990"/>
        <w:gridCol w:w="1440"/>
        <w:gridCol w:w="1080"/>
        <w:gridCol w:w="720"/>
        <w:gridCol w:w="720"/>
        <w:gridCol w:w="986"/>
        <w:gridCol w:w="801"/>
        <w:gridCol w:w="711"/>
        <w:gridCol w:w="801"/>
        <w:gridCol w:w="936"/>
      </w:tblGrid>
      <w:tr w:rsidR="003E363B" w:rsidRPr="00626EF3" w14:paraId="1777DAE5" w14:textId="77777777" w:rsidTr="00E71DB1">
        <w:trPr>
          <w:jc w:val="center"/>
        </w:trPr>
        <w:tc>
          <w:tcPr>
            <w:tcW w:w="3955" w:type="dxa"/>
            <w:gridSpan w:val="3"/>
            <w:shd w:val="clear" w:color="auto" w:fill="auto"/>
          </w:tcPr>
          <w:p w14:paraId="13D6A366" w14:textId="77777777" w:rsidR="003E363B" w:rsidRPr="00626EF3" w:rsidRDefault="003E363B" w:rsidP="00D174B2">
            <w:pPr>
              <w:spacing w:after="60"/>
              <w:jc w:val="left"/>
              <w:rPr>
                <w:b/>
                <w:sz w:val="18"/>
                <w:szCs w:val="18"/>
                <w:lang w:val="en-CA"/>
              </w:rPr>
            </w:pPr>
            <w:r w:rsidRPr="00626EF3">
              <w:rPr>
                <w:b/>
                <w:sz w:val="18"/>
                <w:szCs w:val="18"/>
                <w:lang w:val="en-CA"/>
              </w:rPr>
              <w:t>(VI) PROJECT DATA</w:t>
            </w:r>
          </w:p>
        </w:tc>
        <w:tc>
          <w:tcPr>
            <w:tcW w:w="1080" w:type="dxa"/>
            <w:shd w:val="clear" w:color="auto" w:fill="auto"/>
          </w:tcPr>
          <w:p w14:paraId="2C4735C8" w14:textId="77777777" w:rsidR="003E363B" w:rsidRPr="00626EF3" w:rsidRDefault="003E363B" w:rsidP="00D174B2">
            <w:pPr>
              <w:jc w:val="center"/>
              <w:rPr>
                <w:b/>
                <w:bCs/>
                <w:sz w:val="18"/>
                <w:szCs w:val="18"/>
                <w:lang w:val="en-CA"/>
              </w:rPr>
            </w:pPr>
            <w:r w:rsidRPr="00626EF3">
              <w:rPr>
                <w:b/>
                <w:bCs/>
                <w:sz w:val="18"/>
                <w:szCs w:val="18"/>
                <w:lang w:val="en-CA"/>
              </w:rPr>
              <w:t>2015</w:t>
            </w:r>
          </w:p>
        </w:tc>
        <w:tc>
          <w:tcPr>
            <w:tcW w:w="720" w:type="dxa"/>
            <w:shd w:val="clear" w:color="auto" w:fill="auto"/>
          </w:tcPr>
          <w:p w14:paraId="42E6F633" w14:textId="77777777" w:rsidR="003E363B" w:rsidRPr="00626EF3" w:rsidRDefault="003E363B" w:rsidP="003E363B">
            <w:pPr>
              <w:jc w:val="center"/>
              <w:rPr>
                <w:b/>
                <w:bCs/>
                <w:sz w:val="18"/>
                <w:szCs w:val="18"/>
                <w:lang w:val="en-CA"/>
              </w:rPr>
            </w:pPr>
            <w:r w:rsidRPr="00626EF3">
              <w:rPr>
                <w:b/>
                <w:bCs/>
                <w:sz w:val="18"/>
                <w:szCs w:val="18"/>
                <w:lang w:val="en-CA"/>
              </w:rPr>
              <w:t>2016</w:t>
            </w:r>
          </w:p>
        </w:tc>
        <w:tc>
          <w:tcPr>
            <w:tcW w:w="720" w:type="dxa"/>
            <w:shd w:val="clear" w:color="auto" w:fill="auto"/>
          </w:tcPr>
          <w:p w14:paraId="317FD360" w14:textId="77777777" w:rsidR="003E363B" w:rsidRPr="00626EF3" w:rsidRDefault="003E363B" w:rsidP="003E363B">
            <w:pPr>
              <w:jc w:val="center"/>
              <w:rPr>
                <w:b/>
                <w:bCs/>
                <w:sz w:val="18"/>
                <w:szCs w:val="18"/>
                <w:lang w:val="en-CA"/>
              </w:rPr>
            </w:pPr>
            <w:r w:rsidRPr="00626EF3">
              <w:rPr>
                <w:b/>
                <w:bCs/>
                <w:sz w:val="18"/>
                <w:szCs w:val="18"/>
                <w:lang w:val="en-CA"/>
              </w:rPr>
              <w:t>2017</w:t>
            </w:r>
          </w:p>
        </w:tc>
        <w:tc>
          <w:tcPr>
            <w:tcW w:w="986" w:type="dxa"/>
            <w:shd w:val="clear" w:color="auto" w:fill="auto"/>
          </w:tcPr>
          <w:p w14:paraId="0FDCE358" w14:textId="77777777" w:rsidR="003E363B" w:rsidRPr="00626EF3" w:rsidRDefault="003E363B" w:rsidP="003E363B">
            <w:pPr>
              <w:jc w:val="center"/>
              <w:rPr>
                <w:b/>
                <w:bCs/>
                <w:sz w:val="18"/>
                <w:szCs w:val="18"/>
                <w:lang w:val="en-CA"/>
              </w:rPr>
            </w:pPr>
            <w:r w:rsidRPr="00626EF3">
              <w:rPr>
                <w:b/>
                <w:bCs/>
                <w:sz w:val="18"/>
                <w:szCs w:val="18"/>
                <w:lang w:val="en-CA"/>
              </w:rPr>
              <w:t>2018</w:t>
            </w:r>
          </w:p>
        </w:tc>
        <w:tc>
          <w:tcPr>
            <w:tcW w:w="801" w:type="dxa"/>
            <w:shd w:val="clear" w:color="auto" w:fill="auto"/>
          </w:tcPr>
          <w:p w14:paraId="280A55CD" w14:textId="77777777" w:rsidR="003E363B" w:rsidRPr="00626EF3" w:rsidRDefault="003E363B" w:rsidP="003E363B">
            <w:pPr>
              <w:jc w:val="center"/>
              <w:rPr>
                <w:b/>
                <w:bCs/>
                <w:sz w:val="18"/>
                <w:szCs w:val="18"/>
                <w:lang w:val="en-CA"/>
              </w:rPr>
            </w:pPr>
            <w:r w:rsidRPr="00626EF3">
              <w:rPr>
                <w:b/>
                <w:bCs/>
                <w:sz w:val="18"/>
                <w:szCs w:val="18"/>
                <w:lang w:val="en-CA"/>
              </w:rPr>
              <w:t>2019</w:t>
            </w:r>
          </w:p>
        </w:tc>
        <w:tc>
          <w:tcPr>
            <w:tcW w:w="711" w:type="dxa"/>
          </w:tcPr>
          <w:p w14:paraId="2F8A611B" w14:textId="77777777" w:rsidR="003E363B" w:rsidRPr="00626EF3" w:rsidRDefault="003E363B" w:rsidP="00D174B2">
            <w:pPr>
              <w:spacing w:after="60"/>
              <w:jc w:val="center"/>
              <w:rPr>
                <w:b/>
                <w:sz w:val="18"/>
                <w:szCs w:val="18"/>
                <w:lang w:val="en-CA"/>
              </w:rPr>
            </w:pPr>
            <w:r w:rsidRPr="00626EF3">
              <w:rPr>
                <w:b/>
                <w:sz w:val="18"/>
                <w:szCs w:val="18"/>
                <w:lang w:val="en-CA"/>
              </w:rPr>
              <w:t>2020</w:t>
            </w:r>
          </w:p>
        </w:tc>
        <w:tc>
          <w:tcPr>
            <w:tcW w:w="801" w:type="dxa"/>
          </w:tcPr>
          <w:p w14:paraId="6ABC1529" w14:textId="77777777" w:rsidR="003E363B" w:rsidRPr="00626EF3" w:rsidRDefault="003E363B" w:rsidP="00D174B2">
            <w:pPr>
              <w:spacing w:after="60"/>
              <w:jc w:val="center"/>
              <w:rPr>
                <w:b/>
                <w:sz w:val="18"/>
                <w:szCs w:val="18"/>
                <w:lang w:val="en-CA"/>
              </w:rPr>
            </w:pPr>
            <w:r w:rsidRPr="00626EF3">
              <w:rPr>
                <w:b/>
                <w:sz w:val="18"/>
                <w:szCs w:val="18"/>
                <w:lang w:val="en-CA"/>
              </w:rPr>
              <w:t>2021</w:t>
            </w:r>
          </w:p>
        </w:tc>
        <w:tc>
          <w:tcPr>
            <w:tcW w:w="936" w:type="dxa"/>
            <w:shd w:val="clear" w:color="auto" w:fill="auto"/>
          </w:tcPr>
          <w:p w14:paraId="4C84A341" w14:textId="77777777" w:rsidR="003E363B" w:rsidRPr="00626EF3" w:rsidRDefault="003E363B" w:rsidP="00D174B2">
            <w:pPr>
              <w:spacing w:after="60"/>
              <w:jc w:val="center"/>
              <w:rPr>
                <w:b/>
                <w:sz w:val="18"/>
                <w:szCs w:val="18"/>
                <w:lang w:val="en-CA"/>
              </w:rPr>
            </w:pPr>
            <w:r w:rsidRPr="00626EF3">
              <w:rPr>
                <w:b/>
                <w:sz w:val="18"/>
                <w:szCs w:val="18"/>
                <w:lang w:val="en-CA"/>
              </w:rPr>
              <w:t>Total</w:t>
            </w:r>
          </w:p>
        </w:tc>
      </w:tr>
      <w:tr w:rsidR="003E363B" w:rsidRPr="00626EF3" w14:paraId="6CFA785B" w14:textId="77777777" w:rsidTr="00E71DB1">
        <w:trPr>
          <w:jc w:val="center"/>
        </w:trPr>
        <w:tc>
          <w:tcPr>
            <w:tcW w:w="3955" w:type="dxa"/>
            <w:gridSpan w:val="3"/>
            <w:shd w:val="clear" w:color="auto" w:fill="auto"/>
          </w:tcPr>
          <w:p w14:paraId="6C153458" w14:textId="77777777" w:rsidR="003E363B" w:rsidRPr="00626EF3" w:rsidRDefault="003E363B" w:rsidP="003E363B">
            <w:pPr>
              <w:spacing w:after="60"/>
              <w:jc w:val="left"/>
              <w:rPr>
                <w:sz w:val="18"/>
                <w:szCs w:val="18"/>
                <w:lang w:val="en-CA"/>
              </w:rPr>
            </w:pPr>
            <w:r w:rsidRPr="00626EF3">
              <w:rPr>
                <w:sz w:val="18"/>
                <w:szCs w:val="18"/>
                <w:lang w:val="en-CA"/>
              </w:rPr>
              <w:t>Montreal Protocol consumption limits</w:t>
            </w:r>
          </w:p>
        </w:tc>
        <w:tc>
          <w:tcPr>
            <w:tcW w:w="1080" w:type="dxa"/>
            <w:shd w:val="clear" w:color="auto" w:fill="auto"/>
          </w:tcPr>
          <w:p w14:paraId="0485F3CE"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20" w:type="dxa"/>
            <w:shd w:val="clear" w:color="auto" w:fill="auto"/>
          </w:tcPr>
          <w:p w14:paraId="21E6E59A"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20" w:type="dxa"/>
            <w:shd w:val="clear" w:color="auto" w:fill="auto"/>
          </w:tcPr>
          <w:p w14:paraId="32030E87"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986" w:type="dxa"/>
            <w:shd w:val="clear" w:color="auto" w:fill="auto"/>
          </w:tcPr>
          <w:p w14:paraId="3A5112C1"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801" w:type="dxa"/>
            <w:shd w:val="clear" w:color="auto" w:fill="auto"/>
          </w:tcPr>
          <w:p w14:paraId="53495B6A"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11" w:type="dxa"/>
          </w:tcPr>
          <w:p w14:paraId="4044E187" w14:textId="77777777" w:rsidR="003E363B" w:rsidRPr="00626EF3" w:rsidRDefault="003E363B" w:rsidP="003E363B">
            <w:pPr>
              <w:jc w:val="right"/>
              <w:rPr>
                <w:color w:val="000000"/>
                <w:sz w:val="18"/>
                <w:szCs w:val="18"/>
                <w:lang w:val="en-CA"/>
              </w:rPr>
            </w:pPr>
            <w:r w:rsidRPr="00626EF3">
              <w:rPr>
                <w:color w:val="000000"/>
                <w:sz w:val="18"/>
                <w:szCs w:val="18"/>
                <w:lang w:val="en-CA"/>
              </w:rPr>
              <w:t>146.62</w:t>
            </w:r>
          </w:p>
        </w:tc>
        <w:tc>
          <w:tcPr>
            <w:tcW w:w="801" w:type="dxa"/>
          </w:tcPr>
          <w:p w14:paraId="2D8CC0BA" w14:textId="77777777" w:rsidR="003E363B" w:rsidRPr="00626EF3" w:rsidRDefault="003E363B" w:rsidP="003E363B">
            <w:pPr>
              <w:jc w:val="right"/>
              <w:rPr>
                <w:color w:val="000000"/>
                <w:sz w:val="18"/>
                <w:szCs w:val="18"/>
                <w:lang w:val="en-CA"/>
              </w:rPr>
            </w:pPr>
            <w:r w:rsidRPr="00626EF3">
              <w:rPr>
                <w:color w:val="000000"/>
                <w:sz w:val="18"/>
                <w:szCs w:val="18"/>
                <w:lang w:val="en-CA"/>
              </w:rPr>
              <w:t>146.62</w:t>
            </w:r>
          </w:p>
        </w:tc>
        <w:tc>
          <w:tcPr>
            <w:tcW w:w="936" w:type="dxa"/>
            <w:shd w:val="clear" w:color="auto" w:fill="auto"/>
          </w:tcPr>
          <w:p w14:paraId="0BCA5A64" w14:textId="77777777" w:rsidR="003E363B" w:rsidRPr="00626EF3" w:rsidRDefault="003E363B" w:rsidP="003E363B">
            <w:pPr>
              <w:jc w:val="right"/>
              <w:rPr>
                <w:color w:val="000000"/>
                <w:sz w:val="18"/>
                <w:szCs w:val="18"/>
                <w:lang w:val="en-CA"/>
              </w:rPr>
            </w:pPr>
            <w:r w:rsidRPr="00626EF3">
              <w:rPr>
                <w:color w:val="000000"/>
                <w:sz w:val="18"/>
                <w:szCs w:val="18"/>
                <w:lang w:val="en-CA"/>
              </w:rPr>
              <w:t>n/a</w:t>
            </w:r>
          </w:p>
        </w:tc>
      </w:tr>
      <w:tr w:rsidR="003E363B" w:rsidRPr="00626EF3" w14:paraId="1A4067D4" w14:textId="77777777" w:rsidTr="00E71DB1">
        <w:trPr>
          <w:jc w:val="center"/>
        </w:trPr>
        <w:tc>
          <w:tcPr>
            <w:tcW w:w="3955" w:type="dxa"/>
            <w:gridSpan w:val="3"/>
            <w:shd w:val="clear" w:color="auto" w:fill="auto"/>
          </w:tcPr>
          <w:p w14:paraId="5FE82694" w14:textId="77777777" w:rsidR="003E363B" w:rsidRPr="00626EF3" w:rsidRDefault="003E363B" w:rsidP="003E363B">
            <w:pPr>
              <w:spacing w:after="60"/>
              <w:jc w:val="left"/>
              <w:rPr>
                <w:sz w:val="18"/>
                <w:szCs w:val="18"/>
                <w:lang w:val="en-CA"/>
              </w:rPr>
            </w:pPr>
            <w:r w:rsidRPr="00626EF3">
              <w:rPr>
                <w:sz w:val="18"/>
                <w:szCs w:val="18"/>
                <w:lang w:val="en-CA"/>
              </w:rPr>
              <w:t>Maximum allowable consumption (ODP tonnes)</w:t>
            </w:r>
          </w:p>
        </w:tc>
        <w:tc>
          <w:tcPr>
            <w:tcW w:w="1080" w:type="dxa"/>
            <w:shd w:val="clear" w:color="auto" w:fill="auto"/>
          </w:tcPr>
          <w:p w14:paraId="681CEEC7"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20" w:type="dxa"/>
            <w:shd w:val="clear" w:color="auto" w:fill="auto"/>
          </w:tcPr>
          <w:p w14:paraId="39014187"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20" w:type="dxa"/>
            <w:shd w:val="clear" w:color="auto" w:fill="auto"/>
          </w:tcPr>
          <w:p w14:paraId="003BADD7"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986" w:type="dxa"/>
            <w:shd w:val="clear" w:color="auto" w:fill="auto"/>
          </w:tcPr>
          <w:p w14:paraId="0C88C3C3"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801" w:type="dxa"/>
            <w:shd w:val="clear" w:color="auto" w:fill="auto"/>
          </w:tcPr>
          <w:p w14:paraId="75CABB39" w14:textId="77777777" w:rsidR="003E363B" w:rsidRPr="00626EF3" w:rsidRDefault="003E363B" w:rsidP="003E363B">
            <w:pPr>
              <w:jc w:val="right"/>
              <w:rPr>
                <w:color w:val="000000"/>
                <w:sz w:val="18"/>
                <w:szCs w:val="18"/>
                <w:lang w:val="en-CA"/>
              </w:rPr>
            </w:pPr>
            <w:r w:rsidRPr="00626EF3">
              <w:rPr>
                <w:color w:val="000000"/>
                <w:sz w:val="18"/>
                <w:szCs w:val="18"/>
                <w:lang w:val="en-CA"/>
              </w:rPr>
              <w:t>203.01</w:t>
            </w:r>
          </w:p>
        </w:tc>
        <w:tc>
          <w:tcPr>
            <w:tcW w:w="711" w:type="dxa"/>
          </w:tcPr>
          <w:p w14:paraId="7D7D6870" w14:textId="77777777" w:rsidR="003E363B" w:rsidRPr="00626EF3" w:rsidRDefault="003E363B" w:rsidP="003E363B">
            <w:pPr>
              <w:jc w:val="right"/>
              <w:rPr>
                <w:color w:val="000000"/>
                <w:sz w:val="18"/>
                <w:szCs w:val="18"/>
                <w:lang w:val="en-CA"/>
              </w:rPr>
            </w:pPr>
            <w:r w:rsidRPr="00626EF3">
              <w:rPr>
                <w:color w:val="000000"/>
                <w:sz w:val="18"/>
                <w:szCs w:val="18"/>
                <w:lang w:val="en-CA"/>
              </w:rPr>
              <w:t>90.24</w:t>
            </w:r>
          </w:p>
        </w:tc>
        <w:tc>
          <w:tcPr>
            <w:tcW w:w="801" w:type="dxa"/>
          </w:tcPr>
          <w:p w14:paraId="4F1C9396" w14:textId="77777777" w:rsidR="003E363B" w:rsidRPr="00626EF3" w:rsidRDefault="003E363B" w:rsidP="003E363B">
            <w:pPr>
              <w:jc w:val="right"/>
              <w:rPr>
                <w:color w:val="000000"/>
                <w:sz w:val="18"/>
                <w:szCs w:val="18"/>
                <w:lang w:val="en-CA"/>
              </w:rPr>
            </w:pPr>
            <w:r w:rsidRPr="00626EF3">
              <w:rPr>
                <w:color w:val="000000"/>
                <w:sz w:val="18"/>
                <w:szCs w:val="18"/>
                <w:lang w:val="en-CA"/>
              </w:rPr>
              <w:t>78.96</w:t>
            </w:r>
          </w:p>
        </w:tc>
        <w:tc>
          <w:tcPr>
            <w:tcW w:w="936" w:type="dxa"/>
            <w:shd w:val="clear" w:color="auto" w:fill="auto"/>
          </w:tcPr>
          <w:p w14:paraId="1656C7EC" w14:textId="77777777" w:rsidR="003E363B" w:rsidRPr="00626EF3" w:rsidRDefault="003E363B" w:rsidP="003E363B">
            <w:pPr>
              <w:jc w:val="right"/>
              <w:rPr>
                <w:color w:val="000000"/>
                <w:sz w:val="18"/>
                <w:szCs w:val="18"/>
                <w:lang w:val="en-CA"/>
              </w:rPr>
            </w:pPr>
            <w:r w:rsidRPr="00626EF3">
              <w:rPr>
                <w:color w:val="000000"/>
                <w:sz w:val="18"/>
                <w:szCs w:val="18"/>
                <w:lang w:val="en-CA"/>
              </w:rPr>
              <w:t>n/a</w:t>
            </w:r>
          </w:p>
        </w:tc>
      </w:tr>
      <w:tr w:rsidR="003E363B" w:rsidRPr="00626EF3" w14:paraId="1832FE6A" w14:textId="77777777" w:rsidTr="00E71DB1">
        <w:trPr>
          <w:jc w:val="center"/>
        </w:trPr>
        <w:tc>
          <w:tcPr>
            <w:tcW w:w="1525" w:type="dxa"/>
            <w:vMerge w:val="restart"/>
            <w:shd w:val="clear" w:color="auto" w:fill="auto"/>
          </w:tcPr>
          <w:p w14:paraId="33DBE13F" w14:textId="77777777" w:rsidR="003E363B" w:rsidRPr="00626EF3" w:rsidRDefault="003E363B" w:rsidP="003E363B">
            <w:pPr>
              <w:spacing w:after="60"/>
              <w:jc w:val="left"/>
              <w:rPr>
                <w:sz w:val="18"/>
                <w:szCs w:val="18"/>
                <w:lang w:val="en-CA"/>
              </w:rPr>
            </w:pPr>
            <w:r w:rsidRPr="00626EF3">
              <w:rPr>
                <w:sz w:val="18"/>
                <w:szCs w:val="18"/>
                <w:lang w:val="en-CA"/>
              </w:rPr>
              <w:t>Agreed funding (US $)</w:t>
            </w:r>
          </w:p>
        </w:tc>
        <w:tc>
          <w:tcPr>
            <w:tcW w:w="990" w:type="dxa"/>
            <w:vMerge w:val="restart"/>
            <w:shd w:val="clear" w:color="auto" w:fill="auto"/>
          </w:tcPr>
          <w:p w14:paraId="155CEE54" w14:textId="77777777" w:rsidR="003E363B" w:rsidRPr="00626EF3" w:rsidRDefault="003E363B" w:rsidP="003E363B">
            <w:pPr>
              <w:spacing w:after="60"/>
              <w:jc w:val="center"/>
              <w:rPr>
                <w:sz w:val="18"/>
                <w:szCs w:val="18"/>
                <w:lang w:val="en-CA"/>
              </w:rPr>
            </w:pPr>
            <w:r w:rsidRPr="00626EF3">
              <w:rPr>
                <w:sz w:val="18"/>
                <w:szCs w:val="18"/>
                <w:lang w:val="en-CA"/>
              </w:rPr>
              <w:t>UNDP</w:t>
            </w:r>
          </w:p>
        </w:tc>
        <w:tc>
          <w:tcPr>
            <w:tcW w:w="1440" w:type="dxa"/>
            <w:shd w:val="clear" w:color="auto" w:fill="auto"/>
          </w:tcPr>
          <w:p w14:paraId="292FC816" w14:textId="77777777" w:rsidR="003E363B" w:rsidRPr="00626EF3" w:rsidRDefault="003E363B" w:rsidP="003E363B">
            <w:pPr>
              <w:spacing w:after="60"/>
              <w:jc w:val="left"/>
              <w:rPr>
                <w:sz w:val="18"/>
                <w:szCs w:val="18"/>
                <w:lang w:val="en-CA"/>
              </w:rPr>
            </w:pPr>
            <w:r w:rsidRPr="00626EF3">
              <w:rPr>
                <w:sz w:val="18"/>
                <w:szCs w:val="18"/>
                <w:lang w:val="en-CA"/>
              </w:rPr>
              <w:t>Project costs</w:t>
            </w:r>
          </w:p>
        </w:tc>
        <w:tc>
          <w:tcPr>
            <w:tcW w:w="1080" w:type="dxa"/>
            <w:shd w:val="clear" w:color="auto" w:fill="auto"/>
          </w:tcPr>
          <w:p w14:paraId="291BB6FB" w14:textId="77777777" w:rsidR="003E363B" w:rsidRPr="00626EF3" w:rsidRDefault="003E363B" w:rsidP="003E363B">
            <w:pPr>
              <w:jc w:val="right"/>
              <w:rPr>
                <w:color w:val="000000"/>
                <w:sz w:val="18"/>
                <w:szCs w:val="18"/>
                <w:lang w:val="en-CA"/>
              </w:rPr>
            </w:pPr>
            <w:r w:rsidRPr="00626EF3">
              <w:rPr>
                <w:color w:val="000000"/>
                <w:sz w:val="18"/>
                <w:szCs w:val="18"/>
                <w:lang w:val="en-CA"/>
              </w:rPr>
              <w:t>2,342,591</w:t>
            </w:r>
          </w:p>
        </w:tc>
        <w:tc>
          <w:tcPr>
            <w:tcW w:w="720" w:type="dxa"/>
            <w:shd w:val="clear" w:color="auto" w:fill="auto"/>
          </w:tcPr>
          <w:p w14:paraId="27477D7F"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7CA64175"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112A1AEB" w14:textId="77777777" w:rsidR="003E363B" w:rsidRPr="00626EF3" w:rsidRDefault="003E363B" w:rsidP="003E363B">
            <w:pPr>
              <w:jc w:val="right"/>
              <w:rPr>
                <w:color w:val="000000"/>
                <w:sz w:val="18"/>
                <w:szCs w:val="18"/>
                <w:lang w:val="en-CA"/>
              </w:rPr>
            </w:pPr>
            <w:r w:rsidRPr="00626EF3">
              <w:rPr>
                <w:color w:val="000000"/>
                <w:sz w:val="18"/>
                <w:szCs w:val="18"/>
                <w:lang w:val="en-CA"/>
              </w:rPr>
              <w:t>1,268,007</w:t>
            </w:r>
          </w:p>
        </w:tc>
        <w:tc>
          <w:tcPr>
            <w:tcW w:w="801" w:type="dxa"/>
            <w:shd w:val="clear" w:color="auto" w:fill="auto"/>
          </w:tcPr>
          <w:p w14:paraId="17577520" w14:textId="77777777" w:rsidR="003E363B" w:rsidRPr="00626EF3" w:rsidRDefault="003E363B" w:rsidP="003E363B">
            <w:pPr>
              <w:jc w:val="right"/>
              <w:rPr>
                <w:color w:val="000000"/>
                <w:sz w:val="18"/>
                <w:szCs w:val="18"/>
                <w:lang w:val="en-CA"/>
              </w:rPr>
            </w:pPr>
            <w:r w:rsidRPr="00626EF3">
              <w:rPr>
                <w:color w:val="000000"/>
                <w:sz w:val="18"/>
                <w:szCs w:val="18"/>
                <w:lang w:val="en-CA"/>
              </w:rPr>
              <w:t>635,749</w:t>
            </w:r>
          </w:p>
        </w:tc>
        <w:tc>
          <w:tcPr>
            <w:tcW w:w="711" w:type="dxa"/>
          </w:tcPr>
          <w:p w14:paraId="1135189B"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3CFDACD4" w14:textId="77777777" w:rsidR="003E363B" w:rsidRPr="00626EF3" w:rsidRDefault="003E363B" w:rsidP="003E363B">
            <w:pPr>
              <w:jc w:val="right"/>
              <w:rPr>
                <w:color w:val="000000"/>
                <w:sz w:val="18"/>
                <w:szCs w:val="18"/>
                <w:lang w:val="en-CA"/>
              </w:rPr>
            </w:pPr>
            <w:r w:rsidRPr="00626EF3">
              <w:rPr>
                <w:color w:val="000000"/>
                <w:sz w:val="18"/>
                <w:szCs w:val="18"/>
                <w:lang w:val="en-CA"/>
              </w:rPr>
              <w:t>257,134</w:t>
            </w:r>
          </w:p>
        </w:tc>
        <w:tc>
          <w:tcPr>
            <w:tcW w:w="936" w:type="dxa"/>
            <w:shd w:val="clear" w:color="auto" w:fill="auto"/>
          </w:tcPr>
          <w:p w14:paraId="6ADC1588" w14:textId="77777777" w:rsidR="003E363B" w:rsidRPr="00626EF3" w:rsidRDefault="003E363B" w:rsidP="003E363B">
            <w:pPr>
              <w:jc w:val="right"/>
              <w:rPr>
                <w:color w:val="000000"/>
                <w:sz w:val="18"/>
                <w:szCs w:val="18"/>
                <w:lang w:val="en-CA"/>
              </w:rPr>
            </w:pPr>
            <w:r w:rsidRPr="00626EF3">
              <w:rPr>
                <w:color w:val="000000"/>
                <w:sz w:val="18"/>
                <w:szCs w:val="18"/>
                <w:lang w:val="en-CA"/>
              </w:rPr>
              <w:t>4,503,481</w:t>
            </w:r>
          </w:p>
        </w:tc>
      </w:tr>
      <w:tr w:rsidR="003E363B" w:rsidRPr="00626EF3" w14:paraId="10A42C77" w14:textId="77777777" w:rsidTr="00E71DB1">
        <w:trPr>
          <w:jc w:val="center"/>
        </w:trPr>
        <w:tc>
          <w:tcPr>
            <w:tcW w:w="1525" w:type="dxa"/>
            <w:vMerge/>
            <w:shd w:val="clear" w:color="auto" w:fill="auto"/>
          </w:tcPr>
          <w:p w14:paraId="7756F3A8" w14:textId="77777777" w:rsidR="003E363B" w:rsidRPr="00626EF3" w:rsidRDefault="003E363B" w:rsidP="003E363B">
            <w:pPr>
              <w:spacing w:after="60"/>
              <w:jc w:val="center"/>
              <w:rPr>
                <w:sz w:val="18"/>
                <w:szCs w:val="18"/>
                <w:lang w:val="en-CA"/>
              </w:rPr>
            </w:pPr>
          </w:p>
        </w:tc>
        <w:tc>
          <w:tcPr>
            <w:tcW w:w="990" w:type="dxa"/>
            <w:vMerge/>
            <w:shd w:val="clear" w:color="auto" w:fill="auto"/>
          </w:tcPr>
          <w:p w14:paraId="5DCE7B5A" w14:textId="77777777" w:rsidR="003E363B" w:rsidRPr="00626EF3" w:rsidRDefault="003E363B" w:rsidP="003E363B">
            <w:pPr>
              <w:spacing w:after="60"/>
              <w:jc w:val="center"/>
              <w:rPr>
                <w:sz w:val="18"/>
                <w:szCs w:val="18"/>
                <w:lang w:val="en-CA"/>
              </w:rPr>
            </w:pPr>
          </w:p>
        </w:tc>
        <w:tc>
          <w:tcPr>
            <w:tcW w:w="1440" w:type="dxa"/>
            <w:shd w:val="clear" w:color="auto" w:fill="auto"/>
          </w:tcPr>
          <w:p w14:paraId="555F0755" w14:textId="77777777" w:rsidR="003E363B" w:rsidRPr="00626EF3" w:rsidRDefault="003E363B" w:rsidP="003E363B">
            <w:pPr>
              <w:spacing w:after="60"/>
              <w:jc w:val="left"/>
              <w:rPr>
                <w:sz w:val="18"/>
                <w:szCs w:val="18"/>
                <w:lang w:val="en-CA"/>
              </w:rPr>
            </w:pPr>
            <w:r w:rsidRPr="00626EF3">
              <w:rPr>
                <w:sz w:val="18"/>
                <w:szCs w:val="18"/>
                <w:lang w:val="en-CA"/>
              </w:rPr>
              <w:t>Support costs</w:t>
            </w:r>
          </w:p>
        </w:tc>
        <w:tc>
          <w:tcPr>
            <w:tcW w:w="1080" w:type="dxa"/>
            <w:shd w:val="clear" w:color="auto" w:fill="auto"/>
          </w:tcPr>
          <w:p w14:paraId="39A92757" w14:textId="77777777" w:rsidR="003E363B" w:rsidRPr="00626EF3" w:rsidRDefault="003E363B" w:rsidP="003E363B">
            <w:pPr>
              <w:jc w:val="right"/>
              <w:rPr>
                <w:color w:val="000000"/>
                <w:sz w:val="18"/>
                <w:szCs w:val="18"/>
                <w:lang w:val="en-CA"/>
              </w:rPr>
            </w:pPr>
            <w:r w:rsidRPr="00626EF3">
              <w:rPr>
                <w:color w:val="000000"/>
                <w:sz w:val="18"/>
                <w:szCs w:val="18"/>
                <w:lang w:val="en-CA"/>
              </w:rPr>
              <w:t>163,981</w:t>
            </w:r>
          </w:p>
        </w:tc>
        <w:tc>
          <w:tcPr>
            <w:tcW w:w="720" w:type="dxa"/>
            <w:shd w:val="clear" w:color="auto" w:fill="auto"/>
          </w:tcPr>
          <w:p w14:paraId="2956F7D1"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086DE425"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7AD62366" w14:textId="77777777" w:rsidR="003E363B" w:rsidRPr="00626EF3" w:rsidRDefault="003E363B" w:rsidP="003E363B">
            <w:pPr>
              <w:jc w:val="right"/>
              <w:rPr>
                <w:color w:val="000000"/>
                <w:sz w:val="18"/>
                <w:szCs w:val="18"/>
                <w:lang w:val="en-CA"/>
              </w:rPr>
            </w:pPr>
            <w:r w:rsidRPr="00626EF3">
              <w:rPr>
                <w:color w:val="000000"/>
                <w:sz w:val="18"/>
                <w:szCs w:val="18"/>
                <w:lang w:val="en-CA"/>
              </w:rPr>
              <w:t>88,761</w:t>
            </w:r>
          </w:p>
        </w:tc>
        <w:tc>
          <w:tcPr>
            <w:tcW w:w="801" w:type="dxa"/>
            <w:shd w:val="clear" w:color="auto" w:fill="auto"/>
          </w:tcPr>
          <w:p w14:paraId="0418F698" w14:textId="77777777" w:rsidR="003E363B" w:rsidRPr="00626EF3" w:rsidRDefault="003E363B" w:rsidP="003E363B">
            <w:pPr>
              <w:jc w:val="right"/>
              <w:rPr>
                <w:color w:val="000000"/>
                <w:sz w:val="18"/>
                <w:szCs w:val="18"/>
                <w:lang w:val="en-CA"/>
              </w:rPr>
            </w:pPr>
            <w:r w:rsidRPr="00626EF3">
              <w:rPr>
                <w:color w:val="000000"/>
                <w:sz w:val="18"/>
                <w:szCs w:val="18"/>
                <w:lang w:val="en-CA"/>
              </w:rPr>
              <w:t>44,502</w:t>
            </w:r>
          </w:p>
        </w:tc>
        <w:tc>
          <w:tcPr>
            <w:tcW w:w="711" w:type="dxa"/>
          </w:tcPr>
          <w:p w14:paraId="4CB8E67B"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6C6EDE8A" w14:textId="77777777" w:rsidR="003E363B" w:rsidRPr="00626EF3" w:rsidRDefault="003E363B" w:rsidP="003E363B">
            <w:pPr>
              <w:jc w:val="right"/>
              <w:rPr>
                <w:color w:val="000000"/>
                <w:sz w:val="18"/>
                <w:szCs w:val="18"/>
                <w:lang w:val="en-CA"/>
              </w:rPr>
            </w:pPr>
            <w:r w:rsidRPr="00626EF3">
              <w:rPr>
                <w:color w:val="000000"/>
                <w:sz w:val="18"/>
                <w:szCs w:val="18"/>
                <w:lang w:val="en-CA"/>
              </w:rPr>
              <w:t>17,999</w:t>
            </w:r>
          </w:p>
        </w:tc>
        <w:tc>
          <w:tcPr>
            <w:tcW w:w="936" w:type="dxa"/>
            <w:shd w:val="clear" w:color="auto" w:fill="auto"/>
          </w:tcPr>
          <w:p w14:paraId="745C3683" w14:textId="77777777" w:rsidR="003E363B" w:rsidRPr="00626EF3" w:rsidRDefault="003E363B" w:rsidP="003E363B">
            <w:pPr>
              <w:jc w:val="right"/>
              <w:rPr>
                <w:color w:val="000000"/>
                <w:sz w:val="18"/>
                <w:szCs w:val="18"/>
                <w:lang w:val="en-CA"/>
              </w:rPr>
            </w:pPr>
            <w:r w:rsidRPr="00626EF3">
              <w:rPr>
                <w:color w:val="000000"/>
                <w:sz w:val="18"/>
                <w:szCs w:val="18"/>
                <w:lang w:val="en-CA"/>
              </w:rPr>
              <w:t>315,244</w:t>
            </w:r>
          </w:p>
        </w:tc>
      </w:tr>
      <w:tr w:rsidR="003E363B" w:rsidRPr="00626EF3" w14:paraId="2C0AF859" w14:textId="77777777" w:rsidTr="00E71DB1">
        <w:trPr>
          <w:jc w:val="center"/>
        </w:trPr>
        <w:tc>
          <w:tcPr>
            <w:tcW w:w="1525" w:type="dxa"/>
            <w:vMerge/>
            <w:shd w:val="clear" w:color="auto" w:fill="auto"/>
          </w:tcPr>
          <w:p w14:paraId="054A81DD" w14:textId="77777777" w:rsidR="003E363B" w:rsidRPr="00626EF3" w:rsidRDefault="003E363B" w:rsidP="003E363B">
            <w:pPr>
              <w:spacing w:after="60"/>
              <w:jc w:val="center"/>
              <w:rPr>
                <w:sz w:val="18"/>
                <w:szCs w:val="18"/>
                <w:lang w:val="en-CA"/>
              </w:rPr>
            </w:pPr>
          </w:p>
        </w:tc>
        <w:tc>
          <w:tcPr>
            <w:tcW w:w="990" w:type="dxa"/>
            <w:vMerge w:val="restart"/>
            <w:shd w:val="clear" w:color="auto" w:fill="auto"/>
          </w:tcPr>
          <w:p w14:paraId="1664AA58" w14:textId="77777777" w:rsidR="003E363B" w:rsidRPr="00626EF3" w:rsidRDefault="003E363B" w:rsidP="003E363B">
            <w:pPr>
              <w:spacing w:after="60"/>
              <w:jc w:val="center"/>
              <w:rPr>
                <w:sz w:val="18"/>
                <w:szCs w:val="18"/>
                <w:lang w:val="en-CA"/>
              </w:rPr>
            </w:pPr>
            <w:r w:rsidRPr="00626EF3">
              <w:rPr>
                <w:sz w:val="18"/>
                <w:szCs w:val="18"/>
                <w:lang w:val="en-CA"/>
              </w:rPr>
              <w:t>UNEP</w:t>
            </w:r>
          </w:p>
        </w:tc>
        <w:tc>
          <w:tcPr>
            <w:tcW w:w="1440" w:type="dxa"/>
            <w:shd w:val="clear" w:color="auto" w:fill="auto"/>
          </w:tcPr>
          <w:p w14:paraId="2EE7A825" w14:textId="77777777" w:rsidR="003E363B" w:rsidRPr="00626EF3" w:rsidRDefault="003E363B" w:rsidP="003E363B">
            <w:pPr>
              <w:spacing w:after="60"/>
              <w:jc w:val="left"/>
              <w:rPr>
                <w:sz w:val="18"/>
                <w:szCs w:val="18"/>
                <w:lang w:val="en-CA"/>
              </w:rPr>
            </w:pPr>
            <w:r w:rsidRPr="00626EF3">
              <w:rPr>
                <w:sz w:val="18"/>
                <w:szCs w:val="18"/>
                <w:lang w:val="en-CA"/>
              </w:rPr>
              <w:t>Project costs</w:t>
            </w:r>
          </w:p>
        </w:tc>
        <w:tc>
          <w:tcPr>
            <w:tcW w:w="1080" w:type="dxa"/>
            <w:shd w:val="clear" w:color="auto" w:fill="auto"/>
          </w:tcPr>
          <w:p w14:paraId="082A536F" w14:textId="77777777" w:rsidR="003E363B" w:rsidRPr="00626EF3" w:rsidRDefault="003E363B" w:rsidP="003E363B">
            <w:pPr>
              <w:jc w:val="right"/>
              <w:rPr>
                <w:color w:val="000000"/>
                <w:sz w:val="18"/>
                <w:szCs w:val="18"/>
                <w:lang w:val="en-CA"/>
              </w:rPr>
            </w:pPr>
            <w:r w:rsidRPr="00626EF3">
              <w:rPr>
                <w:color w:val="000000"/>
                <w:sz w:val="18"/>
                <w:szCs w:val="18"/>
                <w:lang w:val="en-CA"/>
              </w:rPr>
              <w:t>50,000</w:t>
            </w:r>
          </w:p>
        </w:tc>
        <w:tc>
          <w:tcPr>
            <w:tcW w:w="720" w:type="dxa"/>
            <w:shd w:val="clear" w:color="auto" w:fill="auto"/>
          </w:tcPr>
          <w:p w14:paraId="5ACF8172"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65A5CE20"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24E1880E" w14:textId="77777777" w:rsidR="003E363B" w:rsidRPr="00626EF3" w:rsidRDefault="003E363B" w:rsidP="003E363B">
            <w:pPr>
              <w:jc w:val="right"/>
              <w:rPr>
                <w:color w:val="000000"/>
                <w:sz w:val="18"/>
                <w:szCs w:val="18"/>
                <w:lang w:val="en-CA"/>
              </w:rPr>
            </w:pPr>
            <w:r w:rsidRPr="00626EF3">
              <w:rPr>
                <w:color w:val="000000"/>
                <w:sz w:val="18"/>
                <w:szCs w:val="18"/>
                <w:lang w:val="en-CA"/>
              </w:rPr>
              <w:t>50,000</w:t>
            </w:r>
          </w:p>
        </w:tc>
        <w:tc>
          <w:tcPr>
            <w:tcW w:w="801" w:type="dxa"/>
            <w:shd w:val="clear" w:color="auto" w:fill="auto"/>
          </w:tcPr>
          <w:p w14:paraId="7B2D402C" w14:textId="77777777" w:rsidR="003E363B" w:rsidRPr="00626EF3" w:rsidRDefault="003E363B" w:rsidP="003E363B">
            <w:pPr>
              <w:jc w:val="right"/>
              <w:rPr>
                <w:color w:val="000000"/>
                <w:sz w:val="18"/>
                <w:szCs w:val="18"/>
                <w:lang w:val="en-CA"/>
              </w:rPr>
            </w:pPr>
            <w:r w:rsidRPr="00626EF3">
              <w:rPr>
                <w:color w:val="000000"/>
                <w:sz w:val="18"/>
                <w:szCs w:val="18"/>
                <w:lang w:val="en-CA"/>
              </w:rPr>
              <w:t>50,000</w:t>
            </w:r>
          </w:p>
        </w:tc>
        <w:tc>
          <w:tcPr>
            <w:tcW w:w="711" w:type="dxa"/>
          </w:tcPr>
          <w:p w14:paraId="1203D5F1"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38333F11" w14:textId="77777777" w:rsidR="003E363B" w:rsidRPr="00626EF3" w:rsidRDefault="003E363B" w:rsidP="003E363B">
            <w:pPr>
              <w:jc w:val="right"/>
              <w:rPr>
                <w:color w:val="000000"/>
                <w:sz w:val="18"/>
                <w:szCs w:val="18"/>
                <w:lang w:val="en-CA"/>
              </w:rPr>
            </w:pPr>
            <w:r w:rsidRPr="00626EF3">
              <w:rPr>
                <w:color w:val="000000"/>
                <w:sz w:val="18"/>
                <w:szCs w:val="18"/>
                <w:lang w:val="en-CA"/>
              </w:rPr>
              <w:t>25,000</w:t>
            </w:r>
          </w:p>
        </w:tc>
        <w:tc>
          <w:tcPr>
            <w:tcW w:w="936" w:type="dxa"/>
            <w:shd w:val="clear" w:color="auto" w:fill="auto"/>
          </w:tcPr>
          <w:p w14:paraId="210731B7" w14:textId="77777777" w:rsidR="003E363B" w:rsidRPr="00626EF3" w:rsidRDefault="003E363B" w:rsidP="003E363B">
            <w:pPr>
              <w:jc w:val="right"/>
              <w:rPr>
                <w:color w:val="000000"/>
                <w:sz w:val="18"/>
                <w:szCs w:val="18"/>
                <w:lang w:val="en-CA"/>
              </w:rPr>
            </w:pPr>
            <w:r w:rsidRPr="00626EF3">
              <w:rPr>
                <w:color w:val="000000"/>
                <w:sz w:val="18"/>
                <w:szCs w:val="18"/>
                <w:lang w:val="en-CA"/>
              </w:rPr>
              <w:t>175,000</w:t>
            </w:r>
          </w:p>
        </w:tc>
      </w:tr>
      <w:tr w:rsidR="003E363B" w:rsidRPr="00626EF3" w14:paraId="3FEAAB9F" w14:textId="77777777" w:rsidTr="00E71DB1">
        <w:trPr>
          <w:jc w:val="center"/>
        </w:trPr>
        <w:tc>
          <w:tcPr>
            <w:tcW w:w="1525" w:type="dxa"/>
            <w:vMerge/>
            <w:shd w:val="clear" w:color="auto" w:fill="auto"/>
          </w:tcPr>
          <w:p w14:paraId="3BE63105" w14:textId="77777777" w:rsidR="003E363B" w:rsidRPr="00626EF3" w:rsidRDefault="003E363B" w:rsidP="003E363B">
            <w:pPr>
              <w:spacing w:after="60"/>
              <w:jc w:val="center"/>
              <w:rPr>
                <w:sz w:val="18"/>
                <w:szCs w:val="18"/>
                <w:lang w:val="en-CA"/>
              </w:rPr>
            </w:pPr>
          </w:p>
        </w:tc>
        <w:tc>
          <w:tcPr>
            <w:tcW w:w="990" w:type="dxa"/>
            <w:vMerge/>
            <w:shd w:val="clear" w:color="auto" w:fill="auto"/>
          </w:tcPr>
          <w:p w14:paraId="08F3599F" w14:textId="77777777" w:rsidR="003E363B" w:rsidRPr="00626EF3" w:rsidRDefault="003E363B" w:rsidP="003E363B">
            <w:pPr>
              <w:spacing w:after="60"/>
              <w:jc w:val="center"/>
              <w:rPr>
                <w:sz w:val="18"/>
                <w:szCs w:val="18"/>
                <w:lang w:val="en-CA"/>
              </w:rPr>
            </w:pPr>
          </w:p>
        </w:tc>
        <w:tc>
          <w:tcPr>
            <w:tcW w:w="1440" w:type="dxa"/>
            <w:shd w:val="clear" w:color="auto" w:fill="auto"/>
          </w:tcPr>
          <w:p w14:paraId="7AC1E334" w14:textId="77777777" w:rsidR="003E363B" w:rsidRPr="00626EF3" w:rsidRDefault="003E363B" w:rsidP="003E363B">
            <w:pPr>
              <w:spacing w:after="60"/>
              <w:jc w:val="left"/>
              <w:rPr>
                <w:sz w:val="18"/>
                <w:szCs w:val="18"/>
                <w:lang w:val="en-CA"/>
              </w:rPr>
            </w:pPr>
            <w:r w:rsidRPr="00626EF3">
              <w:rPr>
                <w:sz w:val="18"/>
                <w:szCs w:val="18"/>
                <w:lang w:val="en-CA"/>
              </w:rPr>
              <w:t>Support costs</w:t>
            </w:r>
          </w:p>
        </w:tc>
        <w:tc>
          <w:tcPr>
            <w:tcW w:w="1080" w:type="dxa"/>
            <w:shd w:val="clear" w:color="auto" w:fill="auto"/>
          </w:tcPr>
          <w:p w14:paraId="7B3635CD" w14:textId="77777777" w:rsidR="003E363B" w:rsidRPr="00626EF3" w:rsidRDefault="003E363B" w:rsidP="003E363B">
            <w:pPr>
              <w:jc w:val="right"/>
              <w:rPr>
                <w:color w:val="000000"/>
                <w:sz w:val="18"/>
                <w:szCs w:val="18"/>
                <w:lang w:val="en-CA"/>
              </w:rPr>
            </w:pPr>
            <w:r w:rsidRPr="00626EF3">
              <w:rPr>
                <w:color w:val="000000"/>
                <w:sz w:val="18"/>
                <w:szCs w:val="18"/>
                <w:lang w:val="en-CA"/>
              </w:rPr>
              <w:t>6,500</w:t>
            </w:r>
          </w:p>
        </w:tc>
        <w:tc>
          <w:tcPr>
            <w:tcW w:w="720" w:type="dxa"/>
            <w:shd w:val="clear" w:color="auto" w:fill="auto"/>
          </w:tcPr>
          <w:p w14:paraId="69BAF9AC"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45093398"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0D0D2E94" w14:textId="77777777" w:rsidR="003E363B" w:rsidRPr="00626EF3" w:rsidRDefault="003E363B" w:rsidP="003E363B">
            <w:pPr>
              <w:jc w:val="right"/>
              <w:rPr>
                <w:color w:val="000000"/>
                <w:sz w:val="18"/>
                <w:szCs w:val="18"/>
                <w:lang w:val="en-CA"/>
              </w:rPr>
            </w:pPr>
            <w:r w:rsidRPr="00626EF3">
              <w:rPr>
                <w:color w:val="000000"/>
                <w:sz w:val="18"/>
                <w:szCs w:val="18"/>
                <w:lang w:val="en-CA"/>
              </w:rPr>
              <w:t>6,500</w:t>
            </w:r>
          </w:p>
        </w:tc>
        <w:tc>
          <w:tcPr>
            <w:tcW w:w="801" w:type="dxa"/>
            <w:shd w:val="clear" w:color="auto" w:fill="auto"/>
          </w:tcPr>
          <w:p w14:paraId="4DC0ADDF" w14:textId="77777777" w:rsidR="003E363B" w:rsidRPr="00626EF3" w:rsidRDefault="003E363B" w:rsidP="003E363B">
            <w:pPr>
              <w:jc w:val="right"/>
              <w:rPr>
                <w:color w:val="000000"/>
                <w:sz w:val="18"/>
                <w:szCs w:val="18"/>
                <w:lang w:val="en-CA"/>
              </w:rPr>
            </w:pPr>
            <w:r w:rsidRPr="00626EF3">
              <w:rPr>
                <w:color w:val="000000"/>
                <w:sz w:val="18"/>
                <w:szCs w:val="18"/>
                <w:lang w:val="en-CA"/>
              </w:rPr>
              <w:t>6,500</w:t>
            </w:r>
          </w:p>
        </w:tc>
        <w:tc>
          <w:tcPr>
            <w:tcW w:w="711" w:type="dxa"/>
          </w:tcPr>
          <w:p w14:paraId="73DB1023"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3606FD89" w14:textId="77777777" w:rsidR="003E363B" w:rsidRPr="00626EF3" w:rsidRDefault="003E363B" w:rsidP="003E363B">
            <w:pPr>
              <w:jc w:val="right"/>
              <w:rPr>
                <w:color w:val="000000"/>
                <w:sz w:val="18"/>
                <w:szCs w:val="18"/>
                <w:lang w:val="en-CA"/>
              </w:rPr>
            </w:pPr>
            <w:r w:rsidRPr="00626EF3">
              <w:rPr>
                <w:color w:val="000000"/>
                <w:sz w:val="18"/>
                <w:szCs w:val="18"/>
                <w:lang w:val="en-CA"/>
              </w:rPr>
              <w:t>3,250</w:t>
            </w:r>
          </w:p>
        </w:tc>
        <w:tc>
          <w:tcPr>
            <w:tcW w:w="936" w:type="dxa"/>
            <w:shd w:val="clear" w:color="auto" w:fill="auto"/>
          </w:tcPr>
          <w:p w14:paraId="45393D1F" w14:textId="77777777" w:rsidR="003E363B" w:rsidRPr="00626EF3" w:rsidRDefault="003E363B" w:rsidP="003E363B">
            <w:pPr>
              <w:jc w:val="right"/>
              <w:rPr>
                <w:color w:val="000000"/>
                <w:sz w:val="18"/>
                <w:szCs w:val="18"/>
                <w:lang w:val="en-CA"/>
              </w:rPr>
            </w:pPr>
            <w:r w:rsidRPr="00626EF3">
              <w:rPr>
                <w:color w:val="000000"/>
                <w:sz w:val="18"/>
                <w:szCs w:val="18"/>
                <w:lang w:val="en-CA"/>
              </w:rPr>
              <w:t>22,750</w:t>
            </w:r>
          </w:p>
        </w:tc>
      </w:tr>
      <w:tr w:rsidR="003E363B" w:rsidRPr="00626EF3" w14:paraId="1DE2D489" w14:textId="77777777" w:rsidTr="00E71DB1">
        <w:trPr>
          <w:jc w:val="center"/>
        </w:trPr>
        <w:tc>
          <w:tcPr>
            <w:tcW w:w="1525" w:type="dxa"/>
            <w:vMerge/>
            <w:shd w:val="clear" w:color="auto" w:fill="auto"/>
          </w:tcPr>
          <w:p w14:paraId="28C6D90A" w14:textId="77777777" w:rsidR="003E363B" w:rsidRPr="00626EF3" w:rsidRDefault="003E363B" w:rsidP="003E363B">
            <w:pPr>
              <w:spacing w:after="60"/>
              <w:jc w:val="center"/>
              <w:rPr>
                <w:sz w:val="18"/>
                <w:szCs w:val="18"/>
                <w:lang w:val="en-CA"/>
              </w:rPr>
            </w:pPr>
          </w:p>
        </w:tc>
        <w:tc>
          <w:tcPr>
            <w:tcW w:w="990" w:type="dxa"/>
            <w:shd w:val="clear" w:color="auto" w:fill="auto"/>
          </w:tcPr>
          <w:p w14:paraId="6F812C25" w14:textId="77777777" w:rsidR="003E363B" w:rsidRPr="00626EF3" w:rsidRDefault="003E363B" w:rsidP="003E363B">
            <w:pPr>
              <w:spacing w:after="60"/>
              <w:jc w:val="center"/>
              <w:rPr>
                <w:sz w:val="18"/>
                <w:szCs w:val="18"/>
                <w:lang w:val="en-CA"/>
              </w:rPr>
            </w:pPr>
            <w:r w:rsidRPr="00626EF3">
              <w:rPr>
                <w:sz w:val="18"/>
                <w:szCs w:val="18"/>
                <w:lang w:val="en-CA"/>
              </w:rPr>
              <w:t>Germany</w:t>
            </w:r>
          </w:p>
        </w:tc>
        <w:tc>
          <w:tcPr>
            <w:tcW w:w="1440" w:type="dxa"/>
            <w:shd w:val="clear" w:color="auto" w:fill="auto"/>
          </w:tcPr>
          <w:p w14:paraId="49878DA3" w14:textId="77777777" w:rsidR="003E363B" w:rsidRPr="00626EF3" w:rsidRDefault="003E363B" w:rsidP="003E363B">
            <w:pPr>
              <w:spacing w:after="60"/>
              <w:jc w:val="left"/>
              <w:rPr>
                <w:sz w:val="18"/>
                <w:szCs w:val="18"/>
                <w:lang w:val="en-CA"/>
              </w:rPr>
            </w:pPr>
            <w:r w:rsidRPr="00626EF3">
              <w:rPr>
                <w:sz w:val="18"/>
                <w:szCs w:val="18"/>
                <w:lang w:val="en-CA"/>
              </w:rPr>
              <w:t>Project costs</w:t>
            </w:r>
          </w:p>
        </w:tc>
        <w:tc>
          <w:tcPr>
            <w:tcW w:w="1080" w:type="dxa"/>
            <w:shd w:val="clear" w:color="auto" w:fill="auto"/>
          </w:tcPr>
          <w:p w14:paraId="70518C57" w14:textId="77777777" w:rsidR="003E363B" w:rsidRPr="00626EF3" w:rsidRDefault="003E363B" w:rsidP="003E363B">
            <w:pPr>
              <w:jc w:val="right"/>
              <w:rPr>
                <w:color w:val="000000"/>
                <w:sz w:val="18"/>
                <w:szCs w:val="18"/>
                <w:lang w:val="en-CA"/>
              </w:rPr>
            </w:pPr>
            <w:r w:rsidRPr="00626EF3">
              <w:rPr>
                <w:color w:val="000000"/>
                <w:sz w:val="18"/>
                <w:szCs w:val="18"/>
                <w:lang w:val="en-CA"/>
              </w:rPr>
              <w:t>325,800</w:t>
            </w:r>
          </w:p>
        </w:tc>
        <w:tc>
          <w:tcPr>
            <w:tcW w:w="720" w:type="dxa"/>
            <w:shd w:val="clear" w:color="auto" w:fill="auto"/>
          </w:tcPr>
          <w:p w14:paraId="0381D58D"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26EA4416"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0442CCDF" w14:textId="77777777" w:rsidR="003E363B" w:rsidRPr="00626EF3" w:rsidRDefault="003E363B" w:rsidP="003E363B">
            <w:pPr>
              <w:jc w:val="right"/>
              <w:rPr>
                <w:color w:val="000000"/>
                <w:sz w:val="18"/>
                <w:szCs w:val="18"/>
                <w:lang w:val="en-CA"/>
              </w:rPr>
            </w:pPr>
            <w:r w:rsidRPr="00626EF3">
              <w:rPr>
                <w:color w:val="000000"/>
                <w:sz w:val="18"/>
                <w:szCs w:val="18"/>
                <w:lang w:val="en-CA"/>
              </w:rPr>
              <w:t>162,900</w:t>
            </w:r>
          </w:p>
        </w:tc>
        <w:tc>
          <w:tcPr>
            <w:tcW w:w="801" w:type="dxa"/>
            <w:shd w:val="clear" w:color="auto" w:fill="auto"/>
          </w:tcPr>
          <w:p w14:paraId="11BA486D" w14:textId="77777777" w:rsidR="003E363B" w:rsidRPr="00626EF3" w:rsidRDefault="003E363B" w:rsidP="003E363B">
            <w:pPr>
              <w:jc w:val="right"/>
              <w:rPr>
                <w:color w:val="000000"/>
                <w:sz w:val="18"/>
                <w:szCs w:val="18"/>
                <w:lang w:val="en-CA"/>
              </w:rPr>
            </w:pPr>
            <w:r w:rsidRPr="00626EF3">
              <w:rPr>
                <w:color w:val="000000"/>
                <w:sz w:val="18"/>
                <w:szCs w:val="18"/>
                <w:lang w:val="en-CA"/>
              </w:rPr>
              <w:t>0</w:t>
            </w:r>
          </w:p>
        </w:tc>
        <w:tc>
          <w:tcPr>
            <w:tcW w:w="711" w:type="dxa"/>
          </w:tcPr>
          <w:p w14:paraId="32794707"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71A6B1AE" w14:textId="77777777" w:rsidR="003E363B" w:rsidRPr="00626EF3" w:rsidRDefault="003E363B" w:rsidP="003E363B">
            <w:pPr>
              <w:jc w:val="right"/>
              <w:rPr>
                <w:color w:val="000000"/>
                <w:sz w:val="18"/>
                <w:szCs w:val="18"/>
                <w:lang w:val="en-CA"/>
              </w:rPr>
            </w:pPr>
            <w:r w:rsidRPr="00626EF3">
              <w:rPr>
                <w:color w:val="000000"/>
                <w:sz w:val="18"/>
                <w:szCs w:val="18"/>
                <w:lang w:val="en-CA"/>
              </w:rPr>
              <w:t>54,300</w:t>
            </w:r>
          </w:p>
        </w:tc>
        <w:tc>
          <w:tcPr>
            <w:tcW w:w="936" w:type="dxa"/>
            <w:shd w:val="clear" w:color="auto" w:fill="auto"/>
          </w:tcPr>
          <w:p w14:paraId="22FB4DC2" w14:textId="77777777" w:rsidR="003E363B" w:rsidRPr="00626EF3" w:rsidRDefault="003E363B" w:rsidP="003E363B">
            <w:pPr>
              <w:jc w:val="right"/>
              <w:rPr>
                <w:color w:val="000000"/>
                <w:sz w:val="18"/>
                <w:szCs w:val="18"/>
                <w:lang w:val="en-CA"/>
              </w:rPr>
            </w:pPr>
            <w:r w:rsidRPr="00626EF3">
              <w:rPr>
                <w:color w:val="000000"/>
                <w:sz w:val="18"/>
                <w:szCs w:val="18"/>
                <w:lang w:val="en-CA"/>
              </w:rPr>
              <w:t>543,000</w:t>
            </w:r>
          </w:p>
        </w:tc>
      </w:tr>
      <w:tr w:rsidR="003E363B" w:rsidRPr="00626EF3" w14:paraId="019ED6B0" w14:textId="77777777" w:rsidTr="00E71DB1">
        <w:trPr>
          <w:jc w:val="center"/>
        </w:trPr>
        <w:tc>
          <w:tcPr>
            <w:tcW w:w="1525" w:type="dxa"/>
            <w:vMerge/>
            <w:shd w:val="clear" w:color="auto" w:fill="auto"/>
          </w:tcPr>
          <w:p w14:paraId="22004312" w14:textId="77777777" w:rsidR="003E363B" w:rsidRPr="00626EF3" w:rsidRDefault="003E363B" w:rsidP="003E363B">
            <w:pPr>
              <w:spacing w:after="60"/>
              <w:jc w:val="center"/>
              <w:rPr>
                <w:sz w:val="18"/>
                <w:szCs w:val="18"/>
                <w:lang w:val="en-CA"/>
              </w:rPr>
            </w:pPr>
          </w:p>
        </w:tc>
        <w:tc>
          <w:tcPr>
            <w:tcW w:w="990" w:type="dxa"/>
            <w:shd w:val="clear" w:color="auto" w:fill="auto"/>
          </w:tcPr>
          <w:p w14:paraId="7F19BEF6" w14:textId="77777777" w:rsidR="003E363B" w:rsidRPr="00626EF3" w:rsidRDefault="003E363B" w:rsidP="003E363B">
            <w:pPr>
              <w:spacing w:after="60"/>
              <w:jc w:val="center"/>
              <w:rPr>
                <w:sz w:val="18"/>
                <w:szCs w:val="18"/>
                <w:lang w:val="en-CA"/>
              </w:rPr>
            </w:pPr>
          </w:p>
        </w:tc>
        <w:tc>
          <w:tcPr>
            <w:tcW w:w="1440" w:type="dxa"/>
            <w:shd w:val="clear" w:color="auto" w:fill="auto"/>
          </w:tcPr>
          <w:p w14:paraId="19BFD0C4" w14:textId="77777777" w:rsidR="003E363B" w:rsidRPr="00626EF3" w:rsidRDefault="003E363B" w:rsidP="003E363B">
            <w:pPr>
              <w:spacing w:after="60"/>
              <w:jc w:val="left"/>
              <w:rPr>
                <w:sz w:val="18"/>
                <w:szCs w:val="18"/>
                <w:lang w:val="en-CA"/>
              </w:rPr>
            </w:pPr>
            <w:r w:rsidRPr="00626EF3">
              <w:rPr>
                <w:sz w:val="18"/>
                <w:szCs w:val="18"/>
                <w:lang w:val="en-CA"/>
              </w:rPr>
              <w:t>Support costs</w:t>
            </w:r>
          </w:p>
        </w:tc>
        <w:tc>
          <w:tcPr>
            <w:tcW w:w="1080" w:type="dxa"/>
            <w:shd w:val="clear" w:color="auto" w:fill="auto"/>
          </w:tcPr>
          <w:p w14:paraId="6EB8AA2B" w14:textId="77777777" w:rsidR="003E363B" w:rsidRPr="00626EF3" w:rsidRDefault="003E363B" w:rsidP="003E363B">
            <w:pPr>
              <w:jc w:val="right"/>
              <w:rPr>
                <w:color w:val="000000"/>
                <w:sz w:val="18"/>
                <w:szCs w:val="18"/>
                <w:lang w:val="en-CA"/>
              </w:rPr>
            </w:pPr>
            <w:r w:rsidRPr="00626EF3">
              <w:rPr>
                <w:color w:val="000000"/>
                <w:sz w:val="18"/>
                <w:szCs w:val="18"/>
                <w:lang w:val="en-CA"/>
              </w:rPr>
              <w:t>41,838</w:t>
            </w:r>
          </w:p>
        </w:tc>
        <w:tc>
          <w:tcPr>
            <w:tcW w:w="720" w:type="dxa"/>
            <w:shd w:val="clear" w:color="auto" w:fill="auto"/>
          </w:tcPr>
          <w:p w14:paraId="3D6531F3"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720" w:type="dxa"/>
            <w:shd w:val="clear" w:color="auto" w:fill="auto"/>
          </w:tcPr>
          <w:p w14:paraId="6E3A1AB4"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986" w:type="dxa"/>
            <w:shd w:val="clear" w:color="auto" w:fill="auto"/>
          </w:tcPr>
          <w:p w14:paraId="461F6D04" w14:textId="77777777" w:rsidR="003E363B" w:rsidRPr="00626EF3" w:rsidRDefault="003E363B" w:rsidP="003E363B">
            <w:pPr>
              <w:jc w:val="right"/>
              <w:rPr>
                <w:color w:val="000000"/>
                <w:sz w:val="18"/>
                <w:szCs w:val="18"/>
                <w:lang w:val="en-CA"/>
              </w:rPr>
            </w:pPr>
            <w:r w:rsidRPr="00626EF3">
              <w:rPr>
                <w:color w:val="000000"/>
                <w:sz w:val="18"/>
                <w:szCs w:val="18"/>
                <w:lang w:val="en-CA"/>
              </w:rPr>
              <w:t>20,919</w:t>
            </w:r>
          </w:p>
        </w:tc>
        <w:tc>
          <w:tcPr>
            <w:tcW w:w="801" w:type="dxa"/>
            <w:shd w:val="clear" w:color="auto" w:fill="auto"/>
          </w:tcPr>
          <w:p w14:paraId="3EA61595" w14:textId="77777777" w:rsidR="003E363B" w:rsidRPr="00626EF3" w:rsidRDefault="003E363B" w:rsidP="003E363B">
            <w:pPr>
              <w:jc w:val="right"/>
              <w:rPr>
                <w:color w:val="000000"/>
                <w:sz w:val="18"/>
                <w:szCs w:val="18"/>
                <w:lang w:val="en-CA"/>
              </w:rPr>
            </w:pPr>
            <w:r w:rsidRPr="00626EF3">
              <w:rPr>
                <w:color w:val="000000"/>
                <w:sz w:val="18"/>
                <w:szCs w:val="18"/>
                <w:lang w:val="en-CA"/>
              </w:rPr>
              <w:t>0</w:t>
            </w:r>
          </w:p>
        </w:tc>
        <w:tc>
          <w:tcPr>
            <w:tcW w:w="711" w:type="dxa"/>
          </w:tcPr>
          <w:p w14:paraId="0496DAE3" w14:textId="77777777" w:rsidR="003E363B" w:rsidRPr="00626EF3" w:rsidRDefault="003E363B" w:rsidP="003E363B">
            <w:pPr>
              <w:jc w:val="right"/>
              <w:rPr>
                <w:color w:val="000000"/>
                <w:sz w:val="18"/>
                <w:szCs w:val="18"/>
                <w:lang w:val="en-CA"/>
              </w:rPr>
            </w:pPr>
            <w:r w:rsidRPr="00626EF3">
              <w:rPr>
                <w:color w:val="000000"/>
                <w:sz w:val="18"/>
                <w:szCs w:val="18"/>
                <w:lang w:val="en-CA"/>
              </w:rPr>
              <w:t>0 </w:t>
            </w:r>
          </w:p>
        </w:tc>
        <w:tc>
          <w:tcPr>
            <w:tcW w:w="801" w:type="dxa"/>
          </w:tcPr>
          <w:p w14:paraId="2A57DD34" w14:textId="77777777" w:rsidR="003E363B" w:rsidRPr="00626EF3" w:rsidRDefault="003E363B" w:rsidP="003E363B">
            <w:pPr>
              <w:jc w:val="right"/>
              <w:rPr>
                <w:color w:val="000000"/>
                <w:sz w:val="18"/>
                <w:szCs w:val="18"/>
                <w:lang w:val="en-CA"/>
              </w:rPr>
            </w:pPr>
            <w:r w:rsidRPr="00626EF3">
              <w:rPr>
                <w:color w:val="000000"/>
                <w:sz w:val="18"/>
                <w:szCs w:val="18"/>
                <w:lang w:val="en-CA"/>
              </w:rPr>
              <w:t>6,973</w:t>
            </w:r>
          </w:p>
        </w:tc>
        <w:tc>
          <w:tcPr>
            <w:tcW w:w="936" w:type="dxa"/>
            <w:shd w:val="clear" w:color="auto" w:fill="auto"/>
          </w:tcPr>
          <w:p w14:paraId="07CDEA36" w14:textId="77777777" w:rsidR="003E363B" w:rsidRPr="00626EF3" w:rsidRDefault="003E363B" w:rsidP="003E363B">
            <w:pPr>
              <w:jc w:val="right"/>
              <w:rPr>
                <w:color w:val="000000"/>
                <w:sz w:val="18"/>
                <w:szCs w:val="18"/>
                <w:lang w:val="en-CA"/>
              </w:rPr>
            </w:pPr>
            <w:r w:rsidRPr="00626EF3">
              <w:rPr>
                <w:color w:val="000000"/>
                <w:sz w:val="18"/>
                <w:szCs w:val="18"/>
                <w:lang w:val="en-CA"/>
              </w:rPr>
              <w:t>69,730</w:t>
            </w:r>
          </w:p>
        </w:tc>
      </w:tr>
      <w:tr w:rsidR="003E363B" w:rsidRPr="00626EF3" w14:paraId="127C0CD5" w14:textId="77777777" w:rsidTr="00E71DB1">
        <w:trPr>
          <w:jc w:val="center"/>
        </w:trPr>
        <w:tc>
          <w:tcPr>
            <w:tcW w:w="2515" w:type="dxa"/>
            <w:gridSpan w:val="2"/>
            <w:vMerge w:val="restart"/>
            <w:shd w:val="clear" w:color="auto" w:fill="auto"/>
          </w:tcPr>
          <w:p w14:paraId="459ED2D6" w14:textId="77777777" w:rsidR="003E363B" w:rsidRPr="00626EF3" w:rsidRDefault="003E363B" w:rsidP="003E363B">
            <w:pPr>
              <w:spacing w:after="60"/>
              <w:jc w:val="left"/>
              <w:rPr>
                <w:sz w:val="18"/>
                <w:szCs w:val="18"/>
                <w:lang w:val="en-CA"/>
              </w:rPr>
            </w:pPr>
            <w:r w:rsidRPr="00626EF3">
              <w:rPr>
                <w:sz w:val="18"/>
                <w:szCs w:val="18"/>
                <w:lang w:val="en-CA"/>
              </w:rPr>
              <w:t>Funds approved by ExCom (US $)</w:t>
            </w:r>
          </w:p>
        </w:tc>
        <w:tc>
          <w:tcPr>
            <w:tcW w:w="1440" w:type="dxa"/>
            <w:shd w:val="clear" w:color="auto" w:fill="auto"/>
          </w:tcPr>
          <w:p w14:paraId="790B3EB8" w14:textId="77777777" w:rsidR="003E363B" w:rsidRPr="00626EF3" w:rsidRDefault="003E363B" w:rsidP="003E363B">
            <w:pPr>
              <w:spacing w:after="60"/>
              <w:jc w:val="left"/>
              <w:rPr>
                <w:sz w:val="18"/>
                <w:szCs w:val="18"/>
                <w:lang w:val="en-CA"/>
              </w:rPr>
            </w:pPr>
            <w:r w:rsidRPr="00626EF3">
              <w:rPr>
                <w:sz w:val="18"/>
                <w:szCs w:val="18"/>
                <w:lang w:val="en-CA"/>
              </w:rPr>
              <w:t>Project costs</w:t>
            </w:r>
          </w:p>
        </w:tc>
        <w:tc>
          <w:tcPr>
            <w:tcW w:w="1080" w:type="dxa"/>
            <w:shd w:val="clear" w:color="auto" w:fill="auto"/>
          </w:tcPr>
          <w:p w14:paraId="3F72227D" w14:textId="77777777" w:rsidR="003E363B" w:rsidRPr="00626EF3" w:rsidRDefault="003E363B" w:rsidP="003E363B">
            <w:pPr>
              <w:jc w:val="right"/>
              <w:rPr>
                <w:color w:val="000000"/>
                <w:sz w:val="18"/>
                <w:szCs w:val="18"/>
                <w:lang w:val="en-CA"/>
              </w:rPr>
            </w:pPr>
            <w:r w:rsidRPr="00626EF3">
              <w:rPr>
                <w:color w:val="000000"/>
                <w:sz w:val="18"/>
                <w:szCs w:val="18"/>
                <w:lang w:val="en-CA"/>
              </w:rPr>
              <w:t>2,718,391</w:t>
            </w:r>
          </w:p>
        </w:tc>
        <w:tc>
          <w:tcPr>
            <w:tcW w:w="720" w:type="dxa"/>
            <w:shd w:val="clear" w:color="auto" w:fill="auto"/>
          </w:tcPr>
          <w:p w14:paraId="18A1E2D0" w14:textId="7F22F1F0" w:rsidR="003E363B" w:rsidRPr="00626EF3" w:rsidRDefault="001B3ED5" w:rsidP="003E363B">
            <w:pPr>
              <w:spacing w:after="60"/>
              <w:jc w:val="right"/>
              <w:rPr>
                <w:sz w:val="18"/>
                <w:szCs w:val="18"/>
                <w:lang w:val="en-CA"/>
              </w:rPr>
            </w:pPr>
            <w:r w:rsidRPr="00626EF3">
              <w:rPr>
                <w:sz w:val="18"/>
                <w:szCs w:val="18"/>
                <w:lang w:val="en-CA"/>
              </w:rPr>
              <w:t>0</w:t>
            </w:r>
          </w:p>
        </w:tc>
        <w:tc>
          <w:tcPr>
            <w:tcW w:w="720" w:type="dxa"/>
            <w:shd w:val="clear" w:color="auto" w:fill="auto"/>
          </w:tcPr>
          <w:p w14:paraId="15871165" w14:textId="3B2BF015" w:rsidR="003E363B" w:rsidRPr="00626EF3" w:rsidRDefault="001B3ED5" w:rsidP="003E363B">
            <w:pPr>
              <w:spacing w:after="60"/>
              <w:jc w:val="right"/>
              <w:rPr>
                <w:sz w:val="18"/>
                <w:szCs w:val="18"/>
                <w:lang w:val="en-CA"/>
              </w:rPr>
            </w:pPr>
            <w:r w:rsidRPr="00626EF3">
              <w:rPr>
                <w:sz w:val="18"/>
                <w:szCs w:val="18"/>
                <w:lang w:val="en-CA"/>
              </w:rPr>
              <w:t>0</w:t>
            </w:r>
          </w:p>
        </w:tc>
        <w:tc>
          <w:tcPr>
            <w:tcW w:w="986" w:type="dxa"/>
            <w:shd w:val="clear" w:color="auto" w:fill="auto"/>
          </w:tcPr>
          <w:p w14:paraId="79B2FC45" w14:textId="77777777" w:rsidR="003E363B" w:rsidRPr="00626EF3" w:rsidRDefault="003E363B" w:rsidP="003E363B">
            <w:pPr>
              <w:spacing w:after="60"/>
              <w:jc w:val="right"/>
              <w:rPr>
                <w:sz w:val="18"/>
                <w:szCs w:val="18"/>
                <w:lang w:val="en-CA"/>
              </w:rPr>
            </w:pPr>
          </w:p>
        </w:tc>
        <w:tc>
          <w:tcPr>
            <w:tcW w:w="801" w:type="dxa"/>
            <w:shd w:val="clear" w:color="auto" w:fill="auto"/>
          </w:tcPr>
          <w:p w14:paraId="6284E630" w14:textId="77777777" w:rsidR="003E363B" w:rsidRPr="00626EF3" w:rsidRDefault="003E363B" w:rsidP="003E363B">
            <w:pPr>
              <w:spacing w:after="60"/>
              <w:jc w:val="right"/>
              <w:rPr>
                <w:sz w:val="18"/>
                <w:szCs w:val="18"/>
                <w:lang w:val="en-CA"/>
              </w:rPr>
            </w:pPr>
          </w:p>
        </w:tc>
        <w:tc>
          <w:tcPr>
            <w:tcW w:w="711" w:type="dxa"/>
          </w:tcPr>
          <w:p w14:paraId="1F7FBAD9" w14:textId="77777777" w:rsidR="003E363B" w:rsidRPr="00626EF3" w:rsidRDefault="003E363B" w:rsidP="003E363B">
            <w:pPr>
              <w:spacing w:after="60"/>
              <w:jc w:val="right"/>
              <w:rPr>
                <w:sz w:val="18"/>
                <w:szCs w:val="18"/>
                <w:lang w:val="en-CA"/>
              </w:rPr>
            </w:pPr>
          </w:p>
        </w:tc>
        <w:tc>
          <w:tcPr>
            <w:tcW w:w="801" w:type="dxa"/>
          </w:tcPr>
          <w:p w14:paraId="022FD088" w14:textId="77777777" w:rsidR="003E363B" w:rsidRPr="00626EF3" w:rsidRDefault="003E363B" w:rsidP="003E363B">
            <w:pPr>
              <w:spacing w:after="60"/>
              <w:jc w:val="right"/>
              <w:rPr>
                <w:sz w:val="18"/>
                <w:szCs w:val="18"/>
                <w:lang w:val="en-CA"/>
              </w:rPr>
            </w:pPr>
          </w:p>
        </w:tc>
        <w:tc>
          <w:tcPr>
            <w:tcW w:w="936" w:type="dxa"/>
            <w:shd w:val="clear" w:color="auto" w:fill="auto"/>
          </w:tcPr>
          <w:p w14:paraId="7F5F9FA2" w14:textId="77777777" w:rsidR="003E363B" w:rsidRPr="00626EF3" w:rsidRDefault="003E363B" w:rsidP="003E363B">
            <w:pPr>
              <w:jc w:val="right"/>
              <w:rPr>
                <w:color w:val="000000"/>
                <w:sz w:val="18"/>
                <w:szCs w:val="18"/>
                <w:lang w:val="en-CA"/>
              </w:rPr>
            </w:pPr>
            <w:r w:rsidRPr="00626EF3">
              <w:rPr>
                <w:color w:val="000000"/>
                <w:sz w:val="18"/>
                <w:szCs w:val="18"/>
                <w:lang w:val="en-CA"/>
              </w:rPr>
              <w:t>2,718,391</w:t>
            </w:r>
          </w:p>
        </w:tc>
      </w:tr>
      <w:tr w:rsidR="003E363B" w:rsidRPr="00626EF3" w14:paraId="470F8828" w14:textId="77777777" w:rsidTr="00E71DB1">
        <w:trPr>
          <w:jc w:val="center"/>
        </w:trPr>
        <w:tc>
          <w:tcPr>
            <w:tcW w:w="2515" w:type="dxa"/>
            <w:gridSpan w:val="2"/>
            <w:vMerge/>
            <w:shd w:val="clear" w:color="auto" w:fill="auto"/>
          </w:tcPr>
          <w:p w14:paraId="3C04FF0D" w14:textId="77777777" w:rsidR="003E363B" w:rsidRPr="00626EF3" w:rsidRDefault="003E363B" w:rsidP="003E363B">
            <w:pPr>
              <w:spacing w:after="60"/>
              <w:jc w:val="center"/>
              <w:rPr>
                <w:sz w:val="18"/>
                <w:szCs w:val="18"/>
                <w:lang w:val="en-CA"/>
              </w:rPr>
            </w:pPr>
          </w:p>
        </w:tc>
        <w:tc>
          <w:tcPr>
            <w:tcW w:w="1440" w:type="dxa"/>
            <w:shd w:val="clear" w:color="auto" w:fill="auto"/>
          </w:tcPr>
          <w:p w14:paraId="26B96DFD" w14:textId="77777777" w:rsidR="003E363B" w:rsidRPr="00626EF3" w:rsidRDefault="003E363B" w:rsidP="003E363B">
            <w:pPr>
              <w:spacing w:after="60"/>
              <w:jc w:val="left"/>
              <w:rPr>
                <w:sz w:val="18"/>
                <w:szCs w:val="18"/>
                <w:lang w:val="en-CA"/>
              </w:rPr>
            </w:pPr>
            <w:r w:rsidRPr="00626EF3">
              <w:rPr>
                <w:sz w:val="18"/>
                <w:szCs w:val="18"/>
                <w:lang w:val="en-CA"/>
              </w:rPr>
              <w:t>Support costs</w:t>
            </w:r>
          </w:p>
        </w:tc>
        <w:tc>
          <w:tcPr>
            <w:tcW w:w="1080" w:type="dxa"/>
            <w:shd w:val="clear" w:color="auto" w:fill="auto"/>
          </w:tcPr>
          <w:p w14:paraId="32BD5BB4" w14:textId="77777777" w:rsidR="003E363B" w:rsidRPr="00626EF3" w:rsidRDefault="003E363B" w:rsidP="003E363B">
            <w:pPr>
              <w:jc w:val="right"/>
              <w:rPr>
                <w:color w:val="000000"/>
                <w:sz w:val="18"/>
                <w:szCs w:val="18"/>
                <w:lang w:val="en-CA"/>
              </w:rPr>
            </w:pPr>
            <w:r w:rsidRPr="00626EF3">
              <w:rPr>
                <w:color w:val="000000"/>
                <w:sz w:val="18"/>
                <w:szCs w:val="18"/>
                <w:lang w:val="en-CA"/>
              </w:rPr>
              <w:t>212,319</w:t>
            </w:r>
          </w:p>
        </w:tc>
        <w:tc>
          <w:tcPr>
            <w:tcW w:w="720" w:type="dxa"/>
            <w:shd w:val="clear" w:color="auto" w:fill="auto"/>
          </w:tcPr>
          <w:p w14:paraId="2573C53C" w14:textId="25226193" w:rsidR="003E363B" w:rsidRPr="00626EF3" w:rsidRDefault="001B3ED5" w:rsidP="003E363B">
            <w:pPr>
              <w:spacing w:after="60"/>
              <w:jc w:val="right"/>
              <w:rPr>
                <w:sz w:val="18"/>
                <w:szCs w:val="18"/>
                <w:lang w:val="en-CA"/>
              </w:rPr>
            </w:pPr>
            <w:r w:rsidRPr="00626EF3">
              <w:rPr>
                <w:sz w:val="18"/>
                <w:szCs w:val="18"/>
                <w:lang w:val="en-CA"/>
              </w:rPr>
              <w:t>0</w:t>
            </w:r>
          </w:p>
        </w:tc>
        <w:tc>
          <w:tcPr>
            <w:tcW w:w="720" w:type="dxa"/>
            <w:shd w:val="clear" w:color="auto" w:fill="auto"/>
          </w:tcPr>
          <w:p w14:paraId="65625527" w14:textId="589E0DA6" w:rsidR="003E363B" w:rsidRPr="00626EF3" w:rsidRDefault="001B3ED5" w:rsidP="003E363B">
            <w:pPr>
              <w:spacing w:after="60"/>
              <w:jc w:val="right"/>
              <w:rPr>
                <w:sz w:val="18"/>
                <w:szCs w:val="18"/>
                <w:lang w:val="en-CA"/>
              </w:rPr>
            </w:pPr>
            <w:r w:rsidRPr="00626EF3">
              <w:rPr>
                <w:sz w:val="18"/>
                <w:szCs w:val="18"/>
                <w:lang w:val="en-CA"/>
              </w:rPr>
              <w:t>0</w:t>
            </w:r>
          </w:p>
        </w:tc>
        <w:tc>
          <w:tcPr>
            <w:tcW w:w="986" w:type="dxa"/>
            <w:shd w:val="clear" w:color="auto" w:fill="auto"/>
          </w:tcPr>
          <w:p w14:paraId="0869A884" w14:textId="77777777" w:rsidR="003E363B" w:rsidRPr="00626EF3" w:rsidRDefault="003E363B" w:rsidP="003E363B">
            <w:pPr>
              <w:spacing w:after="60"/>
              <w:jc w:val="right"/>
              <w:rPr>
                <w:sz w:val="18"/>
                <w:szCs w:val="18"/>
                <w:lang w:val="en-CA"/>
              </w:rPr>
            </w:pPr>
          </w:p>
        </w:tc>
        <w:tc>
          <w:tcPr>
            <w:tcW w:w="801" w:type="dxa"/>
            <w:shd w:val="clear" w:color="auto" w:fill="auto"/>
          </w:tcPr>
          <w:p w14:paraId="58728048" w14:textId="77777777" w:rsidR="003E363B" w:rsidRPr="00626EF3" w:rsidRDefault="003E363B" w:rsidP="003E363B">
            <w:pPr>
              <w:spacing w:after="60"/>
              <w:jc w:val="right"/>
              <w:rPr>
                <w:sz w:val="18"/>
                <w:szCs w:val="18"/>
                <w:lang w:val="en-CA"/>
              </w:rPr>
            </w:pPr>
          </w:p>
        </w:tc>
        <w:tc>
          <w:tcPr>
            <w:tcW w:w="711" w:type="dxa"/>
          </w:tcPr>
          <w:p w14:paraId="3BB02A11" w14:textId="77777777" w:rsidR="003E363B" w:rsidRPr="00626EF3" w:rsidRDefault="003E363B" w:rsidP="003E363B">
            <w:pPr>
              <w:spacing w:after="60"/>
              <w:jc w:val="right"/>
              <w:rPr>
                <w:sz w:val="18"/>
                <w:szCs w:val="18"/>
                <w:lang w:val="en-CA"/>
              </w:rPr>
            </w:pPr>
          </w:p>
        </w:tc>
        <w:tc>
          <w:tcPr>
            <w:tcW w:w="801" w:type="dxa"/>
          </w:tcPr>
          <w:p w14:paraId="704A94D5" w14:textId="77777777" w:rsidR="003E363B" w:rsidRPr="00626EF3" w:rsidRDefault="003E363B" w:rsidP="003E363B">
            <w:pPr>
              <w:spacing w:after="60"/>
              <w:jc w:val="right"/>
              <w:rPr>
                <w:sz w:val="18"/>
                <w:szCs w:val="18"/>
                <w:lang w:val="en-CA"/>
              </w:rPr>
            </w:pPr>
          </w:p>
        </w:tc>
        <w:tc>
          <w:tcPr>
            <w:tcW w:w="936" w:type="dxa"/>
            <w:shd w:val="clear" w:color="auto" w:fill="auto"/>
          </w:tcPr>
          <w:p w14:paraId="783C943B" w14:textId="77777777" w:rsidR="003E363B" w:rsidRPr="00626EF3" w:rsidRDefault="003E363B" w:rsidP="003E363B">
            <w:pPr>
              <w:jc w:val="right"/>
              <w:rPr>
                <w:color w:val="000000"/>
                <w:sz w:val="18"/>
                <w:szCs w:val="18"/>
                <w:lang w:val="en-CA"/>
              </w:rPr>
            </w:pPr>
            <w:r w:rsidRPr="00626EF3">
              <w:rPr>
                <w:color w:val="000000"/>
                <w:sz w:val="18"/>
                <w:szCs w:val="18"/>
                <w:lang w:val="en-CA"/>
              </w:rPr>
              <w:t>212,319</w:t>
            </w:r>
          </w:p>
        </w:tc>
      </w:tr>
      <w:tr w:rsidR="003E363B" w:rsidRPr="00626EF3" w14:paraId="39356A81" w14:textId="77777777" w:rsidTr="00E71DB1">
        <w:trPr>
          <w:jc w:val="center"/>
        </w:trPr>
        <w:tc>
          <w:tcPr>
            <w:tcW w:w="2515" w:type="dxa"/>
            <w:gridSpan w:val="2"/>
            <w:vMerge w:val="restart"/>
            <w:shd w:val="clear" w:color="auto" w:fill="auto"/>
          </w:tcPr>
          <w:p w14:paraId="39E72F96" w14:textId="77777777" w:rsidR="003E363B" w:rsidRPr="00626EF3" w:rsidRDefault="003E363B" w:rsidP="003E363B">
            <w:pPr>
              <w:spacing w:after="60"/>
              <w:jc w:val="left"/>
              <w:rPr>
                <w:sz w:val="18"/>
                <w:szCs w:val="18"/>
                <w:lang w:val="en-CA"/>
              </w:rPr>
            </w:pPr>
            <w:r w:rsidRPr="00626EF3">
              <w:rPr>
                <w:sz w:val="18"/>
                <w:szCs w:val="18"/>
                <w:lang w:val="en-CA"/>
              </w:rPr>
              <w:t>Total funds requested for approval at this meeting (US $)</w:t>
            </w:r>
          </w:p>
        </w:tc>
        <w:tc>
          <w:tcPr>
            <w:tcW w:w="1440" w:type="dxa"/>
            <w:shd w:val="clear" w:color="auto" w:fill="auto"/>
          </w:tcPr>
          <w:p w14:paraId="75196B26" w14:textId="77777777" w:rsidR="003E363B" w:rsidRPr="00626EF3" w:rsidRDefault="003E363B" w:rsidP="003E363B">
            <w:pPr>
              <w:spacing w:after="60"/>
              <w:jc w:val="left"/>
              <w:rPr>
                <w:sz w:val="18"/>
                <w:szCs w:val="18"/>
                <w:lang w:val="en-CA"/>
              </w:rPr>
            </w:pPr>
            <w:r w:rsidRPr="00626EF3">
              <w:rPr>
                <w:sz w:val="18"/>
                <w:szCs w:val="18"/>
                <w:lang w:val="en-CA"/>
              </w:rPr>
              <w:t>Project costs</w:t>
            </w:r>
          </w:p>
        </w:tc>
        <w:tc>
          <w:tcPr>
            <w:tcW w:w="1080" w:type="dxa"/>
            <w:shd w:val="clear" w:color="auto" w:fill="auto"/>
          </w:tcPr>
          <w:p w14:paraId="6B3092F4" w14:textId="77777777" w:rsidR="003E363B" w:rsidRPr="00626EF3" w:rsidRDefault="003E363B" w:rsidP="003E363B">
            <w:pPr>
              <w:spacing w:after="60"/>
              <w:jc w:val="right"/>
              <w:rPr>
                <w:sz w:val="18"/>
                <w:szCs w:val="18"/>
                <w:lang w:val="en-CA"/>
              </w:rPr>
            </w:pPr>
          </w:p>
        </w:tc>
        <w:tc>
          <w:tcPr>
            <w:tcW w:w="720" w:type="dxa"/>
            <w:shd w:val="clear" w:color="auto" w:fill="auto"/>
          </w:tcPr>
          <w:p w14:paraId="4182881C" w14:textId="77777777" w:rsidR="003E363B" w:rsidRPr="00626EF3" w:rsidRDefault="003E363B" w:rsidP="003E363B">
            <w:pPr>
              <w:spacing w:after="60"/>
              <w:jc w:val="right"/>
              <w:rPr>
                <w:sz w:val="18"/>
                <w:szCs w:val="18"/>
                <w:lang w:val="en-CA"/>
              </w:rPr>
            </w:pPr>
          </w:p>
        </w:tc>
        <w:tc>
          <w:tcPr>
            <w:tcW w:w="720" w:type="dxa"/>
            <w:shd w:val="clear" w:color="auto" w:fill="auto"/>
          </w:tcPr>
          <w:p w14:paraId="47AC828C" w14:textId="77777777" w:rsidR="003E363B" w:rsidRPr="00626EF3" w:rsidRDefault="003E363B" w:rsidP="003E363B">
            <w:pPr>
              <w:spacing w:after="60"/>
              <w:jc w:val="right"/>
              <w:rPr>
                <w:sz w:val="18"/>
                <w:szCs w:val="18"/>
                <w:lang w:val="en-CA"/>
              </w:rPr>
            </w:pPr>
          </w:p>
        </w:tc>
        <w:tc>
          <w:tcPr>
            <w:tcW w:w="986" w:type="dxa"/>
            <w:shd w:val="clear" w:color="auto" w:fill="auto"/>
          </w:tcPr>
          <w:p w14:paraId="40190FAC" w14:textId="77777777" w:rsidR="003E363B" w:rsidRPr="00626EF3" w:rsidRDefault="003E363B" w:rsidP="003E363B">
            <w:pPr>
              <w:jc w:val="right"/>
              <w:rPr>
                <w:color w:val="000000"/>
                <w:sz w:val="18"/>
                <w:szCs w:val="18"/>
                <w:lang w:val="en-CA"/>
              </w:rPr>
            </w:pPr>
            <w:r w:rsidRPr="00626EF3">
              <w:rPr>
                <w:color w:val="000000"/>
                <w:sz w:val="18"/>
                <w:szCs w:val="18"/>
                <w:lang w:val="en-CA"/>
              </w:rPr>
              <w:t>1,480,907</w:t>
            </w:r>
          </w:p>
        </w:tc>
        <w:tc>
          <w:tcPr>
            <w:tcW w:w="801" w:type="dxa"/>
            <w:shd w:val="clear" w:color="auto" w:fill="auto"/>
          </w:tcPr>
          <w:p w14:paraId="1C7B1905" w14:textId="77777777" w:rsidR="003E363B" w:rsidRPr="00626EF3" w:rsidRDefault="003E363B" w:rsidP="003E363B">
            <w:pPr>
              <w:spacing w:after="60"/>
              <w:jc w:val="right"/>
              <w:rPr>
                <w:sz w:val="18"/>
                <w:szCs w:val="18"/>
                <w:lang w:val="en-CA"/>
              </w:rPr>
            </w:pPr>
          </w:p>
        </w:tc>
        <w:tc>
          <w:tcPr>
            <w:tcW w:w="711" w:type="dxa"/>
          </w:tcPr>
          <w:p w14:paraId="397B9EFF" w14:textId="77777777" w:rsidR="003E363B" w:rsidRPr="00626EF3" w:rsidRDefault="003E363B" w:rsidP="003E363B">
            <w:pPr>
              <w:spacing w:after="60"/>
              <w:jc w:val="right"/>
              <w:rPr>
                <w:sz w:val="18"/>
                <w:szCs w:val="18"/>
                <w:lang w:val="en-CA"/>
              </w:rPr>
            </w:pPr>
          </w:p>
        </w:tc>
        <w:tc>
          <w:tcPr>
            <w:tcW w:w="801" w:type="dxa"/>
          </w:tcPr>
          <w:p w14:paraId="568F6FBB" w14:textId="77777777" w:rsidR="003E363B" w:rsidRPr="00626EF3" w:rsidRDefault="003E363B" w:rsidP="003E363B">
            <w:pPr>
              <w:spacing w:after="60"/>
              <w:jc w:val="right"/>
              <w:rPr>
                <w:sz w:val="18"/>
                <w:szCs w:val="18"/>
                <w:lang w:val="en-CA"/>
              </w:rPr>
            </w:pPr>
          </w:p>
        </w:tc>
        <w:tc>
          <w:tcPr>
            <w:tcW w:w="936" w:type="dxa"/>
            <w:shd w:val="clear" w:color="auto" w:fill="auto"/>
          </w:tcPr>
          <w:p w14:paraId="57BE43A1" w14:textId="77777777" w:rsidR="003E363B" w:rsidRPr="00626EF3" w:rsidRDefault="003E363B" w:rsidP="003E363B">
            <w:pPr>
              <w:jc w:val="right"/>
              <w:rPr>
                <w:color w:val="000000"/>
                <w:sz w:val="18"/>
                <w:szCs w:val="18"/>
                <w:lang w:val="en-CA"/>
              </w:rPr>
            </w:pPr>
            <w:r w:rsidRPr="00626EF3">
              <w:rPr>
                <w:color w:val="000000"/>
                <w:sz w:val="18"/>
                <w:szCs w:val="18"/>
                <w:lang w:val="en-CA"/>
              </w:rPr>
              <w:t>1,480,907</w:t>
            </w:r>
          </w:p>
        </w:tc>
      </w:tr>
      <w:tr w:rsidR="003E363B" w:rsidRPr="00626EF3" w14:paraId="4B5A4B18" w14:textId="77777777" w:rsidTr="00E71DB1">
        <w:trPr>
          <w:trHeight w:val="305"/>
          <w:jc w:val="center"/>
        </w:trPr>
        <w:tc>
          <w:tcPr>
            <w:tcW w:w="2515" w:type="dxa"/>
            <w:gridSpan w:val="2"/>
            <w:vMerge/>
            <w:shd w:val="clear" w:color="auto" w:fill="auto"/>
          </w:tcPr>
          <w:p w14:paraId="5143A9BC" w14:textId="77777777" w:rsidR="003E363B" w:rsidRPr="00626EF3" w:rsidRDefault="003E363B" w:rsidP="003E363B">
            <w:pPr>
              <w:spacing w:after="60"/>
              <w:jc w:val="center"/>
              <w:rPr>
                <w:sz w:val="18"/>
                <w:szCs w:val="18"/>
                <w:lang w:val="en-CA"/>
              </w:rPr>
            </w:pPr>
          </w:p>
        </w:tc>
        <w:tc>
          <w:tcPr>
            <w:tcW w:w="1440" w:type="dxa"/>
            <w:shd w:val="clear" w:color="auto" w:fill="auto"/>
          </w:tcPr>
          <w:p w14:paraId="2BD36717" w14:textId="77777777" w:rsidR="003E363B" w:rsidRPr="00626EF3" w:rsidRDefault="003E363B" w:rsidP="003E363B">
            <w:pPr>
              <w:spacing w:after="60"/>
              <w:jc w:val="left"/>
              <w:rPr>
                <w:sz w:val="18"/>
                <w:szCs w:val="18"/>
                <w:lang w:val="en-CA"/>
              </w:rPr>
            </w:pPr>
            <w:r w:rsidRPr="00626EF3">
              <w:rPr>
                <w:sz w:val="18"/>
                <w:szCs w:val="18"/>
                <w:lang w:val="en-CA"/>
              </w:rPr>
              <w:t>Support costs</w:t>
            </w:r>
          </w:p>
        </w:tc>
        <w:tc>
          <w:tcPr>
            <w:tcW w:w="1080" w:type="dxa"/>
            <w:shd w:val="clear" w:color="auto" w:fill="auto"/>
          </w:tcPr>
          <w:p w14:paraId="6826B65E" w14:textId="77777777" w:rsidR="003E363B" w:rsidRPr="00626EF3" w:rsidRDefault="003E363B" w:rsidP="003E363B">
            <w:pPr>
              <w:spacing w:after="60"/>
              <w:jc w:val="right"/>
              <w:rPr>
                <w:sz w:val="18"/>
                <w:szCs w:val="18"/>
                <w:lang w:val="en-CA"/>
              </w:rPr>
            </w:pPr>
          </w:p>
        </w:tc>
        <w:tc>
          <w:tcPr>
            <w:tcW w:w="720" w:type="dxa"/>
            <w:shd w:val="clear" w:color="auto" w:fill="auto"/>
          </w:tcPr>
          <w:p w14:paraId="302F2C43" w14:textId="77777777" w:rsidR="003E363B" w:rsidRPr="00626EF3" w:rsidRDefault="003E363B" w:rsidP="003E363B">
            <w:pPr>
              <w:spacing w:after="60"/>
              <w:jc w:val="right"/>
              <w:rPr>
                <w:sz w:val="18"/>
                <w:szCs w:val="18"/>
                <w:lang w:val="en-CA"/>
              </w:rPr>
            </w:pPr>
          </w:p>
        </w:tc>
        <w:tc>
          <w:tcPr>
            <w:tcW w:w="720" w:type="dxa"/>
            <w:shd w:val="clear" w:color="auto" w:fill="auto"/>
          </w:tcPr>
          <w:p w14:paraId="1CC1C056" w14:textId="77777777" w:rsidR="003E363B" w:rsidRPr="00626EF3" w:rsidRDefault="003E363B" w:rsidP="003E363B">
            <w:pPr>
              <w:spacing w:after="60"/>
              <w:jc w:val="right"/>
              <w:rPr>
                <w:sz w:val="18"/>
                <w:szCs w:val="18"/>
                <w:lang w:val="en-CA"/>
              </w:rPr>
            </w:pPr>
          </w:p>
        </w:tc>
        <w:tc>
          <w:tcPr>
            <w:tcW w:w="986" w:type="dxa"/>
            <w:shd w:val="clear" w:color="auto" w:fill="auto"/>
          </w:tcPr>
          <w:p w14:paraId="4FFC6D58" w14:textId="77777777" w:rsidR="003E363B" w:rsidRPr="00626EF3" w:rsidRDefault="003E363B" w:rsidP="003E363B">
            <w:pPr>
              <w:jc w:val="right"/>
              <w:rPr>
                <w:color w:val="000000"/>
                <w:sz w:val="18"/>
                <w:szCs w:val="18"/>
                <w:lang w:val="en-CA"/>
              </w:rPr>
            </w:pPr>
            <w:r w:rsidRPr="00626EF3">
              <w:rPr>
                <w:color w:val="000000"/>
                <w:sz w:val="18"/>
                <w:szCs w:val="18"/>
                <w:lang w:val="en-CA"/>
              </w:rPr>
              <w:t>116,180</w:t>
            </w:r>
          </w:p>
        </w:tc>
        <w:tc>
          <w:tcPr>
            <w:tcW w:w="801" w:type="dxa"/>
            <w:shd w:val="clear" w:color="auto" w:fill="auto"/>
          </w:tcPr>
          <w:p w14:paraId="21FBBB76" w14:textId="77777777" w:rsidR="003E363B" w:rsidRPr="00626EF3" w:rsidRDefault="003E363B" w:rsidP="003E363B">
            <w:pPr>
              <w:spacing w:after="60"/>
              <w:jc w:val="right"/>
              <w:rPr>
                <w:sz w:val="18"/>
                <w:szCs w:val="18"/>
                <w:lang w:val="en-CA"/>
              </w:rPr>
            </w:pPr>
          </w:p>
        </w:tc>
        <w:tc>
          <w:tcPr>
            <w:tcW w:w="711" w:type="dxa"/>
          </w:tcPr>
          <w:p w14:paraId="51536652" w14:textId="77777777" w:rsidR="003E363B" w:rsidRPr="00626EF3" w:rsidRDefault="003E363B" w:rsidP="003E363B">
            <w:pPr>
              <w:spacing w:after="60"/>
              <w:jc w:val="right"/>
              <w:rPr>
                <w:sz w:val="18"/>
                <w:szCs w:val="18"/>
                <w:lang w:val="en-CA"/>
              </w:rPr>
            </w:pPr>
          </w:p>
        </w:tc>
        <w:tc>
          <w:tcPr>
            <w:tcW w:w="801" w:type="dxa"/>
          </w:tcPr>
          <w:p w14:paraId="07894A6F" w14:textId="77777777" w:rsidR="003E363B" w:rsidRPr="00626EF3" w:rsidRDefault="003E363B" w:rsidP="003E363B">
            <w:pPr>
              <w:spacing w:after="60"/>
              <w:jc w:val="right"/>
              <w:rPr>
                <w:sz w:val="18"/>
                <w:szCs w:val="18"/>
                <w:lang w:val="en-CA"/>
              </w:rPr>
            </w:pPr>
          </w:p>
        </w:tc>
        <w:tc>
          <w:tcPr>
            <w:tcW w:w="936" w:type="dxa"/>
            <w:shd w:val="clear" w:color="auto" w:fill="auto"/>
          </w:tcPr>
          <w:p w14:paraId="38F9345B" w14:textId="77777777" w:rsidR="003E363B" w:rsidRPr="00626EF3" w:rsidRDefault="003E363B" w:rsidP="003E363B">
            <w:pPr>
              <w:jc w:val="right"/>
              <w:rPr>
                <w:color w:val="000000"/>
                <w:sz w:val="18"/>
                <w:szCs w:val="18"/>
                <w:lang w:val="en-CA"/>
              </w:rPr>
            </w:pPr>
            <w:r w:rsidRPr="00626EF3">
              <w:rPr>
                <w:color w:val="000000"/>
                <w:sz w:val="18"/>
                <w:szCs w:val="18"/>
                <w:lang w:val="en-CA"/>
              </w:rPr>
              <w:t>116,180</w:t>
            </w:r>
          </w:p>
        </w:tc>
      </w:tr>
    </w:tbl>
    <w:p w14:paraId="61FFAEDC" w14:textId="77777777" w:rsidR="00D174B2" w:rsidRPr="00626EF3" w:rsidRDefault="00D174B2" w:rsidP="008770F0">
      <w:pPr>
        <w:spacing w:after="60"/>
        <w:jc w:val="center"/>
        <w:rPr>
          <w:sz w:val="18"/>
          <w:szCs w:val="18"/>
          <w:lang w:val="en-CA"/>
        </w:rPr>
      </w:pPr>
    </w:p>
    <w:tbl>
      <w:tblPr>
        <w:tblStyle w:val="TableGrid"/>
        <w:tblW w:w="5516" w:type="pct"/>
        <w:tblInd w:w="-72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169"/>
        <w:gridCol w:w="6146"/>
      </w:tblGrid>
      <w:tr w:rsidR="008770F0" w:rsidRPr="00626EF3" w14:paraId="19052419" w14:textId="77777777" w:rsidTr="003E363B">
        <w:trPr>
          <w:trHeight w:val="240"/>
        </w:trPr>
        <w:tc>
          <w:tcPr>
            <w:tcW w:w="2021" w:type="pct"/>
            <w:shd w:val="clear" w:color="auto" w:fill="auto"/>
          </w:tcPr>
          <w:p w14:paraId="28E41147" w14:textId="77777777" w:rsidR="008770F0" w:rsidRPr="00626EF3" w:rsidRDefault="008770F0" w:rsidP="008770F0">
            <w:pPr>
              <w:spacing w:after="60"/>
              <w:jc w:val="left"/>
              <w:rPr>
                <w:b/>
                <w:sz w:val="18"/>
                <w:szCs w:val="18"/>
                <w:lang w:val="en-CA"/>
              </w:rPr>
            </w:pPr>
            <w:r w:rsidRPr="00626EF3">
              <w:rPr>
                <w:b/>
                <w:sz w:val="18"/>
                <w:szCs w:val="18"/>
                <w:lang w:val="en-CA"/>
              </w:rPr>
              <w:t>Secretariat's recommendation:</w:t>
            </w:r>
          </w:p>
        </w:tc>
        <w:tc>
          <w:tcPr>
            <w:tcW w:w="2979" w:type="pct"/>
            <w:shd w:val="clear" w:color="auto" w:fill="auto"/>
          </w:tcPr>
          <w:p w14:paraId="5077A516" w14:textId="77777777" w:rsidR="008770F0" w:rsidRPr="00626EF3" w:rsidRDefault="008770F0" w:rsidP="008770F0">
            <w:pPr>
              <w:spacing w:after="60"/>
              <w:jc w:val="center"/>
              <w:rPr>
                <w:sz w:val="18"/>
                <w:szCs w:val="18"/>
                <w:lang w:val="en-CA"/>
              </w:rPr>
            </w:pPr>
            <w:r w:rsidRPr="00626EF3">
              <w:rPr>
                <w:sz w:val="18"/>
                <w:szCs w:val="18"/>
                <w:lang w:val="en-CA"/>
              </w:rPr>
              <w:t>For</w:t>
            </w:r>
            <w:r w:rsidR="00DB2597" w:rsidRPr="00626EF3">
              <w:rPr>
                <w:sz w:val="18"/>
                <w:szCs w:val="18"/>
                <w:lang w:val="en-CA"/>
              </w:rPr>
              <w:t xml:space="preserve"> blanket approval</w:t>
            </w:r>
          </w:p>
        </w:tc>
      </w:tr>
    </w:tbl>
    <w:p w14:paraId="2D48F1C3" w14:textId="77777777" w:rsidR="008764B7" w:rsidRPr="00626EF3" w:rsidRDefault="008764B7">
      <w:pPr>
        <w:jc w:val="left"/>
        <w:rPr>
          <w:b/>
          <w:lang w:val="en-CA"/>
        </w:rPr>
      </w:pPr>
      <w:r w:rsidRPr="00626EF3">
        <w:rPr>
          <w:b/>
          <w:lang w:val="en-CA"/>
        </w:rPr>
        <w:br w:type="page"/>
      </w:r>
    </w:p>
    <w:p w14:paraId="6C913E2B" w14:textId="77777777" w:rsidR="00626EF3" w:rsidRDefault="00626EF3" w:rsidP="007D709E">
      <w:pPr>
        <w:jc w:val="center"/>
        <w:rPr>
          <w:b/>
          <w:lang w:val="en-CA"/>
        </w:rPr>
      </w:pPr>
    </w:p>
    <w:p w14:paraId="626F89CC" w14:textId="45E13A95" w:rsidR="0048787E" w:rsidRPr="00626EF3" w:rsidRDefault="0048787E" w:rsidP="007D709E">
      <w:pPr>
        <w:jc w:val="center"/>
        <w:rPr>
          <w:b/>
          <w:lang w:val="en-CA"/>
        </w:rPr>
      </w:pPr>
      <w:r w:rsidRPr="00626EF3">
        <w:rPr>
          <w:b/>
          <w:lang w:val="en-CA"/>
        </w:rPr>
        <w:t>PROJECT DESCRIPTION</w:t>
      </w:r>
    </w:p>
    <w:p w14:paraId="6C064DA5" w14:textId="77777777" w:rsidR="0048787E" w:rsidRPr="00626EF3" w:rsidRDefault="0048787E" w:rsidP="007D709E">
      <w:pPr>
        <w:rPr>
          <w:lang w:val="en-CA"/>
        </w:rPr>
      </w:pPr>
    </w:p>
    <w:p w14:paraId="48DD9A6B" w14:textId="594D3B50" w:rsidR="0048787E" w:rsidRPr="00626EF3" w:rsidRDefault="0048787E" w:rsidP="007D709E">
      <w:pPr>
        <w:pStyle w:val="Heading1"/>
        <w:rPr>
          <w:lang w:val="en-CA"/>
        </w:rPr>
      </w:pPr>
      <w:r w:rsidRPr="00626EF3">
        <w:rPr>
          <w:lang w:val="en-CA"/>
        </w:rPr>
        <w:t>On behalf of the Government of</w:t>
      </w:r>
      <w:r w:rsidR="00E71DB1" w:rsidRPr="00626EF3">
        <w:rPr>
          <w:lang w:val="en-CA"/>
        </w:rPr>
        <w:t xml:space="preserve"> Colombia</w:t>
      </w:r>
      <w:r w:rsidRPr="00626EF3">
        <w:rPr>
          <w:lang w:val="en-CA"/>
        </w:rPr>
        <w:t xml:space="preserve">, </w:t>
      </w:r>
      <w:r w:rsidR="00E71DB1" w:rsidRPr="00626EF3">
        <w:rPr>
          <w:lang w:val="en-CA"/>
        </w:rPr>
        <w:t>UNDP</w:t>
      </w:r>
      <w:r w:rsidRPr="00626EF3">
        <w:rPr>
          <w:lang w:val="en-CA"/>
        </w:rPr>
        <w:t xml:space="preserve"> as the lead implementing agency, has submitted a request for funding for the </w:t>
      </w:r>
      <w:r w:rsidR="00E71DB1" w:rsidRPr="00626EF3">
        <w:rPr>
          <w:lang w:val="en-CA"/>
        </w:rPr>
        <w:t>second</w:t>
      </w:r>
      <w:r w:rsidRPr="00626EF3">
        <w:rPr>
          <w:lang w:val="en-CA"/>
        </w:rPr>
        <w:t xml:space="preserve"> tranche of stage </w:t>
      </w:r>
      <w:r w:rsidR="00F92297" w:rsidRPr="00626EF3">
        <w:rPr>
          <w:lang w:val="en-CA"/>
        </w:rPr>
        <w:t>I</w:t>
      </w:r>
      <w:r w:rsidR="00E71DB1" w:rsidRPr="00626EF3">
        <w:rPr>
          <w:lang w:val="en-CA"/>
        </w:rPr>
        <w:t xml:space="preserve">I </w:t>
      </w:r>
      <w:r w:rsidRPr="00626EF3">
        <w:rPr>
          <w:lang w:val="en-CA"/>
        </w:rPr>
        <w:t>of the HCFC phase-out management plan (HPMP), at a total cost of US $</w:t>
      </w:r>
      <w:r w:rsidR="00E71DB1" w:rsidRPr="00626EF3">
        <w:rPr>
          <w:lang w:val="en-CA"/>
        </w:rPr>
        <w:t>1,597,087</w:t>
      </w:r>
      <w:r w:rsidRPr="00626EF3">
        <w:rPr>
          <w:lang w:val="en-CA"/>
        </w:rPr>
        <w:t>, consisting of US $</w:t>
      </w:r>
      <w:r w:rsidR="00E71DB1" w:rsidRPr="00626EF3">
        <w:rPr>
          <w:lang w:val="en-CA"/>
        </w:rPr>
        <w:t>1,268,007</w:t>
      </w:r>
      <w:r w:rsidRPr="00626EF3">
        <w:rPr>
          <w:lang w:val="en-CA"/>
        </w:rPr>
        <w:t>, plus agency support costs of US $</w:t>
      </w:r>
      <w:r w:rsidR="00E71DB1" w:rsidRPr="00626EF3">
        <w:rPr>
          <w:lang w:val="en-CA"/>
        </w:rPr>
        <w:t>88,761</w:t>
      </w:r>
      <w:r w:rsidRPr="00626EF3">
        <w:rPr>
          <w:lang w:val="en-CA"/>
        </w:rPr>
        <w:t xml:space="preserve"> for </w:t>
      </w:r>
      <w:r w:rsidR="00E71DB1" w:rsidRPr="00626EF3">
        <w:rPr>
          <w:lang w:val="en-CA"/>
        </w:rPr>
        <w:t>UNDP</w:t>
      </w:r>
      <w:r w:rsidRPr="00626EF3">
        <w:rPr>
          <w:lang w:val="en-CA"/>
        </w:rPr>
        <w:t>,</w:t>
      </w:r>
      <w:r w:rsidR="00E71DB1" w:rsidRPr="00626EF3">
        <w:rPr>
          <w:lang w:val="en-CA"/>
        </w:rPr>
        <w:t xml:space="preserve"> US $50,000, plus agency support costs of US $6,500 for UNEP</w:t>
      </w:r>
      <w:r w:rsidRPr="00626EF3">
        <w:rPr>
          <w:lang w:val="en-CA"/>
        </w:rPr>
        <w:t xml:space="preserve"> and US $</w:t>
      </w:r>
      <w:r w:rsidR="00E71DB1" w:rsidRPr="00626EF3">
        <w:rPr>
          <w:lang w:val="en-CA"/>
        </w:rPr>
        <w:t>162,900</w:t>
      </w:r>
      <w:r w:rsidRPr="00626EF3">
        <w:rPr>
          <w:lang w:val="en-CA"/>
        </w:rPr>
        <w:t>, plus agency support costs of US $</w:t>
      </w:r>
      <w:r w:rsidR="00E71DB1" w:rsidRPr="00626EF3">
        <w:rPr>
          <w:lang w:val="en-CA"/>
        </w:rPr>
        <w:t>20,919</w:t>
      </w:r>
      <w:r w:rsidRPr="00626EF3">
        <w:rPr>
          <w:lang w:val="en-CA"/>
        </w:rPr>
        <w:t xml:space="preserve"> for </w:t>
      </w:r>
      <w:r w:rsidR="00E71DB1" w:rsidRPr="00626EF3">
        <w:rPr>
          <w:lang w:val="en-CA"/>
        </w:rPr>
        <w:t>the Government of Germany</w:t>
      </w:r>
      <w:r w:rsidRPr="00626EF3">
        <w:rPr>
          <w:lang w:val="en-CA"/>
        </w:rPr>
        <w:t>.</w:t>
      </w:r>
      <w:r w:rsidRPr="00626EF3">
        <w:rPr>
          <w:rStyle w:val="FootnoteReference"/>
          <w:lang w:val="en-CA"/>
        </w:rPr>
        <w:footnoteReference w:id="1"/>
      </w:r>
      <w:r w:rsidRPr="00626EF3">
        <w:rPr>
          <w:lang w:val="en-CA"/>
        </w:rPr>
        <w:t xml:space="preserve"> The submission includes a progress report on the implementation of the</w:t>
      </w:r>
      <w:r w:rsidR="00DB2597" w:rsidRPr="00626EF3">
        <w:rPr>
          <w:lang w:val="en-CA"/>
        </w:rPr>
        <w:t xml:space="preserve"> first</w:t>
      </w:r>
      <w:r w:rsidRPr="00626EF3">
        <w:rPr>
          <w:lang w:val="en-CA"/>
        </w:rPr>
        <w:t xml:space="preserve"> tranche, and the tranche implementation plan for 2018 to 20</w:t>
      </w:r>
      <w:r w:rsidR="00DB2597" w:rsidRPr="00626EF3">
        <w:rPr>
          <w:lang w:val="en-CA"/>
        </w:rPr>
        <w:t>19</w:t>
      </w:r>
      <w:r w:rsidRPr="00626EF3">
        <w:rPr>
          <w:lang w:val="en-CA"/>
        </w:rPr>
        <w:t>.</w:t>
      </w:r>
    </w:p>
    <w:p w14:paraId="7879CEDD" w14:textId="77777777" w:rsidR="0048787E" w:rsidRPr="00626EF3" w:rsidRDefault="0048787E" w:rsidP="007D709E">
      <w:pPr>
        <w:rPr>
          <w:u w:val="single"/>
          <w:lang w:val="en-CA"/>
        </w:rPr>
      </w:pPr>
      <w:r w:rsidRPr="00626EF3">
        <w:rPr>
          <w:u w:val="single"/>
          <w:lang w:val="en-CA"/>
        </w:rPr>
        <w:t>Report on HCFC consumption</w:t>
      </w:r>
    </w:p>
    <w:p w14:paraId="7401E5E0" w14:textId="77777777" w:rsidR="0048787E" w:rsidRPr="00626EF3" w:rsidRDefault="0048787E" w:rsidP="007D709E">
      <w:pPr>
        <w:rPr>
          <w:lang w:val="en-CA"/>
        </w:rPr>
      </w:pPr>
    </w:p>
    <w:p w14:paraId="07DCAA4E" w14:textId="3A228837" w:rsidR="0048787E" w:rsidRPr="00626EF3" w:rsidRDefault="0048787E" w:rsidP="00EE690A">
      <w:pPr>
        <w:pStyle w:val="Heading1"/>
        <w:rPr>
          <w:lang w:val="en-CA"/>
        </w:rPr>
      </w:pPr>
      <w:r w:rsidRPr="00626EF3">
        <w:rPr>
          <w:lang w:val="en-CA"/>
        </w:rPr>
        <w:t xml:space="preserve">The Government of </w:t>
      </w:r>
      <w:r w:rsidR="00E71DB1" w:rsidRPr="00626EF3">
        <w:rPr>
          <w:lang w:val="en-CA"/>
        </w:rPr>
        <w:t>Colombia</w:t>
      </w:r>
      <w:r w:rsidRPr="00626EF3">
        <w:rPr>
          <w:lang w:val="en-CA"/>
        </w:rPr>
        <w:t xml:space="preserve"> reported a consumption of </w:t>
      </w:r>
      <w:r w:rsidR="004B312E" w:rsidRPr="00626EF3">
        <w:rPr>
          <w:lang w:val="en-CA"/>
        </w:rPr>
        <w:t>136.54 ODP tonnes for 2016 and estimated a consumption of 148.51 ODP tonnes for</w:t>
      </w:r>
      <w:r w:rsidR="00493DFB" w:rsidRPr="00626EF3">
        <w:rPr>
          <w:lang w:val="en-CA"/>
        </w:rPr>
        <w:t xml:space="preserve"> </w:t>
      </w:r>
      <w:r w:rsidRPr="00626EF3">
        <w:rPr>
          <w:lang w:val="en-CA"/>
        </w:rPr>
        <w:t>201</w:t>
      </w:r>
      <w:r w:rsidR="002C6BFF" w:rsidRPr="00626EF3">
        <w:rPr>
          <w:lang w:val="en-CA"/>
        </w:rPr>
        <w:t>7</w:t>
      </w:r>
      <w:r w:rsidR="00CD1497" w:rsidRPr="00626EF3">
        <w:rPr>
          <w:lang w:val="en-CA"/>
        </w:rPr>
        <w:t xml:space="preserve">, which is </w:t>
      </w:r>
      <w:r w:rsidR="004B312E" w:rsidRPr="00626EF3">
        <w:rPr>
          <w:lang w:val="en-CA"/>
        </w:rPr>
        <w:t xml:space="preserve">39 per cent and </w:t>
      </w:r>
      <w:r w:rsidR="00CB0217" w:rsidRPr="00626EF3">
        <w:rPr>
          <w:lang w:val="en-CA"/>
        </w:rPr>
        <w:t>34 </w:t>
      </w:r>
      <w:r w:rsidR="00CD1497" w:rsidRPr="00626EF3">
        <w:rPr>
          <w:lang w:val="en-CA"/>
        </w:rPr>
        <w:t>per cent below the HCFC baseline for compliance</w:t>
      </w:r>
      <w:r w:rsidR="004B312E" w:rsidRPr="00626EF3">
        <w:rPr>
          <w:lang w:val="en-CA"/>
        </w:rPr>
        <w:t>, respectively</w:t>
      </w:r>
      <w:r w:rsidRPr="00626EF3">
        <w:rPr>
          <w:lang w:val="en-CA"/>
        </w:rPr>
        <w:t>. The 201</w:t>
      </w:r>
      <w:r w:rsidR="002C6BFF" w:rsidRPr="00626EF3">
        <w:rPr>
          <w:lang w:val="en-CA"/>
        </w:rPr>
        <w:t>3</w:t>
      </w:r>
      <w:r w:rsidRPr="00626EF3">
        <w:rPr>
          <w:lang w:val="en-CA"/>
        </w:rPr>
        <w:t>-201</w:t>
      </w:r>
      <w:r w:rsidR="002C6BFF" w:rsidRPr="00626EF3">
        <w:rPr>
          <w:lang w:val="en-CA"/>
        </w:rPr>
        <w:t>7</w:t>
      </w:r>
      <w:r w:rsidRPr="00626EF3">
        <w:rPr>
          <w:lang w:val="en-CA"/>
        </w:rPr>
        <w:t xml:space="preserve"> HCFC consumption is shown in Table 1.  </w:t>
      </w:r>
    </w:p>
    <w:p w14:paraId="377E236A" w14:textId="77777777" w:rsidR="008770F0" w:rsidRPr="00626EF3" w:rsidRDefault="008770F0" w:rsidP="00EE690A">
      <w:pPr>
        <w:rPr>
          <w:b/>
          <w:lang w:val="en-CA"/>
        </w:rPr>
      </w:pPr>
      <w:r w:rsidRPr="00626EF3">
        <w:rPr>
          <w:b/>
          <w:lang w:val="en-CA"/>
        </w:rPr>
        <w:t>Table 1. HCFC consumption in Colombia (201</w:t>
      </w:r>
      <w:r w:rsidR="00E42336" w:rsidRPr="00626EF3">
        <w:rPr>
          <w:b/>
          <w:lang w:val="en-CA"/>
        </w:rPr>
        <w:t>3</w:t>
      </w:r>
      <w:r w:rsidRPr="00626EF3">
        <w:rPr>
          <w:b/>
          <w:lang w:val="en-CA"/>
        </w:rPr>
        <w:noBreakHyphen/>
        <w:t>201</w:t>
      </w:r>
      <w:r w:rsidR="00E42336" w:rsidRPr="00626EF3">
        <w:rPr>
          <w:b/>
          <w:lang w:val="en-CA"/>
        </w:rPr>
        <w:t>7</w:t>
      </w:r>
      <w:r w:rsidRPr="00626EF3">
        <w:rPr>
          <w:b/>
          <w:lang w:val="en-CA"/>
        </w:rPr>
        <w:t xml:space="preserve"> Article 7 data)</w:t>
      </w:r>
    </w:p>
    <w:tbl>
      <w:tblPr>
        <w:tblW w:w="5076" w:type="pct"/>
        <w:tblLayout w:type="fixed"/>
        <w:tblLook w:val="04A0" w:firstRow="1" w:lastRow="0" w:firstColumn="1" w:lastColumn="0" w:noHBand="0" w:noVBand="1"/>
      </w:tblPr>
      <w:tblGrid>
        <w:gridCol w:w="2832"/>
        <w:gridCol w:w="1109"/>
        <w:gridCol w:w="1111"/>
        <w:gridCol w:w="1111"/>
        <w:gridCol w:w="1109"/>
        <w:gridCol w:w="1111"/>
        <w:gridCol w:w="1109"/>
      </w:tblGrid>
      <w:tr w:rsidR="009408F2" w:rsidRPr="00626EF3" w14:paraId="44A7FF81" w14:textId="77777777" w:rsidTr="009408F2">
        <w:trPr>
          <w:tblHeader/>
        </w:trPr>
        <w:tc>
          <w:tcPr>
            <w:tcW w:w="149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D21725F" w14:textId="77777777" w:rsidR="008770F0" w:rsidRPr="00626EF3" w:rsidRDefault="008770F0" w:rsidP="00EE690A">
            <w:pPr>
              <w:rPr>
                <w:b/>
                <w:sz w:val="20"/>
                <w:szCs w:val="20"/>
                <w:lang w:val="en-CA"/>
              </w:rPr>
            </w:pPr>
            <w:r w:rsidRPr="00626EF3">
              <w:rPr>
                <w:b/>
                <w:sz w:val="20"/>
                <w:szCs w:val="20"/>
                <w:lang w:val="en-CA"/>
              </w:rPr>
              <w:t>HCFC</w:t>
            </w:r>
          </w:p>
        </w:tc>
        <w:tc>
          <w:tcPr>
            <w:tcW w:w="584" w:type="pct"/>
            <w:tcBorders>
              <w:top w:val="single" w:sz="4" w:space="0" w:color="auto"/>
              <w:left w:val="nil"/>
              <w:bottom w:val="single" w:sz="4" w:space="0" w:color="auto"/>
              <w:right w:val="single" w:sz="4" w:space="0" w:color="auto"/>
            </w:tcBorders>
            <w:vAlign w:val="center"/>
          </w:tcPr>
          <w:p w14:paraId="072D90B0" w14:textId="77777777" w:rsidR="008770F0" w:rsidRPr="00626EF3" w:rsidRDefault="008770F0" w:rsidP="00EE690A">
            <w:pPr>
              <w:widowControl w:val="0"/>
              <w:jc w:val="center"/>
              <w:rPr>
                <w:b/>
                <w:bCs/>
                <w:color w:val="000000"/>
                <w:sz w:val="20"/>
                <w:szCs w:val="20"/>
                <w:lang w:val="en-CA"/>
              </w:rPr>
            </w:pPr>
            <w:r w:rsidRPr="00626EF3">
              <w:rPr>
                <w:b/>
                <w:bCs/>
                <w:color w:val="000000"/>
                <w:sz w:val="20"/>
                <w:szCs w:val="20"/>
                <w:lang w:val="en-CA"/>
              </w:rPr>
              <w:t>2013</w:t>
            </w:r>
          </w:p>
        </w:tc>
        <w:tc>
          <w:tcPr>
            <w:tcW w:w="585" w:type="pct"/>
            <w:tcBorders>
              <w:top w:val="single" w:sz="4" w:space="0" w:color="auto"/>
              <w:left w:val="single" w:sz="4" w:space="0" w:color="auto"/>
              <w:bottom w:val="single" w:sz="4" w:space="0" w:color="auto"/>
              <w:right w:val="single" w:sz="4" w:space="0" w:color="auto"/>
            </w:tcBorders>
            <w:vAlign w:val="center"/>
          </w:tcPr>
          <w:p w14:paraId="7A14723F" w14:textId="77777777" w:rsidR="008770F0" w:rsidRPr="00626EF3" w:rsidRDefault="008770F0" w:rsidP="00EE690A">
            <w:pPr>
              <w:widowControl w:val="0"/>
              <w:jc w:val="center"/>
              <w:rPr>
                <w:b/>
                <w:bCs/>
                <w:color w:val="000000"/>
                <w:sz w:val="20"/>
                <w:szCs w:val="20"/>
                <w:lang w:val="en-CA"/>
              </w:rPr>
            </w:pPr>
            <w:r w:rsidRPr="00626EF3">
              <w:rPr>
                <w:b/>
                <w:bCs/>
                <w:color w:val="000000"/>
                <w:sz w:val="20"/>
                <w:szCs w:val="20"/>
                <w:lang w:val="en-CA"/>
              </w:rPr>
              <w:t>2014</w:t>
            </w:r>
          </w:p>
        </w:tc>
        <w:tc>
          <w:tcPr>
            <w:tcW w:w="585" w:type="pct"/>
            <w:tcBorders>
              <w:top w:val="single" w:sz="4" w:space="0" w:color="auto"/>
              <w:left w:val="nil"/>
              <w:bottom w:val="single" w:sz="4" w:space="0" w:color="auto"/>
              <w:right w:val="single" w:sz="4" w:space="0" w:color="auto"/>
            </w:tcBorders>
            <w:shd w:val="clear" w:color="auto" w:fill="auto"/>
            <w:noWrap/>
            <w:vAlign w:val="center"/>
          </w:tcPr>
          <w:p w14:paraId="7D6FD192" w14:textId="77777777" w:rsidR="008770F0" w:rsidRPr="00626EF3" w:rsidRDefault="00E42336" w:rsidP="00EE690A">
            <w:pPr>
              <w:widowControl w:val="0"/>
              <w:jc w:val="center"/>
              <w:rPr>
                <w:b/>
                <w:bCs/>
                <w:color w:val="000000"/>
                <w:sz w:val="20"/>
                <w:szCs w:val="20"/>
                <w:lang w:val="en-CA"/>
              </w:rPr>
            </w:pPr>
            <w:r w:rsidRPr="00626EF3">
              <w:rPr>
                <w:b/>
                <w:bCs/>
                <w:color w:val="000000"/>
                <w:sz w:val="20"/>
                <w:szCs w:val="20"/>
                <w:lang w:val="en-CA"/>
              </w:rPr>
              <w:t>2015</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45C7C374" w14:textId="77777777" w:rsidR="008770F0" w:rsidRPr="00626EF3" w:rsidRDefault="00E42336" w:rsidP="00EE690A">
            <w:pPr>
              <w:widowControl w:val="0"/>
              <w:jc w:val="center"/>
              <w:rPr>
                <w:b/>
                <w:bCs/>
                <w:color w:val="000000"/>
                <w:sz w:val="20"/>
                <w:szCs w:val="20"/>
                <w:lang w:val="en-CA"/>
              </w:rPr>
            </w:pPr>
            <w:r w:rsidRPr="00626EF3">
              <w:rPr>
                <w:b/>
                <w:bCs/>
                <w:color w:val="000000"/>
                <w:sz w:val="20"/>
                <w:szCs w:val="20"/>
                <w:lang w:val="en-CA"/>
              </w:rPr>
              <w:t>2016</w:t>
            </w:r>
          </w:p>
        </w:tc>
        <w:tc>
          <w:tcPr>
            <w:tcW w:w="585" w:type="pct"/>
            <w:tcBorders>
              <w:top w:val="single" w:sz="4" w:space="0" w:color="auto"/>
              <w:left w:val="nil"/>
              <w:bottom w:val="single" w:sz="4" w:space="0" w:color="auto"/>
              <w:right w:val="single" w:sz="4" w:space="0" w:color="auto"/>
            </w:tcBorders>
            <w:shd w:val="clear" w:color="auto" w:fill="auto"/>
            <w:noWrap/>
            <w:vAlign w:val="center"/>
          </w:tcPr>
          <w:p w14:paraId="1BA204E5" w14:textId="77777777" w:rsidR="008770F0" w:rsidRPr="00626EF3" w:rsidRDefault="00E42336" w:rsidP="00EE690A">
            <w:pPr>
              <w:widowControl w:val="0"/>
              <w:jc w:val="center"/>
              <w:rPr>
                <w:b/>
                <w:bCs/>
                <w:color w:val="000000"/>
                <w:sz w:val="20"/>
                <w:szCs w:val="20"/>
                <w:lang w:val="en-CA"/>
              </w:rPr>
            </w:pPr>
            <w:r w:rsidRPr="00626EF3">
              <w:rPr>
                <w:b/>
                <w:bCs/>
                <w:color w:val="000000"/>
                <w:sz w:val="20"/>
                <w:szCs w:val="20"/>
                <w:lang w:val="en-CA"/>
              </w:rPr>
              <w:t>2017*</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2912B" w14:textId="77777777" w:rsidR="008770F0" w:rsidRPr="00626EF3" w:rsidRDefault="008770F0" w:rsidP="00EE690A">
            <w:pPr>
              <w:widowControl w:val="0"/>
              <w:jc w:val="center"/>
              <w:rPr>
                <w:b/>
                <w:bCs/>
                <w:color w:val="000000"/>
                <w:sz w:val="20"/>
                <w:szCs w:val="20"/>
                <w:lang w:val="en-CA"/>
              </w:rPr>
            </w:pPr>
            <w:r w:rsidRPr="00626EF3">
              <w:rPr>
                <w:b/>
                <w:bCs/>
                <w:color w:val="000000"/>
                <w:sz w:val="20"/>
                <w:szCs w:val="20"/>
                <w:lang w:val="en-CA"/>
              </w:rPr>
              <w:t>Baseline</w:t>
            </w:r>
          </w:p>
        </w:tc>
      </w:tr>
      <w:tr w:rsidR="009408F2" w:rsidRPr="00626EF3" w14:paraId="44C7621C"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C01CC61" w14:textId="77777777" w:rsidR="008770F0" w:rsidRPr="00626EF3" w:rsidRDefault="008770F0" w:rsidP="00EE690A">
            <w:pPr>
              <w:rPr>
                <w:b/>
                <w:sz w:val="20"/>
                <w:szCs w:val="20"/>
                <w:lang w:val="en-CA"/>
              </w:rPr>
            </w:pPr>
            <w:r w:rsidRPr="00626EF3">
              <w:rPr>
                <w:b/>
                <w:sz w:val="20"/>
                <w:szCs w:val="20"/>
                <w:lang w:val="en-CA"/>
              </w:rPr>
              <w:t>Metric tonnes</w:t>
            </w:r>
          </w:p>
        </w:tc>
        <w:tc>
          <w:tcPr>
            <w:tcW w:w="584" w:type="pct"/>
            <w:tcBorders>
              <w:top w:val="single" w:sz="4" w:space="0" w:color="auto"/>
              <w:left w:val="nil"/>
              <w:bottom w:val="single" w:sz="4" w:space="0" w:color="auto"/>
              <w:right w:val="single" w:sz="4" w:space="0" w:color="auto"/>
            </w:tcBorders>
          </w:tcPr>
          <w:p w14:paraId="6C0AA13E" w14:textId="77777777" w:rsidR="008770F0" w:rsidRPr="00626EF3" w:rsidRDefault="008770F0" w:rsidP="00EE690A">
            <w:pPr>
              <w:widowControl w:val="0"/>
              <w:jc w:val="center"/>
              <w:rPr>
                <w:b/>
                <w:bCs/>
                <w:color w:val="000000"/>
                <w:sz w:val="20"/>
                <w:szCs w:val="20"/>
                <w:lang w:val="en-CA"/>
              </w:rPr>
            </w:pPr>
          </w:p>
        </w:tc>
        <w:tc>
          <w:tcPr>
            <w:tcW w:w="585" w:type="pct"/>
            <w:tcBorders>
              <w:top w:val="single" w:sz="4" w:space="0" w:color="auto"/>
              <w:left w:val="single" w:sz="4" w:space="0" w:color="auto"/>
              <w:bottom w:val="single" w:sz="4" w:space="0" w:color="auto"/>
              <w:right w:val="single" w:sz="4" w:space="0" w:color="auto"/>
            </w:tcBorders>
          </w:tcPr>
          <w:p w14:paraId="6ED8B90A" w14:textId="77777777" w:rsidR="008770F0" w:rsidRPr="00626EF3" w:rsidRDefault="008770F0" w:rsidP="00EE690A">
            <w:pPr>
              <w:widowControl w:val="0"/>
              <w:jc w:val="center"/>
              <w:rPr>
                <w:b/>
                <w:bCs/>
                <w:color w:val="000000"/>
                <w:sz w:val="20"/>
                <w:szCs w:val="20"/>
                <w:lang w:val="en-CA"/>
              </w:rPr>
            </w:pPr>
          </w:p>
        </w:tc>
        <w:tc>
          <w:tcPr>
            <w:tcW w:w="585" w:type="pct"/>
            <w:tcBorders>
              <w:top w:val="nil"/>
              <w:left w:val="nil"/>
              <w:bottom w:val="single" w:sz="4" w:space="0" w:color="auto"/>
              <w:right w:val="single" w:sz="4" w:space="0" w:color="auto"/>
            </w:tcBorders>
            <w:shd w:val="clear" w:color="auto" w:fill="auto"/>
            <w:noWrap/>
            <w:vAlign w:val="center"/>
          </w:tcPr>
          <w:p w14:paraId="0B3F95AB" w14:textId="77777777" w:rsidR="008770F0" w:rsidRPr="00626EF3" w:rsidRDefault="008770F0" w:rsidP="00EE690A">
            <w:pPr>
              <w:widowControl w:val="0"/>
              <w:jc w:val="center"/>
              <w:rPr>
                <w:b/>
                <w:bCs/>
                <w:color w:val="000000"/>
                <w:sz w:val="20"/>
                <w:szCs w:val="20"/>
                <w:lang w:val="en-CA"/>
              </w:rPr>
            </w:pPr>
          </w:p>
        </w:tc>
        <w:tc>
          <w:tcPr>
            <w:tcW w:w="584" w:type="pct"/>
            <w:tcBorders>
              <w:top w:val="nil"/>
              <w:left w:val="nil"/>
              <w:bottom w:val="single" w:sz="4" w:space="0" w:color="auto"/>
              <w:right w:val="single" w:sz="4" w:space="0" w:color="auto"/>
            </w:tcBorders>
            <w:shd w:val="clear" w:color="auto" w:fill="auto"/>
            <w:noWrap/>
            <w:vAlign w:val="center"/>
          </w:tcPr>
          <w:p w14:paraId="215D7D4A" w14:textId="77777777" w:rsidR="008770F0" w:rsidRPr="00626EF3" w:rsidRDefault="008770F0" w:rsidP="00EE690A">
            <w:pPr>
              <w:widowControl w:val="0"/>
              <w:jc w:val="center"/>
              <w:rPr>
                <w:b/>
                <w:bCs/>
                <w:color w:val="000000"/>
                <w:sz w:val="20"/>
                <w:szCs w:val="20"/>
                <w:lang w:val="en-CA"/>
              </w:rPr>
            </w:pPr>
          </w:p>
        </w:tc>
        <w:tc>
          <w:tcPr>
            <w:tcW w:w="585" w:type="pct"/>
            <w:tcBorders>
              <w:top w:val="nil"/>
              <w:left w:val="nil"/>
              <w:bottom w:val="single" w:sz="4" w:space="0" w:color="auto"/>
              <w:right w:val="single" w:sz="4" w:space="0" w:color="auto"/>
            </w:tcBorders>
            <w:shd w:val="clear" w:color="auto" w:fill="auto"/>
            <w:noWrap/>
            <w:vAlign w:val="center"/>
          </w:tcPr>
          <w:p w14:paraId="1A9C5441" w14:textId="77777777" w:rsidR="008770F0" w:rsidRPr="00626EF3" w:rsidRDefault="008770F0" w:rsidP="00EE690A">
            <w:pPr>
              <w:widowControl w:val="0"/>
              <w:jc w:val="center"/>
              <w:rPr>
                <w:b/>
                <w:bCs/>
                <w:color w:val="000000"/>
                <w:sz w:val="20"/>
                <w:szCs w:val="20"/>
                <w:lang w:val="en-CA"/>
              </w:rPr>
            </w:pP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14:paraId="7A590951" w14:textId="77777777" w:rsidR="008770F0" w:rsidRPr="00626EF3" w:rsidRDefault="008770F0" w:rsidP="00EE690A">
            <w:pPr>
              <w:widowControl w:val="0"/>
              <w:jc w:val="center"/>
              <w:rPr>
                <w:b/>
                <w:bCs/>
                <w:color w:val="000000"/>
                <w:sz w:val="20"/>
                <w:szCs w:val="20"/>
                <w:lang w:val="en-CA"/>
              </w:rPr>
            </w:pPr>
          </w:p>
        </w:tc>
      </w:tr>
      <w:tr w:rsidR="009408F2" w:rsidRPr="00626EF3" w14:paraId="07225145"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00BA56A" w14:textId="77777777" w:rsidR="005E5B15" w:rsidRPr="00626EF3" w:rsidRDefault="005E5B15" w:rsidP="00EE690A">
            <w:pPr>
              <w:rPr>
                <w:sz w:val="20"/>
                <w:szCs w:val="20"/>
                <w:lang w:val="en-CA"/>
              </w:rPr>
            </w:pPr>
            <w:r w:rsidRPr="00626EF3">
              <w:rPr>
                <w:sz w:val="20"/>
                <w:szCs w:val="20"/>
                <w:lang w:val="en-CA"/>
              </w:rPr>
              <w:t>HCFC</w:t>
            </w:r>
            <w:r w:rsidRPr="00626EF3">
              <w:rPr>
                <w:sz w:val="20"/>
                <w:szCs w:val="20"/>
                <w:lang w:val="en-CA"/>
              </w:rPr>
              <w:noBreakHyphen/>
              <w:t>22</w:t>
            </w:r>
          </w:p>
        </w:tc>
        <w:tc>
          <w:tcPr>
            <w:tcW w:w="584" w:type="pct"/>
            <w:tcBorders>
              <w:top w:val="single" w:sz="4" w:space="0" w:color="auto"/>
              <w:left w:val="nil"/>
              <w:bottom w:val="single" w:sz="4" w:space="0" w:color="auto"/>
              <w:right w:val="single" w:sz="4" w:space="0" w:color="auto"/>
            </w:tcBorders>
          </w:tcPr>
          <w:p w14:paraId="49D593CC" w14:textId="77777777" w:rsidR="005E5B15" w:rsidRPr="00626EF3" w:rsidRDefault="005E5B15" w:rsidP="00EE690A">
            <w:pPr>
              <w:jc w:val="right"/>
              <w:rPr>
                <w:sz w:val="20"/>
                <w:szCs w:val="20"/>
                <w:lang w:val="en-CA"/>
              </w:rPr>
            </w:pPr>
            <w:r w:rsidRPr="00626EF3">
              <w:rPr>
                <w:color w:val="000000"/>
                <w:sz w:val="20"/>
                <w:szCs w:val="20"/>
                <w:lang w:val="en-CA"/>
              </w:rPr>
              <w:t>1,053.40</w:t>
            </w:r>
          </w:p>
        </w:tc>
        <w:tc>
          <w:tcPr>
            <w:tcW w:w="585" w:type="pct"/>
            <w:tcBorders>
              <w:top w:val="single" w:sz="4" w:space="0" w:color="auto"/>
              <w:left w:val="single" w:sz="4" w:space="0" w:color="auto"/>
              <w:bottom w:val="single" w:sz="4" w:space="0" w:color="auto"/>
              <w:right w:val="single" w:sz="4" w:space="0" w:color="auto"/>
            </w:tcBorders>
          </w:tcPr>
          <w:p w14:paraId="2193CD1B" w14:textId="77777777" w:rsidR="005E5B15" w:rsidRPr="00626EF3" w:rsidRDefault="005E5B15" w:rsidP="00EE690A">
            <w:pPr>
              <w:jc w:val="right"/>
              <w:rPr>
                <w:sz w:val="20"/>
                <w:szCs w:val="20"/>
                <w:lang w:val="en-CA"/>
              </w:rPr>
            </w:pPr>
            <w:r w:rsidRPr="00626EF3">
              <w:rPr>
                <w:color w:val="000000"/>
                <w:sz w:val="20"/>
                <w:szCs w:val="20"/>
                <w:lang w:val="en-CA"/>
              </w:rPr>
              <w:t>1,226.16</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3E305009" w14:textId="77777777" w:rsidR="005E5B15" w:rsidRPr="00626EF3" w:rsidRDefault="005E5B15" w:rsidP="00EE690A">
            <w:pPr>
              <w:jc w:val="right"/>
              <w:rPr>
                <w:sz w:val="20"/>
                <w:szCs w:val="20"/>
                <w:lang w:val="en-CA"/>
              </w:rPr>
            </w:pPr>
            <w:r w:rsidRPr="00626EF3">
              <w:rPr>
                <w:sz w:val="20"/>
                <w:szCs w:val="20"/>
                <w:lang w:val="en-CA"/>
              </w:rPr>
              <w:t>1,081.54</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E7B5132" w14:textId="77777777" w:rsidR="005E5B15" w:rsidRPr="00626EF3" w:rsidRDefault="005E5B15" w:rsidP="00EE690A">
            <w:pPr>
              <w:jc w:val="right"/>
              <w:rPr>
                <w:sz w:val="20"/>
                <w:szCs w:val="20"/>
                <w:lang w:val="en-CA"/>
              </w:rPr>
            </w:pPr>
            <w:r w:rsidRPr="00626EF3">
              <w:rPr>
                <w:sz w:val="20"/>
                <w:szCs w:val="20"/>
                <w:lang w:val="en-CA"/>
              </w:rPr>
              <w:t>947.44</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3BE6C288" w14:textId="12A581C9" w:rsidR="005E5B15" w:rsidRPr="00626EF3" w:rsidRDefault="005E5B15" w:rsidP="00EE690A">
            <w:pPr>
              <w:jc w:val="right"/>
              <w:rPr>
                <w:sz w:val="20"/>
                <w:szCs w:val="20"/>
                <w:lang w:val="en-CA"/>
              </w:rPr>
            </w:pPr>
            <w:r w:rsidRPr="00626EF3">
              <w:rPr>
                <w:color w:val="000000"/>
                <w:sz w:val="20"/>
                <w:szCs w:val="20"/>
                <w:lang w:val="en-CA"/>
              </w:rPr>
              <w:t>806.21</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1EC1AD4E" w14:textId="77777777" w:rsidR="005E5B15" w:rsidRPr="00626EF3" w:rsidRDefault="005E5B15" w:rsidP="00EE690A">
            <w:pPr>
              <w:jc w:val="right"/>
              <w:rPr>
                <w:color w:val="000000"/>
                <w:sz w:val="20"/>
                <w:szCs w:val="20"/>
                <w:lang w:val="en-CA"/>
              </w:rPr>
            </w:pPr>
            <w:r w:rsidRPr="00626EF3">
              <w:rPr>
                <w:color w:val="000000"/>
                <w:sz w:val="20"/>
                <w:szCs w:val="20"/>
                <w:lang w:val="en-CA"/>
              </w:rPr>
              <w:t>1,292.6</w:t>
            </w:r>
          </w:p>
        </w:tc>
      </w:tr>
      <w:tr w:rsidR="009408F2" w:rsidRPr="00626EF3" w14:paraId="1D4951CA"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9485EE" w14:textId="77777777" w:rsidR="005E5B15" w:rsidRPr="00626EF3" w:rsidRDefault="005E5B15" w:rsidP="00EE690A">
            <w:pPr>
              <w:rPr>
                <w:sz w:val="20"/>
                <w:szCs w:val="20"/>
                <w:lang w:val="en-CA"/>
              </w:rPr>
            </w:pPr>
            <w:r w:rsidRPr="00626EF3">
              <w:rPr>
                <w:sz w:val="20"/>
                <w:szCs w:val="20"/>
                <w:lang w:val="en-CA"/>
              </w:rPr>
              <w:t>HCFC</w:t>
            </w:r>
            <w:r w:rsidRPr="00626EF3">
              <w:rPr>
                <w:sz w:val="20"/>
                <w:szCs w:val="20"/>
                <w:lang w:val="en-CA"/>
              </w:rPr>
              <w:noBreakHyphen/>
              <w:t>123</w:t>
            </w:r>
          </w:p>
        </w:tc>
        <w:tc>
          <w:tcPr>
            <w:tcW w:w="584" w:type="pct"/>
            <w:tcBorders>
              <w:top w:val="single" w:sz="4" w:space="0" w:color="auto"/>
              <w:left w:val="nil"/>
              <w:bottom w:val="single" w:sz="4" w:space="0" w:color="auto"/>
              <w:right w:val="single" w:sz="4" w:space="0" w:color="auto"/>
            </w:tcBorders>
          </w:tcPr>
          <w:p w14:paraId="3EE2C856" w14:textId="77777777" w:rsidR="005E5B15" w:rsidRPr="00626EF3" w:rsidRDefault="005E5B15" w:rsidP="00EE690A">
            <w:pPr>
              <w:jc w:val="right"/>
              <w:rPr>
                <w:sz w:val="20"/>
                <w:szCs w:val="20"/>
                <w:lang w:val="en-CA"/>
              </w:rPr>
            </w:pPr>
            <w:r w:rsidRPr="00626EF3">
              <w:rPr>
                <w:color w:val="000000"/>
                <w:sz w:val="20"/>
                <w:szCs w:val="20"/>
                <w:lang w:val="en-CA"/>
              </w:rPr>
              <w:t>104.30</w:t>
            </w:r>
          </w:p>
        </w:tc>
        <w:tc>
          <w:tcPr>
            <w:tcW w:w="585" w:type="pct"/>
            <w:tcBorders>
              <w:top w:val="single" w:sz="4" w:space="0" w:color="auto"/>
              <w:left w:val="single" w:sz="4" w:space="0" w:color="auto"/>
              <w:bottom w:val="single" w:sz="4" w:space="0" w:color="auto"/>
              <w:right w:val="single" w:sz="4" w:space="0" w:color="auto"/>
            </w:tcBorders>
          </w:tcPr>
          <w:p w14:paraId="1D2C7305" w14:textId="77777777" w:rsidR="005E5B15" w:rsidRPr="00626EF3" w:rsidRDefault="005E5B15" w:rsidP="00EE690A">
            <w:pPr>
              <w:jc w:val="right"/>
              <w:rPr>
                <w:sz w:val="20"/>
                <w:szCs w:val="20"/>
                <w:lang w:val="en-CA"/>
              </w:rPr>
            </w:pPr>
            <w:r w:rsidRPr="00626EF3">
              <w:rPr>
                <w:color w:val="000000"/>
                <w:sz w:val="20"/>
                <w:szCs w:val="20"/>
                <w:lang w:val="en-CA"/>
              </w:rPr>
              <w:t>103.58</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4D45503F" w14:textId="77777777" w:rsidR="005E5B15" w:rsidRPr="00626EF3" w:rsidRDefault="005E5B15" w:rsidP="00EE690A">
            <w:pPr>
              <w:jc w:val="right"/>
              <w:rPr>
                <w:sz w:val="20"/>
                <w:szCs w:val="20"/>
                <w:lang w:val="en-CA"/>
              </w:rPr>
            </w:pPr>
            <w:r w:rsidRPr="00626EF3">
              <w:rPr>
                <w:sz w:val="20"/>
                <w:szCs w:val="20"/>
                <w:lang w:val="en-CA"/>
              </w:rPr>
              <w:t>93.91</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77245B06" w14:textId="77777777" w:rsidR="005E5B15" w:rsidRPr="00626EF3" w:rsidRDefault="005E5B15" w:rsidP="00EE690A">
            <w:pPr>
              <w:jc w:val="right"/>
              <w:rPr>
                <w:sz w:val="20"/>
                <w:szCs w:val="20"/>
                <w:lang w:val="en-CA"/>
              </w:rPr>
            </w:pPr>
            <w:r w:rsidRPr="00626EF3">
              <w:rPr>
                <w:sz w:val="20"/>
                <w:szCs w:val="20"/>
                <w:lang w:val="en-CA"/>
              </w:rPr>
              <w:t>78.81</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48C4E2BA" w14:textId="7270A8C0" w:rsidR="005E5B15" w:rsidRPr="00626EF3" w:rsidRDefault="005E5B15" w:rsidP="00EE690A">
            <w:pPr>
              <w:jc w:val="right"/>
              <w:rPr>
                <w:sz w:val="20"/>
                <w:szCs w:val="20"/>
                <w:lang w:val="en-CA"/>
              </w:rPr>
            </w:pPr>
            <w:r w:rsidRPr="00626EF3">
              <w:rPr>
                <w:color w:val="000000"/>
                <w:sz w:val="20"/>
                <w:szCs w:val="20"/>
                <w:lang w:val="en-CA"/>
              </w:rPr>
              <w:t>8.31</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443AC2A0" w14:textId="77777777" w:rsidR="005E5B15" w:rsidRPr="00626EF3" w:rsidRDefault="005E5B15" w:rsidP="00EE690A">
            <w:pPr>
              <w:jc w:val="right"/>
              <w:rPr>
                <w:color w:val="000000"/>
                <w:sz w:val="20"/>
                <w:szCs w:val="20"/>
                <w:lang w:val="en-CA"/>
              </w:rPr>
            </w:pPr>
            <w:r w:rsidRPr="00626EF3">
              <w:rPr>
                <w:color w:val="000000"/>
                <w:sz w:val="20"/>
                <w:szCs w:val="20"/>
                <w:lang w:val="en-CA"/>
              </w:rPr>
              <w:t>110.4</w:t>
            </w:r>
          </w:p>
        </w:tc>
      </w:tr>
      <w:tr w:rsidR="009408F2" w:rsidRPr="00626EF3" w14:paraId="114DFC88"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0D367CF" w14:textId="77777777" w:rsidR="005E5B15" w:rsidRPr="00626EF3" w:rsidRDefault="005E5B15" w:rsidP="00EE690A">
            <w:pPr>
              <w:rPr>
                <w:sz w:val="20"/>
                <w:szCs w:val="20"/>
                <w:lang w:val="en-CA"/>
              </w:rPr>
            </w:pPr>
            <w:r w:rsidRPr="00626EF3">
              <w:rPr>
                <w:sz w:val="20"/>
                <w:szCs w:val="20"/>
                <w:lang w:val="en-CA"/>
              </w:rPr>
              <w:t>HCFC</w:t>
            </w:r>
            <w:r w:rsidRPr="00626EF3">
              <w:rPr>
                <w:sz w:val="20"/>
                <w:szCs w:val="20"/>
                <w:lang w:val="en-CA"/>
              </w:rPr>
              <w:noBreakHyphen/>
              <w:t>124</w:t>
            </w:r>
          </w:p>
        </w:tc>
        <w:tc>
          <w:tcPr>
            <w:tcW w:w="584" w:type="pct"/>
            <w:tcBorders>
              <w:top w:val="single" w:sz="4" w:space="0" w:color="auto"/>
              <w:left w:val="nil"/>
              <w:bottom w:val="single" w:sz="4" w:space="0" w:color="auto"/>
              <w:right w:val="single" w:sz="4" w:space="0" w:color="auto"/>
            </w:tcBorders>
          </w:tcPr>
          <w:p w14:paraId="6942373B" w14:textId="77777777" w:rsidR="005E5B15" w:rsidRPr="00626EF3" w:rsidRDefault="005E5B15" w:rsidP="00EE690A">
            <w:pPr>
              <w:jc w:val="right"/>
              <w:rPr>
                <w:sz w:val="20"/>
                <w:szCs w:val="20"/>
                <w:lang w:val="en-CA"/>
              </w:rPr>
            </w:pPr>
            <w:r w:rsidRPr="00626EF3">
              <w:rPr>
                <w:color w:val="000000"/>
                <w:sz w:val="20"/>
                <w:szCs w:val="20"/>
                <w:lang w:val="en-CA"/>
              </w:rPr>
              <w:t>1.34</w:t>
            </w:r>
          </w:p>
        </w:tc>
        <w:tc>
          <w:tcPr>
            <w:tcW w:w="585" w:type="pct"/>
            <w:tcBorders>
              <w:top w:val="single" w:sz="4" w:space="0" w:color="auto"/>
              <w:left w:val="single" w:sz="4" w:space="0" w:color="auto"/>
              <w:bottom w:val="single" w:sz="4" w:space="0" w:color="auto"/>
              <w:right w:val="single" w:sz="4" w:space="0" w:color="auto"/>
            </w:tcBorders>
          </w:tcPr>
          <w:p w14:paraId="2C4DB3C4" w14:textId="77777777" w:rsidR="005E5B15" w:rsidRPr="00626EF3" w:rsidRDefault="005E5B15" w:rsidP="00EE690A">
            <w:pPr>
              <w:jc w:val="right"/>
              <w:rPr>
                <w:sz w:val="20"/>
                <w:szCs w:val="20"/>
                <w:lang w:val="en-CA"/>
              </w:rPr>
            </w:pPr>
            <w:r w:rsidRPr="00626EF3">
              <w:rPr>
                <w:color w:val="000000"/>
                <w:sz w:val="20"/>
                <w:szCs w:val="20"/>
                <w:lang w:val="en-CA"/>
              </w:rPr>
              <w:t>0.70</w:t>
            </w: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3BF63E2B" w14:textId="77777777" w:rsidR="005E5B15" w:rsidRPr="00626EF3" w:rsidRDefault="005E5B15" w:rsidP="00EE690A">
            <w:pPr>
              <w:jc w:val="right"/>
              <w:rPr>
                <w:sz w:val="20"/>
                <w:szCs w:val="20"/>
                <w:lang w:val="en-CA"/>
              </w:rPr>
            </w:pPr>
            <w:r w:rsidRPr="00626EF3">
              <w:rPr>
                <w:sz w:val="20"/>
                <w:szCs w:val="20"/>
                <w:lang w:val="en-CA"/>
              </w:rPr>
              <w:t>0.40</w:t>
            </w:r>
          </w:p>
        </w:tc>
        <w:tc>
          <w:tcPr>
            <w:tcW w:w="584" w:type="pct"/>
            <w:tcBorders>
              <w:top w:val="nil"/>
              <w:left w:val="nil"/>
              <w:bottom w:val="single" w:sz="4" w:space="0" w:color="auto"/>
              <w:right w:val="single" w:sz="4" w:space="0" w:color="auto"/>
            </w:tcBorders>
            <w:shd w:val="clear" w:color="auto" w:fill="auto"/>
            <w:noWrap/>
            <w:tcMar>
              <w:left w:w="115" w:type="dxa"/>
              <w:right w:w="216" w:type="dxa"/>
            </w:tcMar>
          </w:tcPr>
          <w:p w14:paraId="70BBDAE6" w14:textId="77777777" w:rsidR="005E5B15" w:rsidRPr="00626EF3" w:rsidRDefault="005E5B15" w:rsidP="00EE690A">
            <w:pPr>
              <w:jc w:val="right"/>
              <w:rPr>
                <w:sz w:val="20"/>
                <w:szCs w:val="20"/>
                <w:lang w:val="en-CA"/>
              </w:rPr>
            </w:pPr>
            <w:r w:rsidRPr="00626EF3">
              <w:rPr>
                <w:sz w:val="20"/>
                <w:szCs w:val="20"/>
                <w:lang w:val="en-CA"/>
              </w:rPr>
              <w:t>0</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71C99D3E" w14:textId="6706B872" w:rsidR="005E5B15" w:rsidRPr="00626EF3" w:rsidRDefault="005E5B15" w:rsidP="00EE690A">
            <w:pPr>
              <w:jc w:val="right"/>
              <w:rPr>
                <w:sz w:val="20"/>
                <w:szCs w:val="20"/>
                <w:lang w:val="en-CA"/>
              </w:rPr>
            </w:pPr>
            <w:r w:rsidRPr="00626EF3">
              <w:rPr>
                <w:color w:val="000000"/>
                <w:sz w:val="20"/>
                <w:szCs w:val="20"/>
                <w:lang w:val="en-CA"/>
              </w:rPr>
              <w:t>0</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5EA23EBF" w14:textId="77777777" w:rsidR="005E5B15" w:rsidRPr="00626EF3" w:rsidRDefault="005E5B15" w:rsidP="00EE690A">
            <w:pPr>
              <w:jc w:val="right"/>
              <w:rPr>
                <w:color w:val="000000"/>
                <w:sz w:val="20"/>
                <w:szCs w:val="20"/>
                <w:lang w:val="en-CA"/>
              </w:rPr>
            </w:pPr>
            <w:r w:rsidRPr="00626EF3">
              <w:rPr>
                <w:color w:val="000000"/>
                <w:sz w:val="20"/>
                <w:szCs w:val="20"/>
                <w:lang w:val="en-CA"/>
              </w:rPr>
              <w:t>1.8</w:t>
            </w:r>
          </w:p>
        </w:tc>
      </w:tr>
      <w:tr w:rsidR="009408F2" w:rsidRPr="00626EF3" w14:paraId="3BF12A16"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DDAA65" w14:textId="77777777" w:rsidR="005E5B15" w:rsidRPr="00626EF3" w:rsidRDefault="005E5B15" w:rsidP="00EE690A">
            <w:pPr>
              <w:rPr>
                <w:sz w:val="20"/>
                <w:szCs w:val="20"/>
                <w:lang w:val="en-CA"/>
              </w:rPr>
            </w:pPr>
            <w:r w:rsidRPr="00626EF3">
              <w:rPr>
                <w:sz w:val="20"/>
                <w:szCs w:val="20"/>
                <w:lang w:val="en-CA"/>
              </w:rPr>
              <w:t>HCFC</w:t>
            </w:r>
            <w:r w:rsidRPr="00626EF3">
              <w:rPr>
                <w:sz w:val="20"/>
                <w:szCs w:val="20"/>
                <w:lang w:val="en-CA"/>
              </w:rPr>
              <w:noBreakHyphen/>
              <w:t>141b</w:t>
            </w:r>
          </w:p>
        </w:tc>
        <w:tc>
          <w:tcPr>
            <w:tcW w:w="584" w:type="pct"/>
            <w:tcBorders>
              <w:top w:val="single" w:sz="4" w:space="0" w:color="auto"/>
              <w:left w:val="nil"/>
              <w:bottom w:val="single" w:sz="4" w:space="0" w:color="auto"/>
              <w:right w:val="single" w:sz="4" w:space="0" w:color="auto"/>
            </w:tcBorders>
          </w:tcPr>
          <w:p w14:paraId="0DDEDF5A" w14:textId="77777777" w:rsidR="005E5B15" w:rsidRPr="00626EF3" w:rsidRDefault="005E5B15" w:rsidP="00EE690A">
            <w:pPr>
              <w:jc w:val="right"/>
              <w:rPr>
                <w:sz w:val="20"/>
                <w:szCs w:val="20"/>
                <w:lang w:val="en-CA"/>
              </w:rPr>
            </w:pPr>
            <w:r w:rsidRPr="00626EF3">
              <w:rPr>
                <w:color w:val="000000"/>
                <w:sz w:val="20"/>
                <w:szCs w:val="20"/>
                <w:lang w:val="en-CA"/>
              </w:rPr>
              <w:t>1,054.23</w:t>
            </w:r>
          </w:p>
        </w:tc>
        <w:tc>
          <w:tcPr>
            <w:tcW w:w="585" w:type="pct"/>
            <w:tcBorders>
              <w:top w:val="single" w:sz="4" w:space="0" w:color="auto"/>
              <w:left w:val="single" w:sz="4" w:space="0" w:color="auto"/>
              <w:bottom w:val="single" w:sz="4" w:space="0" w:color="auto"/>
              <w:right w:val="single" w:sz="4" w:space="0" w:color="auto"/>
            </w:tcBorders>
          </w:tcPr>
          <w:p w14:paraId="3A2B4082" w14:textId="77777777" w:rsidR="005E5B15" w:rsidRPr="00626EF3" w:rsidRDefault="005E5B15" w:rsidP="00EE690A">
            <w:pPr>
              <w:jc w:val="right"/>
              <w:rPr>
                <w:sz w:val="20"/>
                <w:szCs w:val="20"/>
                <w:lang w:val="en-CA"/>
              </w:rPr>
            </w:pPr>
            <w:r w:rsidRPr="00626EF3">
              <w:rPr>
                <w:color w:val="000000"/>
                <w:sz w:val="20"/>
                <w:szCs w:val="20"/>
                <w:lang w:val="en-CA"/>
              </w:rPr>
              <w:t>783.83</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285699A3" w14:textId="77777777" w:rsidR="005E5B15" w:rsidRPr="00626EF3" w:rsidRDefault="005E5B15" w:rsidP="00EE690A">
            <w:pPr>
              <w:jc w:val="right"/>
              <w:rPr>
                <w:sz w:val="20"/>
                <w:szCs w:val="20"/>
                <w:lang w:val="en-CA"/>
              </w:rPr>
            </w:pPr>
            <w:r w:rsidRPr="00626EF3">
              <w:rPr>
                <w:sz w:val="20"/>
                <w:szCs w:val="20"/>
                <w:lang w:val="en-CA"/>
              </w:rPr>
              <w:t>938.40</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1D50D6F6" w14:textId="77777777" w:rsidR="005E5B15" w:rsidRPr="00626EF3" w:rsidRDefault="005E5B15" w:rsidP="00EE690A">
            <w:pPr>
              <w:jc w:val="right"/>
              <w:rPr>
                <w:sz w:val="20"/>
                <w:szCs w:val="20"/>
                <w:lang w:val="en-CA"/>
              </w:rPr>
            </w:pPr>
            <w:r w:rsidRPr="00626EF3">
              <w:rPr>
                <w:sz w:val="20"/>
                <w:szCs w:val="20"/>
                <w:lang w:val="en-CA"/>
              </w:rPr>
              <w:t>753.26</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41535F8D" w14:textId="07DEE06F" w:rsidR="005E5B15" w:rsidRPr="00626EF3" w:rsidRDefault="005E5B15" w:rsidP="00EE690A">
            <w:pPr>
              <w:jc w:val="right"/>
              <w:rPr>
                <w:sz w:val="20"/>
                <w:szCs w:val="20"/>
                <w:lang w:val="en-CA"/>
              </w:rPr>
            </w:pPr>
            <w:r w:rsidRPr="00626EF3">
              <w:rPr>
                <w:color w:val="000000"/>
                <w:sz w:val="20"/>
                <w:szCs w:val="20"/>
                <w:lang w:val="en-CA"/>
              </w:rPr>
              <w:t>944.75</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3685894D" w14:textId="77777777" w:rsidR="005E5B15" w:rsidRPr="00626EF3" w:rsidRDefault="005E5B15" w:rsidP="00EE690A">
            <w:pPr>
              <w:jc w:val="right"/>
              <w:rPr>
                <w:color w:val="000000"/>
                <w:sz w:val="20"/>
                <w:szCs w:val="20"/>
                <w:lang w:val="en-CA"/>
              </w:rPr>
            </w:pPr>
            <w:r w:rsidRPr="00626EF3">
              <w:rPr>
                <w:color w:val="000000"/>
                <w:sz w:val="20"/>
                <w:szCs w:val="20"/>
                <w:lang w:val="en-CA"/>
              </w:rPr>
              <w:t>1,379.5</w:t>
            </w:r>
          </w:p>
        </w:tc>
      </w:tr>
      <w:tr w:rsidR="009408F2" w:rsidRPr="00626EF3" w14:paraId="19A031CD"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E8630A" w14:textId="77777777" w:rsidR="005E5B15" w:rsidRPr="00626EF3" w:rsidRDefault="005E5B15" w:rsidP="00EE690A">
            <w:pPr>
              <w:rPr>
                <w:sz w:val="20"/>
                <w:szCs w:val="20"/>
                <w:lang w:val="en-CA"/>
              </w:rPr>
            </w:pPr>
            <w:r w:rsidRPr="00626EF3">
              <w:rPr>
                <w:sz w:val="20"/>
                <w:szCs w:val="20"/>
                <w:lang w:val="en-CA"/>
              </w:rPr>
              <w:t>HCFC</w:t>
            </w:r>
            <w:r w:rsidRPr="00626EF3">
              <w:rPr>
                <w:sz w:val="20"/>
                <w:szCs w:val="20"/>
                <w:lang w:val="en-CA"/>
              </w:rPr>
              <w:noBreakHyphen/>
              <w:t>142b</w:t>
            </w:r>
          </w:p>
        </w:tc>
        <w:tc>
          <w:tcPr>
            <w:tcW w:w="584" w:type="pct"/>
            <w:tcBorders>
              <w:top w:val="single" w:sz="4" w:space="0" w:color="auto"/>
              <w:left w:val="nil"/>
              <w:bottom w:val="single" w:sz="4" w:space="0" w:color="auto"/>
              <w:right w:val="single" w:sz="4" w:space="0" w:color="auto"/>
            </w:tcBorders>
          </w:tcPr>
          <w:p w14:paraId="472C3054" w14:textId="77777777" w:rsidR="005E5B15" w:rsidRPr="00626EF3" w:rsidRDefault="005E5B15" w:rsidP="00EE690A">
            <w:pPr>
              <w:jc w:val="right"/>
              <w:rPr>
                <w:sz w:val="20"/>
                <w:szCs w:val="20"/>
                <w:lang w:val="en-CA"/>
              </w:rPr>
            </w:pPr>
            <w:r w:rsidRPr="00626EF3">
              <w:rPr>
                <w:color w:val="000000"/>
                <w:sz w:val="20"/>
                <w:szCs w:val="20"/>
                <w:lang w:val="en-CA"/>
              </w:rPr>
              <w:t>9.77</w:t>
            </w:r>
          </w:p>
        </w:tc>
        <w:tc>
          <w:tcPr>
            <w:tcW w:w="585" w:type="pct"/>
            <w:tcBorders>
              <w:top w:val="single" w:sz="4" w:space="0" w:color="auto"/>
              <w:left w:val="single" w:sz="4" w:space="0" w:color="auto"/>
              <w:bottom w:val="single" w:sz="4" w:space="0" w:color="auto"/>
              <w:right w:val="single" w:sz="4" w:space="0" w:color="auto"/>
            </w:tcBorders>
          </w:tcPr>
          <w:p w14:paraId="0546DB1D" w14:textId="77777777" w:rsidR="005E5B15" w:rsidRPr="00626EF3" w:rsidRDefault="005E5B15" w:rsidP="00EE690A">
            <w:pPr>
              <w:jc w:val="right"/>
              <w:rPr>
                <w:sz w:val="20"/>
                <w:szCs w:val="20"/>
                <w:lang w:val="en-CA"/>
              </w:rPr>
            </w:pPr>
            <w:r w:rsidRPr="00626EF3">
              <w:rPr>
                <w:color w:val="000000"/>
                <w:sz w:val="20"/>
                <w:szCs w:val="20"/>
                <w:lang w:val="en-CA"/>
              </w:rPr>
              <w:t>4.35</w:t>
            </w: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0A509DC9" w14:textId="77777777" w:rsidR="005E5B15" w:rsidRPr="00626EF3" w:rsidRDefault="005E5B15" w:rsidP="00EE690A">
            <w:pPr>
              <w:jc w:val="right"/>
              <w:rPr>
                <w:sz w:val="20"/>
                <w:szCs w:val="20"/>
                <w:lang w:val="en-CA"/>
              </w:rPr>
            </w:pPr>
            <w:r w:rsidRPr="00626EF3">
              <w:rPr>
                <w:sz w:val="20"/>
                <w:szCs w:val="20"/>
                <w:lang w:val="en-CA"/>
              </w:rPr>
              <w:t>0.10</w:t>
            </w:r>
          </w:p>
        </w:tc>
        <w:tc>
          <w:tcPr>
            <w:tcW w:w="584" w:type="pct"/>
            <w:tcBorders>
              <w:top w:val="nil"/>
              <w:left w:val="nil"/>
              <w:bottom w:val="single" w:sz="4" w:space="0" w:color="auto"/>
              <w:right w:val="single" w:sz="4" w:space="0" w:color="auto"/>
            </w:tcBorders>
            <w:shd w:val="clear" w:color="auto" w:fill="auto"/>
            <w:noWrap/>
            <w:tcMar>
              <w:left w:w="115" w:type="dxa"/>
              <w:right w:w="216" w:type="dxa"/>
            </w:tcMar>
          </w:tcPr>
          <w:p w14:paraId="51C1EEFA" w14:textId="77777777" w:rsidR="005E5B15" w:rsidRPr="00626EF3" w:rsidRDefault="005E5B15" w:rsidP="00EE690A">
            <w:pPr>
              <w:jc w:val="right"/>
              <w:rPr>
                <w:sz w:val="20"/>
                <w:szCs w:val="20"/>
                <w:lang w:val="en-CA"/>
              </w:rPr>
            </w:pPr>
            <w:r w:rsidRPr="00626EF3">
              <w:rPr>
                <w:sz w:val="20"/>
                <w:szCs w:val="20"/>
                <w:lang w:val="en-CA"/>
              </w:rPr>
              <w:t>0</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17F9C730" w14:textId="0C54AED6" w:rsidR="005E5B15" w:rsidRPr="00626EF3" w:rsidRDefault="005E5B15" w:rsidP="00EE690A">
            <w:pPr>
              <w:jc w:val="right"/>
              <w:rPr>
                <w:sz w:val="20"/>
                <w:szCs w:val="20"/>
                <w:lang w:val="en-CA"/>
              </w:rPr>
            </w:pPr>
            <w:r w:rsidRPr="00626EF3">
              <w:rPr>
                <w:color w:val="000000"/>
                <w:sz w:val="20"/>
                <w:szCs w:val="20"/>
                <w:lang w:val="en-CA"/>
              </w:rPr>
              <w:t>1.25</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645B3229" w14:textId="77777777" w:rsidR="005E5B15" w:rsidRPr="00626EF3" w:rsidRDefault="005E5B15" w:rsidP="00EE690A">
            <w:pPr>
              <w:jc w:val="right"/>
              <w:rPr>
                <w:color w:val="000000"/>
                <w:sz w:val="20"/>
                <w:szCs w:val="20"/>
                <w:lang w:val="en-CA"/>
              </w:rPr>
            </w:pPr>
            <w:r w:rsidRPr="00626EF3">
              <w:rPr>
                <w:color w:val="000000"/>
                <w:sz w:val="20"/>
                <w:szCs w:val="20"/>
                <w:lang w:val="en-CA"/>
              </w:rPr>
              <w:t>7.5</w:t>
            </w:r>
          </w:p>
        </w:tc>
      </w:tr>
      <w:tr w:rsidR="009408F2" w:rsidRPr="00626EF3" w14:paraId="1F67A046"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31A35652" w14:textId="2F38EE54" w:rsidR="005E5B15" w:rsidRPr="00626EF3" w:rsidRDefault="009408F2" w:rsidP="00EE690A">
            <w:pPr>
              <w:rPr>
                <w:rFonts w:eastAsiaTheme="minorHAnsi"/>
                <w:sz w:val="20"/>
                <w:szCs w:val="20"/>
                <w:lang w:val="en-CA"/>
              </w:rPr>
            </w:pPr>
            <w:r w:rsidRPr="00626EF3">
              <w:rPr>
                <w:sz w:val="20"/>
                <w:szCs w:val="20"/>
                <w:lang w:val="en-CA"/>
              </w:rPr>
              <w:t>Sub-total (mt)</w:t>
            </w:r>
          </w:p>
        </w:tc>
        <w:tc>
          <w:tcPr>
            <w:tcW w:w="584" w:type="pct"/>
            <w:tcBorders>
              <w:top w:val="single" w:sz="4" w:space="0" w:color="auto"/>
              <w:left w:val="nil"/>
              <w:bottom w:val="single" w:sz="4" w:space="0" w:color="auto"/>
              <w:right w:val="single" w:sz="4" w:space="0" w:color="auto"/>
            </w:tcBorders>
          </w:tcPr>
          <w:p w14:paraId="62336140" w14:textId="77777777" w:rsidR="005E5B15" w:rsidRPr="00626EF3" w:rsidRDefault="005E5B15" w:rsidP="00EE690A">
            <w:pPr>
              <w:jc w:val="right"/>
              <w:rPr>
                <w:color w:val="000000"/>
                <w:sz w:val="20"/>
                <w:szCs w:val="20"/>
                <w:lang w:val="en-CA"/>
              </w:rPr>
            </w:pPr>
            <w:r w:rsidRPr="00626EF3">
              <w:rPr>
                <w:color w:val="000000"/>
                <w:sz w:val="20"/>
                <w:szCs w:val="20"/>
                <w:lang w:val="en-CA"/>
              </w:rPr>
              <w:t>2,223.04</w:t>
            </w:r>
          </w:p>
        </w:tc>
        <w:tc>
          <w:tcPr>
            <w:tcW w:w="585" w:type="pct"/>
            <w:tcBorders>
              <w:top w:val="single" w:sz="4" w:space="0" w:color="auto"/>
              <w:left w:val="single" w:sz="4" w:space="0" w:color="auto"/>
              <w:bottom w:val="single" w:sz="4" w:space="0" w:color="auto"/>
              <w:right w:val="single" w:sz="4" w:space="0" w:color="auto"/>
            </w:tcBorders>
          </w:tcPr>
          <w:p w14:paraId="6826CFCE" w14:textId="77777777" w:rsidR="005E5B15" w:rsidRPr="00626EF3" w:rsidRDefault="005E5B15" w:rsidP="00EE690A">
            <w:pPr>
              <w:jc w:val="right"/>
              <w:rPr>
                <w:color w:val="000000"/>
                <w:sz w:val="20"/>
                <w:szCs w:val="20"/>
                <w:lang w:val="en-CA"/>
              </w:rPr>
            </w:pPr>
            <w:r w:rsidRPr="00626EF3">
              <w:rPr>
                <w:color w:val="000000"/>
                <w:sz w:val="20"/>
                <w:szCs w:val="20"/>
                <w:lang w:val="en-CA"/>
              </w:rPr>
              <w:t>2,118.62</w:t>
            </w: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33FEFFD5" w14:textId="77777777" w:rsidR="005E5B15" w:rsidRPr="00626EF3" w:rsidRDefault="005E5B15" w:rsidP="00EE690A">
            <w:pPr>
              <w:jc w:val="right"/>
              <w:rPr>
                <w:color w:val="000000"/>
                <w:sz w:val="20"/>
                <w:szCs w:val="20"/>
                <w:lang w:val="en-CA"/>
              </w:rPr>
            </w:pPr>
            <w:r w:rsidRPr="00626EF3">
              <w:rPr>
                <w:color w:val="000000"/>
                <w:sz w:val="20"/>
                <w:szCs w:val="20"/>
                <w:lang w:val="en-CA"/>
              </w:rPr>
              <w:fldChar w:fldCharType="begin"/>
            </w:r>
            <w:r w:rsidRPr="00626EF3">
              <w:rPr>
                <w:color w:val="000000"/>
                <w:sz w:val="20"/>
                <w:szCs w:val="20"/>
                <w:lang w:val="en-CA"/>
              </w:rPr>
              <w:instrText xml:space="preserve"> =SUM(ABOVE) </w:instrText>
            </w:r>
            <w:r w:rsidRPr="00626EF3">
              <w:rPr>
                <w:color w:val="000000"/>
                <w:sz w:val="20"/>
                <w:szCs w:val="20"/>
                <w:lang w:val="en-CA"/>
              </w:rPr>
              <w:fldChar w:fldCharType="separate"/>
            </w:r>
            <w:r w:rsidRPr="00626EF3">
              <w:rPr>
                <w:noProof/>
                <w:color w:val="000000"/>
                <w:sz w:val="20"/>
                <w:szCs w:val="20"/>
                <w:lang w:val="en-CA"/>
              </w:rPr>
              <w:t>2,114.35</w:t>
            </w:r>
            <w:r w:rsidRPr="00626EF3">
              <w:rPr>
                <w:color w:val="000000"/>
                <w:sz w:val="20"/>
                <w:szCs w:val="20"/>
                <w:lang w:val="en-CA"/>
              </w:rPr>
              <w:fldChar w:fldCharType="end"/>
            </w:r>
          </w:p>
        </w:tc>
        <w:tc>
          <w:tcPr>
            <w:tcW w:w="584" w:type="pct"/>
            <w:tcBorders>
              <w:top w:val="nil"/>
              <w:left w:val="nil"/>
              <w:bottom w:val="single" w:sz="4" w:space="0" w:color="auto"/>
              <w:right w:val="single" w:sz="4" w:space="0" w:color="auto"/>
            </w:tcBorders>
            <w:shd w:val="clear" w:color="auto" w:fill="auto"/>
            <w:noWrap/>
            <w:tcMar>
              <w:left w:w="115" w:type="dxa"/>
              <w:right w:w="216" w:type="dxa"/>
            </w:tcMar>
          </w:tcPr>
          <w:p w14:paraId="58A95ABB" w14:textId="77777777" w:rsidR="005E5B15" w:rsidRPr="00626EF3" w:rsidRDefault="005E5B15" w:rsidP="00EE690A">
            <w:pPr>
              <w:jc w:val="right"/>
              <w:rPr>
                <w:color w:val="000000"/>
                <w:sz w:val="20"/>
                <w:szCs w:val="20"/>
                <w:lang w:val="en-CA"/>
              </w:rPr>
            </w:pPr>
            <w:r w:rsidRPr="00626EF3">
              <w:rPr>
                <w:bCs/>
                <w:color w:val="000000"/>
                <w:sz w:val="20"/>
                <w:szCs w:val="20"/>
                <w:lang w:val="en-CA"/>
              </w:rPr>
              <w:t>1,779.51</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740A954B" w14:textId="61CC77AD" w:rsidR="005E5B15" w:rsidRPr="00626EF3" w:rsidRDefault="005E5B15" w:rsidP="00EE690A">
            <w:pPr>
              <w:jc w:val="right"/>
              <w:rPr>
                <w:color w:val="000000"/>
                <w:sz w:val="20"/>
                <w:szCs w:val="20"/>
                <w:lang w:val="en-CA"/>
              </w:rPr>
            </w:pPr>
            <w:r w:rsidRPr="00626EF3">
              <w:rPr>
                <w:color w:val="000000"/>
                <w:sz w:val="20"/>
                <w:szCs w:val="20"/>
                <w:lang w:val="en-CA"/>
              </w:rPr>
              <w:t>1,760.52</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550E4486" w14:textId="77777777" w:rsidR="005E5B15" w:rsidRPr="00626EF3" w:rsidRDefault="005E5B15" w:rsidP="00EE690A">
            <w:pPr>
              <w:jc w:val="right"/>
              <w:rPr>
                <w:color w:val="000000"/>
                <w:sz w:val="20"/>
                <w:szCs w:val="20"/>
                <w:lang w:val="en-CA"/>
              </w:rPr>
            </w:pPr>
            <w:r w:rsidRPr="00626EF3">
              <w:rPr>
                <w:color w:val="000000"/>
                <w:sz w:val="20"/>
                <w:szCs w:val="20"/>
                <w:lang w:val="en-CA"/>
              </w:rPr>
              <w:t>2,791.7</w:t>
            </w:r>
          </w:p>
        </w:tc>
      </w:tr>
      <w:tr w:rsidR="009408F2" w:rsidRPr="00626EF3" w14:paraId="3D808FBA"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6A967912" w14:textId="5BA1319E" w:rsidR="009408F2" w:rsidRPr="00626EF3" w:rsidRDefault="009408F2" w:rsidP="00EE690A">
            <w:pPr>
              <w:rPr>
                <w:sz w:val="20"/>
                <w:szCs w:val="20"/>
                <w:lang w:val="en-CA"/>
              </w:rPr>
            </w:pPr>
            <w:r w:rsidRPr="00626EF3">
              <w:rPr>
                <w:sz w:val="20"/>
                <w:szCs w:val="20"/>
                <w:lang w:val="en-CA"/>
              </w:rPr>
              <w:t>HCFC-141b in imported pre</w:t>
            </w:r>
            <w:r w:rsidRPr="00626EF3">
              <w:rPr>
                <w:sz w:val="20"/>
                <w:szCs w:val="20"/>
                <w:lang w:val="en-CA"/>
              </w:rPr>
              <w:noBreakHyphen/>
              <w:t>blended polyols</w:t>
            </w:r>
          </w:p>
        </w:tc>
        <w:tc>
          <w:tcPr>
            <w:tcW w:w="584" w:type="pct"/>
            <w:tcBorders>
              <w:top w:val="single" w:sz="4" w:space="0" w:color="auto"/>
              <w:left w:val="nil"/>
              <w:bottom w:val="single" w:sz="4" w:space="0" w:color="auto"/>
              <w:right w:val="single" w:sz="4" w:space="0" w:color="auto"/>
            </w:tcBorders>
          </w:tcPr>
          <w:p w14:paraId="29AF8B92" w14:textId="25EE7D89" w:rsidR="009408F2" w:rsidRPr="00626EF3" w:rsidRDefault="009408F2" w:rsidP="00EE690A">
            <w:pPr>
              <w:jc w:val="right"/>
              <w:rPr>
                <w:color w:val="000000"/>
                <w:sz w:val="20"/>
                <w:szCs w:val="20"/>
                <w:lang w:val="en-CA"/>
              </w:rPr>
            </w:pPr>
            <w:r w:rsidRPr="00626EF3">
              <w:rPr>
                <w:color w:val="000000"/>
                <w:sz w:val="20"/>
                <w:szCs w:val="20"/>
                <w:lang w:val="en-CA"/>
              </w:rPr>
              <w:t>8.27</w:t>
            </w:r>
          </w:p>
        </w:tc>
        <w:tc>
          <w:tcPr>
            <w:tcW w:w="585" w:type="pct"/>
            <w:tcBorders>
              <w:top w:val="single" w:sz="4" w:space="0" w:color="auto"/>
              <w:left w:val="single" w:sz="4" w:space="0" w:color="auto"/>
              <w:bottom w:val="single" w:sz="4" w:space="0" w:color="auto"/>
              <w:right w:val="single" w:sz="4" w:space="0" w:color="auto"/>
            </w:tcBorders>
          </w:tcPr>
          <w:p w14:paraId="4E8A2652" w14:textId="50EEF24B" w:rsidR="009408F2" w:rsidRPr="00626EF3" w:rsidRDefault="009408F2" w:rsidP="00EE690A">
            <w:pPr>
              <w:jc w:val="right"/>
              <w:rPr>
                <w:color w:val="000000"/>
                <w:sz w:val="20"/>
                <w:szCs w:val="20"/>
                <w:lang w:val="en-CA"/>
              </w:rPr>
            </w:pPr>
            <w:r w:rsidRPr="00626EF3">
              <w:rPr>
                <w:color w:val="000000"/>
                <w:sz w:val="20"/>
                <w:szCs w:val="20"/>
                <w:lang w:val="en-CA"/>
              </w:rPr>
              <w:t>0.03</w:t>
            </w: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24ED002B" w14:textId="585BE79A" w:rsidR="009408F2" w:rsidRPr="00626EF3" w:rsidRDefault="009408F2" w:rsidP="00EE690A">
            <w:pPr>
              <w:jc w:val="right"/>
              <w:rPr>
                <w:color w:val="000000"/>
                <w:sz w:val="20"/>
                <w:szCs w:val="20"/>
                <w:lang w:val="en-CA"/>
              </w:rPr>
            </w:pPr>
            <w:r w:rsidRPr="00626EF3">
              <w:rPr>
                <w:color w:val="000000"/>
                <w:sz w:val="20"/>
                <w:szCs w:val="20"/>
                <w:lang w:val="en-CA"/>
              </w:rPr>
              <w:t>6.30</w:t>
            </w:r>
          </w:p>
        </w:tc>
        <w:tc>
          <w:tcPr>
            <w:tcW w:w="584" w:type="pct"/>
            <w:tcBorders>
              <w:top w:val="nil"/>
              <w:left w:val="nil"/>
              <w:bottom w:val="single" w:sz="4" w:space="0" w:color="auto"/>
              <w:right w:val="single" w:sz="4" w:space="0" w:color="auto"/>
            </w:tcBorders>
            <w:shd w:val="clear" w:color="auto" w:fill="auto"/>
            <w:noWrap/>
            <w:tcMar>
              <w:left w:w="115" w:type="dxa"/>
              <w:right w:w="216" w:type="dxa"/>
            </w:tcMar>
          </w:tcPr>
          <w:p w14:paraId="332C2612" w14:textId="0502C9B3" w:rsidR="009408F2" w:rsidRPr="00626EF3" w:rsidRDefault="009408F2" w:rsidP="00EE690A">
            <w:pPr>
              <w:jc w:val="right"/>
              <w:rPr>
                <w:bCs/>
                <w:color w:val="000000"/>
                <w:sz w:val="20"/>
                <w:szCs w:val="20"/>
                <w:lang w:val="en-CA"/>
              </w:rPr>
            </w:pPr>
            <w:r w:rsidRPr="00626EF3">
              <w:rPr>
                <w:bCs/>
                <w:color w:val="000000"/>
                <w:sz w:val="20"/>
                <w:szCs w:val="20"/>
                <w:lang w:val="en-CA"/>
              </w:rPr>
              <w:t>7.94</w:t>
            </w: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3FBD6013" w14:textId="715C6336" w:rsidR="009408F2" w:rsidRPr="00626EF3" w:rsidRDefault="009408F2" w:rsidP="00EE690A">
            <w:pPr>
              <w:jc w:val="right"/>
              <w:rPr>
                <w:color w:val="000000"/>
                <w:sz w:val="20"/>
                <w:szCs w:val="20"/>
                <w:lang w:val="en-CA"/>
              </w:rPr>
            </w:pPr>
            <w:r w:rsidRPr="00626EF3">
              <w:rPr>
                <w:color w:val="000000"/>
                <w:sz w:val="20"/>
                <w:szCs w:val="20"/>
                <w:lang w:val="en-CA"/>
              </w:rPr>
              <w:t>7.75</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5F1B8314" w14:textId="18A42E4B" w:rsidR="009408F2" w:rsidRPr="00626EF3" w:rsidRDefault="00EE690A" w:rsidP="00EE690A">
            <w:pPr>
              <w:jc w:val="right"/>
              <w:rPr>
                <w:color w:val="000000"/>
                <w:sz w:val="20"/>
                <w:szCs w:val="20"/>
                <w:lang w:val="en-CA"/>
              </w:rPr>
            </w:pPr>
            <w:r w:rsidRPr="00626EF3">
              <w:rPr>
                <w:color w:val="000000"/>
                <w:sz w:val="20"/>
                <w:szCs w:val="20"/>
                <w:lang w:val="en-CA"/>
              </w:rPr>
              <w:t>n/a</w:t>
            </w:r>
          </w:p>
        </w:tc>
      </w:tr>
      <w:tr w:rsidR="009408F2" w:rsidRPr="00626EF3" w14:paraId="09B4A925"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2C56C63F" w14:textId="2D3A316B" w:rsidR="009408F2" w:rsidRPr="00626EF3" w:rsidRDefault="009408F2" w:rsidP="00EE690A">
            <w:pPr>
              <w:rPr>
                <w:b/>
                <w:sz w:val="20"/>
                <w:szCs w:val="20"/>
                <w:lang w:val="en-CA"/>
              </w:rPr>
            </w:pPr>
            <w:r w:rsidRPr="00626EF3">
              <w:rPr>
                <w:b/>
                <w:sz w:val="20"/>
                <w:szCs w:val="20"/>
                <w:lang w:val="en-CA"/>
              </w:rPr>
              <w:t>Total (mt)</w:t>
            </w:r>
          </w:p>
        </w:tc>
        <w:tc>
          <w:tcPr>
            <w:tcW w:w="584" w:type="pct"/>
            <w:tcBorders>
              <w:top w:val="single" w:sz="4" w:space="0" w:color="auto"/>
              <w:left w:val="nil"/>
              <w:bottom w:val="single" w:sz="4" w:space="0" w:color="auto"/>
              <w:right w:val="single" w:sz="4" w:space="0" w:color="auto"/>
            </w:tcBorders>
            <w:vAlign w:val="bottom"/>
          </w:tcPr>
          <w:p w14:paraId="1800343C" w14:textId="0D1A3399" w:rsidR="009408F2" w:rsidRPr="00626EF3" w:rsidRDefault="009408F2" w:rsidP="00EE690A">
            <w:pPr>
              <w:jc w:val="right"/>
              <w:rPr>
                <w:b/>
                <w:color w:val="000000"/>
                <w:sz w:val="20"/>
                <w:szCs w:val="20"/>
                <w:lang w:val="en-CA"/>
              </w:rPr>
            </w:pPr>
            <w:r w:rsidRPr="00626EF3">
              <w:rPr>
                <w:b/>
                <w:color w:val="000000"/>
                <w:sz w:val="20"/>
                <w:szCs w:val="20"/>
                <w:lang w:val="en-CA"/>
              </w:rPr>
              <w:t>2,231.31</w:t>
            </w:r>
          </w:p>
        </w:tc>
        <w:tc>
          <w:tcPr>
            <w:tcW w:w="585" w:type="pct"/>
            <w:tcBorders>
              <w:top w:val="single" w:sz="4" w:space="0" w:color="auto"/>
              <w:left w:val="single" w:sz="4" w:space="0" w:color="auto"/>
              <w:bottom w:val="single" w:sz="4" w:space="0" w:color="auto"/>
              <w:right w:val="single" w:sz="4" w:space="0" w:color="auto"/>
            </w:tcBorders>
            <w:vAlign w:val="bottom"/>
          </w:tcPr>
          <w:p w14:paraId="5AE09100" w14:textId="413A328C" w:rsidR="009408F2" w:rsidRPr="00626EF3" w:rsidRDefault="009408F2" w:rsidP="00EE690A">
            <w:pPr>
              <w:jc w:val="right"/>
              <w:rPr>
                <w:b/>
                <w:color w:val="000000"/>
                <w:sz w:val="20"/>
                <w:szCs w:val="20"/>
                <w:lang w:val="en-CA"/>
              </w:rPr>
            </w:pPr>
            <w:r w:rsidRPr="00626EF3">
              <w:rPr>
                <w:b/>
                <w:color w:val="000000"/>
                <w:sz w:val="20"/>
                <w:szCs w:val="20"/>
                <w:lang w:val="en-CA"/>
              </w:rPr>
              <w:t>2,118.65</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74279778" w14:textId="70B20703" w:rsidR="009408F2" w:rsidRPr="00626EF3" w:rsidRDefault="009408F2" w:rsidP="00EE690A">
            <w:pPr>
              <w:jc w:val="right"/>
              <w:rPr>
                <w:b/>
                <w:color w:val="000000"/>
                <w:sz w:val="20"/>
                <w:szCs w:val="20"/>
                <w:lang w:val="en-CA"/>
              </w:rPr>
            </w:pPr>
            <w:r w:rsidRPr="00626EF3">
              <w:rPr>
                <w:b/>
                <w:color w:val="000000"/>
                <w:sz w:val="20"/>
                <w:szCs w:val="20"/>
                <w:lang w:val="en-CA"/>
              </w:rPr>
              <w:t>2,120.65</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2DEADB12" w14:textId="78C3FC57" w:rsidR="009408F2" w:rsidRPr="00626EF3" w:rsidRDefault="009408F2" w:rsidP="00EE690A">
            <w:pPr>
              <w:jc w:val="right"/>
              <w:rPr>
                <w:b/>
                <w:bCs/>
                <w:color w:val="000000"/>
                <w:sz w:val="20"/>
                <w:szCs w:val="20"/>
                <w:lang w:val="en-CA"/>
              </w:rPr>
            </w:pPr>
            <w:r w:rsidRPr="00626EF3">
              <w:rPr>
                <w:b/>
                <w:color w:val="000000"/>
                <w:sz w:val="20"/>
                <w:szCs w:val="20"/>
                <w:lang w:val="en-CA"/>
              </w:rPr>
              <w:t>1,787.45</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25E2FA69" w14:textId="11B4985C" w:rsidR="009408F2" w:rsidRPr="00626EF3" w:rsidRDefault="009408F2" w:rsidP="00EE690A">
            <w:pPr>
              <w:jc w:val="right"/>
              <w:rPr>
                <w:b/>
                <w:color w:val="000000"/>
                <w:sz w:val="20"/>
                <w:szCs w:val="20"/>
                <w:lang w:val="en-CA"/>
              </w:rPr>
            </w:pPr>
            <w:r w:rsidRPr="00626EF3">
              <w:rPr>
                <w:b/>
                <w:color w:val="000000"/>
                <w:sz w:val="20"/>
                <w:szCs w:val="20"/>
                <w:lang w:val="en-CA"/>
              </w:rPr>
              <w:t>1,768.27</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0FAD62D1" w14:textId="6D6C02B9" w:rsidR="009408F2" w:rsidRPr="00626EF3" w:rsidRDefault="00EE690A" w:rsidP="00EE690A">
            <w:pPr>
              <w:jc w:val="right"/>
              <w:rPr>
                <w:b/>
                <w:color w:val="000000"/>
                <w:sz w:val="20"/>
                <w:szCs w:val="20"/>
                <w:lang w:val="en-CA"/>
              </w:rPr>
            </w:pPr>
            <w:r w:rsidRPr="00626EF3">
              <w:rPr>
                <w:b/>
                <w:color w:val="000000"/>
                <w:sz w:val="20"/>
                <w:szCs w:val="20"/>
                <w:lang w:val="en-CA"/>
              </w:rPr>
              <w:t>2,791.7</w:t>
            </w:r>
          </w:p>
        </w:tc>
      </w:tr>
      <w:tr w:rsidR="009408F2" w:rsidRPr="00626EF3" w14:paraId="6CF3F2DF"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57C5DDE" w14:textId="77777777" w:rsidR="008770F0" w:rsidRPr="00626EF3" w:rsidRDefault="008770F0" w:rsidP="00EE690A">
            <w:pPr>
              <w:rPr>
                <w:b/>
                <w:sz w:val="20"/>
                <w:szCs w:val="20"/>
                <w:lang w:val="en-CA"/>
              </w:rPr>
            </w:pPr>
            <w:r w:rsidRPr="00626EF3">
              <w:rPr>
                <w:b/>
                <w:sz w:val="20"/>
                <w:szCs w:val="20"/>
                <w:lang w:val="en-CA"/>
              </w:rPr>
              <w:t>ODP tonnes</w:t>
            </w:r>
          </w:p>
        </w:tc>
        <w:tc>
          <w:tcPr>
            <w:tcW w:w="584" w:type="pct"/>
            <w:tcBorders>
              <w:top w:val="single" w:sz="4" w:space="0" w:color="auto"/>
              <w:left w:val="nil"/>
              <w:bottom w:val="single" w:sz="4" w:space="0" w:color="auto"/>
              <w:right w:val="single" w:sz="4" w:space="0" w:color="auto"/>
            </w:tcBorders>
          </w:tcPr>
          <w:p w14:paraId="6F29EF94" w14:textId="77777777" w:rsidR="008770F0" w:rsidRPr="00626EF3" w:rsidRDefault="008770F0" w:rsidP="00EE690A">
            <w:pPr>
              <w:widowControl w:val="0"/>
              <w:jc w:val="right"/>
              <w:rPr>
                <w:color w:val="000000"/>
                <w:sz w:val="20"/>
                <w:szCs w:val="20"/>
                <w:lang w:val="en-CA"/>
              </w:rPr>
            </w:pPr>
          </w:p>
        </w:tc>
        <w:tc>
          <w:tcPr>
            <w:tcW w:w="585" w:type="pct"/>
            <w:tcBorders>
              <w:top w:val="single" w:sz="4" w:space="0" w:color="auto"/>
              <w:left w:val="single" w:sz="4" w:space="0" w:color="auto"/>
              <w:bottom w:val="single" w:sz="4" w:space="0" w:color="auto"/>
              <w:right w:val="single" w:sz="4" w:space="0" w:color="auto"/>
            </w:tcBorders>
          </w:tcPr>
          <w:p w14:paraId="36D8EA1E" w14:textId="77777777" w:rsidR="008770F0" w:rsidRPr="00626EF3" w:rsidRDefault="008770F0" w:rsidP="00EE690A">
            <w:pPr>
              <w:widowControl w:val="0"/>
              <w:jc w:val="right"/>
              <w:rPr>
                <w:color w:val="000000"/>
                <w:sz w:val="20"/>
                <w:szCs w:val="20"/>
                <w:lang w:val="en-CA"/>
              </w:rPr>
            </w:pP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3A9A435C" w14:textId="77777777" w:rsidR="008770F0" w:rsidRPr="00626EF3" w:rsidRDefault="008770F0" w:rsidP="00EE690A">
            <w:pPr>
              <w:widowControl w:val="0"/>
              <w:jc w:val="right"/>
              <w:rPr>
                <w:color w:val="000000"/>
                <w:sz w:val="20"/>
                <w:szCs w:val="20"/>
                <w:lang w:val="en-CA"/>
              </w:rPr>
            </w:pPr>
          </w:p>
        </w:tc>
        <w:tc>
          <w:tcPr>
            <w:tcW w:w="584" w:type="pct"/>
            <w:tcBorders>
              <w:top w:val="nil"/>
              <w:left w:val="nil"/>
              <w:bottom w:val="single" w:sz="4" w:space="0" w:color="auto"/>
              <w:right w:val="single" w:sz="4" w:space="0" w:color="auto"/>
            </w:tcBorders>
            <w:shd w:val="clear" w:color="auto" w:fill="auto"/>
            <w:noWrap/>
            <w:tcMar>
              <w:left w:w="115" w:type="dxa"/>
              <w:right w:w="216" w:type="dxa"/>
            </w:tcMar>
          </w:tcPr>
          <w:p w14:paraId="4B16FEAE" w14:textId="77777777" w:rsidR="008770F0" w:rsidRPr="00626EF3" w:rsidRDefault="008770F0" w:rsidP="00EE690A">
            <w:pPr>
              <w:widowControl w:val="0"/>
              <w:jc w:val="right"/>
              <w:rPr>
                <w:color w:val="000000"/>
                <w:sz w:val="20"/>
                <w:szCs w:val="20"/>
                <w:lang w:val="en-CA"/>
              </w:rPr>
            </w:pPr>
          </w:p>
        </w:tc>
        <w:tc>
          <w:tcPr>
            <w:tcW w:w="585" w:type="pct"/>
            <w:tcBorders>
              <w:top w:val="nil"/>
              <w:left w:val="nil"/>
              <w:bottom w:val="single" w:sz="4" w:space="0" w:color="auto"/>
              <w:right w:val="single" w:sz="4" w:space="0" w:color="auto"/>
            </w:tcBorders>
            <w:shd w:val="clear" w:color="auto" w:fill="auto"/>
            <w:noWrap/>
            <w:tcMar>
              <w:left w:w="115" w:type="dxa"/>
              <w:right w:w="216" w:type="dxa"/>
            </w:tcMar>
          </w:tcPr>
          <w:p w14:paraId="4C354662" w14:textId="77777777" w:rsidR="008770F0" w:rsidRPr="00626EF3" w:rsidRDefault="008770F0" w:rsidP="00EE690A">
            <w:pPr>
              <w:widowControl w:val="0"/>
              <w:jc w:val="right"/>
              <w:rPr>
                <w:color w:val="000000"/>
                <w:sz w:val="20"/>
                <w:szCs w:val="20"/>
                <w:lang w:val="en-CA"/>
              </w:rPr>
            </w:pP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hideMark/>
          </w:tcPr>
          <w:p w14:paraId="32D9EA08" w14:textId="77777777" w:rsidR="008770F0" w:rsidRPr="00626EF3" w:rsidRDefault="008770F0" w:rsidP="00EE690A">
            <w:pPr>
              <w:widowControl w:val="0"/>
              <w:jc w:val="right"/>
              <w:rPr>
                <w:color w:val="000000"/>
                <w:sz w:val="20"/>
                <w:szCs w:val="20"/>
                <w:lang w:val="en-CA"/>
              </w:rPr>
            </w:pPr>
          </w:p>
        </w:tc>
      </w:tr>
      <w:tr w:rsidR="009408F2" w:rsidRPr="00626EF3" w14:paraId="33D81644"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5B9372A" w14:textId="77777777" w:rsidR="00D5490B" w:rsidRPr="00626EF3" w:rsidRDefault="00D5490B" w:rsidP="00EE690A">
            <w:pPr>
              <w:rPr>
                <w:sz w:val="20"/>
                <w:szCs w:val="20"/>
                <w:lang w:val="en-CA"/>
              </w:rPr>
            </w:pPr>
            <w:r w:rsidRPr="00626EF3">
              <w:rPr>
                <w:sz w:val="20"/>
                <w:szCs w:val="20"/>
                <w:lang w:val="en-CA"/>
              </w:rPr>
              <w:t>HCFC</w:t>
            </w:r>
            <w:r w:rsidRPr="00626EF3">
              <w:rPr>
                <w:sz w:val="20"/>
                <w:szCs w:val="20"/>
                <w:lang w:val="en-CA"/>
              </w:rPr>
              <w:noBreakHyphen/>
              <w:t>22</w:t>
            </w:r>
          </w:p>
        </w:tc>
        <w:tc>
          <w:tcPr>
            <w:tcW w:w="584" w:type="pct"/>
            <w:tcBorders>
              <w:top w:val="single" w:sz="4" w:space="0" w:color="auto"/>
              <w:left w:val="nil"/>
              <w:bottom w:val="single" w:sz="4" w:space="0" w:color="auto"/>
              <w:right w:val="single" w:sz="4" w:space="0" w:color="auto"/>
            </w:tcBorders>
          </w:tcPr>
          <w:p w14:paraId="0D8644AA" w14:textId="77777777" w:rsidR="00D5490B" w:rsidRPr="00626EF3" w:rsidRDefault="00D5490B" w:rsidP="00EE690A">
            <w:pPr>
              <w:jc w:val="right"/>
              <w:rPr>
                <w:color w:val="000000"/>
                <w:sz w:val="20"/>
                <w:szCs w:val="20"/>
                <w:lang w:val="en-CA"/>
              </w:rPr>
            </w:pPr>
            <w:r w:rsidRPr="00626EF3">
              <w:rPr>
                <w:color w:val="000000"/>
                <w:sz w:val="20"/>
                <w:szCs w:val="20"/>
                <w:lang w:val="en-CA"/>
              </w:rPr>
              <w:t>57.94</w:t>
            </w:r>
          </w:p>
        </w:tc>
        <w:tc>
          <w:tcPr>
            <w:tcW w:w="585" w:type="pct"/>
            <w:tcBorders>
              <w:top w:val="single" w:sz="4" w:space="0" w:color="auto"/>
              <w:left w:val="single" w:sz="4" w:space="0" w:color="auto"/>
              <w:bottom w:val="single" w:sz="4" w:space="0" w:color="auto"/>
              <w:right w:val="single" w:sz="4" w:space="0" w:color="auto"/>
            </w:tcBorders>
          </w:tcPr>
          <w:p w14:paraId="7304F1A4" w14:textId="77777777" w:rsidR="00D5490B" w:rsidRPr="00626EF3" w:rsidRDefault="00D5490B" w:rsidP="00EE690A">
            <w:pPr>
              <w:jc w:val="right"/>
              <w:rPr>
                <w:color w:val="000000"/>
                <w:sz w:val="20"/>
                <w:szCs w:val="20"/>
                <w:lang w:val="en-CA"/>
              </w:rPr>
            </w:pPr>
            <w:r w:rsidRPr="00626EF3">
              <w:rPr>
                <w:color w:val="000000"/>
                <w:sz w:val="20"/>
                <w:szCs w:val="20"/>
                <w:lang w:val="en-CA"/>
              </w:rPr>
              <w:t>67.44</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1FB71026" w14:textId="77777777" w:rsidR="00D5490B" w:rsidRPr="00626EF3" w:rsidRDefault="00D5490B" w:rsidP="00EE690A">
            <w:pPr>
              <w:jc w:val="right"/>
              <w:rPr>
                <w:sz w:val="20"/>
                <w:szCs w:val="20"/>
                <w:lang w:val="en-CA"/>
              </w:rPr>
            </w:pPr>
            <w:r w:rsidRPr="00626EF3">
              <w:rPr>
                <w:sz w:val="20"/>
                <w:szCs w:val="20"/>
                <w:lang w:val="en-CA"/>
              </w:rPr>
              <w:t>59.48</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4CF3471D" w14:textId="77777777" w:rsidR="00D5490B" w:rsidRPr="00626EF3" w:rsidRDefault="00D5490B" w:rsidP="00EE690A">
            <w:pPr>
              <w:jc w:val="right"/>
              <w:rPr>
                <w:sz w:val="20"/>
                <w:szCs w:val="20"/>
                <w:lang w:val="en-CA"/>
              </w:rPr>
            </w:pPr>
            <w:r w:rsidRPr="00626EF3">
              <w:rPr>
                <w:sz w:val="20"/>
                <w:szCs w:val="20"/>
                <w:lang w:val="en-CA"/>
              </w:rPr>
              <w:t>52.11</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2BFBFE0D" w14:textId="73468E92" w:rsidR="00D5490B" w:rsidRPr="00626EF3" w:rsidRDefault="00D5490B" w:rsidP="00EE690A">
            <w:pPr>
              <w:jc w:val="right"/>
              <w:rPr>
                <w:color w:val="000000"/>
                <w:sz w:val="20"/>
                <w:szCs w:val="20"/>
                <w:lang w:val="en-CA"/>
              </w:rPr>
            </w:pPr>
            <w:r w:rsidRPr="00626EF3">
              <w:rPr>
                <w:color w:val="000000"/>
                <w:sz w:val="20"/>
                <w:szCs w:val="20"/>
                <w:lang w:val="en-CA"/>
              </w:rPr>
              <w:t>44.34</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7D4DFC61" w14:textId="77777777" w:rsidR="00D5490B" w:rsidRPr="00626EF3" w:rsidRDefault="00D5490B" w:rsidP="00EE690A">
            <w:pPr>
              <w:jc w:val="right"/>
              <w:rPr>
                <w:color w:val="000000"/>
                <w:sz w:val="20"/>
                <w:szCs w:val="20"/>
                <w:lang w:val="en-CA"/>
              </w:rPr>
            </w:pPr>
            <w:r w:rsidRPr="00626EF3">
              <w:rPr>
                <w:color w:val="000000"/>
                <w:sz w:val="20"/>
                <w:szCs w:val="20"/>
                <w:lang w:val="en-CA"/>
              </w:rPr>
              <w:t>71.1</w:t>
            </w:r>
          </w:p>
        </w:tc>
      </w:tr>
      <w:tr w:rsidR="009408F2" w:rsidRPr="00626EF3" w14:paraId="207391DB"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3DB0074" w14:textId="77777777" w:rsidR="00D5490B" w:rsidRPr="00626EF3" w:rsidRDefault="00D5490B" w:rsidP="00EE690A">
            <w:pPr>
              <w:rPr>
                <w:sz w:val="20"/>
                <w:szCs w:val="20"/>
                <w:lang w:val="en-CA"/>
              </w:rPr>
            </w:pPr>
            <w:r w:rsidRPr="00626EF3">
              <w:rPr>
                <w:sz w:val="20"/>
                <w:szCs w:val="20"/>
                <w:lang w:val="en-CA"/>
              </w:rPr>
              <w:t>HCFC</w:t>
            </w:r>
            <w:r w:rsidRPr="00626EF3">
              <w:rPr>
                <w:sz w:val="20"/>
                <w:szCs w:val="20"/>
                <w:lang w:val="en-CA"/>
              </w:rPr>
              <w:noBreakHyphen/>
              <w:t>123</w:t>
            </w:r>
          </w:p>
        </w:tc>
        <w:tc>
          <w:tcPr>
            <w:tcW w:w="584" w:type="pct"/>
            <w:tcBorders>
              <w:top w:val="single" w:sz="4" w:space="0" w:color="auto"/>
              <w:left w:val="nil"/>
              <w:bottom w:val="single" w:sz="4" w:space="0" w:color="auto"/>
              <w:right w:val="single" w:sz="4" w:space="0" w:color="auto"/>
            </w:tcBorders>
          </w:tcPr>
          <w:p w14:paraId="03AD1C24" w14:textId="77777777" w:rsidR="00D5490B" w:rsidRPr="00626EF3" w:rsidRDefault="00D5490B" w:rsidP="00EE690A">
            <w:pPr>
              <w:jc w:val="right"/>
              <w:rPr>
                <w:color w:val="000000"/>
                <w:sz w:val="20"/>
                <w:szCs w:val="20"/>
                <w:lang w:val="en-CA"/>
              </w:rPr>
            </w:pPr>
            <w:r w:rsidRPr="00626EF3">
              <w:rPr>
                <w:color w:val="000000"/>
                <w:sz w:val="20"/>
                <w:szCs w:val="20"/>
                <w:lang w:val="en-CA"/>
              </w:rPr>
              <w:t>2.09</w:t>
            </w:r>
          </w:p>
        </w:tc>
        <w:tc>
          <w:tcPr>
            <w:tcW w:w="585" w:type="pct"/>
            <w:tcBorders>
              <w:top w:val="single" w:sz="4" w:space="0" w:color="auto"/>
              <w:left w:val="single" w:sz="4" w:space="0" w:color="auto"/>
              <w:bottom w:val="single" w:sz="4" w:space="0" w:color="auto"/>
              <w:right w:val="single" w:sz="4" w:space="0" w:color="auto"/>
            </w:tcBorders>
          </w:tcPr>
          <w:p w14:paraId="231D34D2" w14:textId="77777777" w:rsidR="00D5490B" w:rsidRPr="00626EF3" w:rsidRDefault="00D5490B" w:rsidP="00EE690A">
            <w:pPr>
              <w:jc w:val="right"/>
              <w:rPr>
                <w:color w:val="000000"/>
                <w:sz w:val="20"/>
                <w:szCs w:val="20"/>
                <w:lang w:val="en-CA"/>
              </w:rPr>
            </w:pPr>
            <w:r w:rsidRPr="00626EF3">
              <w:rPr>
                <w:color w:val="000000"/>
                <w:sz w:val="20"/>
                <w:szCs w:val="20"/>
                <w:lang w:val="en-CA"/>
              </w:rPr>
              <w:t>2.07</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3280286B" w14:textId="77777777" w:rsidR="00D5490B" w:rsidRPr="00626EF3" w:rsidRDefault="00D5490B" w:rsidP="00EE690A">
            <w:pPr>
              <w:jc w:val="right"/>
              <w:rPr>
                <w:sz w:val="20"/>
                <w:szCs w:val="20"/>
                <w:lang w:val="en-CA"/>
              </w:rPr>
            </w:pPr>
            <w:r w:rsidRPr="00626EF3">
              <w:rPr>
                <w:sz w:val="20"/>
                <w:szCs w:val="20"/>
                <w:lang w:val="en-CA"/>
              </w:rPr>
              <w:t>1.88</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799B5953" w14:textId="77777777" w:rsidR="00D5490B" w:rsidRPr="00626EF3" w:rsidRDefault="00D5490B" w:rsidP="00EE690A">
            <w:pPr>
              <w:jc w:val="right"/>
              <w:rPr>
                <w:sz w:val="20"/>
                <w:szCs w:val="20"/>
                <w:lang w:val="en-CA"/>
              </w:rPr>
            </w:pPr>
            <w:r w:rsidRPr="00626EF3">
              <w:rPr>
                <w:sz w:val="20"/>
                <w:szCs w:val="20"/>
                <w:lang w:val="en-CA"/>
              </w:rPr>
              <w:t>1.58</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7BEB7CB" w14:textId="74D873F1" w:rsidR="00D5490B" w:rsidRPr="00626EF3" w:rsidRDefault="00D5490B" w:rsidP="00EE690A">
            <w:pPr>
              <w:jc w:val="right"/>
              <w:rPr>
                <w:color w:val="000000"/>
                <w:sz w:val="20"/>
                <w:szCs w:val="20"/>
                <w:lang w:val="en-CA"/>
              </w:rPr>
            </w:pPr>
            <w:r w:rsidRPr="00626EF3">
              <w:rPr>
                <w:color w:val="000000"/>
                <w:sz w:val="20"/>
                <w:szCs w:val="20"/>
                <w:lang w:val="en-CA"/>
              </w:rPr>
              <w:t>0.17</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4A9DBD4A" w14:textId="77777777" w:rsidR="00D5490B" w:rsidRPr="00626EF3" w:rsidRDefault="00D5490B" w:rsidP="00EE690A">
            <w:pPr>
              <w:jc w:val="right"/>
              <w:rPr>
                <w:color w:val="000000"/>
                <w:sz w:val="20"/>
                <w:szCs w:val="20"/>
                <w:lang w:val="en-CA"/>
              </w:rPr>
            </w:pPr>
            <w:r w:rsidRPr="00626EF3">
              <w:rPr>
                <w:color w:val="000000"/>
                <w:sz w:val="20"/>
                <w:szCs w:val="20"/>
                <w:lang w:val="en-CA"/>
              </w:rPr>
              <w:t>2.2</w:t>
            </w:r>
          </w:p>
        </w:tc>
      </w:tr>
      <w:tr w:rsidR="009408F2" w:rsidRPr="00626EF3" w14:paraId="3AA94900"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CAF4D76" w14:textId="77777777" w:rsidR="00D5490B" w:rsidRPr="00626EF3" w:rsidRDefault="00D5490B" w:rsidP="00EE690A">
            <w:pPr>
              <w:rPr>
                <w:sz w:val="20"/>
                <w:szCs w:val="20"/>
                <w:lang w:val="en-CA"/>
              </w:rPr>
            </w:pPr>
            <w:r w:rsidRPr="00626EF3">
              <w:rPr>
                <w:sz w:val="20"/>
                <w:szCs w:val="20"/>
                <w:lang w:val="en-CA"/>
              </w:rPr>
              <w:t>HCFC</w:t>
            </w:r>
            <w:r w:rsidRPr="00626EF3">
              <w:rPr>
                <w:sz w:val="20"/>
                <w:szCs w:val="20"/>
                <w:lang w:val="en-CA"/>
              </w:rPr>
              <w:noBreakHyphen/>
              <w:t>124</w:t>
            </w:r>
          </w:p>
        </w:tc>
        <w:tc>
          <w:tcPr>
            <w:tcW w:w="584" w:type="pct"/>
            <w:tcBorders>
              <w:top w:val="single" w:sz="4" w:space="0" w:color="auto"/>
              <w:left w:val="nil"/>
              <w:bottom w:val="single" w:sz="4" w:space="0" w:color="auto"/>
              <w:right w:val="single" w:sz="4" w:space="0" w:color="auto"/>
            </w:tcBorders>
          </w:tcPr>
          <w:p w14:paraId="3C3B659C" w14:textId="77777777" w:rsidR="00D5490B" w:rsidRPr="00626EF3" w:rsidRDefault="00D5490B" w:rsidP="00EE690A">
            <w:pPr>
              <w:jc w:val="right"/>
              <w:rPr>
                <w:color w:val="000000"/>
                <w:sz w:val="20"/>
                <w:szCs w:val="20"/>
                <w:lang w:val="en-CA"/>
              </w:rPr>
            </w:pPr>
            <w:r w:rsidRPr="00626EF3">
              <w:rPr>
                <w:color w:val="000000"/>
                <w:sz w:val="20"/>
                <w:szCs w:val="20"/>
                <w:lang w:val="en-CA"/>
              </w:rPr>
              <w:t>0.03</w:t>
            </w:r>
          </w:p>
        </w:tc>
        <w:tc>
          <w:tcPr>
            <w:tcW w:w="585" w:type="pct"/>
            <w:tcBorders>
              <w:top w:val="single" w:sz="4" w:space="0" w:color="auto"/>
              <w:left w:val="single" w:sz="4" w:space="0" w:color="auto"/>
              <w:bottom w:val="single" w:sz="4" w:space="0" w:color="auto"/>
              <w:right w:val="single" w:sz="4" w:space="0" w:color="auto"/>
            </w:tcBorders>
          </w:tcPr>
          <w:p w14:paraId="4DB5DEEC" w14:textId="77777777" w:rsidR="00D5490B" w:rsidRPr="00626EF3" w:rsidRDefault="00D5490B" w:rsidP="00EE690A">
            <w:pPr>
              <w:jc w:val="right"/>
              <w:rPr>
                <w:color w:val="000000"/>
                <w:sz w:val="20"/>
                <w:szCs w:val="20"/>
                <w:lang w:val="en-CA"/>
              </w:rPr>
            </w:pPr>
            <w:r w:rsidRPr="00626EF3">
              <w:rPr>
                <w:color w:val="000000"/>
                <w:sz w:val="20"/>
                <w:szCs w:val="20"/>
                <w:lang w:val="en-CA"/>
              </w:rPr>
              <w:t>0.02</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535E7FD" w14:textId="77777777" w:rsidR="00D5490B" w:rsidRPr="00626EF3" w:rsidRDefault="00D5490B" w:rsidP="00EE690A">
            <w:pPr>
              <w:jc w:val="right"/>
              <w:rPr>
                <w:sz w:val="20"/>
                <w:szCs w:val="20"/>
                <w:lang w:val="en-CA"/>
              </w:rPr>
            </w:pPr>
            <w:r w:rsidRPr="00626EF3">
              <w:rPr>
                <w:sz w:val="20"/>
                <w:szCs w:val="20"/>
                <w:lang w:val="en-CA"/>
              </w:rPr>
              <w:t>0.01</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1011B01A" w14:textId="77777777" w:rsidR="00D5490B" w:rsidRPr="00626EF3" w:rsidRDefault="00D5490B" w:rsidP="00EE690A">
            <w:pPr>
              <w:jc w:val="right"/>
              <w:rPr>
                <w:sz w:val="20"/>
                <w:szCs w:val="20"/>
                <w:lang w:val="en-CA"/>
              </w:rPr>
            </w:pPr>
            <w:r w:rsidRPr="00626EF3">
              <w:rPr>
                <w:sz w:val="20"/>
                <w:szCs w:val="20"/>
                <w:lang w:val="en-CA"/>
              </w:rPr>
              <w:t>0</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119D8B19" w14:textId="2EE4DCF6" w:rsidR="00D5490B" w:rsidRPr="00626EF3" w:rsidRDefault="00D5490B" w:rsidP="00EE690A">
            <w:pPr>
              <w:jc w:val="right"/>
              <w:rPr>
                <w:color w:val="000000"/>
                <w:sz w:val="20"/>
                <w:szCs w:val="20"/>
                <w:lang w:val="en-CA"/>
              </w:rPr>
            </w:pPr>
            <w:r w:rsidRPr="00626EF3">
              <w:rPr>
                <w:color w:val="000000"/>
                <w:sz w:val="20"/>
                <w:szCs w:val="20"/>
                <w:lang w:val="en-CA"/>
              </w:rPr>
              <w:t>0.00</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63EDF3A7" w14:textId="77777777" w:rsidR="00D5490B" w:rsidRPr="00626EF3" w:rsidRDefault="00D5490B" w:rsidP="00EE690A">
            <w:pPr>
              <w:jc w:val="right"/>
              <w:rPr>
                <w:color w:val="000000"/>
                <w:sz w:val="20"/>
                <w:szCs w:val="20"/>
                <w:lang w:val="en-CA"/>
              </w:rPr>
            </w:pPr>
            <w:r w:rsidRPr="00626EF3">
              <w:rPr>
                <w:color w:val="000000"/>
                <w:sz w:val="20"/>
                <w:szCs w:val="20"/>
                <w:lang w:val="en-CA"/>
              </w:rPr>
              <w:t>0.0</w:t>
            </w:r>
          </w:p>
        </w:tc>
      </w:tr>
      <w:tr w:rsidR="009408F2" w:rsidRPr="00626EF3" w14:paraId="10298CD1"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625E18" w14:textId="77777777" w:rsidR="00D5490B" w:rsidRPr="00626EF3" w:rsidRDefault="00D5490B" w:rsidP="00EE690A">
            <w:pPr>
              <w:rPr>
                <w:sz w:val="20"/>
                <w:szCs w:val="20"/>
                <w:lang w:val="en-CA"/>
              </w:rPr>
            </w:pPr>
            <w:r w:rsidRPr="00626EF3">
              <w:rPr>
                <w:sz w:val="20"/>
                <w:szCs w:val="20"/>
                <w:lang w:val="en-CA"/>
              </w:rPr>
              <w:t>HCFC</w:t>
            </w:r>
            <w:r w:rsidRPr="00626EF3">
              <w:rPr>
                <w:sz w:val="20"/>
                <w:szCs w:val="20"/>
                <w:lang w:val="en-CA"/>
              </w:rPr>
              <w:noBreakHyphen/>
              <w:t>141b</w:t>
            </w:r>
          </w:p>
        </w:tc>
        <w:tc>
          <w:tcPr>
            <w:tcW w:w="584" w:type="pct"/>
            <w:tcBorders>
              <w:top w:val="single" w:sz="4" w:space="0" w:color="auto"/>
              <w:left w:val="nil"/>
              <w:bottom w:val="single" w:sz="4" w:space="0" w:color="auto"/>
              <w:right w:val="single" w:sz="4" w:space="0" w:color="auto"/>
            </w:tcBorders>
          </w:tcPr>
          <w:p w14:paraId="57C07112" w14:textId="77777777" w:rsidR="00D5490B" w:rsidRPr="00626EF3" w:rsidRDefault="00D5490B" w:rsidP="00EE690A">
            <w:pPr>
              <w:jc w:val="right"/>
              <w:rPr>
                <w:color w:val="000000"/>
                <w:sz w:val="20"/>
                <w:szCs w:val="20"/>
                <w:lang w:val="en-CA"/>
              </w:rPr>
            </w:pPr>
            <w:r w:rsidRPr="00626EF3">
              <w:rPr>
                <w:color w:val="000000"/>
                <w:sz w:val="20"/>
                <w:szCs w:val="20"/>
                <w:lang w:val="en-CA"/>
              </w:rPr>
              <w:t>115.97</w:t>
            </w:r>
          </w:p>
        </w:tc>
        <w:tc>
          <w:tcPr>
            <w:tcW w:w="585" w:type="pct"/>
            <w:tcBorders>
              <w:top w:val="single" w:sz="4" w:space="0" w:color="auto"/>
              <w:left w:val="single" w:sz="4" w:space="0" w:color="auto"/>
              <w:bottom w:val="single" w:sz="4" w:space="0" w:color="auto"/>
              <w:right w:val="single" w:sz="4" w:space="0" w:color="auto"/>
            </w:tcBorders>
          </w:tcPr>
          <w:p w14:paraId="0CBE9BC7" w14:textId="77777777" w:rsidR="00D5490B" w:rsidRPr="00626EF3" w:rsidRDefault="00D5490B" w:rsidP="00EE690A">
            <w:pPr>
              <w:jc w:val="right"/>
              <w:rPr>
                <w:color w:val="000000"/>
                <w:sz w:val="20"/>
                <w:szCs w:val="20"/>
                <w:lang w:val="en-CA"/>
              </w:rPr>
            </w:pPr>
            <w:r w:rsidRPr="00626EF3">
              <w:rPr>
                <w:color w:val="000000"/>
                <w:sz w:val="20"/>
                <w:szCs w:val="20"/>
                <w:lang w:val="en-CA"/>
              </w:rPr>
              <w:t>86.22</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076AEBC7" w14:textId="77777777" w:rsidR="00D5490B" w:rsidRPr="00626EF3" w:rsidRDefault="00D5490B" w:rsidP="00EE690A">
            <w:pPr>
              <w:jc w:val="right"/>
              <w:rPr>
                <w:sz w:val="20"/>
                <w:szCs w:val="20"/>
                <w:lang w:val="en-CA"/>
              </w:rPr>
            </w:pPr>
            <w:r w:rsidRPr="00626EF3">
              <w:rPr>
                <w:sz w:val="20"/>
                <w:szCs w:val="20"/>
                <w:lang w:val="en-CA"/>
              </w:rPr>
              <w:t>103.22</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2BE3D389" w14:textId="77777777" w:rsidR="00D5490B" w:rsidRPr="00626EF3" w:rsidRDefault="00D5490B" w:rsidP="00EE690A">
            <w:pPr>
              <w:jc w:val="right"/>
              <w:rPr>
                <w:sz w:val="20"/>
                <w:szCs w:val="20"/>
                <w:lang w:val="en-CA"/>
              </w:rPr>
            </w:pPr>
            <w:r w:rsidRPr="00626EF3">
              <w:rPr>
                <w:sz w:val="20"/>
                <w:szCs w:val="20"/>
                <w:lang w:val="en-CA"/>
              </w:rPr>
              <w:t>82.86</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E3708FB" w14:textId="1CFD9F50" w:rsidR="00D5490B" w:rsidRPr="00626EF3" w:rsidRDefault="00D5490B" w:rsidP="00EE690A">
            <w:pPr>
              <w:jc w:val="right"/>
              <w:rPr>
                <w:color w:val="000000"/>
                <w:sz w:val="20"/>
                <w:szCs w:val="20"/>
                <w:lang w:val="en-CA"/>
              </w:rPr>
            </w:pPr>
            <w:r w:rsidRPr="00626EF3">
              <w:rPr>
                <w:color w:val="000000"/>
                <w:sz w:val="20"/>
                <w:szCs w:val="20"/>
                <w:lang w:val="en-CA"/>
              </w:rPr>
              <w:t>103.92</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006079B4" w14:textId="77777777" w:rsidR="00D5490B" w:rsidRPr="00626EF3" w:rsidRDefault="00D5490B" w:rsidP="00EE690A">
            <w:pPr>
              <w:jc w:val="right"/>
              <w:rPr>
                <w:color w:val="000000"/>
                <w:sz w:val="20"/>
                <w:szCs w:val="20"/>
                <w:lang w:val="en-CA"/>
              </w:rPr>
            </w:pPr>
            <w:r w:rsidRPr="00626EF3">
              <w:rPr>
                <w:color w:val="000000"/>
                <w:sz w:val="20"/>
                <w:szCs w:val="20"/>
                <w:lang w:val="en-CA"/>
              </w:rPr>
              <w:t>151.7</w:t>
            </w:r>
          </w:p>
        </w:tc>
      </w:tr>
      <w:tr w:rsidR="009408F2" w:rsidRPr="00626EF3" w14:paraId="25E72233" w14:textId="77777777" w:rsidTr="009408F2">
        <w:tc>
          <w:tcPr>
            <w:tcW w:w="149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50BD7AA" w14:textId="77777777" w:rsidR="00D5490B" w:rsidRPr="00626EF3" w:rsidRDefault="00D5490B" w:rsidP="00EE690A">
            <w:pPr>
              <w:rPr>
                <w:sz w:val="20"/>
                <w:szCs w:val="20"/>
                <w:lang w:val="en-CA"/>
              </w:rPr>
            </w:pPr>
            <w:r w:rsidRPr="00626EF3">
              <w:rPr>
                <w:sz w:val="20"/>
                <w:szCs w:val="20"/>
                <w:lang w:val="en-CA"/>
              </w:rPr>
              <w:t>HCFC</w:t>
            </w:r>
            <w:r w:rsidRPr="00626EF3">
              <w:rPr>
                <w:sz w:val="20"/>
                <w:szCs w:val="20"/>
                <w:lang w:val="en-CA"/>
              </w:rPr>
              <w:noBreakHyphen/>
              <w:t>142b</w:t>
            </w:r>
          </w:p>
        </w:tc>
        <w:tc>
          <w:tcPr>
            <w:tcW w:w="584" w:type="pct"/>
            <w:tcBorders>
              <w:top w:val="single" w:sz="4" w:space="0" w:color="auto"/>
              <w:left w:val="nil"/>
              <w:bottom w:val="single" w:sz="4" w:space="0" w:color="auto"/>
              <w:right w:val="single" w:sz="4" w:space="0" w:color="auto"/>
            </w:tcBorders>
          </w:tcPr>
          <w:p w14:paraId="525D5D45" w14:textId="77777777" w:rsidR="00D5490B" w:rsidRPr="00626EF3" w:rsidRDefault="00D5490B" w:rsidP="00EE690A">
            <w:pPr>
              <w:jc w:val="right"/>
              <w:rPr>
                <w:color w:val="000000"/>
                <w:sz w:val="20"/>
                <w:szCs w:val="20"/>
                <w:lang w:val="en-CA"/>
              </w:rPr>
            </w:pPr>
            <w:r w:rsidRPr="00626EF3">
              <w:rPr>
                <w:color w:val="000000"/>
                <w:sz w:val="20"/>
                <w:szCs w:val="20"/>
                <w:lang w:val="en-CA"/>
              </w:rPr>
              <w:t>0.64</w:t>
            </w:r>
          </w:p>
        </w:tc>
        <w:tc>
          <w:tcPr>
            <w:tcW w:w="585" w:type="pct"/>
            <w:tcBorders>
              <w:top w:val="single" w:sz="4" w:space="0" w:color="auto"/>
              <w:left w:val="single" w:sz="4" w:space="0" w:color="auto"/>
              <w:bottom w:val="single" w:sz="4" w:space="0" w:color="auto"/>
              <w:right w:val="single" w:sz="4" w:space="0" w:color="auto"/>
            </w:tcBorders>
          </w:tcPr>
          <w:p w14:paraId="62CFFB2D" w14:textId="77777777" w:rsidR="00D5490B" w:rsidRPr="00626EF3" w:rsidRDefault="00D5490B" w:rsidP="00EE690A">
            <w:pPr>
              <w:jc w:val="right"/>
              <w:rPr>
                <w:color w:val="000000"/>
                <w:sz w:val="20"/>
                <w:szCs w:val="20"/>
                <w:lang w:val="en-CA"/>
              </w:rPr>
            </w:pPr>
            <w:r w:rsidRPr="00626EF3">
              <w:rPr>
                <w:color w:val="000000"/>
                <w:sz w:val="20"/>
                <w:szCs w:val="20"/>
                <w:lang w:val="en-CA"/>
              </w:rPr>
              <w:t>0.28</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FE3E8C1" w14:textId="77777777" w:rsidR="00D5490B" w:rsidRPr="00626EF3" w:rsidRDefault="00D5490B" w:rsidP="00EE690A">
            <w:pPr>
              <w:jc w:val="right"/>
              <w:rPr>
                <w:sz w:val="20"/>
                <w:szCs w:val="20"/>
                <w:lang w:val="en-CA"/>
              </w:rPr>
            </w:pPr>
            <w:r w:rsidRPr="00626EF3">
              <w:rPr>
                <w:sz w:val="20"/>
                <w:szCs w:val="20"/>
                <w:lang w:val="en-CA"/>
              </w:rPr>
              <w:t>0.01</w:t>
            </w:r>
          </w:p>
        </w:tc>
        <w:tc>
          <w:tcPr>
            <w:tcW w:w="584"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4565142C" w14:textId="77777777" w:rsidR="00D5490B" w:rsidRPr="00626EF3" w:rsidRDefault="00D5490B" w:rsidP="00EE690A">
            <w:pPr>
              <w:jc w:val="right"/>
              <w:rPr>
                <w:sz w:val="20"/>
                <w:szCs w:val="20"/>
                <w:lang w:val="en-CA"/>
              </w:rPr>
            </w:pPr>
            <w:r w:rsidRPr="00626EF3">
              <w:rPr>
                <w:sz w:val="20"/>
                <w:szCs w:val="20"/>
                <w:lang w:val="en-CA"/>
              </w:rPr>
              <w:t>0</w:t>
            </w:r>
          </w:p>
        </w:tc>
        <w:tc>
          <w:tcPr>
            <w:tcW w:w="585" w:type="pct"/>
            <w:tcBorders>
              <w:top w:val="nil"/>
              <w:left w:val="nil"/>
              <w:bottom w:val="single" w:sz="4" w:space="0" w:color="auto"/>
              <w:right w:val="single" w:sz="4" w:space="0" w:color="auto"/>
            </w:tcBorders>
            <w:shd w:val="clear" w:color="auto" w:fill="auto"/>
            <w:noWrap/>
            <w:tcMar>
              <w:left w:w="115" w:type="dxa"/>
              <w:right w:w="216" w:type="dxa"/>
            </w:tcMar>
            <w:vAlign w:val="bottom"/>
          </w:tcPr>
          <w:p w14:paraId="51C3B094" w14:textId="48D580A7" w:rsidR="00D5490B" w:rsidRPr="00626EF3" w:rsidRDefault="00D5490B" w:rsidP="00EE690A">
            <w:pPr>
              <w:jc w:val="right"/>
              <w:rPr>
                <w:color w:val="000000"/>
                <w:sz w:val="20"/>
                <w:szCs w:val="20"/>
                <w:lang w:val="en-CA"/>
              </w:rPr>
            </w:pPr>
            <w:r w:rsidRPr="00626EF3">
              <w:rPr>
                <w:color w:val="000000"/>
                <w:sz w:val="20"/>
                <w:szCs w:val="20"/>
                <w:lang w:val="en-CA"/>
              </w:rPr>
              <w:t>0.08</w:t>
            </w:r>
          </w:p>
        </w:tc>
        <w:tc>
          <w:tcPr>
            <w:tcW w:w="584" w:type="pct"/>
            <w:tcBorders>
              <w:top w:val="nil"/>
              <w:left w:val="single" w:sz="4" w:space="0" w:color="auto"/>
              <w:bottom w:val="single" w:sz="4" w:space="0" w:color="auto"/>
              <w:right w:val="single" w:sz="4" w:space="0" w:color="auto"/>
            </w:tcBorders>
            <w:shd w:val="clear" w:color="auto" w:fill="auto"/>
            <w:noWrap/>
            <w:tcMar>
              <w:left w:w="115" w:type="dxa"/>
              <w:right w:w="216" w:type="dxa"/>
            </w:tcMar>
          </w:tcPr>
          <w:p w14:paraId="5B59FA60" w14:textId="77777777" w:rsidR="00D5490B" w:rsidRPr="00626EF3" w:rsidRDefault="00D5490B" w:rsidP="00EE690A">
            <w:pPr>
              <w:jc w:val="right"/>
              <w:rPr>
                <w:color w:val="000000"/>
                <w:sz w:val="20"/>
                <w:szCs w:val="20"/>
                <w:lang w:val="en-CA"/>
              </w:rPr>
            </w:pPr>
            <w:r w:rsidRPr="00626EF3">
              <w:rPr>
                <w:color w:val="000000"/>
                <w:sz w:val="20"/>
                <w:szCs w:val="20"/>
                <w:lang w:val="en-CA"/>
              </w:rPr>
              <w:t>0.5</w:t>
            </w:r>
          </w:p>
        </w:tc>
      </w:tr>
      <w:tr w:rsidR="009408F2" w:rsidRPr="00626EF3" w14:paraId="3DBDD0F3" w14:textId="77777777" w:rsidTr="009408F2">
        <w:tc>
          <w:tcPr>
            <w:tcW w:w="149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F17B287" w14:textId="6C55CD02" w:rsidR="00527220" w:rsidRPr="00626EF3" w:rsidRDefault="009408F2" w:rsidP="00EE690A">
            <w:pPr>
              <w:rPr>
                <w:sz w:val="20"/>
                <w:szCs w:val="20"/>
                <w:lang w:val="en-CA"/>
              </w:rPr>
            </w:pPr>
            <w:r w:rsidRPr="00626EF3">
              <w:rPr>
                <w:sz w:val="20"/>
                <w:szCs w:val="20"/>
                <w:lang w:val="en-CA"/>
              </w:rPr>
              <w:t>Sub-t</w:t>
            </w:r>
            <w:r w:rsidR="00527220" w:rsidRPr="00626EF3">
              <w:rPr>
                <w:sz w:val="20"/>
                <w:szCs w:val="20"/>
                <w:lang w:val="en-CA"/>
              </w:rPr>
              <w:t>otal (ODP tonnes)</w:t>
            </w:r>
          </w:p>
        </w:tc>
        <w:tc>
          <w:tcPr>
            <w:tcW w:w="584" w:type="pct"/>
            <w:tcBorders>
              <w:top w:val="single" w:sz="4" w:space="0" w:color="auto"/>
              <w:left w:val="nil"/>
              <w:bottom w:val="single" w:sz="4" w:space="0" w:color="auto"/>
              <w:right w:val="single" w:sz="4" w:space="0" w:color="auto"/>
            </w:tcBorders>
          </w:tcPr>
          <w:p w14:paraId="3B28C121" w14:textId="77777777" w:rsidR="00527220" w:rsidRPr="00626EF3" w:rsidRDefault="00527220" w:rsidP="00EE690A">
            <w:pPr>
              <w:jc w:val="right"/>
              <w:rPr>
                <w:color w:val="000000"/>
                <w:sz w:val="20"/>
                <w:szCs w:val="20"/>
                <w:lang w:val="en-CA"/>
              </w:rPr>
            </w:pPr>
            <w:r w:rsidRPr="00626EF3">
              <w:rPr>
                <w:color w:val="000000"/>
                <w:sz w:val="20"/>
                <w:szCs w:val="20"/>
                <w:lang w:val="en-CA"/>
              </w:rPr>
              <w:t>176.65</w:t>
            </w:r>
          </w:p>
        </w:tc>
        <w:tc>
          <w:tcPr>
            <w:tcW w:w="585" w:type="pct"/>
            <w:tcBorders>
              <w:top w:val="single" w:sz="4" w:space="0" w:color="auto"/>
              <w:left w:val="single" w:sz="4" w:space="0" w:color="auto"/>
              <w:bottom w:val="single" w:sz="4" w:space="0" w:color="auto"/>
              <w:right w:val="single" w:sz="4" w:space="0" w:color="auto"/>
            </w:tcBorders>
          </w:tcPr>
          <w:p w14:paraId="2585F1E5" w14:textId="77777777" w:rsidR="00527220" w:rsidRPr="00626EF3" w:rsidRDefault="00527220" w:rsidP="00EE690A">
            <w:pPr>
              <w:jc w:val="right"/>
              <w:rPr>
                <w:color w:val="000000"/>
                <w:sz w:val="20"/>
                <w:szCs w:val="20"/>
                <w:lang w:val="en-CA"/>
              </w:rPr>
            </w:pPr>
            <w:r w:rsidRPr="00626EF3">
              <w:rPr>
                <w:color w:val="000000"/>
                <w:sz w:val="20"/>
                <w:szCs w:val="20"/>
                <w:lang w:val="en-CA"/>
              </w:rPr>
              <w:t>156.03</w:t>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1E9DAF0B" w14:textId="77777777" w:rsidR="00527220" w:rsidRPr="00626EF3" w:rsidRDefault="00527220" w:rsidP="00EE690A">
            <w:pPr>
              <w:jc w:val="right"/>
              <w:rPr>
                <w:sz w:val="20"/>
                <w:szCs w:val="20"/>
                <w:lang w:val="en-CA"/>
              </w:rPr>
            </w:pPr>
            <w:r w:rsidRPr="00626EF3">
              <w:rPr>
                <w:sz w:val="20"/>
                <w:szCs w:val="20"/>
                <w:lang w:val="en-CA"/>
              </w:rPr>
              <w:fldChar w:fldCharType="begin"/>
            </w:r>
            <w:r w:rsidRPr="00626EF3">
              <w:rPr>
                <w:sz w:val="20"/>
                <w:szCs w:val="20"/>
                <w:lang w:val="en-CA"/>
              </w:rPr>
              <w:instrText xml:space="preserve"> =SUM(ABOVE) </w:instrText>
            </w:r>
            <w:r w:rsidRPr="00626EF3">
              <w:rPr>
                <w:sz w:val="20"/>
                <w:szCs w:val="20"/>
                <w:lang w:val="en-CA"/>
              </w:rPr>
              <w:fldChar w:fldCharType="separate"/>
            </w:r>
            <w:r w:rsidRPr="00626EF3">
              <w:rPr>
                <w:noProof/>
                <w:sz w:val="20"/>
                <w:szCs w:val="20"/>
                <w:lang w:val="en-CA"/>
              </w:rPr>
              <w:t>164.6</w:t>
            </w:r>
            <w:r w:rsidRPr="00626EF3">
              <w:rPr>
                <w:sz w:val="20"/>
                <w:szCs w:val="20"/>
                <w:lang w:val="en-CA"/>
              </w:rPr>
              <w:fldChar w:fldCharType="end"/>
            </w:r>
            <w:r w:rsidR="00505A57" w:rsidRPr="00626EF3">
              <w:rPr>
                <w:sz w:val="20"/>
                <w:szCs w:val="20"/>
                <w:lang w:val="en-CA"/>
              </w:rPr>
              <w:t>0</w:t>
            </w:r>
          </w:p>
        </w:tc>
        <w:tc>
          <w:tcPr>
            <w:tcW w:w="584"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2250EC19" w14:textId="77777777" w:rsidR="00527220" w:rsidRPr="00626EF3" w:rsidRDefault="00527220" w:rsidP="00EE690A">
            <w:pPr>
              <w:jc w:val="right"/>
              <w:rPr>
                <w:sz w:val="20"/>
                <w:szCs w:val="20"/>
                <w:lang w:val="en-CA"/>
              </w:rPr>
            </w:pPr>
            <w:r w:rsidRPr="00626EF3">
              <w:rPr>
                <w:sz w:val="20"/>
                <w:szCs w:val="20"/>
                <w:lang w:val="en-CA"/>
              </w:rPr>
              <w:fldChar w:fldCharType="begin"/>
            </w:r>
            <w:r w:rsidRPr="00626EF3">
              <w:rPr>
                <w:sz w:val="20"/>
                <w:szCs w:val="20"/>
                <w:lang w:val="en-CA"/>
              </w:rPr>
              <w:instrText xml:space="preserve"> =SUM(ABOVE) </w:instrText>
            </w:r>
            <w:r w:rsidRPr="00626EF3">
              <w:rPr>
                <w:sz w:val="20"/>
                <w:szCs w:val="20"/>
                <w:lang w:val="en-CA"/>
              </w:rPr>
              <w:fldChar w:fldCharType="separate"/>
            </w:r>
            <w:r w:rsidRPr="00626EF3">
              <w:rPr>
                <w:noProof/>
                <w:sz w:val="20"/>
                <w:szCs w:val="20"/>
                <w:lang w:val="en-CA"/>
              </w:rPr>
              <w:t>136.54</w:t>
            </w:r>
            <w:r w:rsidRPr="00626EF3">
              <w:rPr>
                <w:sz w:val="20"/>
                <w:szCs w:val="20"/>
                <w:lang w:val="en-CA"/>
              </w:rPr>
              <w:fldChar w:fldCharType="end"/>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14:paraId="157E5047" w14:textId="6787D3CC" w:rsidR="00527220" w:rsidRPr="00626EF3" w:rsidRDefault="00D5490B" w:rsidP="00EE690A">
            <w:pPr>
              <w:jc w:val="right"/>
              <w:rPr>
                <w:color w:val="000000"/>
                <w:sz w:val="20"/>
                <w:szCs w:val="20"/>
                <w:lang w:val="en-CA"/>
              </w:rPr>
            </w:pPr>
            <w:r w:rsidRPr="00626EF3">
              <w:rPr>
                <w:color w:val="000000"/>
                <w:sz w:val="20"/>
                <w:szCs w:val="20"/>
                <w:lang w:val="en-CA"/>
              </w:rPr>
              <w:fldChar w:fldCharType="begin"/>
            </w:r>
            <w:r w:rsidRPr="00626EF3">
              <w:rPr>
                <w:color w:val="000000"/>
                <w:sz w:val="20"/>
                <w:szCs w:val="20"/>
                <w:lang w:val="en-CA"/>
              </w:rPr>
              <w:instrText xml:space="preserve"> =SUM(ABOVE) </w:instrText>
            </w:r>
            <w:r w:rsidRPr="00626EF3">
              <w:rPr>
                <w:color w:val="000000"/>
                <w:sz w:val="20"/>
                <w:szCs w:val="20"/>
                <w:lang w:val="en-CA"/>
              </w:rPr>
              <w:fldChar w:fldCharType="separate"/>
            </w:r>
            <w:r w:rsidRPr="00626EF3">
              <w:rPr>
                <w:noProof/>
                <w:color w:val="000000"/>
                <w:sz w:val="20"/>
                <w:szCs w:val="20"/>
                <w:lang w:val="en-CA"/>
              </w:rPr>
              <w:t>148.51</w:t>
            </w:r>
            <w:r w:rsidRPr="00626EF3">
              <w:rPr>
                <w:color w:val="000000"/>
                <w:sz w:val="20"/>
                <w:szCs w:val="20"/>
                <w:lang w:val="en-CA"/>
              </w:rPr>
              <w:fldChar w:fldCharType="end"/>
            </w:r>
          </w:p>
        </w:tc>
        <w:tc>
          <w:tcPr>
            <w:tcW w:w="58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tcPr>
          <w:p w14:paraId="29DA7B6D" w14:textId="77777777" w:rsidR="00527220" w:rsidRPr="00626EF3" w:rsidRDefault="00527220" w:rsidP="00EE690A">
            <w:pPr>
              <w:jc w:val="right"/>
              <w:rPr>
                <w:color w:val="000000"/>
                <w:sz w:val="20"/>
                <w:szCs w:val="20"/>
                <w:lang w:val="en-CA"/>
              </w:rPr>
            </w:pPr>
            <w:r w:rsidRPr="00626EF3">
              <w:rPr>
                <w:color w:val="000000"/>
                <w:sz w:val="20"/>
                <w:szCs w:val="20"/>
                <w:lang w:val="en-CA"/>
              </w:rPr>
              <w:t>225.6</w:t>
            </w:r>
          </w:p>
        </w:tc>
      </w:tr>
      <w:tr w:rsidR="009408F2" w:rsidRPr="00626EF3" w14:paraId="005AEE16" w14:textId="77777777" w:rsidTr="00EE690A">
        <w:tc>
          <w:tcPr>
            <w:tcW w:w="149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14CC2739" w14:textId="065D349C" w:rsidR="009408F2" w:rsidRPr="00626EF3" w:rsidRDefault="009408F2" w:rsidP="00EE690A">
            <w:pPr>
              <w:rPr>
                <w:sz w:val="20"/>
                <w:szCs w:val="20"/>
                <w:lang w:val="en-CA"/>
              </w:rPr>
            </w:pPr>
            <w:r w:rsidRPr="00626EF3">
              <w:rPr>
                <w:sz w:val="20"/>
                <w:szCs w:val="20"/>
                <w:lang w:val="en-CA"/>
              </w:rPr>
              <w:t>HCFC-141b in imported pre</w:t>
            </w:r>
            <w:r w:rsidRPr="00626EF3">
              <w:rPr>
                <w:sz w:val="20"/>
                <w:szCs w:val="20"/>
                <w:lang w:val="en-CA"/>
              </w:rPr>
              <w:noBreakHyphen/>
              <w:t>blended polyols</w:t>
            </w:r>
          </w:p>
        </w:tc>
        <w:tc>
          <w:tcPr>
            <w:tcW w:w="584" w:type="pct"/>
            <w:tcBorders>
              <w:top w:val="single" w:sz="4" w:space="0" w:color="auto"/>
              <w:left w:val="nil"/>
              <w:bottom w:val="single" w:sz="4" w:space="0" w:color="auto"/>
              <w:right w:val="single" w:sz="4" w:space="0" w:color="auto"/>
            </w:tcBorders>
            <w:shd w:val="clear" w:color="auto" w:fill="auto"/>
          </w:tcPr>
          <w:p w14:paraId="77096189" w14:textId="3B9DAADB" w:rsidR="009408F2" w:rsidRPr="00626EF3" w:rsidRDefault="009408F2" w:rsidP="00EE690A">
            <w:pPr>
              <w:jc w:val="right"/>
              <w:rPr>
                <w:color w:val="000000"/>
                <w:sz w:val="20"/>
                <w:szCs w:val="20"/>
                <w:lang w:val="en-CA"/>
              </w:rPr>
            </w:pPr>
            <w:r w:rsidRPr="00626EF3">
              <w:rPr>
                <w:color w:val="000000"/>
                <w:sz w:val="20"/>
                <w:szCs w:val="20"/>
                <w:lang w:val="en-CA"/>
              </w:rPr>
              <w:t>0.91</w:t>
            </w:r>
          </w:p>
        </w:tc>
        <w:tc>
          <w:tcPr>
            <w:tcW w:w="585" w:type="pct"/>
            <w:tcBorders>
              <w:top w:val="single" w:sz="4" w:space="0" w:color="auto"/>
              <w:left w:val="single" w:sz="4" w:space="0" w:color="auto"/>
              <w:bottom w:val="single" w:sz="4" w:space="0" w:color="auto"/>
              <w:right w:val="single" w:sz="4" w:space="0" w:color="auto"/>
            </w:tcBorders>
            <w:shd w:val="clear" w:color="auto" w:fill="auto"/>
          </w:tcPr>
          <w:p w14:paraId="3DEFCEF0" w14:textId="29B3E6E9" w:rsidR="009408F2" w:rsidRPr="00626EF3" w:rsidRDefault="009408F2" w:rsidP="00EE690A">
            <w:pPr>
              <w:jc w:val="right"/>
              <w:rPr>
                <w:color w:val="000000"/>
                <w:sz w:val="20"/>
                <w:szCs w:val="20"/>
                <w:lang w:val="en-CA"/>
              </w:rPr>
            </w:pPr>
            <w:r w:rsidRPr="00626EF3">
              <w:rPr>
                <w:color w:val="000000"/>
                <w:sz w:val="20"/>
                <w:szCs w:val="20"/>
                <w:lang w:val="en-CA"/>
              </w:rPr>
              <w:t>0.003</w:t>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14:paraId="33E2A4EE" w14:textId="56357AA3" w:rsidR="009408F2" w:rsidRPr="00626EF3" w:rsidRDefault="009408F2" w:rsidP="00EE690A">
            <w:pPr>
              <w:jc w:val="right"/>
              <w:rPr>
                <w:sz w:val="20"/>
                <w:szCs w:val="20"/>
                <w:lang w:val="en-CA"/>
              </w:rPr>
            </w:pPr>
            <w:r w:rsidRPr="00626EF3">
              <w:rPr>
                <w:sz w:val="20"/>
                <w:szCs w:val="20"/>
                <w:lang w:val="en-CA"/>
              </w:rPr>
              <w:t>0.69</w:t>
            </w:r>
          </w:p>
        </w:tc>
        <w:tc>
          <w:tcPr>
            <w:tcW w:w="584"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14:paraId="18DE0CD7" w14:textId="42ED777C" w:rsidR="009408F2" w:rsidRPr="00626EF3" w:rsidRDefault="009408F2" w:rsidP="00EE690A">
            <w:pPr>
              <w:jc w:val="right"/>
              <w:rPr>
                <w:sz w:val="20"/>
                <w:szCs w:val="20"/>
                <w:lang w:val="en-CA"/>
              </w:rPr>
            </w:pPr>
            <w:r w:rsidRPr="00626EF3">
              <w:rPr>
                <w:sz w:val="20"/>
                <w:szCs w:val="20"/>
                <w:lang w:val="en-CA"/>
              </w:rPr>
              <w:t>0.87</w:t>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tcPr>
          <w:p w14:paraId="199F476F" w14:textId="52978E0B" w:rsidR="009408F2" w:rsidRPr="00626EF3" w:rsidRDefault="009408F2" w:rsidP="00EE690A">
            <w:pPr>
              <w:jc w:val="right"/>
              <w:rPr>
                <w:color w:val="000000"/>
                <w:sz w:val="20"/>
                <w:szCs w:val="20"/>
                <w:lang w:val="en-CA"/>
              </w:rPr>
            </w:pPr>
            <w:r w:rsidRPr="00626EF3">
              <w:rPr>
                <w:color w:val="000000"/>
                <w:sz w:val="20"/>
                <w:szCs w:val="20"/>
                <w:lang w:val="en-CA"/>
              </w:rPr>
              <w:t>0.85</w:t>
            </w:r>
          </w:p>
        </w:tc>
        <w:tc>
          <w:tcPr>
            <w:tcW w:w="58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tcPr>
          <w:p w14:paraId="0E843110" w14:textId="19C71073" w:rsidR="009408F2" w:rsidRPr="00626EF3" w:rsidRDefault="008C0503" w:rsidP="00EE690A">
            <w:pPr>
              <w:jc w:val="right"/>
              <w:rPr>
                <w:color w:val="000000"/>
                <w:sz w:val="20"/>
                <w:szCs w:val="20"/>
                <w:lang w:val="en-CA"/>
              </w:rPr>
            </w:pPr>
            <w:r w:rsidRPr="00626EF3">
              <w:rPr>
                <w:color w:val="000000"/>
                <w:sz w:val="20"/>
                <w:szCs w:val="20"/>
                <w:lang w:val="en-CA"/>
              </w:rPr>
              <w:t>n/a</w:t>
            </w:r>
          </w:p>
        </w:tc>
      </w:tr>
      <w:tr w:rsidR="009408F2" w:rsidRPr="00626EF3" w14:paraId="2F7BA9C6" w14:textId="77777777" w:rsidTr="00C6312F">
        <w:tc>
          <w:tcPr>
            <w:tcW w:w="149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3E17746" w14:textId="690C6B0D" w:rsidR="009408F2" w:rsidRPr="00626EF3" w:rsidRDefault="009408F2" w:rsidP="00EE690A">
            <w:pPr>
              <w:rPr>
                <w:b/>
                <w:sz w:val="20"/>
                <w:szCs w:val="20"/>
                <w:lang w:val="en-CA"/>
              </w:rPr>
            </w:pPr>
            <w:r w:rsidRPr="00626EF3">
              <w:rPr>
                <w:b/>
                <w:sz w:val="20"/>
                <w:szCs w:val="20"/>
                <w:lang w:val="en-CA"/>
              </w:rPr>
              <w:t>Total (ODP tonnes)</w:t>
            </w:r>
          </w:p>
        </w:tc>
        <w:tc>
          <w:tcPr>
            <w:tcW w:w="584" w:type="pct"/>
            <w:tcBorders>
              <w:top w:val="single" w:sz="4" w:space="0" w:color="auto"/>
              <w:left w:val="nil"/>
              <w:bottom w:val="single" w:sz="4" w:space="0" w:color="auto"/>
              <w:right w:val="single" w:sz="4" w:space="0" w:color="auto"/>
            </w:tcBorders>
            <w:vAlign w:val="bottom"/>
          </w:tcPr>
          <w:p w14:paraId="3BA98EAC" w14:textId="553CB889" w:rsidR="009408F2" w:rsidRPr="00626EF3" w:rsidRDefault="009408F2" w:rsidP="00EE690A">
            <w:pPr>
              <w:jc w:val="right"/>
              <w:rPr>
                <w:b/>
                <w:color w:val="000000"/>
                <w:sz w:val="20"/>
                <w:szCs w:val="20"/>
                <w:lang w:val="en-CA"/>
              </w:rPr>
            </w:pPr>
            <w:r w:rsidRPr="00626EF3">
              <w:rPr>
                <w:b/>
                <w:color w:val="000000"/>
                <w:sz w:val="20"/>
                <w:szCs w:val="20"/>
                <w:lang w:val="en-CA"/>
              </w:rPr>
              <w:t>177.56</w:t>
            </w:r>
          </w:p>
        </w:tc>
        <w:tc>
          <w:tcPr>
            <w:tcW w:w="585" w:type="pct"/>
            <w:tcBorders>
              <w:top w:val="single" w:sz="4" w:space="0" w:color="auto"/>
              <w:left w:val="single" w:sz="4" w:space="0" w:color="auto"/>
              <w:bottom w:val="single" w:sz="4" w:space="0" w:color="auto"/>
              <w:right w:val="single" w:sz="4" w:space="0" w:color="auto"/>
            </w:tcBorders>
            <w:vAlign w:val="bottom"/>
          </w:tcPr>
          <w:p w14:paraId="72D338F1" w14:textId="15804A65" w:rsidR="009408F2" w:rsidRPr="00626EF3" w:rsidRDefault="009408F2" w:rsidP="00EE690A">
            <w:pPr>
              <w:jc w:val="right"/>
              <w:rPr>
                <w:b/>
                <w:color w:val="000000"/>
                <w:sz w:val="20"/>
                <w:szCs w:val="20"/>
                <w:lang w:val="en-CA"/>
              </w:rPr>
            </w:pPr>
            <w:r w:rsidRPr="00626EF3">
              <w:rPr>
                <w:b/>
                <w:color w:val="000000"/>
                <w:sz w:val="20"/>
                <w:szCs w:val="20"/>
                <w:lang w:val="en-CA"/>
              </w:rPr>
              <w:t>156.033</w:t>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2C3C7B4D" w14:textId="75B2CA5F" w:rsidR="009408F2" w:rsidRPr="00626EF3" w:rsidRDefault="009408F2" w:rsidP="00EE690A">
            <w:pPr>
              <w:jc w:val="right"/>
              <w:rPr>
                <w:b/>
                <w:sz w:val="20"/>
                <w:szCs w:val="20"/>
                <w:lang w:val="en-CA"/>
              </w:rPr>
            </w:pPr>
            <w:r w:rsidRPr="00626EF3">
              <w:rPr>
                <w:b/>
                <w:color w:val="000000"/>
                <w:sz w:val="20"/>
                <w:szCs w:val="20"/>
                <w:lang w:val="en-CA"/>
              </w:rPr>
              <w:t>165.29</w:t>
            </w:r>
          </w:p>
        </w:tc>
        <w:tc>
          <w:tcPr>
            <w:tcW w:w="584"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2752F54B" w14:textId="670A9BDD" w:rsidR="009408F2" w:rsidRPr="00626EF3" w:rsidRDefault="009408F2" w:rsidP="00EE690A">
            <w:pPr>
              <w:jc w:val="right"/>
              <w:rPr>
                <w:b/>
                <w:sz w:val="20"/>
                <w:szCs w:val="20"/>
                <w:lang w:val="en-CA"/>
              </w:rPr>
            </w:pPr>
            <w:r w:rsidRPr="00626EF3">
              <w:rPr>
                <w:b/>
                <w:color w:val="000000"/>
                <w:sz w:val="20"/>
                <w:szCs w:val="20"/>
                <w:lang w:val="en-CA"/>
              </w:rPr>
              <w:t>137.41</w:t>
            </w:r>
          </w:p>
        </w:tc>
        <w:tc>
          <w:tcPr>
            <w:tcW w:w="585" w:type="pct"/>
            <w:tcBorders>
              <w:top w:val="single" w:sz="4" w:space="0" w:color="auto"/>
              <w:left w:val="nil"/>
              <w:bottom w:val="single" w:sz="4" w:space="0" w:color="auto"/>
              <w:right w:val="single" w:sz="4" w:space="0" w:color="auto"/>
            </w:tcBorders>
            <w:shd w:val="clear" w:color="auto" w:fill="auto"/>
            <w:noWrap/>
            <w:tcMar>
              <w:left w:w="115" w:type="dxa"/>
              <w:right w:w="216" w:type="dxa"/>
            </w:tcMar>
            <w:vAlign w:val="bottom"/>
          </w:tcPr>
          <w:p w14:paraId="3498FA31" w14:textId="1D0A6925" w:rsidR="009408F2" w:rsidRPr="00626EF3" w:rsidRDefault="009408F2" w:rsidP="00EE690A">
            <w:pPr>
              <w:jc w:val="right"/>
              <w:rPr>
                <w:b/>
                <w:color w:val="000000"/>
                <w:sz w:val="20"/>
                <w:szCs w:val="20"/>
                <w:lang w:val="en-CA"/>
              </w:rPr>
            </w:pPr>
            <w:r w:rsidRPr="00626EF3">
              <w:rPr>
                <w:b/>
                <w:color w:val="000000"/>
                <w:sz w:val="20"/>
                <w:szCs w:val="20"/>
                <w:lang w:val="en-CA"/>
              </w:rPr>
              <w:t>149.36</w:t>
            </w:r>
          </w:p>
        </w:tc>
        <w:tc>
          <w:tcPr>
            <w:tcW w:w="58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16" w:type="dxa"/>
            </w:tcMar>
          </w:tcPr>
          <w:p w14:paraId="6BC2E943" w14:textId="2B66F35F" w:rsidR="009408F2" w:rsidRPr="00626EF3" w:rsidRDefault="00C6312F" w:rsidP="00EE690A">
            <w:pPr>
              <w:jc w:val="right"/>
              <w:rPr>
                <w:b/>
                <w:color w:val="000000"/>
                <w:sz w:val="20"/>
                <w:szCs w:val="20"/>
                <w:lang w:val="en-CA"/>
              </w:rPr>
            </w:pPr>
            <w:r w:rsidRPr="00626EF3">
              <w:rPr>
                <w:b/>
                <w:color w:val="000000"/>
                <w:sz w:val="20"/>
                <w:szCs w:val="20"/>
                <w:lang w:val="en-CA"/>
              </w:rPr>
              <w:t>225.6</w:t>
            </w:r>
          </w:p>
        </w:tc>
      </w:tr>
    </w:tbl>
    <w:p w14:paraId="3605D7A4" w14:textId="1FB47F2E" w:rsidR="00E42336" w:rsidRPr="00626EF3" w:rsidRDefault="00E42336" w:rsidP="00E42336">
      <w:pPr>
        <w:rPr>
          <w:sz w:val="16"/>
          <w:szCs w:val="16"/>
          <w:lang w:val="en-CA"/>
        </w:rPr>
      </w:pPr>
      <w:r w:rsidRPr="00626EF3">
        <w:rPr>
          <w:sz w:val="16"/>
          <w:szCs w:val="16"/>
          <w:lang w:val="en-CA"/>
        </w:rPr>
        <w:t xml:space="preserve">*Country programme data submitted </w:t>
      </w:r>
      <w:r w:rsidR="00C651E9" w:rsidRPr="00626EF3">
        <w:rPr>
          <w:sz w:val="16"/>
          <w:szCs w:val="16"/>
          <w:lang w:val="en-CA"/>
        </w:rPr>
        <w:t>on 26</w:t>
      </w:r>
      <w:r w:rsidR="00234C0A" w:rsidRPr="00626EF3">
        <w:rPr>
          <w:sz w:val="16"/>
          <w:szCs w:val="16"/>
          <w:lang w:val="en-CA"/>
        </w:rPr>
        <w:t> April 2018</w:t>
      </w:r>
      <w:r w:rsidRPr="00626EF3">
        <w:rPr>
          <w:sz w:val="16"/>
          <w:szCs w:val="16"/>
          <w:lang w:val="en-CA"/>
        </w:rPr>
        <w:t>.</w:t>
      </w:r>
    </w:p>
    <w:p w14:paraId="192E6E7F" w14:textId="77777777" w:rsidR="008770F0" w:rsidRPr="00626EF3" w:rsidRDefault="008770F0" w:rsidP="008770F0">
      <w:pPr>
        <w:rPr>
          <w:lang w:val="en-CA"/>
        </w:rPr>
      </w:pPr>
    </w:p>
    <w:p w14:paraId="2551AF4B" w14:textId="5C853E4E" w:rsidR="0048787E" w:rsidRPr="00626EF3" w:rsidRDefault="00C6312F" w:rsidP="007D709E">
      <w:pPr>
        <w:pStyle w:val="Heading1"/>
        <w:rPr>
          <w:lang w:val="en-CA"/>
        </w:rPr>
      </w:pPr>
      <w:r w:rsidRPr="00626EF3">
        <w:rPr>
          <w:lang w:val="en-CA"/>
        </w:rPr>
        <w:t xml:space="preserve">Consumption of HCFC-22 continues to decline, with reductions both in servicing and in manufacturing.  </w:t>
      </w:r>
      <w:r w:rsidR="00B71FDD" w:rsidRPr="00626EF3">
        <w:rPr>
          <w:lang w:val="en-CA"/>
        </w:rPr>
        <w:t>Consumption of HCFC-141b increased</w:t>
      </w:r>
      <w:r w:rsidR="004B312E" w:rsidRPr="00626EF3">
        <w:rPr>
          <w:lang w:val="en-CA"/>
        </w:rPr>
        <w:t xml:space="preserve"> in 2017</w:t>
      </w:r>
      <w:r w:rsidR="00B71FDD" w:rsidRPr="00626EF3">
        <w:rPr>
          <w:lang w:val="en-CA"/>
        </w:rPr>
        <w:t xml:space="preserve">, returning to approximately the same level as the 2015 consumption, </w:t>
      </w:r>
      <w:r w:rsidR="00C743F3" w:rsidRPr="00626EF3">
        <w:rPr>
          <w:lang w:val="en-CA"/>
        </w:rPr>
        <w:t>as</w:t>
      </w:r>
      <w:r w:rsidR="00B71FDD" w:rsidRPr="00626EF3">
        <w:rPr>
          <w:lang w:val="en-CA"/>
        </w:rPr>
        <w:t xml:space="preserve"> the conversion activities undertaken during </w:t>
      </w:r>
      <w:r w:rsidR="00BF4651" w:rsidRPr="00626EF3">
        <w:rPr>
          <w:lang w:val="en-CA"/>
        </w:rPr>
        <w:t>stage </w:t>
      </w:r>
      <w:r w:rsidR="00B71FDD" w:rsidRPr="00626EF3">
        <w:rPr>
          <w:lang w:val="en-CA"/>
        </w:rPr>
        <w:t>II</w:t>
      </w:r>
      <w:r w:rsidR="00C743F3" w:rsidRPr="00626EF3">
        <w:rPr>
          <w:lang w:val="en-CA"/>
        </w:rPr>
        <w:t xml:space="preserve"> are still ongoing</w:t>
      </w:r>
      <w:r w:rsidR="00B71FDD" w:rsidRPr="00626EF3">
        <w:rPr>
          <w:lang w:val="en-CA"/>
        </w:rPr>
        <w:t xml:space="preserve">. </w:t>
      </w:r>
    </w:p>
    <w:p w14:paraId="49BE89B7" w14:textId="77777777" w:rsidR="0048787E" w:rsidRPr="00626EF3" w:rsidRDefault="0048787E" w:rsidP="007D709E">
      <w:pPr>
        <w:rPr>
          <w:i/>
          <w:lang w:val="en-CA"/>
        </w:rPr>
      </w:pPr>
      <w:r w:rsidRPr="00626EF3">
        <w:rPr>
          <w:i/>
          <w:lang w:val="en-CA"/>
        </w:rPr>
        <w:t>Country programme (CP) implementation report</w:t>
      </w:r>
    </w:p>
    <w:p w14:paraId="2DB61789" w14:textId="77777777" w:rsidR="0048787E" w:rsidRPr="00626EF3" w:rsidRDefault="0048787E" w:rsidP="007D709E">
      <w:pPr>
        <w:rPr>
          <w:lang w:val="en-CA"/>
        </w:rPr>
      </w:pPr>
    </w:p>
    <w:p w14:paraId="3DB1A562" w14:textId="7123347C" w:rsidR="0048787E" w:rsidRPr="00626EF3" w:rsidRDefault="0048787E" w:rsidP="007D709E">
      <w:pPr>
        <w:pStyle w:val="Heading1"/>
        <w:rPr>
          <w:lang w:val="en-CA"/>
        </w:rPr>
      </w:pPr>
      <w:r w:rsidRPr="00626EF3">
        <w:rPr>
          <w:lang w:val="en-CA"/>
        </w:rPr>
        <w:t xml:space="preserve">The Government of </w:t>
      </w:r>
      <w:r w:rsidR="00FB08E3" w:rsidRPr="00626EF3">
        <w:rPr>
          <w:lang w:val="en-CA"/>
        </w:rPr>
        <w:t>Colombia</w:t>
      </w:r>
      <w:r w:rsidRPr="00626EF3">
        <w:rPr>
          <w:lang w:val="en-CA"/>
        </w:rPr>
        <w:t xml:space="preserve"> reported HCFC sector consumption data under the 201</w:t>
      </w:r>
      <w:r w:rsidR="00636C93" w:rsidRPr="00626EF3">
        <w:rPr>
          <w:lang w:val="en-CA"/>
        </w:rPr>
        <w:t xml:space="preserve">6 </w:t>
      </w:r>
      <w:r w:rsidRPr="00626EF3">
        <w:rPr>
          <w:lang w:val="en-CA"/>
        </w:rPr>
        <w:t>CP implementation report which is consistent with the data reported under Article 7</w:t>
      </w:r>
      <w:r w:rsidR="000016A9" w:rsidRPr="00626EF3">
        <w:rPr>
          <w:lang w:val="en-CA"/>
        </w:rPr>
        <w:t xml:space="preserve"> of the Montreal Protocol</w:t>
      </w:r>
      <w:r w:rsidRPr="00626EF3">
        <w:rPr>
          <w:lang w:val="en-CA"/>
        </w:rPr>
        <w:t>.</w:t>
      </w:r>
    </w:p>
    <w:p w14:paraId="7C0D41AA" w14:textId="77777777" w:rsidR="0048787E" w:rsidRPr="00626EF3" w:rsidRDefault="0048787E" w:rsidP="00626EF3">
      <w:pPr>
        <w:keepNext/>
        <w:keepLines/>
        <w:rPr>
          <w:u w:val="single"/>
          <w:lang w:val="en-CA"/>
        </w:rPr>
      </w:pPr>
      <w:r w:rsidRPr="00626EF3">
        <w:rPr>
          <w:u w:val="single"/>
          <w:lang w:val="en-CA"/>
        </w:rPr>
        <w:lastRenderedPageBreak/>
        <w:t xml:space="preserve">Progress report on the implementation of the </w:t>
      </w:r>
      <w:r w:rsidR="00527220" w:rsidRPr="00626EF3">
        <w:rPr>
          <w:u w:val="single"/>
          <w:lang w:val="en-CA"/>
        </w:rPr>
        <w:t>first</w:t>
      </w:r>
      <w:r w:rsidRPr="00626EF3">
        <w:rPr>
          <w:u w:val="single"/>
          <w:lang w:val="en-CA"/>
        </w:rPr>
        <w:t xml:space="preserve"> tranche of the HPMP</w:t>
      </w:r>
    </w:p>
    <w:p w14:paraId="239D1C6F" w14:textId="77777777" w:rsidR="0048787E" w:rsidRPr="00626EF3" w:rsidRDefault="0048787E" w:rsidP="00626EF3">
      <w:pPr>
        <w:keepNext/>
        <w:keepLines/>
        <w:rPr>
          <w:lang w:val="en-CA"/>
        </w:rPr>
      </w:pPr>
    </w:p>
    <w:p w14:paraId="5D588399" w14:textId="77777777" w:rsidR="0048787E" w:rsidRPr="00626EF3" w:rsidRDefault="0048787E" w:rsidP="00626EF3">
      <w:pPr>
        <w:keepNext/>
        <w:keepLines/>
        <w:rPr>
          <w:i/>
          <w:lang w:val="en-CA"/>
        </w:rPr>
      </w:pPr>
      <w:r w:rsidRPr="00626EF3">
        <w:rPr>
          <w:i/>
          <w:lang w:val="en-CA"/>
        </w:rPr>
        <w:t>Legal framework</w:t>
      </w:r>
    </w:p>
    <w:p w14:paraId="27BD640B" w14:textId="77777777" w:rsidR="0048787E" w:rsidRPr="00626EF3" w:rsidRDefault="0048787E" w:rsidP="00626EF3">
      <w:pPr>
        <w:keepNext/>
        <w:keepLines/>
        <w:rPr>
          <w:lang w:val="en-CA"/>
        </w:rPr>
      </w:pPr>
    </w:p>
    <w:p w14:paraId="09718469" w14:textId="77777777" w:rsidR="004B312E" w:rsidRPr="00626EF3" w:rsidRDefault="00E13063" w:rsidP="00626EF3">
      <w:pPr>
        <w:pStyle w:val="Heading1"/>
        <w:keepNext/>
        <w:keepLines/>
        <w:rPr>
          <w:lang w:val="en-CA"/>
        </w:rPr>
      </w:pPr>
      <w:r w:rsidRPr="00626EF3">
        <w:rPr>
          <w:lang w:val="en-CA"/>
        </w:rPr>
        <w:t>The</w:t>
      </w:r>
      <w:r w:rsidR="001B0FD3" w:rsidRPr="00626EF3">
        <w:rPr>
          <w:lang w:val="en-CA"/>
        </w:rPr>
        <w:t xml:space="preserve"> </w:t>
      </w:r>
      <w:r w:rsidR="00B01694" w:rsidRPr="00626EF3">
        <w:rPr>
          <w:lang w:val="en-CA"/>
        </w:rPr>
        <w:t>Government modified the quota system for HCFCs imports within the existing control measures to achieve the reduction of HCFC consumption by 65</w:t>
      </w:r>
      <w:r w:rsidR="0000563C" w:rsidRPr="00626EF3">
        <w:rPr>
          <w:lang w:val="en-CA"/>
        </w:rPr>
        <w:t> </w:t>
      </w:r>
      <w:r w:rsidR="00B01694" w:rsidRPr="00626EF3">
        <w:rPr>
          <w:lang w:val="en-CA"/>
        </w:rPr>
        <w:t xml:space="preserve">per cent of the baseline by 2021 consistent with </w:t>
      </w:r>
      <w:r w:rsidR="004B312E" w:rsidRPr="00626EF3">
        <w:rPr>
          <w:lang w:val="en-CA"/>
        </w:rPr>
        <w:t>its</w:t>
      </w:r>
      <w:r w:rsidR="00B01694" w:rsidRPr="00626EF3">
        <w:rPr>
          <w:lang w:val="en-CA"/>
        </w:rPr>
        <w:t xml:space="preserve"> Agreement with the Executive Committee.</w:t>
      </w:r>
      <w:r w:rsidR="00A43F4B" w:rsidRPr="00626EF3">
        <w:rPr>
          <w:lang w:val="en-CA"/>
        </w:rPr>
        <w:t xml:space="preserve"> </w:t>
      </w:r>
    </w:p>
    <w:p w14:paraId="7E179654" w14:textId="761669DF" w:rsidR="00812953" w:rsidRPr="00626EF3" w:rsidRDefault="00A43F4B" w:rsidP="00E13063">
      <w:pPr>
        <w:pStyle w:val="Heading1"/>
        <w:rPr>
          <w:lang w:val="en-CA"/>
        </w:rPr>
      </w:pPr>
      <w:r w:rsidRPr="00626EF3">
        <w:rPr>
          <w:lang w:val="en-CA"/>
        </w:rPr>
        <w:t xml:space="preserve">A proposed regulation </w:t>
      </w:r>
      <w:r w:rsidRPr="00626EF3">
        <w:rPr>
          <w:szCs w:val="32"/>
          <w:lang w:val="en-CA"/>
        </w:rPr>
        <w:t xml:space="preserve">prohibiting </w:t>
      </w:r>
      <w:r w:rsidR="00C23091" w:rsidRPr="00626EF3">
        <w:rPr>
          <w:lang w:val="en-CA"/>
        </w:rPr>
        <w:t xml:space="preserve">the release or emission of ODS, including HCFCs, and instituting measures that would apply to both ODS and HFCs to prevent the release, leakage or emission of those substances during the installation, operation, maintenance and dismantling activities of </w:t>
      </w:r>
      <w:r w:rsidR="0000563C" w:rsidRPr="00626EF3">
        <w:rPr>
          <w:lang w:val="en-CA"/>
        </w:rPr>
        <w:t>refrigeration and air-conditioning (RAC)</w:t>
      </w:r>
      <w:r w:rsidR="00C23091" w:rsidRPr="00626EF3">
        <w:rPr>
          <w:lang w:val="en-CA"/>
        </w:rPr>
        <w:t xml:space="preserve"> equipment </w:t>
      </w:r>
      <w:r w:rsidR="001028F7" w:rsidRPr="00626EF3">
        <w:rPr>
          <w:lang w:val="en-CA"/>
        </w:rPr>
        <w:t>is expected to be finalized in 2019</w:t>
      </w:r>
      <w:r w:rsidR="00C23091" w:rsidRPr="00626EF3">
        <w:rPr>
          <w:lang w:val="en-CA"/>
        </w:rPr>
        <w:t>. Implementation of the regulation would allow the establishment of the mandatory certification in</w:t>
      </w:r>
      <w:r w:rsidR="001028F7" w:rsidRPr="00626EF3">
        <w:rPr>
          <w:lang w:val="en-CA"/>
        </w:rPr>
        <w:t xml:space="preserve"> the labor competency standard </w:t>
      </w:r>
      <w:r w:rsidR="004B312E" w:rsidRPr="00626EF3">
        <w:rPr>
          <w:lang w:val="en-CA"/>
        </w:rPr>
        <w:t>which</w:t>
      </w:r>
      <w:r w:rsidR="001028F7" w:rsidRPr="00626EF3">
        <w:rPr>
          <w:lang w:val="en-CA"/>
        </w:rPr>
        <w:t xml:space="preserve"> would take affect in 2020.</w:t>
      </w:r>
    </w:p>
    <w:p w14:paraId="2C1FF603" w14:textId="7471C6F2" w:rsidR="006E1EAD" w:rsidRPr="00626EF3" w:rsidRDefault="006E1EAD" w:rsidP="006E1EAD">
      <w:pPr>
        <w:rPr>
          <w:i/>
          <w:lang w:val="en-CA"/>
        </w:rPr>
      </w:pPr>
      <w:r w:rsidRPr="00626EF3">
        <w:rPr>
          <w:i/>
          <w:lang w:val="en-CA"/>
        </w:rPr>
        <w:t>Technical assistance for regulatory activities</w:t>
      </w:r>
    </w:p>
    <w:p w14:paraId="4BEA2441" w14:textId="77777777" w:rsidR="006E1EAD" w:rsidRPr="00626EF3" w:rsidRDefault="006E1EAD" w:rsidP="006E1EAD">
      <w:pPr>
        <w:rPr>
          <w:i/>
          <w:lang w:val="en-CA"/>
        </w:rPr>
      </w:pPr>
    </w:p>
    <w:p w14:paraId="27887F04" w14:textId="77777777" w:rsidR="00F2626C" w:rsidRPr="00626EF3" w:rsidRDefault="00F2626C" w:rsidP="006E1EAD">
      <w:pPr>
        <w:pStyle w:val="Heading1"/>
        <w:rPr>
          <w:lang w:val="en-CA"/>
        </w:rPr>
      </w:pPr>
      <w:r w:rsidRPr="00626EF3">
        <w:rPr>
          <w:lang w:val="en-CA"/>
        </w:rPr>
        <w:t>The following activities were undertaken:</w:t>
      </w:r>
    </w:p>
    <w:p w14:paraId="17AF3C1A" w14:textId="0D2B1C37" w:rsidR="006E1EAD" w:rsidRPr="00626EF3" w:rsidRDefault="00F2626C" w:rsidP="003A52E4">
      <w:pPr>
        <w:pStyle w:val="Heading2"/>
        <w:rPr>
          <w:lang w:val="en-CA"/>
        </w:rPr>
      </w:pPr>
      <w:r w:rsidRPr="00626EF3">
        <w:rPr>
          <w:lang w:val="en-CA"/>
        </w:rPr>
        <w:t xml:space="preserve">Licenses, permits, and quotas </w:t>
      </w:r>
      <w:r w:rsidR="004B312E" w:rsidRPr="00626EF3">
        <w:rPr>
          <w:lang w:val="en-CA"/>
        </w:rPr>
        <w:t xml:space="preserve">for imports of HCFCs </w:t>
      </w:r>
      <w:r w:rsidRPr="00626EF3">
        <w:rPr>
          <w:lang w:val="en-CA"/>
        </w:rPr>
        <w:t xml:space="preserve">were issued and monitored; </w:t>
      </w:r>
    </w:p>
    <w:p w14:paraId="78B3D57C" w14:textId="2A479AC8" w:rsidR="00E13063" w:rsidRPr="00626EF3" w:rsidRDefault="00E13063" w:rsidP="00E13063">
      <w:pPr>
        <w:pStyle w:val="Heading2"/>
        <w:rPr>
          <w:lang w:val="en-CA"/>
        </w:rPr>
      </w:pPr>
      <w:r w:rsidRPr="00626EF3">
        <w:rPr>
          <w:lang w:val="en-CA"/>
        </w:rPr>
        <w:t>A pollutant release and transfer registry was designed that importers, manufacturers and end</w:t>
      </w:r>
      <w:r w:rsidR="004B312E" w:rsidRPr="00626EF3">
        <w:rPr>
          <w:lang w:val="en-CA"/>
        </w:rPr>
        <w:noBreakHyphen/>
      </w:r>
      <w:r w:rsidRPr="00626EF3">
        <w:rPr>
          <w:lang w:val="en-CA"/>
        </w:rPr>
        <w:t>users will be obliged to register annual information on the use and emissions of ODS and HFCs;</w:t>
      </w:r>
    </w:p>
    <w:p w14:paraId="0EEEC898" w14:textId="25D8B34C" w:rsidR="003A52E4" w:rsidRPr="00626EF3" w:rsidRDefault="003A52E4" w:rsidP="00565F3B">
      <w:pPr>
        <w:pStyle w:val="Heading2"/>
        <w:rPr>
          <w:lang w:val="en-CA"/>
        </w:rPr>
      </w:pPr>
      <w:r w:rsidRPr="00626EF3">
        <w:rPr>
          <w:lang w:val="en-CA"/>
        </w:rPr>
        <w:t>Four workshops to train 132 customs officers</w:t>
      </w:r>
      <w:r w:rsidR="00565F3B" w:rsidRPr="00626EF3">
        <w:rPr>
          <w:lang w:val="en-CA"/>
        </w:rPr>
        <w:t xml:space="preserve"> on preventing illegal trade and refrigerant identification, </w:t>
      </w:r>
      <w:r w:rsidRPr="00626EF3">
        <w:rPr>
          <w:lang w:val="en-CA"/>
        </w:rPr>
        <w:t>and a meeting was held with customs, the National Institute of Food and Drugs Monitoring, and the Ministry of Commerce, Industry and Tourism to strengthen the links between those entities for better detection of illegal trade in controlled substances;</w:t>
      </w:r>
    </w:p>
    <w:p w14:paraId="30C92500" w14:textId="0A1D3F4E" w:rsidR="003A52E4" w:rsidRPr="00626EF3" w:rsidRDefault="003A52E4" w:rsidP="003A52E4">
      <w:pPr>
        <w:pStyle w:val="Heading2"/>
        <w:rPr>
          <w:lang w:val="en-CA"/>
        </w:rPr>
      </w:pPr>
      <w:r w:rsidRPr="00626EF3">
        <w:rPr>
          <w:lang w:val="en-CA"/>
        </w:rPr>
        <w:t>Two workshops for importers of refrigerant</w:t>
      </w:r>
      <w:r w:rsidR="004B312E" w:rsidRPr="00626EF3">
        <w:rPr>
          <w:lang w:val="en-CA"/>
        </w:rPr>
        <w:t>s</w:t>
      </w:r>
      <w:r w:rsidRPr="00626EF3">
        <w:rPr>
          <w:lang w:val="en-CA"/>
        </w:rPr>
        <w:t xml:space="preserve"> and foaming blowing agents</w:t>
      </w:r>
      <w:r w:rsidR="004B312E" w:rsidRPr="00626EF3">
        <w:rPr>
          <w:lang w:val="en-CA"/>
        </w:rPr>
        <w:t xml:space="preserve"> were held</w:t>
      </w:r>
      <w:r w:rsidRPr="00626EF3">
        <w:rPr>
          <w:lang w:val="en-CA"/>
        </w:rPr>
        <w:t xml:space="preserve"> on labelling and customs requirements, including on custom codes specific to hydrocarbons; </w:t>
      </w:r>
      <w:r w:rsidR="001B3ED5" w:rsidRPr="00626EF3">
        <w:rPr>
          <w:lang w:val="en-CA"/>
        </w:rPr>
        <w:t>and</w:t>
      </w:r>
    </w:p>
    <w:p w14:paraId="38DB86AF" w14:textId="63637A3D" w:rsidR="003A52E4" w:rsidRPr="00626EF3" w:rsidRDefault="0039524C" w:rsidP="0039524C">
      <w:pPr>
        <w:pStyle w:val="Heading2"/>
        <w:rPr>
          <w:lang w:val="en-CA"/>
        </w:rPr>
      </w:pPr>
      <w:r w:rsidRPr="00626EF3">
        <w:rPr>
          <w:lang w:val="en-CA"/>
        </w:rPr>
        <w:t>Awareness-raising activities, including the development of a guide on how to integrate ozone layer protection topics into school environmental projects</w:t>
      </w:r>
      <w:r w:rsidR="004B312E" w:rsidRPr="00626EF3">
        <w:rPr>
          <w:lang w:val="en-CA"/>
        </w:rPr>
        <w:t>, were carried out</w:t>
      </w:r>
      <w:r w:rsidRPr="00626EF3">
        <w:rPr>
          <w:lang w:val="en-CA"/>
        </w:rPr>
        <w:t>; four digital bulletins were distributed on new low-</w:t>
      </w:r>
      <w:r w:rsidR="0000563C" w:rsidRPr="00626EF3">
        <w:rPr>
          <w:lang w:val="en-CA"/>
        </w:rPr>
        <w:t>global warming potential (</w:t>
      </w:r>
      <w:r w:rsidRPr="00626EF3">
        <w:rPr>
          <w:lang w:val="en-CA"/>
        </w:rPr>
        <w:t>GWP</w:t>
      </w:r>
      <w:r w:rsidR="0000563C" w:rsidRPr="00626EF3">
        <w:rPr>
          <w:lang w:val="en-CA"/>
        </w:rPr>
        <w:t>)</w:t>
      </w:r>
      <w:r w:rsidRPr="00626EF3">
        <w:rPr>
          <w:lang w:val="en-CA"/>
        </w:rPr>
        <w:t xml:space="preserve"> ACs, district cooling, nationally appropriate mitigation action for the domestic refrigeration sector, and technician training and certification; a publication to promote the operation of the recovery, recycling and reclamation network was developed and delivered; and a technical document on environmental</w:t>
      </w:r>
      <w:r w:rsidR="00E13063" w:rsidRPr="00626EF3">
        <w:rPr>
          <w:lang w:val="en-CA"/>
        </w:rPr>
        <w:t>ly friendly</w:t>
      </w:r>
      <w:r w:rsidRPr="00626EF3">
        <w:rPr>
          <w:lang w:val="en-CA"/>
        </w:rPr>
        <w:t xml:space="preserve"> alternatives for the refrigeration sector was delivered to end</w:t>
      </w:r>
      <w:r w:rsidR="004B312E" w:rsidRPr="00626EF3">
        <w:rPr>
          <w:lang w:val="en-CA"/>
        </w:rPr>
        <w:t>-</w:t>
      </w:r>
      <w:r w:rsidRPr="00626EF3">
        <w:rPr>
          <w:lang w:val="en-CA"/>
        </w:rPr>
        <w:t xml:space="preserve">users.  </w:t>
      </w:r>
    </w:p>
    <w:p w14:paraId="2B688A3B" w14:textId="77777777" w:rsidR="00DF4131" w:rsidRPr="00626EF3" w:rsidRDefault="00DF4131" w:rsidP="00DF4131">
      <w:pPr>
        <w:rPr>
          <w:i/>
          <w:lang w:val="en-CA"/>
        </w:rPr>
      </w:pPr>
      <w:r w:rsidRPr="00626EF3">
        <w:rPr>
          <w:i/>
          <w:lang w:val="en-CA"/>
        </w:rPr>
        <w:t>Activities in the foam sector</w:t>
      </w:r>
    </w:p>
    <w:p w14:paraId="22FE3817" w14:textId="77777777" w:rsidR="00713444" w:rsidRPr="00626EF3" w:rsidRDefault="00713444" w:rsidP="00713444">
      <w:pPr>
        <w:rPr>
          <w:lang w:val="en-CA"/>
        </w:rPr>
      </w:pPr>
    </w:p>
    <w:p w14:paraId="5569EB70" w14:textId="302E18AA" w:rsidR="0015119C" w:rsidRPr="00626EF3" w:rsidRDefault="00BC36D9" w:rsidP="0015119C">
      <w:pPr>
        <w:pStyle w:val="Heading1"/>
        <w:rPr>
          <w:lang w:val="en-CA"/>
        </w:rPr>
      </w:pPr>
      <w:r w:rsidRPr="00626EF3">
        <w:rPr>
          <w:lang w:val="en-CA"/>
        </w:rPr>
        <w:t xml:space="preserve">Three enterprises signed their agreements </w:t>
      </w:r>
      <w:r w:rsidR="004B312E" w:rsidRPr="0006108F">
        <w:rPr>
          <w:lang w:val="en-CA"/>
        </w:rPr>
        <w:t xml:space="preserve">with </w:t>
      </w:r>
      <w:r w:rsidR="009E173B" w:rsidRPr="0006108F">
        <w:rPr>
          <w:lang w:val="en-CA"/>
        </w:rPr>
        <w:t xml:space="preserve">the </w:t>
      </w:r>
      <w:r w:rsidR="0006108F" w:rsidRPr="0006108F">
        <w:rPr>
          <w:lang w:val="en-CA"/>
        </w:rPr>
        <w:t>Ministry of Environment</w:t>
      </w:r>
      <w:r w:rsidR="004B312E" w:rsidRPr="00626EF3">
        <w:rPr>
          <w:lang w:val="en-CA"/>
        </w:rPr>
        <w:t xml:space="preserve"> </w:t>
      </w:r>
      <w:r w:rsidRPr="00626EF3">
        <w:rPr>
          <w:lang w:val="en-CA"/>
        </w:rPr>
        <w:t xml:space="preserve">and have started their conversion process as shown in </w:t>
      </w:r>
      <w:r w:rsidR="0015119C" w:rsidRPr="00626EF3">
        <w:rPr>
          <w:lang w:val="en-CA"/>
        </w:rPr>
        <w:t>Table </w:t>
      </w:r>
      <w:r w:rsidR="00E13063" w:rsidRPr="00626EF3">
        <w:rPr>
          <w:lang w:val="en-CA"/>
        </w:rPr>
        <w:t>2</w:t>
      </w:r>
      <w:r w:rsidRPr="00626EF3">
        <w:rPr>
          <w:lang w:val="en-CA"/>
        </w:rPr>
        <w:t>.</w:t>
      </w:r>
      <w:r w:rsidR="0015119C" w:rsidRPr="00626EF3">
        <w:rPr>
          <w:lang w:val="en-CA"/>
        </w:rPr>
        <w:t xml:space="preserve"> </w:t>
      </w:r>
      <w:r w:rsidR="00446BAD" w:rsidRPr="00626EF3">
        <w:rPr>
          <w:lang w:val="en-CA"/>
        </w:rPr>
        <w:t xml:space="preserve">The four systems houses (Espumlatex, GMP, Olaflex, and QIC) </w:t>
      </w:r>
      <w:r w:rsidR="004B312E" w:rsidRPr="00626EF3">
        <w:rPr>
          <w:lang w:val="en-CA"/>
        </w:rPr>
        <w:t>are expected to sign their</w:t>
      </w:r>
      <w:r w:rsidR="00446BAD" w:rsidRPr="00626EF3">
        <w:rPr>
          <w:lang w:val="en-CA"/>
        </w:rPr>
        <w:t xml:space="preserve"> agreements by July 2018, </w:t>
      </w:r>
      <w:r w:rsidR="004B312E" w:rsidRPr="00626EF3">
        <w:rPr>
          <w:lang w:val="en-CA"/>
        </w:rPr>
        <w:t>and</w:t>
      </w:r>
      <w:r w:rsidR="00446BAD" w:rsidRPr="00626EF3">
        <w:rPr>
          <w:lang w:val="en-CA"/>
        </w:rPr>
        <w:t xml:space="preserve"> development of reduced </w:t>
      </w:r>
      <w:r w:rsidR="00383742" w:rsidRPr="00626EF3">
        <w:rPr>
          <w:lang w:val="en-CA"/>
        </w:rPr>
        <w:t>hydrofluoro</w:t>
      </w:r>
      <w:r w:rsidR="00626EF3">
        <w:rPr>
          <w:lang w:val="en-CA"/>
        </w:rPr>
        <w:noBreakHyphen/>
      </w:r>
      <w:r w:rsidR="00383742" w:rsidRPr="00626EF3">
        <w:rPr>
          <w:lang w:val="en-CA"/>
        </w:rPr>
        <w:t xml:space="preserve">olefins (HFO) </w:t>
      </w:r>
      <w:r w:rsidR="00446BAD" w:rsidRPr="00626EF3">
        <w:rPr>
          <w:lang w:val="en-CA"/>
        </w:rPr>
        <w:t xml:space="preserve">formulations to follow shortly thereafter.  </w:t>
      </w:r>
    </w:p>
    <w:p w14:paraId="6BB759F4" w14:textId="4F3D9601" w:rsidR="0015119C" w:rsidRPr="00626EF3" w:rsidRDefault="0015119C" w:rsidP="00626EF3">
      <w:pPr>
        <w:keepNext/>
        <w:keepLines/>
        <w:rPr>
          <w:b/>
          <w:lang w:val="en-CA"/>
        </w:rPr>
      </w:pPr>
      <w:r w:rsidRPr="00626EF3">
        <w:rPr>
          <w:b/>
          <w:lang w:val="en-CA"/>
        </w:rPr>
        <w:lastRenderedPageBreak/>
        <w:t>Table </w:t>
      </w:r>
      <w:r w:rsidR="00E13063" w:rsidRPr="00626EF3">
        <w:rPr>
          <w:b/>
          <w:lang w:val="en-CA"/>
        </w:rPr>
        <w:t>2.</w:t>
      </w:r>
      <w:r w:rsidRPr="00626EF3">
        <w:rPr>
          <w:b/>
          <w:lang w:val="en-CA"/>
        </w:rPr>
        <w:t xml:space="preserve"> Progress at three </w:t>
      </w:r>
      <w:r w:rsidR="00BC36D9" w:rsidRPr="00626EF3">
        <w:rPr>
          <w:b/>
          <w:lang w:val="en-CA"/>
        </w:rPr>
        <w:t xml:space="preserve">foam </w:t>
      </w:r>
      <w:r w:rsidRPr="00626EF3">
        <w:rPr>
          <w:b/>
          <w:lang w:val="en-CA"/>
        </w:rPr>
        <w:t>enterprises</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549"/>
        <w:gridCol w:w="1999"/>
        <w:gridCol w:w="2630"/>
      </w:tblGrid>
      <w:tr w:rsidR="0015119C" w:rsidRPr="00626EF3" w14:paraId="0D494577" w14:textId="77777777" w:rsidTr="00383742">
        <w:trPr>
          <w:trHeight w:val="236"/>
        </w:trPr>
        <w:tc>
          <w:tcPr>
            <w:tcW w:w="1198" w:type="pct"/>
            <w:shd w:val="clear" w:color="auto" w:fill="auto"/>
            <w:noWrap/>
            <w:vAlign w:val="center"/>
            <w:hideMark/>
          </w:tcPr>
          <w:p w14:paraId="302582BA" w14:textId="77777777" w:rsidR="0015119C" w:rsidRPr="00626EF3" w:rsidRDefault="0015119C" w:rsidP="00626EF3">
            <w:pPr>
              <w:keepNext/>
              <w:keepLines/>
              <w:jc w:val="center"/>
              <w:rPr>
                <w:b/>
                <w:bCs/>
                <w:sz w:val="20"/>
                <w:szCs w:val="20"/>
                <w:lang w:val="en-CA"/>
              </w:rPr>
            </w:pPr>
            <w:r w:rsidRPr="00626EF3">
              <w:rPr>
                <w:b/>
                <w:bCs/>
                <w:sz w:val="20"/>
                <w:szCs w:val="20"/>
                <w:lang w:val="en-CA"/>
              </w:rPr>
              <w:t>Enterprises</w:t>
            </w:r>
          </w:p>
        </w:tc>
        <w:tc>
          <w:tcPr>
            <w:tcW w:w="1350" w:type="pct"/>
            <w:shd w:val="clear" w:color="auto" w:fill="auto"/>
            <w:noWrap/>
            <w:vAlign w:val="center"/>
            <w:hideMark/>
          </w:tcPr>
          <w:p w14:paraId="2A14DC09" w14:textId="0A7F3C03" w:rsidR="0015119C" w:rsidRPr="00626EF3" w:rsidRDefault="00BC36D9" w:rsidP="00626EF3">
            <w:pPr>
              <w:keepNext/>
              <w:keepLines/>
              <w:jc w:val="center"/>
              <w:rPr>
                <w:b/>
                <w:bCs/>
                <w:sz w:val="20"/>
                <w:szCs w:val="20"/>
                <w:lang w:val="en-CA"/>
              </w:rPr>
            </w:pPr>
            <w:r w:rsidRPr="00626EF3">
              <w:rPr>
                <w:b/>
                <w:bCs/>
                <w:sz w:val="20"/>
                <w:szCs w:val="20"/>
                <w:lang w:val="en-CA"/>
              </w:rPr>
              <w:t>Technology</w:t>
            </w:r>
          </w:p>
        </w:tc>
        <w:tc>
          <w:tcPr>
            <w:tcW w:w="1059" w:type="pct"/>
            <w:shd w:val="clear" w:color="auto" w:fill="auto"/>
            <w:noWrap/>
            <w:vAlign w:val="center"/>
            <w:hideMark/>
          </w:tcPr>
          <w:p w14:paraId="7D49FD2A" w14:textId="77777777" w:rsidR="0015119C" w:rsidRPr="00626EF3" w:rsidRDefault="0015119C" w:rsidP="00626EF3">
            <w:pPr>
              <w:keepNext/>
              <w:keepLines/>
              <w:jc w:val="center"/>
              <w:rPr>
                <w:b/>
                <w:bCs/>
                <w:sz w:val="20"/>
                <w:szCs w:val="20"/>
                <w:lang w:val="en-CA"/>
              </w:rPr>
            </w:pPr>
            <w:r w:rsidRPr="00626EF3">
              <w:rPr>
                <w:b/>
                <w:bCs/>
                <w:sz w:val="20"/>
                <w:szCs w:val="20"/>
                <w:lang w:val="en-CA"/>
              </w:rPr>
              <w:t>Expected equipment delivery date</w:t>
            </w:r>
          </w:p>
        </w:tc>
        <w:tc>
          <w:tcPr>
            <w:tcW w:w="1393" w:type="pct"/>
            <w:shd w:val="clear" w:color="auto" w:fill="auto"/>
            <w:noWrap/>
            <w:vAlign w:val="center"/>
            <w:hideMark/>
          </w:tcPr>
          <w:p w14:paraId="1A82216E" w14:textId="698DDCD1" w:rsidR="0015119C" w:rsidRPr="00626EF3" w:rsidRDefault="0015119C" w:rsidP="00626EF3">
            <w:pPr>
              <w:keepNext/>
              <w:keepLines/>
              <w:jc w:val="center"/>
              <w:rPr>
                <w:b/>
                <w:bCs/>
                <w:sz w:val="20"/>
                <w:szCs w:val="20"/>
                <w:lang w:val="en-CA"/>
              </w:rPr>
            </w:pPr>
            <w:r w:rsidRPr="00626EF3">
              <w:rPr>
                <w:b/>
                <w:bCs/>
                <w:sz w:val="20"/>
                <w:szCs w:val="20"/>
                <w:lang w:val="en-CA"/>
              </w:rPr>
              <w:t xml:space="preserve">Expected date of completion </w:t>
            </w:r>
          </w:p>
        </w:tc>
      </w:tr>
      <w:tr w:rsidR="0015119C" w:rsidRPr="00626EF3" w14:paraId="0047AF10" w14:textId="77777777" w:rsidTr="00383742">
        <w:trPr>
          <w:trHeight w:val="143"/>
        </w:trPr>
        <w:tc>
          <w:tcPr>
            <w:tcW w:w="1198" w:type="pct"/>
            <w:shd w:val="clear" w:color="auto" w:fill="auto"/>
            <w:noWrap/>
            <w:hideMark/>
          </w:tcPr>
          <w:p w14:paraId="4EFAAB2A" w14:textId="77777777" w:rsidR="0015119C" w:rsidRPr="00626EF3" w:rsidRDefault="0015119C" w:rsidP="00626EF3">
            <w:pPr>
              <w:keepNext/>
              <w:keepLines/>
              <w:jc w:val="left"/>
              <w:rPr>
                <w:sz w:val="20"/>
                <w:szCs w:val="20"/>
                <w:lang w:val="en-CA"/>
              </w:rPr>
            </w:pPr>
            <w:r w:rsidRPr="00626EF3">
              <w:rPr>
                <w:sz w:val="20"/>
                <w:szCs w:val="20"/>
                <w:lang w:val="en-CA"/>
              </w:rPr>
              <w:t>Espumlatex, rigid sheets</w:t>
            </w:r>
          </w:p>
        </w:tc>
        <w:tc>
          <w:tcPr>
            <w:tcW w:w="1350" w:type="pct"/>
            <w:shd w:val="clear" w:color="auto" w:fill="auto"/>
            <w:noWrap/>
            <w:hideMark/>
          </w:tcPr>
          <w:p w14:paraId="0185484C" w14:textId="5052C624" w:rsidR="0015119C" w:rsidRPr="00626EF3" w:rsidRDefault="00BC36D9" w:rsidP="00626EF3">
            <w:pPr>
              <w:keepNext/>
              <w:keepLines/>
              <w:jc w:val="left"/>
              <w:rPr>
                <w:sz w:val="20"/>
                <w:szCs w:val="20"/>
                <w:lang w:val="en-CA"/>
              </w:rPr>
            </w:pPr>
            <w:r w:rsidRPr="00626EF3">
              <w:rPr>
                <w:sz w:val="20"/>
                <w:szCs w:val="20"/>
                <w:lang w:val="en-CA"/>
              </w:rPr>
              <w:t>Water blown</w:t>
            </w:r>
            <w:r w:rsidR="00446BAD" w:rsidRPr="00626EF3">
              <w:rPr>
                <w:sz w:val="20"/>
                <w:szCs w:val="20"/>
                <w:lang w:val="en-CA"/>
              </w:rPr>
              <w:t xml:space="preserve">/reduced </w:t>
            </w:r>
            <w:r w:rsidR="00720695" w:rsidRPr="00626EF3">
              <w:rPr>
                <w:sz w:val="20"/>
                <w:szCs w:val="20"/>
                <w:lang w:val="en-CA"/>
              </w:rPr>
              <w:t>HFO</w:t>
            </w:r>
          </w:p>
        </w:tc>
        <w:tc>
          <w:tcPr>
            <w:tcW w:w="1059" w:type="pct"/>
            <w:shd w:val="clear" w:color="auto" w:fill="auto"/>
            <w:noWrap/>
            <w:hideMark/>
          </w:tcPr>
          <w:p w14:paraId="71333D82" w14:textId="77777777" w:rsidR="0015119C" w:rsidRPr="00626EF3" w:rsidRDefault="0015119C" w:rsidP="00626EF3">
            <w:pPr>
              <w:keepNext/>
              <w:keepLines/>
              <w:jc w:val="left"/>
              <w:rPr>
                <w:sz w:val="20"/>
                <w:szCs w:val="20"/>
                <w:lang w:val="en-CA"/>
              </w:rPr>
            </w:pPr>
            <w:r w:rsidRPr="00626EF3">
              <w:rPr>
                <w:sz w:val="20"/>
                <w:szCs w:val="20"/>
                <w:lang w:val="en-CA"/>
              </w:rPr>
              <w:t>Not applicable</w:t>
            </w:r>
          </w:p>
        </w:tc>
        <w:tc>
          <w:tcPr>
            <w:tcW w:w="1393" w:type="pct"/>
            <w:shd w:val="clear" w:color="auto" w:fill="auto"/>
            <w:noWrap/>
            <w:hideMark/>
          </w:tcPr>
          <w:p w14:paraId="55CBA361" w14:textId="012468B3" w:rsidR="0015119C" w:rsidRPr="00626EF3" w:rsidRDefault="009E173B" w:rsidP="00626EF3">
            <w:pPr>
              <w:keepNext/>
              <w:keepLines/>
              <w:jc w:val="left"/>
              <w:rPr>
                <w:sz w:val="20"/>
                <w:szCs w:val="20"/>
                <w:lang w:val="en-CA"/>
              </w:rPr>
            </w:pPr>
            <w:r w:rsidRPr="00626EF3">
              <w:rPr>
                <w:sz w:val="20"/>
                <w:szCs w:val="20"/>
                <w:lang w:val="en-CA"/>
              </w:rPr>
              <w:t>July 2021</w:t>
            </w:r>
          </w:p>
        </w:tc>
      </w:tr>
      <w:tr w:rsidR="0015119C" w:rsidRPr="00626EF3" w14:paraId="670CE254" w14:textId="77777777" w:rsidTr="00383742">
        <w:trPr>
          <w:trHeight w:val="236"/>
        </w:trPr>
        <w:tc>
          <w:tcPr>
            <w:tcW w:w="1198" w:type="pct"/>
            <w:shd w:val="clear" w:color="auto" w:fill="auto"/>
            <w:noWrap/>
            <w:hideMark/>
          </w:tcPr>
          <w:p w14:paraId="59139EBA" w14:textId="77777777" w:rsidR="0015119C" w:rsidRPr="00626EF3" w:rsidRDefault="0015119C" w:rsidP="0015119C">
            <w:pPr>
              <w:jc w:val="left"/>
              <w:rPr>
                <w:sz w:val="20"/>
                <w:szCs w:val="20"/>
                <w:lang w:val="en-CA"/>
              </w:rPr>
            </w:pPr>
            <w:r w:rsidRPr="00626EF3">
              <w:rPr>
                <w:sz w:val="20"/>
                <w:szCs w:val="20"/>
                <w:lang w:val="en-CA"/>
              </w:rPr>
              <w:t>Olaflex, rigid sheets</w:t>
            </w:r>
          </w:p>
        </w:tc>
        <w:tc>
          <w:tcPr>
            <w:tcW w:w="1350" w:type="pct"/>
            <w:shd w:val="clear" w:color="auto" w:fill="auto"/>
            <w:noWrap/>
            <w:hideMark/>
          </w:tcPr>
          <w:p w14:paraId="60BD1BF6" w14:textId="054E3651" w:rsidR="0015119C" w:rsidRPr="00626EF3" w:rsidRDefault="00446BAD" w:rsidP="004B312E">
            <w:pPr>
              <w:jc w:val="left"/>
              <w:rPr>
                <w:sz w:val="20"/>
                <w:szCs w:val="20"/>
                <w:lang w:val="en-CA"/>
              </w:rPr>
            </w:pPr>
            <w:r w:rsidRPr="00626EF3">
              <w:rPr>
                <w:sz w:val="20"/>
                <w:szCs w:val="20"/>
                <w:lang w:val="en-CA"/>
              </w:rPr>
              <w:t>Cyclopentane</w:t>
            </w:r>
          </w:p>
        </w:tc>
        <w:tc>
          <w:tcPr>
            <w:tcW w:w="1059" w:type="pct"/>
            <w:shd w:val="clear" w:color="auto" w:fill="auto"/>
            <w:noWrap/>
            <w:hideMark/>
          </w:tcPr>
          <w:p w14:paraId="51E6A527" w14:textId="77777777" w:rsidR="0015119C" w:rsidRPr="00626EF3" w:rsidRDefault="0015119C" w:rsidP="004B312E">
            <w:pPr>
              <w:jc w:val="left"/>
              <w:rPr>
                <w:sz w:val="20"/>
                <w:szCs w:val="20"/>
                <w:lang w:val="en-CA"/>
              </w:rPr>
            </w:pPr>
            <w:r w:rsidRPr="00626EF3">
              <w:rPr>
                <w:sz w:val="20"/>
                <w:szCs w:val="20"/>
                <w:lang w:val="en-CA"/>
              </w:rPr>
              <w:t>August 2018</w:t>
            </w:r>
          </w:p>
        </w:tc>
        <w:tc>
          <w:tcPr>
            <w:tcW w:w="1393" w:type="pct"/>
            <w:shd w:val="clear" w:color="auto" w:fill="auto"/>
            <w:noWrap/>
            <w:hideMark/>
          </w:tcPr>
          <w:p w14:paraId="185A9B84" w14:textId="542F2E36" w:rsidR="0015119C" w:rsidRPr="00626EF3" w:rsidRDefault="0015119C" w:rsidP="004B312E">
            <w:pPr>
              <w:jc w:val="left"/>
              <w:rPr>
                <w:sz w:val="20"/>
                <w:szCs w:val="20"/>
                <w:lang w:val="en-CA"/>
              </w:rPr>
            </w:pPr>
            <w:r w:rsidRPr="00626EF3">
              <w:rPr>
                <w:sz w:val="20"/>
                <w:szCs w:val="20"/>
                <w:lang w:val="en-CA"/>
              </w:rPr>
              <w:t>November 2019</w:t>
            </w:r>
          </w:p>
        </w:tc>
      </w:tr>
      <w:tr w:rsidR="00383742" w:rsidRPr="00626EF3" w14:paraId="0D5D7D74" w14:textId="77777777" w:rsidTr="00383742">
        <w:trPr>
          <w:trHeight w:val="236"/>
        </w:trPr>
        <w:tc>
          <w:tcPr>
            <w:tcW w:w="1198" w:type="pct"/>
            <w:shd w:val="clear" w:color="auto" w:fill="auto"/>
            <w:noWrap/>
          </w:tcPr>
          <w:p w14:paraId="681B7CB8" w14:textId="5AC33025" w:rsidR="00383742" w:rsidRPr="00626EF3" w:rsidRDefault="00383742" w:rsidP="0015119C">
            <w:pPr>
              <w:jc w:val="left"/>
              <w:rPr>
                <w:sz w:val="20"/>
                <w:szCs w:val="20"/>
                <w:lang w:val="en-CA"/>
              </w:rPr>
            </w:pPr>
            <w:r w:rsidRPr="00626EF3">
              <w:rPr>
                <w:sz w:val="20"/>
                <w:szCs w:val="20"/>
                <w:lang w:val="en-CA"/>
              </w:rPr>
              <w:t>Rojas Hermanos, discontinuous panels</w:t>
            </w:r>
          </w:p>
        </w:tc>
        <w:tc>
          <w:tcPr>
            <w:tcW w:w="1350" w:type="pct"/>
            <w:shd w:val="clear" w:color="auto" w:fill="auto"/>
            <w:noWrap/>
          </w:tcPr>
          <w:p w14:paraId="018C9755" w14:textId="24C16848" w:rsidR="00383742" w:rsidRPr="00626EF3" w:rsidRDefault="00383742" w:rsidP="004B312E">
            <w:pPr>
              <w:jc w:val="left"/>
              <w:rPr>
                <w:sz w:val="20"/>
                <w:szCs w:val="20"/>
                <w:lang w:val="en-CA"/>
              </w:rPr>
            </w:pPr>
            <w:r w:rsidRPr="00626EF3">
              <w:rPr>
                <w:sz w:val="20"/>
                <w:szCs w:val="20"/>
                <w:lang w:val="en-CA"/>
              </w:rPr>
              <w:t>Cyclopentane</w:t>
            </w:r>
          </w:p>
        </w:tc>
        <w:tc>
          <w:tcPr>
            <w:tcW w:w="1059" w:type="pct"/>
            <w:shd w:val="clear" w:color="auto" w:fill="auto"/>
            <w:noWrap/>
          </w:tcPr>
          <w:p w14:paraId="09964E5B" w14:textId="56F2E457" w:rsidR="00383742" w:rsidRPr="00626EF3" w:rsidRDefault="00383742" w:rsidP="004B312E">
            <w:pPr>
              <w:jc w:val="left"/>
              <w:rPr>
                <w:sz w:val="20"/>
                <w:szCs w:val="20"/>
                <w:lang w:val="en-CA"/>
              </w:rPr>
            </w:pPr>
            <w:r w:rsidRPr="00626EF3">
              <w:rPr>
                <w:sz w:val="20"/>
                <w:szCs w:val="20"/>
                <w:lang w:val="en-CA"/>
              </w:rPr>
              <w:t>July 2018</w:t>
            </w:r>
          </w:p>
        </w:tc>
        <w:tc>
          <w:tcPr>
            <w:tcW w:w="1393" w:type="pct"/>
            <w:shd w:val="clear" w:color="auto" w:fill="auto"/>
            <w:noWrap/>
          </w:tcPr>
          <w:p w14:paraId="6648AE8E" w14:textId="71AEC350" w:rsidR="00383742" w:rsidRPr="00626EF3" w:rsidRDefault="00383742" w:rsidP="004B312E">
            <w:pPr>
              <w:jc w:val="left"/>
              <w:rPr>
                <w:sz w:val="20"/>
                <w:szCs w:val="20"/>
                <w:lang w:val="en-CA"/>
              </w:rPr>
            </w:pPr>
            <w:r w:rsidRPr="00626EF3">
              <w:rPr>
                <w:sz w:val="20"/>
                <w:szCs w:val="20"/>
                <w:lang w:val="en-CA"/>
              </w:rPr>
              <w:t>November 2019</w:t>
            </w:r>
          </w:p>
        </w:tc>
      </w:tr>
    </w:tbl>
    <w:p w14:paraId="59B69648" w14:textId="757B0342" w:rsidR="001B0FD3" w:rsidRPr="00626EF3" w:rsidRDefault="001B0FD3" w:rsidP="00446BAD">
      <w:pPr>
        <w:rPr>
          <w:sz w:val="18"/>
          <w:szCs w:val="18"/>
          <w:highlight w:val="yellow"/>
          <w:lang w:val="en-CA"/>
        </w:rPr>
      </w:pPr>
    </w:p>
    <w:p w14:paraId="245902C3" w14:textId="77777777" w:rsidR="0048787E" w:rsidRPr="00626EF3" w:rsidRDefault="00DF4131" w:rsidP="007D709E">
      <w:pPr>
        <w:pStyle w:val="Heading1"/>
        <w:numPr>
          <w:ilvl w:val="0"/>
          <w:numId w:val="0"/>
        </w:numPr>
        <w:rPr>
          <w:i/>
          <w:lang w:val="en-CA"/>
        </w:rPr>
      </w:pPr>
      <w:r w:rsidRPr="00626EF3">
        <w:rPr>
          <w:i/>
          <w:lang w:val="en-CA"/>
        </w:rPr>
        <w:t>Activities in the refrigeration servicing sector</w:t>
      </w:r>
    </w:p>
    <w:p w14:paraId="05CBB741" w14:textId="7F6E7773" w:rsidR="0043217E" w:rsidRPr="00626EF3" w:rsidRDefault="0043217E" w:rsidP="0043217E">
      <w:pPr>
        <w:pStyle w:val="Heading1"/>
        <w:rPr>
          <w:szCs w:val="32"/>
          <w:lang w:val="en-CA"/>
        </w:rPr>
      </w:pPr>
      <w:r w:rsidRPr="00626EF3">
        <w:rPr>
          <w:szCs w:val="32"/>
          <w:lang w:val="en-CA"/>
        </w:rPr>
        <w:t xml:space="preserve">The following activities </w:t>
      </w:r>
      <w:r w:rsidR="00B31B8E" w:rsidRPr="00626EF3">
        <w:rPr>
          <w:szCs w:val="32"/>
          <w:lang w:val="en-CA"/>
        </w:rPr>
        <w:t>were undertaken</w:t>
      </w:r>
      <w:r w:rsidRPr="00626EF3">
        <w:rPr>
          <w:szCs w:val="32"/>
          <w:lang w:val="en-CA"/>
        </w:rPr>
        <w:t xml:space="preserve">: </w:t>
      </w:r>
    </w:p>
    <w:p w14:paraId="7341E5DE" w14:textId="73D5347D" w:rsidR="0043217E" w:rsidRPr="00626EF3" w:rsidRDefault="00B31B8E" w:rsidP="00BD3718">
      <w:pPr>
        <w:pStyle w:val="Heading2"/>
        <w:rPr>
          <w:lang w:val="en-CA"/>
        </w:rPr>
      </w:pPr>
      <w:r w:rsidRPr="00626EF3">
        <w:rPr>
          <w:lang w:val="en-CA"/>
        </w:rPr>
        <w:t xml:space="preserve">A draft best practices handbook for service </w:t>
      </w:r>
      <w:r w:rsidR="00C651E9" w:rsidRPr="00626EF3">
        <w:rPr>
          <w:lang w:val="en-CA"/>
        </w:rPr>
        <w:t>technicians</w:t>
      </w:r>
      <w:r w:rsidRPr="00626EF3">
        <w:rPr>
          <w:lang w:val="en-CA"/>
        </w:rPr>
        <w:t xml:space="preserve"> was developed; a workshop </w:t>
      </w:r>
      <w:r w:rsidR="007904AA" w:rsidRPr="00626EF3">
        <w:rPr>
          <w:lang w:val="en-CA"/>
        </w:rPr>
        <w:t xml:space="preserve">focused on servicing of industrial </w:t>
      </w:r>
      <w:r w:rsidR="007A440A" w:rsidRPr="00626EF3">
        <w:rPr>
          <w:lang w:val="en-CA"/>
        </w:rPr>
        <w:t xml:space="preserve">and commercial </w:t>
      </w:r>
      <w:r w:rsidR="007904AA" w:rsidRPr="00626EF3">
        <w:rPr>
          <w:lang w:val="en-CA"/>
        </w:rPr>
        <w:t xml:space="preserve">refrigeration equipment </w:t>
      </w:r>
      <w:r w:rsidRPr="00626EF3">
        <w:rPr>
          <w:lang w:val="en-CA"/>
        </w:rPr>
        <w:t>for 51</w:t>
      </w:r>
      <w:r w:rsidR="00BF4651" w:rsidRPr="00626EF3">
        <w:rPr>
          <w:lang w:val="en-CA"/>
        </w:rPr>
        <w:t> </w:t>
      </w:r>
      <w:r w:rsidRPr="00626EF3">
        <w:rPr>
          <w:lang w:val="en-CA"/>
        </w:rPr>
        <w:t xml:space="preserve">trainers was held; the beneficiary for the natural refrigerant training centre was selected; </w:t>
      </w:r>
      <w:r w:rsidR="007904AA" w:rsidRPr="00626EF3">
        <w:rPr>
          <w:lang w:val="en-CA"/>
        </w:rPr>
        <w:t xml:space="preserve">and </w:t>
      </w:r>
      <w:r w:rsidR="00B741DD" w:rsidRPr="00626EF3">
        <w:rPr>
          <w:lang w:val="en-CA"/>
        </w:rPr>
        <w:t xml:space="preserve">progress to adapt as </w:t>
      </w:r>
      <w:r w:rsidR="007B2073" w:rsidRPr="00626EF3">
        <w:rPr>
          <w:lang w:val="en-CA"/>
        </w:rPr>
        <w:t xml:space="preserve">a national technical standard the ISO technical standard </w:t>
      </w:r>
      <w:r w:rsidR="00BD3718" w:rsidRPr="00626EF3">
        <w:rPr>
          <w:lang w:val="en-CA"/>
        </w:rPr>
        <w:t xml:space="preserve">on </w:t>
      </w:r>
      <w:r w:rsidR="00BD3718" w:rsidRPr="00626EF3">
        <w:rPr>
          <w:szCs w:val="32"/>
          <w:lang w:val="en-CA"/>
        </w:rPr>
        <w:t>safety and environmental requirements for refrigerating systems and heat pumps</w:t>
      </w:r>
      <w:r w:rsidR="0043217E" w:rsidRPr="00626EF3">
        <w:rPr>
          <w:lang w:val="en-CA"/>
        </w:rPr>
        <w:t>;</w:t>
      </w:r>
    </w:p>
    <w:p w14:paraId="421C6AC3" w14:textId="1B649965" w:rsidR="0043217E" w:rsidRPr="00626EF3" w:rsidRDefault="007B2073" w:rsidP="007357C6">
      <w:pPr>
        <w:pStyle w:val="Heading2"/>
        <w:rPr>
          <w:lang w:val="en-CA"/>
        </w:rPr>
      </w:pPr>
      <w:r w:rsidRPr="00626EF3">
        <w:rPr>
          <w:lang w:val="en-CA"/>
        </w:rPr>
        <w:t xml:space="preserve">Seven meetings </w:t>
      </w:r>
      <w:r w:rsidR="009712ED" w:rsidRPr="00626EF3">
        <w:rPr>
          <w:lang w:val="en-CA"/>
        </w:rPr>
        <w:t xml:space="preserve">were held to review and update </w:t>
      </w:r>
      <w:r w:rsidR="0043217E" w:rsidRPr="00626EF3">
        <w:rPr>
          <w:lang w:val="en-CA"/>
        </w:rPr>
        <w:t xml:space="preserve">labour competence standards </w:t>
      </w:r>
      <w:r w:rsidR="009712ED" w:rsidRPr="00626EF3">
        <w:rPr>
          <w:lang w:val="en-CA"/>
        </w:rPr>
        <w:t>for certification in the safe use of low-GWP refrigerants, resulting in a proposed new standard under review;  two meetings to identify institutions other than</w:t>
      </w:r>
      <w:r w:rsidR="0000563C" w:rsidRPr="00626EF3">
        <w:rPr>
          <w:lang w:val="en-CA"/>
        </w:rPr>
        <w:t xml:space="preserve"> the </w:t>
      </w:r>
      <w:r w:rsidR="008970CE" w:rsidRPr="00626EF3">
        <w:rPr>
          <w:lang w:val="en-CA"/>
        </w:rPr>
        <w:t>“</w:t>
      </w:r>
      <w:r w:rsidR="0000563C" w:rsidRPr="00626EF3">
        <w:rPr>
          <w:szCs w:val="32"/>
          <w:lang w:val="en-CA"/>
        </w:rPr>
        <w:t>Servicio Nacional de Aprendizaje</w:t>
      </w:r>
      <w:r w:rsidR="008970CE" w:rsidRPr="00626EF3">
        <w:rPr>
          <w:szCs w:val="32"/>
          <w:lang w:val="en-CA"/>
        </w:rPr>
        <w:t>”</w:t>
      </w:r>
      <w:r w:rsidR="009712ED" w:rsidRPr="00626EF3">
        <w:rPr>
          <w:lang w:val="en-CA"/>
        </w:rPr>
        <w:t xml:space="preserve"> </w:t>
      </w:r>
      <w:r w:rsidR="0000563C" w:rsidRPr="00626EF3">
        <w:rPr>
          <w:lang w:val="en-CA"/>
        </w:rPr>
        <w:t>(</w:t>
      </w:r>
      <w:r w:rsidR="009712ED" w:rsidRPr="00626EF3">
        <w:rPr>
          <w:lang w:val="en-CA"/>
        </w:rPr>
        <w:t>SENA</w:t>
      </w:r>
      <w:r w:rsidR="0000563C" w:rsidRPr="00626EF3">
        <w:rPr>
          <w:lang w:val="en-CA"/>
        </w:rPr>
        <w:t>)</w:t>
      </w:r>
      <w:r w:rsidR="009712ED" w:rsidRPr="00626EF3">
        <w:rPr>
          <w:lang w:val="en-CA"/>
        </w:rPr>
        <w:t xml:space="preserve"> to certify labor </w:t>
      </w:r>
      <w:r w:rsidR="00C651E9" w:rsidRPr="00626EF3">
        <w:rPr>
          <w:lang w:val="en-CA"/>
        </w:rPr>
        <w:t>competency</w:t>
      </w:r>
      <w:r w:rsidR="009712ED" w:rsidRPr="00626EF3">
        <w:rPr>
          <w:lang w:val="en-CA"/>
        </w:rPr>
        <w:t xml:space="preserve"> of </w:t>
      </w:r>
      <w:r w:rsidR="00B741DD" w:rsidRPr="00626EF3">
        <w:rPr>
          <w:lang w:val="en-CA"/>
        </w:rPr>
        <w:t xml:space="preserve">service </w:t>
      </w:r>
      <w:r w:rsidR="009712ED" w:rsidRPr="00626EF3">
        <w:rPr>
          <w:lang w:val="en-CA"/>
        </w:rPr>
        <w:t xml:space="preserve">technicians; </w:t>
      </w:r>
      <w:r w:rsidR="007357C6" w:rsidRPr="00626EF3">
        <w:rPr>
          <w:szCs w:val="32"/>
          <w:lang w:val="en-CA"/>
        </w:rPr>
        <w:t>1,281 technicians were certified in the existing standard at SENA training centres, bringing the total number of technicians certified in good servicing practices between 2005 and 2017 to 10,110; and 29</w:t>
      </w:r>
      <w:r w:rsidR="001B3ED5" w:rsidRPr="00626EF3">
        <w:rPr>
          <w:szCs w:val="32"/>
          <w:lang w:val="en-CA"/>
        </w:rPr>
        <w:t> </w:t>
      </w:r>
      <w:r w:rsidR="007357C6" w:rsidRPr="00626EF3">
        <w:rPr>
          <w:szCs w:val="32"/>
          <w:lang w:val="en-CA"/>
        </w:rPr>
        <w:t>awareness-raising activities in 24</w:t>
      </w:r>
      <w:r w:rsidR="00BF4651" w:rsidRPr="00626EF3">
        <w:rPr>
          <w:szCs w:val="32"/>
          <w:lang w:val="en-CA"/>
        </w:rPr>
        <w:t> </w:t>
      </w:r>
      <w:r w:rsidR="007357C6" w:rsidRPr="00626EF3">
        <w:rPr>
          <w:szCs w:val="32"/>
          <w:lang w:val="en-CA"/>
        </w:rPr>
        <w:t>cities for 1,000 technicians and companies in the RAC sector were held;</w:t>
      </w:r>
      <w:r w:rsidR="0043217E" w:rsidRPr="00626EF3">
        <w:rPr>
          <w:lang w:val="en-CA"/>
        </w:rPr>
        <w:t xml:space="preserve"> </w:t>
      </w:r>
    </w:p>
    <w:p w14:paraId="082B1C79" w14:textId="2C5FF128" w:rsidR="00B70DDA" w:rsidRPr="00626EF3" w:rsidRDefault="00B70DDA" w:rsidP="00B70DDA">
      <w:pPr>
        <w:pStyle w:val="Heading2"/>
        <w:rPr>
          <w:lang w:val="en-CA"/>
        </w:rPr>
      </w:pPr>
      <w:r w:rsidRPr="00626EF3">
        <w:rPr>
          <w:lang w:val="en-CA"/>
        </w:rPr>
        <w:t xml:space="preserve">The </w:t>
      </w:r>
      <w:r w:rsidR="0000563C" w:rsidRPr="00626EF3">
        <w:rPr>
          <w:lang w:val="en-CA"/>
        </w:rPr>
        <w:t xml:space="preserve">recovery, recycling and reclamation </w:t>
      </w:r>
      <w:r w:rsidRPr="00626EF3">
        <w:rPr>
          <w:lang w:val="en-CA"/>
        </w:rPr>
        <w:t>programme was strengthened through: the purchase of 260 recovery units and associated 520 storage cylinders, as well as eight 1,000</w:t>
      </w:r>
      <w:r w:rsidR="003974BE" w:rsidRPr="00626EF3">
        <w:rPr>
          <w:lang w:val="en-CA"/>
        </w:rPr>
        <w:t> </w:t>
      </w:r>
      <w:r w:rsidRPr="00626EF3">
        <w:rPr>
          <w:lang w:val="en-CA"/>
        </w:rPr>
        <w:t xml:space="preserve">kg and 622 13.6 kg cylinders for the reclamation centers, with distribution of this equipment still ongoing; and 15 training workshops were held </w:t>
      </w:r>
      <w:r w:rsidR="003974BE" w:rsidRPr="00626EF3">
        <w:rPr>
          <w:lang w:val="en-CA"/>
        </w:rPr>
        <w:t xml:space="preserve">for 207 technicians (of which four </w:t>
      </w:r>
      <w:r w:rsidRPr="00626EF3">
        <w:rPr>
          <w:lang w:val="en-CA"/>
        </w:rPr>
        <w:t>were women); and</w:t>
      </w:r>
    </w:p>
    <w:p w14:paraId="682688FC" w14:textId="1E74070E" w:rsidR="003F6C4E" w:rsidRPr="00626EF3" w:rsidRDefault="000B11B2" w:rsidP="00856E84">
      <w:pPr>
        <w:pStyle w:val="Heading2"/>
        <w:rPr>
          <w:lang w:val="en-CA"/>
        </w:rPr>
      </w:pPr>
      <w:r w:rsidRPr="00626EF3">
        <w:rPr>
          <w:lang w:val="en-CA"/>
        </w:rPr>
        <w:t xml:space="preserve">Activities to promote the use of environmentally friendly alternatives were conducted, including: six regional meetings on environmental management of </w:t>
      </w:r>
      <w:r w:rsidR="00C52328" w:rsidRPr="00626EF3">
        <w:rPr>
          <w:lang w:val="en-CA"/>
        </w:rPr>
        <w:t>ODS</w:t>
      </w:r>
      <w:r w:rsidRPr="00626EF3">
        <w:rPr>
          <w:lang w:val="en-CA"/>
        </w:rPr>
        <w:t xml:space="preserve">; </w:t>
      </w:r>
      <w:r w:rsidR="00C52328" w:rsidRPr="00626EF3">
        <w:rPr>
          <w:lang w:val="en-CA"/>
        </w:rPr>
        <w:t xml:space="preserve">work with business associations to integrate </w:t>
      </w:r>
      <w:r w:rsidR="00B741DD" w:rsidRPr="00626EF3">
        <w:rPr>
          <w:lang w:val="en-CA"/>
        </w:rPr>
        <w:t xml:space="preserve">environmentally friendly RAC </w:t>
      </w:r>
      <w:r w:rsidR="00C52328" w:rsidRPr="00626EF3">
        <w:rPr>
          <w:lang w:val="en-CA"/>
        </w:rPr>
        <w:t>alternatives into the associations’ strategies</w:t>
      </w:r>
      <w:r w:rsidR="00856E84" w:rsidRPr="00626EF3">
        <w:rPr>
          <w:lang w:val="en-CA"/>
        </w:rPr>
        <w:t xml:space="preserve">, including </w:t>
      </w:r>
      <w:r w:rsidR="00C52328" w:rsidRPr="00626EF3">
        <w:rPr>
          <w:lang w:val="en-CA"/>
        </w:rPr>
        <w:t>the Hotels and Tourist Association of Colombia on environmentally friendly cooling systems and ODS management</w:t>
      </w:r>
      <w:r w:rsidR="008970CE" w:rsidRPr="00626EF3">
        <w:rPr>
          <w:lang w:val="en-CA"/>
        </w:rPr>
        <w:t>,</w:t>
      </w:r>
      <w:r w:rsidR="00C52328" w:rsidRPr="00626EF3">
        <w:rPr>
          <w:lang w:val="en-CA"/>
        </w:rPr>
        <w:t xml:space="preserve"> </w:t>
      </w:r>
      <w:r w:rsidR="00856E84" w:rsidRPr="00626EF3">
        <w:rPr>
          <w:lang w:val="en-CA"/>
        </w:rPr>
        <w:t xml:space="preserve">and </w:t>
      </w:r>
      <w:r w:rsidR="003F6C4E" w:rsidRPr="00626EF3">
        <w:rPr>
          <w:lang w:val="en-CA"/>
        </w:rPr>
        <w:t xml:space="preserve">information </w:t>
      </w:r>
      <w:r w:rsidR="00856E84" w:rsidRPr="00626EF3">
        <w:rPr>
          <w:lang w:val="en-CA"/>
        </w:rPr>
        <w:t xml:space="preserve">dissemination </w:t>
      </w:r>
      <w:r w:rsidR="003F6C4E" w:rsidRPr="00626EF3">
        <w:rPr>
          <w:lang w:val="en-CA"/>
        </w:rPr>
        <w:t>to the National Association of Public Utilities and Communication Companies, National Federation of Commerce, Hospitals and Clinics Association, Colombian Chamber of Building, National Association of Industry and Entrepreneurship, the Chamber of Drinks, Food and Health</w:t>
      </w:r>
      <w:r w:rsidR="00856E84" w:rsidRPr="00626EF3">
        <w:rPr>
          <w:lang w:val="en-CA"/>
        </w:rPr>
        <w:t>, and the Colombian Association of Flower Growers</w:t>
      </w:r>
      <w:r w:rsidR="003F6C4E" w:rsidRPr="00626EF3">
        <w:rPr>
          <w:lang w:val="en-CA"/>
        </w:rPr>
        <w:t>; adoption of a value-added tax</w:t>
      </w:r>
      <w:r w:rsidR="008970CE" w:rsidRPr="00626EF3">
        <w:rPr>
          <w:lang w:val="en-CA"/>
        </w:rPr>
        <w:t xml:space="preserve"> (VAT)</w:t>
      </w:r>
      <w:r w:rsidR="003F6C4E" w:rsidRPr="00626EF3">
        <w:rPr>
          <w:lang w:val="en-CA"/>
        </w:rPr>
        <w:t xml:space="preserve"> exemption for end</w:t>
      </w:r>
      <w:r w:rsidR="008970CE" w:rsidRPr="00626EF3">
        <w:rPr>
          <w:lang w:val="en-CA"/>
        </w:rPr>
        <w:t>-</w:t>
      </w:r>
      <w:r w:rsidR="003F6C4E" w:rsidRPr="00626EF3">
        <w:rPr>
          <w:lang w:val="en-CA"/>
        </w:rPr>
        <w:t>users of cooling systems that apply energy efficiency and low environmental impact criteria</w:t>
      </w:r>
      <w:r w:rsidR="00856E84" w:rsidRPr="00626EF3">
        <w:rPr>
          <w:lang w:val="en-CA"/>
        </w:rPr>
        <w:t>; an  agreement between a supermarket chain and an assembly company to install the first transcritical CO</w:t>
      </w:r>
      <w:r w:rsidR="00856E84" w:rsidRPr="00626EF3">
        <w:rPr>
          <w:vertAlign w:val="subscript"/>
          <w:lang w:val="en-CA"/>
        </w:rPr>
        <w:t>2</w:t>
      </w:r>
      <w:r w:rsidR="00856E84" w:rsidRPr="00626EF3">
        <w:rPr>
          <w:lang w:val="en-CA"/>
        </w:rPr>
        <w:t xml:space="preserve"> system in the country; an agreement to implement a cogeneration and heat recovery project with an absorption cooling system to supply </w:t>
      </w:r>
      <w:r w:rsidR="00B741DD" w:rsidRPr="00626EF3">
        <w:rPr>
          <w:lang w:val="en-CA"/>
        </w:rPr>
        <w:t>a</w:t>
      </w:r>
      <w:r w:rsidR="00856E84" w:rsidRPr="00626EF3">
        <w:rPr>
          <w:lang w:val="en-CA"/>
        </w:rPr>
        <w:t xml:space="preserve"> hotel's </w:t>
      </w:r>
      <w:r w:rsidR="004B312E" w:rsidRPr="00626EF3">
        <w:rPr>
          <w:lang w:val="en-CA"/>
        </w:rPr>
        <w:t>AC</w:t>
      </w:r>
      <w:r w:rsidR="00856E84" w:rsidRPr="00626EF3">
        <w:rPr>
          <w:lang w:val="en-CA"/>
        </w:rPr>
        <w:t xml:space="preserve">; and a </w:t>
      </w:r>
      <w:r w:rsidR="001B3ED5" w:rsidRPr="00626EF3">
        <w:rPr>
          <w:lang w:val="en-CA"/>
        </w:rPr>
        <w:t>three</w:t>
      </w:r>
      <w:r w:rsidR="00856E84" w:rsidRPr="00626EF3">
        <w:rPr>
          <w:lang w:val="en-CA"/>
        </w:rPr>
        <w:t>-day international congress for comprehensive management of ODS and their contribution to climate stability held in September 2017.</w:t>
      </w:r>
    </w:p>
    <w:p w14:paraId="3DA3E4BD" w14:textId="77777777" w:rsidR="0048787E" w:rsidRPr="00626EF3" w:rsidRDefault="00DF4131" w:rsidP="00626EF3">
      <w:pPr>
        <w:keepNext/>
        <w:keepLines/>
        <w:rPr>
          <w:i/>
          <w:lang w:val="en-CA"/>
        </w:rPr>
      </w:pPr>
      <w:r w:rsidRPr="00626EF3">
        <w:rPr>
          <w:i/>
          <w:lang w:val="en-CA"/>
        </w:rPr>
        <w:lastRenderedPageBreak/>
        <w:t>Activities in the fire protection sector</w:t>
      </w:r>
    </w:p>
    <w:p w14:paraId="538B0944" w14:textId="77777777" w:rsidR="0048787E" w:rsidRPr="00626EF3" w:rsidRDefault="0048787E" w:rsidP="00626EF3">
      <w:pPr>
        <w:keepNext/>
        <w:keepLines/>
        <w:rPr>
          <w:lang w:val="en-CA"/>
        </w:rPr>
      </w:pPr>
    </w:p>
    <w:p w14:paraId="6501853A" w14:textId="77777777" w:rsidR="00FB287B" w:rsidRPr="00626EF3" w:rsidRDefault="00FB287B" w:rsidP="00626EF3">
      <w:pPr>
        <w:pStyle w:val="Heading1"/>
        <w:keepNext/>
        <w:keepLines/>
        <w:rPr>
          <w:szCs w:val="32"/>
          <w:lang w:val="en-CA"/>
        </w:rPr>
      </w:pPr>
      <w:r w:rsidRPr="00626EF3">
        <w:rPr>
          <w:szCs w:val="32"/>
          <w:lang w:val="en-CA"/>
        </w:rPr>
        <w:t>The following activities were undertaken:</w:t>
      </w:r>
    </w:p>
    <w:p w14:paraId="1E6D17C9" w14:textId="77777777" w:rsidR="00FB287B" w:rsidRPr="00626EF3" w:rsidRDefault="00FB287B" w:rsidP="00626EF3">
      <w:pPr>
        <w:pStyle w:val="Heading2"/>
        <w:keepNext/>
        <w:keepLines/>
        <w:rPr>
          <w:lang w:val="en-CA"/>
        </w:rPr>
      </w:pPr>
      <w:r w:rsidRPr="00626EF3">
        <w:rPr>
          <w:lang w:val="en-CA"/>
        </w:rPr>
        <w:t>A technical document on safety and environmental considerations for portable fire extinguishers was developed;</w:t>
      </w:r>
    </w:p>
    <w:p w14:paraId="1152CD6B" w14:textId="0D6D8FA9" w:rsidR="00FB287B" w:rsidRPr="00626EF3" w:rsidRDefault="00FB287B" w:rsidP="00FB287B">
      <w:pPr>
        <w:pStyle w:val="Heading2"/>
        <w:rPr>
          <w:lang w:val="en-CA"/>
        </w:rPr>
      </w:pPr>
      <w:r w:rsidRPr="00626EF3">
        <w:rPr>
          <w:lang w:val="en-CA"/>
        </w:rPr>
        <w:t xml:space="preserve">An assessment of the maintenance and recharge activities at five </w:t>
      </w:r>
      <w:r w:rsidR="00C651E9" w:rsidRPr="00626EF3">
        <w:rPr>
          <w:lang w:val="en-CA"/>
        </w:rPr>
        <w:t>enterprises</w:t>
      </w:r>
      <w:r w:rsidRPr="00626EF3">
        <w:rPr>
          <w:lang w:val="en-CA"/>
        </w:rPr>
        <w:t xml:space="preserve"> was conducted;</w:t>
      </w:r>
    </w:p>
    <w:p w14:paraId="624334EF" w14:textId="1A127189" w:rsidR="00FB287B" w:rsidRPr="00626EF3" w:rsidRDefault="00FB287B" w:rsidP="00FB287B">
      <w:pPr>
        <w:pStyle w:val="Heading2"/>
        <w:rPr>
          <w:lang w:val="en-CA"/>
        </w:rPr>
      </w:pPr>
      <w:r w:rsidRPr="00626EF3">
        <w:rPr>
          <w:lang w:val="en-CA"/>
        </w:rPr>
        <w:t>Technical input for the publication of a guideline to promote best practices in the maintenance and recharge of portable fire extinguishers; and</w:t>
      </w:r>
    </w:p>
    <w:p w14:paraId="17EF510B" w14:textId="4661EF75" w:rsidR="0043217E" w:rsidRPr="00626EF3" w:rsidRDefault="00FB287B" w:rsidP="00FB287B">
      <w:pPr>
        <w:pStyle w:val="Heading2"/>
        <w:rPr>
          <w:lang w:val="en-CA"/>
        </w:rPr>
      </w:pPr>
      <w:r w:rsidRPr="00626EF3">
        <w:rPr>
          <w:lang w:val="en-CA"/>
        </w:rPr>
        <w:t>Three workshops to disseminate the results of the environmental and safety impact assessments and good practices to carry out the loading, recharging and maintenance activities of portable extinguishers with HCFC-123.</w:t>
      </w:r>
    </w:p>
    <w:p w14:paraId="55940B6D" w14:textId="77777777" w:rsidR="00941537" w:rsidRPr="00626EF3" w:rsidRDefault="00941537" w:rsidP="00941537">
      <w:pPr>
        <w:keepNext/>
        <w:keepLines/>
        <w:rPr>
          <w:i/>
          <w:lang w:val="en-CA"/>
        </w:rPr>
      </w:pPr>
      <w:r w:rsidRPr="00626EF3">
        <w:rPr>
          <w:i/>
          <w:lang w:val="en-CA"/>
        </w:rPr>
        <w:t>Project implementation and monitoring unit (PMU)</w:t>
      </w:r>
    </w:p>
    <w:p w14:paraId="2B872B71" w14:textId="77777777" w:rsidR="00941537" w:rsidRPr="00626EF3" w:rsidRDefault="00941537" w:rsidP="00941537">
      <w:pPr>
        <w:keepNext/>
        <w:keepLines/>
        <w:rPr>
          <w:lang w:val="en-CA"/>
        </w:rPr>
      </w:pPr>
    </w:p>
    <w:p w14:paraId="7B9A5587" w14:textId="2C4D5348" w:rsidR="00941537" w:rsidRPr="00626EF3" w:rsidRDefault="00941537" w:rsidP="00941537">
      <w:pPr>
        <w:pStyle w:val="Heading1"/>
        <w:keepNext/>
        <w:keepLines/>
        <w:rPr>
          <w:lang w:val="en-CA"/>
        </w:rPr>
      </w:pPr>
      <w:r w:rsidRPr="00626EF3">
        <w:rPr>
          <w:lang w:val="en-CA"/>
        </w:rPr>
        <w:t>The PMU undertook man</w:t>
      </w:r>
      <w:r w:rsidR="00D40BAD" w:rsidRPr="00626EF3">
        <w:rPr>
          <w:lang w:val="en-CA"/>
        </w:rPr>
        <w:t>agement and monitoring of activ</w:t>
      </w:r>
      <w:r w:rsidRPr="00626EF3">
        <w:rPr>
          <w:lang w:val="en-CA"/>
        </w:rPr>
        <w:t>it</w:t>
      </w:r>
      <w:r w:rsidR="00D40BAD" w:rsidRPr="00626EF3">
        <w:rPr>
          <w:lang w:val="en-CA"/>
        </w:rPr>
        <w:t>i</w:t>
      </w:r>
      <w:r w:rsidRPr="00626EF3">
        <w:rPr>
          <w:lang w:val="en-CA"/>
        </w:rPr>
        <w:t xml:space="preserve">es with the assistance of four </w:t>
      </w:r>
      <w:r w:rsidR="00626EF3" w:rsidRPr="00626EF3">
        <w:rPr>
          <w:lang w:val="en-CA"/>
        </w:rPr>
        <w:t>consultants</w:t>
      </w:r>
      <w:r w:rsidRPr="00626EF3">
        <w:rPr>
          <w:lang w:val="en-CA"/>
        </w:rPr>
        <w:t xml:space="preserve"> for the foam sector, the training and certification </w:t>
      </w:r>
      <w:r w:rsidR="00626EF3" w:rsidRPr="00626EF3">
        <w:rPr>
          <w:lang w:val="en-CA"/>
        </w:rPr>
        <w:t>activities</w:t>
      </w:r>
      <w:r w:rsidRPr="00626EF3">
        <w:rPr>
          <w:lang w:val="en-CA"/>
        </w:rPr>
        <w:t xml:space="preserve"> in the RAC sector, the servicing sector, and activities related to trade control. </w:t>
      </w:r>
    </w:p>
    <w:p w14:paraId="3725FF8F" w14:textId="77777777" w:rsidR="0048787E" w:rsidRPr="00626EF3" w:rsidRDefault="0048787E" w:rsidP="007D709E">
      <w:pPr>
        <w:rPr>
          <w:u w:val="single"/>
          <w:lang w:val="en-CA"/>
        </w:rPr>
      </w:pPr>
      <w:r w:rsidRPr="00626EF3">
        <w:rPr>
          <w:u w:val="single"/>
          <w:lang w:val="en-CA"/>
        </w:rPr>
        <w:t>Level of fund disbursement</w:t>
      </w:r>
    </w:p>
    <w:p w14:paraId="47C9E6D1" w14:textId="77777777" w:rsidR="0048787E" w:rsidRPr="00626EF3" w:rsidRDefault="0048787E" w:rsidP="007D709E">
      <w:pPr>
        <w:rPr>
          <w:lang w:val="en-CA"/>
        </w:rPr>
      </w:pPr>
    </w:p>
    <w:p w14:paraId="27A8BFE9" w14:textId="0AFDBBB3" w:rsidR="0048787E" w:rsidRPr="00626EF3" w:rsidRDefault="0048787E" w:rsidP="007D709E">
      <w:pPr>
        <w:pStyle w:val="Heading1"/>
        <w:rPr>
          <w:lang w:val="en-CA"/>
        </w:rPr>
      </w:pPr>
      <w:r w:rsidRPr="00626EF3">
        <w:rPr>
          <w:lang w:val="en-CA"/>
        </w:rPr>
        <w:t>As of</w:t>
      </w:r>
      <w:r w:rsidR="00C531FE" w:rsidRPr="00626EF3">
        <w:rPr>
          <w:lang w:val="en-CA"/>
        </w:rPr>
        <w:t xml:space="preserve"> May 2018</w:t>
      </w:r>
      <w:r w:rsidRPr="00626EF3">
        <w:rPr>
          <w:lang w:val="en-CA"/>
        </w:rPr>
        <w:t>, of the US $</w:t>
      </w:r>
      <w:r w:rsidR="00527220" w:rsidRPr="00626EF3">
        <w:rPr>
          <w:lang w:val="en-CA"/>
        </w:rPr>
        <w:t>2,718,391</w:t>
      </w:r>
      <w:r w:rsidRPr="00626EF3">
        <w:rPr>
          <w:lang w:val="en-CA"/>
        </w:rPr>
        <w:t xml:space="preserve"> approved so far (US $</w:t>
      </w:r>
      <w:r w:rsidR="00527220" w:rsidRPr="00626EF3">
        <w:rPr>
          <w:lang w:val="en-CA"/>
        </w:rPr>
        <w:t>2,342,591</w:t>
      </w:r>
      <w:r w:rsidRPr="00626EF3">
        <w:rPr>
          <w:lang w:val="en-CA"/>
        </w:rPr>
        <w:t xml:space="preserve"> for</w:t>
      </w:r>
      <w:r w:rsidR="00527220" w:rsidRPr="00626EF3">
        <w:rPr>
          <w:lang w:val="en-CA"/>
        </w:rPr>
        <w:t xml:space="preserve"> UNDP, US $50,000 for UNEP</w:t>
      </w:r>
      <w:r w:rsidRPr="00626EF3">
        <w:rPr>
          <w:lang w:val="en-CA"/>
        </w:rPr>
        <w:t xml:space="preserve"> and US $</w:t>
      </w:r>
      <w:r w:rsidR="00527220" w:rsidRPr="00626EF3">
        <w:rPr>
          <w:lang w:val="en-CA"/>
        </w:rPr>
        <w:t>325,800</w:t>
      </w:r>
      <w:r w:rsidRPr="00626EF3">
        <w:rPr>
          <w:lang w:val="en-CA"/>
        </w:rPr>
        <w:t xml:space="preserve"> for</w:t>
      </w:r>
      <w:r w:rsidR="00527220" w:rsidRPr="00626EF3">
        <w:rPr>
          <w:lang w:val="en-CA"/>
        </w:rPr>
        <w:t xml:space="preserve"> the Government of Germany</w:t>
      </w:r>
      <w:r w:rsidRPr="00626EF3">
        <w:rPr>
          <w:lang w:val="en-CA"/>
        </w:rPr>
        <w:t>), US $</w:t>
      </w:r>
      <w:r w:rsidR="001028F7" w:rsidRPr="00626EF3">
        <w:rPr>
          <w:lang w:val="en-CA"/>
        </w:rPr>
        <w:t>1,069,239</w:t>
      </w:r>
      <w:r w:rsidRPr="00626EF3">
        <w:rPr>
          <w:lang w:val="en-CA"/>
        </w:rPr>
        <w:t xml:space="preserve"> (</w:t>
      </w:r>
      <w:r w:rsidR="001028F7" w:rsidRPr="00626EF3">
        <w:rPr>
          <w:lang w:val="en-CA"/>
        </w:rPr>
        <w:t>39.33</w:t>
      </w:r>
      <w:r w:rsidRPr="00626EF3">
        <w:rPr>
          <w:lang w:val="en-CA"/>
        </w:rPr>
        <w:t> per cent) had been disbursed (US $</w:t>
      </w:r>
      <w:r w:rsidR="001028F7" w:rsidRPr="00626EF3">
        <w:rPr>
          <w:lang w:val="en-CA"/>
        </w:rPr>
        <w:t>742,774</w:t>
      </w:r>
      <w:r w:rsidRPr="00626EF3">
        <w:rPr>
          <w:lang w:val="en-CA"/>
        </w:rPr>
        <w:t xml:space="preserve"> for </w:t>
      </w:r>
      <w:r w:rsidR="00527220" w:rsidRPr="00626EF3">
        <w:rPr>
          <w:lang w:val="en-CA"/>
        </w:rPr>
        <w:t>UNDP, US $</w:t>
      </w:r>
      <w:r w:rsidR="001028F7" w:rsidRPr="00626EF3">
        <w:rPr>
          <w:lang w:val="en-CA"/>
        </w:rPr>
        <w:t>12,579</w:t>
      </w:r>
      <w:r w:rsidR="00527220" w:rsidRPr="00626EF3">
        <w:rPr>
          <w:lang w:val="en-CA"/>
        </w:rPr>
        <w:t xml:space="preserve"> for UNEP</w:t>
      </w:r>
      <w:r w:rsidRPr="00626EF3">
        <w:rPr>
          <w:lang w:val="en-CA"/>
        </w:rPr>
        <w:t xml:space="preserve"> and US $</w:t>
      </w:r>
      <w:r w:rsidR="001028F7" w:rsidRPr="00626EF3">
        <w:rPr>
          <w:lang w:val="en-CA"/>
        </w:rPr>
        <w:t>313,886</w:t>
      </w:r>
      <w:r w:rsidRPr="00626EF3">
        <w:rPr>
          <w:lang w:val="en-CA"/>
        </w:rPr>
        <w:t xml:space="preserve"> for</w:t>
      </w:r>
      <w:r w:rsidR="00527220" w:rsidRPr="00626EF3">
        <w:rPr>
          <w:lang w:val="en-CA"/>
        </w:rPr>
        <w:t xml:space="preserve"> the Government of Germany</w:t>
      </w:r>
      <w:r w:rsidRPr="00626EF3">
        <w:rPr>
          <w:lang w:val="en-CA"/>
        </w:rPr>
        <w:t>). The balance of US $</w:t>
      </w:r>
      <w:r w:rsidR="001028F7" w:rsidRPr="00626EF3">
        <w:rPr>
          <w:lang w:val="en-CA"/>
        </w:rPr>
        <w:t>1,649,152</w:t>
      </w:r>
      <w:r w:rsidRPr="00626EF3">
        <w:rPr>
          <w:lang w:val="en-CA"/>
        </w:rPr>
        <w:t xml:space="preserve"> will be disbursed in </w:t>
      </w:r>
      <w:r w:rsidR="00527220" w:rsidRPr="00626EF3">
        <w:rPr>
          <w:lang w:val="en-CA"/>
        </w:rPr>
        <w:t>201</w:t>
      </w:r>
      <w:r w:rsidR="00954BE8" w:rsidRPr="00626EF3">
        <w:rPr>
          <w:lang w:val="en-CA"/>
        </w:rPr>
        <w:t>8</w:t>
      </w:r>
      <w:r w:rsidR="00527220" w:rsidRPr="00626EF3">
        <w:rPr>
          <w:lang w:val="en-CA"/>
        </w:rPr>
        <w:t xml:space="preserve"> </w:t>
      </w:r>
      <w:r w:rsidR="001F0162" w:rsidRPr="00626EF3">
        <w:rPr>
          <w:lang w:val="en-CA"/>
        </w:rPr>
        <w:t>and 2019</w:t>
      </w:r>
      <w:r w:rsidRPr="00626EF3">
        <w:rPr>
          <w:lang w:val="en-CA"/>
        </w:rPr>
        <w:t>.</w:t>
      </w:r>
    </w:p>
    <w:p w14:paraId="0FD71B46" w14:textId="77777777" w:rsidR="0048787E" w:rsidRPr="00626EF3" w:rsidRDefault="0048787E" w:rsidP="007D709E">
      <w:pPr>
        <w:rPr>
          <w:u w:val="single"/>
          <w:lang w:val="en-CA"/>
        </w:rPr>
      </w:pPr>
      <w:r w:rsidRPr="00626EF3">
        <w:rPr>
          <w:u w:val="single"/>
          <w:lang w:val="en-CA"/>
        </w:rPr>
        <w:t>Implementation plan for the</w:t>
      </w:r>
      <w:r w:rsidR="00527220" w:rsidRPr="00626EF3">
        <w:rPr>
          <w:u w:val="single"/>
          <w:lang w:val="en-CA"/>
        </w:rPr>
        <w:t xml:space="preserve"> second</w:t>
      </w:r>
      <w:r w:rsidRPr="00626EF3">
        <w:rPr>
          <w:u w:val="single"/>
          <w:lang w:val="en-CA"/>
        </w:rPr>
        <w:t xml:space="preserve"> tranche of the HPMP</w:t>
      </w:r>
    </w:p>
    <w:p w14:paraId="4A3E06CC" w14:textId="77777777" w:rsidR="0048787E" w:rsidRPr="00626EF3" w:rsidRDefault="0048787E" w:rsidP="007D709E">
      <w:pPr>
        <w:rPr>
          <w:u w:val="single"/>
          <w:lang w:val="en-CA"/>
        </w:rPr>
      </w:pPr>
    </w:p>
    <w:p w14:paraId="4897AD0E" w14:textId="73AFE903" w:rsidR="0048787E" w:rsidRPr="00626EF3" w:rsidRDefault="0048787E" w:rsidP="007D709E">
      <w:pPr>
        <w:pStyle w:val="Heading1"/>
        <w:rPr>
          <w:lang w:val="en-CA"/>
        </w:rPr>
      </w:pPr>
      <w:r w:rsidRPr="00626EF3">
        <w:rPr>
          <w:lang w:val="en-CA"/>
        </w:rPr>
        <w:t xml:space="preserve">The following activities will be implemented between </w:t>
      </w:r>
      <w:r w:rsidR="003974BE" w:rsidRPr="00626EF3">
        <w:rPr>
          <w:lang w:val="en-CA"/>
        </w:rPr>
        <w:t>2018</w:t>
      </w:r>
      <w:r w:rsidRPr="00626EF3">
        <w:rPr>
          <w:lang w:val="en-CA"/>
        </w:rPr>
        <w:t xml:space="preserve"> and </w:t>
      </w:r>
      <w:r w:rsidR="001F0162" w:rsidRPr="00626EF3">
        <w:rPr>
          <w:lang w:val="en-CA"/>
        </w:rPr>
        <w:t>July 2021</w:t>
      </w:r>
      <w:r w:rsidRPr="00626EF3">
        <w:rPr>
          <w:lang w:val="en-CA"/>
        </w:rPr>
        <w:t>:</w:t>
      </w:r>
    </w:p>
    <w:p w14:paraId="71B0B683" w14:textId="77777777" w:rsidR="00D51778" w:rsidRPr="00626EF3" w:rsidRDefault="00D51778" w:rsidP="00D51778">
      <w:pPr>
        <w:pStyle w:val="Heading2"/>
        <w:rPr>
          <w:lang w:val="en-CA"/>
        </w:rPr>
      </w:pPr>
      <w:r w:rsidRPr="00626EF3">
        <w:rPr>
          <w:lang w:val="en-CA"/>
        </w:rPr>
        <w:t>Technical assistance for strengthening the regulatory framework (UNDP) (US $10,000);</w:t>
      </w:r>
    </w:p>
    <w:p w14:paraId="2356A27F" w14:textId="77777777" w:rsidR="00D51778" w:rsidRPr="00626EF3" w:rsidRDefault="00D51778" w:rsidP="00D51778">
      <w:pPr>
        <w:pStyle w:val="Heading2"/>
        <w:rPr>
          <w:lang w:val="en-CA"/>
        </w:rPr>
      </w:pPr>
      <w:r w:rsidRPr="00626EF3">
        <w:rPr>
          <w:lang w:val="en-CA"/>
        </w:rPr>
        <w:t xml:space="preserve">Technical assistance to strengthen control of trade of HCFC-based substances and equipment, including participation in the electronic information exchange on ODS trade (i-PIC); and participating in the implementation of a Global Harmonized System (GHS) for chemical products with an emphasis on HCFC labeling (UNEP) (US $50,000); </w:t>
      </w:r>
    </w:p>
    <w:p w14:paraId="34F54DC9" w14:textId="403C5B4E" w:rsidR="0048787E" w:rsidRPr="00626EF3" w:rsidRDefault="003617AB" w:rsidP="00812953">
      <w:pPr>
        <w:pStyle w:val="Heading2"/>
        <w:rPr>
          <w:lang w:val="en-CA"/>
        </w:rPr>
      </w:pPr>
      <w:r w:rsidRPr="00626EF3">
        <w:rPr>
          <w:lang w:val="en-CA"/>
        </w:rPr>
        <w:t xml:space="preserve">Conversion at the foam enterprises and systems houses </w:t>
      </w:r>
      <w:r w:rsidR="001B3ED5" w:rsidRPr="00626EF3">
        <w:rPr>
          <w:lang w:val="en-CA"/>
        </w:rPr>
        <w:t xml:space="preserve">to hydrocarbons, </w:t>
      </w:r>
      <w:r w:rsidRPr="00626EF3">
        <w:rPr>
          <w:lang w:val="en-CA"/>
        </w:rPr>
        <w:t xml:space="preserve">reduced HFOs, and water-blown </w:t>
      </w:r>
      <w:r w:rsidR="00D51778" w:rsidRPr="00626EF3">
        <w:rPr>
          <w:lang w:val="en-CA"/>
        </w:rPr>
        <w:t>technologies</w:t>
      </w:r>
      <w:r w:rsidRPr="00626EF3">
        <w:rPr>
          <w:lang w:val="en-CA"/>
        </w:rPr>
        <w:t xml:space="preserve"> </w:t>
      </w:r>
      <w:r w:rsidR="00BA4BE2" w:rsidRPr="00626EF3">
        <w:rPr>
          <w:lang w:val="en-CA"/>
        </w:rPr>
        <w:t>in</w:t>
      </w:r>
      <w:r w:rsidR="001B3ED5" w:rsidRPr="00626EF3">
        <w:rPr>
          <w:lang w:val="en-CA"/>
        </w:rPr>
        <w:t xml:space="preserve"> the foam sector (UND</w:t>
      </w:r>
      <w:r w:rsidR="00D370CA" w:rsidRPr="00626EF3">
        <w:rPr>
          <w:lang w:val="en-CA"/>
        </w:rPr>
        <w:t>P</w:t>
      </w:r>
      <w:r w:rsidR="00BE70A2" w:rsidRPr="00626EF3">
        <w:rPr>
          <w:lang w:val="en-CA"/>
        </w:rPr>
        <w:t>)</w:t>
      </w:r>
      <w:r w:rsidR="0000563C" w:rsidRPr="00626EF3">
        <w:rPr>
          <w:lang w:val="en-CA"/>
        </w:rPr>
        <w:t xml:space="preserve"> </w:t>
      </w:r>
      <w:r w:rsidR="00BE70A2" w:rsidRPr="00626EF3">
        <w:rPr>
          <w:lang w:val="en-CA"/>
        </w:rPr>
        <w:t>(</w:t>
      </w:r>
      <w:r w:rsidR="001B3ED5" w:rsidRPr="00626EF3">
        <w:rPr>
          <w:lang w:val="en-CA"/>
        </w:rPr>
        <w:t>US $1,137,247)</w:t>
      </w:r>
      <w:r w:rsidR="0048787E" w:rsidRPr="00626EF3">
        <w:rPr>
          <w:lang w:val="en-CA"/>
        </w:rPr>
        <w:t xml:space="preserve">; </w:t>
      </w:r>
    </w:p>
    <w:p w14:paraId="41B5F90D" w14:textId="20B4AE3C" w:rsidR="0048787E" w:rsidRPr="00626EF3" w:rsidRDefault="003617AB" w:rsidP="00A241B2">
      <w:pPr>
        <w:pStyle w:val="Heading2"/>
        <w:rPr>
          <w:lang w:val="en-CA"/>
        </w:rPr>
      </w:pPr>
      <w:r w:rsidRPr="00626EF3">
        <w:rPr>
          <w:lang w:val="en-CA"/>
        </w:rPr>
        <w:t>T</w:t>
      </w:r>
      <w:r w:rsidR="001B3ED5" w:rsidRPr="00626EF3">
        <w:rPr>
          <w:lang w:val="en-CA"/>
        </w:rPr>
        <w:t>raining of 30 trainers</w:t>
      </w:r>
      <w:r w:rsidR="00A241B2" w:rsidRPr="00626EF3">
        <w:rPr>
          <w:lang w:val="en-CA"/>
        </w:rPr>
        <w:t xml:space="preserve"> on better containment of HCFCs in RAC equipment</w:t>
      </w:r>
      <w:r w:rsidR="001B3ED5" w:rsidRPr="00626EF3">
        <w:rPr>
          <w:lang w:val="en-CA"/>
        </w:rPr>
        <w:t xml:space="preserve">; tools and demonstration equipment for the establishment of a natural refrigerants training centre; training of </w:t>
      </w:r>
      <w:r w:rsidR="00A241B2" w:rsidRPr="00626EF3">
        <w:rPr>
          <w:lang w:val="en-CA"/>
        </w:rPr>
        <w:t>30</w:t>
      </w:r>
      <w:r w:rsidR="00C651E9" w:rsidRPr="00626EF3">
        <w:rPr>
          <w:lang w:val="en-CA"/>
        </w:rPr>
        <w:t> </w:t>
      </w:r>
      <w:r w:rsidR="001B3ED5" w:rsidRPr="00626EF3">
        <w:rPr>
          <w:lang w:val="en-CA"/>
        </w:rPr>
        <w:t>trainers</w:t>
      </w:r>
      <w:r w:rsidR="00A241B2" w:rsidRPr="00626EF3">
        <w:rPr>
          <w:lang w:val="en-CA"/>
        </w:rPr>
        <w:t xml:space="preserve"> in the safe use of natural and other low-GWP refrigerants</w:t>
      </w:r>
      <w:r w:rsidR="001B3ED5" w:rsidRPr="00626EF3">
        <w:rPr>
          <w:lang w:val="en-CA"/>
        </w:rPr>
        <w:t>; training of SENA trainers</w:t>
      </w:r>
      <w:r w:rsidR="00BA4BE2" w:rsidRPr="00626EF3">
        <w:rPr>
          <w:lang w:val="en-CA"/>
        </w:rPr>
        <w:t>’</w:t>
      </w:r>
      <w:r w:rsidR="001B3ED5" w:rsidRPr="00626EF3">
        <w:rPr>
          <w:lang w:val="en-CA"/>
        </w:rPr>
        <w:t xml:space="preserve"> workshops, and adaptation of </w:t>
      </w:r>
      <w:r w:rsidR="00BD3718" w:rsidRPr="00626EF3">
        <w:rPr>
          <w:lang w:val="en-CA"/>
        </w:rPr>
        <w:t>the ISO safety and environmental requirements for refrigerating systems and heat pumps</w:t>
      </w:r>
      <w:r w:rsidR="001B3ED5" w:rsidRPr="00626EF3">
        <w:rPr>
          <w:lang w:val="en-CA"/>
        </w:rPr>
        <w:t xml:space="preserve"> </w:t>
      </w:r>
      <w:r w:rsidR="00BD3718" w:rsidRPr="00626EF3">
        <w:rPr>
          <w:lang w:val="en-CA"/>
        </w:rPr>
        <w:t xml:space="preserve">standard </w:t>
      </w:r>
      <w:r w:rsidR="001B3ED5" w:rsidRPr="00626EF3">
        <w:rPr>
          <w:lang w:val="en-CA"/>
        </w:rPr>
        <w:t>as a national technical standard (Germany</w:t>
      </w:r>
      <w:r w:rsidR="00BE70A2" w:rsidRPr="00626EF3">
        <w:rPr>
          <w:lang w:val="en-CA"/>
        </w:rPr>
        <w:t>) (</w:t>
      </w:r>
      <w:r w:rsidR="001B3ED5" w:rsidRPr="00626EF3">
        <w:rPr>
          <w:lang w:val="en-CA"/>
        </w:rPr>
        <w:t>US $</w:t>
      </w:r>
      <w:r w:rsidR="00D370CA" w:rsidRPr="00626EF3">
        <w:rPr>
          <w:lang w:val="en-CA"/>
        </w:rPr>
        <w:t>162,</w:t>
      </w:r>
      <w:r w:rsidR="00D51778" w:rsidRPr="00626EF3">
        <w:rPr>
          <w:lang w:val="en-CA"/>
        </w:rPr>
        <w:t>9</w:t>
      </w:r>
      <w:r w:rsidR="00D370CA" w:rsidRPr="00626EF3">
        <w:rPr>
          <w:lang w:val="en-CA"/>
        </w:rPr>
        <w:t>00)</w:t>
      </w:r>
      <w:r w:rsidR="0048787E" w:rsidRPr="00626EF3">
        <w:rPr>
          <w:lang w:val="en-CA"/>
        </w:rPr>
        <w:t>;</w:t>
      </w:r>
    </w:p>
    <w:p w14:paraId="70FB9A31" w14:textId="115205C7" w:rsidR="00D370CA" w:rsidRPr="00626EF3" w:rsidRDefault="007B7A4D" w:rsidP="00626EF3">
      <w:pPr>
        <w:pStyle w:val="Heading2"/>
        <w:keepNext/>
        <w:keepLines/>
        <w:rPr>
          <w:lang w:val="en-CA"/>
        </w:rPr>
      </w:pPr>
      <w:r w:rsidRPr="00626EF3">
        <w:rPr>
          <w:lang w:val="en-CA"/>
        </w:rPr>
        <w:lastRenderedPageBreak/>
        <w:t>Development of new labor competence standards for certification in the safe use of low</w:t>
      </w:r>
      <w:r w:rsidR="000B5CDF">
        <w:rPr>
          <w:lang w:val="en-CA"/>
        </w:rPr>
        <w:noBreakHyphen/>
      </w:r>
      <w:r w:rsidRPr="00626EF3">
        <w:rPr>
          <w:lang w:val="en-CA"/>
        </w:rPr>
        <w:t xml:space="preserve">GWP refrigerants, with a focus on natural refrigerants, </w:t>
      </w:r>
      <w:r w:rsidR="00D370CA" w:rsidRPr="00626EF3">
        <w:rPr>
          <w:lang w:val="en-CA"/>
        </w:rPr>
        <w:t xml:space="preserve">and workshops </w:t>
      </w:r>
      <w:r w:rsidRPr="00626EF3">
        <w:rPr>
          <w:lang w:val="en-CA"/>
        </w:rPr>
        <w:t>to</w:t>
      </w:r>
      <w:r w:rsidR="00D370CA" w:rsidRPr="00626EF3">
        <w:rPr>
          <w:lang w:val="en-CA"/>
        </w:rPr>
        <w:t xml:space="preserve"> promot</w:t>
      </w:r>
      <w:r w:rsidRPr="00626EF3">
        <w:rPr>
          <w:lang w:val="en-CA"/>
        </w:rPr>
        <w:t>e</w:t>
      </w:r>
      <w:r w:rsidR="00D370CA" w:rsidRPr="00626EF3">
        <w:rPr>
          <w:lang w:val="en-CA"/>
        </w:rPr>
        <w:t xml:space="preserve"> </w:t>
      </w:r>
      <w:r w:rsidRPr="00626EF3">
        <w:rPr>
          <w:lang w:val="en-CA"/>
        </w:rPr>
        <w:t>the</w:t>
      </w:r>
      <w:r w:rsidR="00D370CA" w:rsidRPr="00626EF3">
        <w:rPr>
          <w:lang w:val="en-CA"/>
        </w:rPr>
        <w:t xml:space="preserve"> certification </w:t>
      </w:r>
      <w:r w:rsidRPr="00626EF3">
        <w:rPr>
          <w:lang w:val="en-CA"/>
        </w:rPr>
        <w:t>of RAC technicians</w:t>
      </w:r>
      <w:r w:rsidR="00D51778" w:rsidRPr="00626EF3">
        <w:rPr>
          <w:lang w:val="en-CA"/>
        </w:rPr>
        <w:t xml:space="preserve"> </w:t>
      </w:r>
      <w:r w:rsidR="00D370CA" w:rsidRPr="00626EF3">
        <w:rPr>
          <w:lang w:val="en-CA"/>
        </w:rPr>
        <w:t>(UNDP</w:t>
      </w:r>
      <w:r w:rsidR="00BE70A2" w:rsidRPr="00626EF3">
        <w:rPr>
          <w:lang w:val="en-CA"/>
        </w:rPr>
        <w:t>) (</w:t>
      </w:r>
      <w:r w:rsidR="00D370CA" w:rsidRPr="00626EF3">
        <w:rPr>
          <w:lang w:val="en-CA"/>
        </w:rPr>
        <w:t>US $25,000);</w:t>
      </w:r>
    </w:p>
    <w:p w14:paraId="700F567A" w14:textId="588AA842" w:rsidR="00D370CA" w:rsidRPr="00626EF3" w:rsidRDefault="003617AB" w:rsidP="00D370CA">
      <w:pPr>
        <w:pStyle w:val="Heading2"/>
        <w:rPr>
          <w:lang w:val="en-CA"/>
        </w:rPr>
      </w:pPr>
      <w:r w:rsidRPr="00626EF3">
        <w:rPr>
          <w:lang w:val="en-CA"/>
        </w:rPr>
        <w:t>M</w:t>
      </w:r>
      <w:r w:rsidR="00D370CA" w:rsidRPr="00626EF3">
        <w:rPr>
          <w:lang w:val="en-CA"/>
        </w:rPr>
        <w:t>eetings and</w:t>
      </w:r>
      <w:r w:rsidR="00BA4BE2" w:rsidRPr="00626EF3">
        <w:rPr>
          <w:lang w:val="en-CA"/>
        </w:rPr>
        <w:t xml:space="preserve"> monitoring</w:t>
      </w:r>
      <w:r w:rsidR="00D370CA" w:rsidRPr="00626EF3">
        <w:rPr>
          <w:lang w:val="en-CA"/>
        </w:rPr>
        <w:t xml:space="preserve"> activities</w:t>
      </w:r>
      <w:r w:rsidRPr="00626EF3">
        <w:rPr>
          <w:lang w:val="en-CA"/>
        </w:rPr>
        <w:t xml:space="preserve"> of the recovery, recycling and reclamation network </w:t>
      </w:r>
      <w:r w:rsidR="00D370CA" w:rsidRPr="00626EF3">
        <w:rPr>
          <w:lang w:val="en-CA"/>
        </w:rPr>
        <w:t>(UNDP</w:t>
      </w:r>
      <w:r w:rsidR="00BE70A2" w:rsidRPr="00626EF3">
        <w:rPr>
          <w:lang w:val="en-CA"/>
        </w:rPr>
        <w:t>) (</w:t>
      </w:r>
      <w:r w:rsidR="00D370CA" w:rsidRPr="00626EF3">
        <w:rPr>
          <w:lang w:val="en-CA"/>
        </w:rPr>
        <w:t>US $10,000);</w:t>
      </w:r>
    </w:p>
    <w:p w14:paraId="7C689754" w14:textId="693807D1" w:rsidR="00D370CA" w:rsidRPr="00626EF3" w:rsidRDefault="003617AB" w:rsidP="00E447D5">
      <w:pPr>
        <w:pStyle w:val="Heading2"/>
        <w:rPr>
          <w:lang w:val="en-CA"/>
        </w:rPr>
      </w:pPr>
      <w:r w:rsidRPr="00626EF3">
        <w:rPr>
          <w:lang w:val="en-CA"/>
        </w:rPr>
        <w:t>Co</w:t>
      </w:r>
      <w:r w:rsidR="00D370CA" w:rsidRPr="00626EF3">
        <w:rPr>
          <w:lang w:val="en-CA"/>
        </w:rPr>
        <w:t>ordination activities, workshops, and meetings with RAC end</w:t>
      </w:r>
      <w:r w:rsidR="00D51778" w:rsidRPr="00626EF3">
        <w:rPr>
          <w:lang w:val="en-CA"/>
        </w:rPr>
        <w:t>-</w:t>
      </w:r>
      <w:r w:rsidR="00D370CA" w:rsidRPr="00626EF3">
        <w:rPr>
          <w:lang w:val="en-CA"/>
        </w:rPr>
        <w:t xml:space="preserve">users; support </w:t>
      </w:r>
      <w:r w:rsidR="00F931EE" w:rsidRPr="00626EF3">
        <w:rPr>
          <w:lang w:val="en-CA"/>
        </w:rPr>
        <w:t xml:space="preserve">for training </w:t>
      </w:r>
      <w:r w:rsidR="00D370CA" w:rsidRPr="00626EF3">
        <w:rPr>
          <w:lang w:val="en-CA"/>
        </w:rPr>
        <w:t>end</w:t>
      </w:r>
      <w:r w:rsidR="00D51778" w:rsidRPr="00626EF3">
        <w:rPr>
          <w:lang w:val="en-CA"/>
        </w:rPr>
        <w:noBreakHyphen/>
      </w:r>
      <w:r w:rsidR="00D370CA" w:rsidRPr="00626EF3">
        <w:rPr>
          <w:lang w:val="en-CA"/>
        </w:rPr>
        <w:t xml:space="preserve">users to perform the required procedures and access the </w:t>
      </w:r>
      <w:r w:rsidR="007B7A4D" w:rsidRPr="00626EF3">
        <w:rPr>
          <w:lang w:val="en-CA"/>
        </w:rPr>
        <w:t xml:space="preserve">VAT </w:t>
      </w:r>
      <w:r w:rsidR="00D370CA" w:rsidRPr="00626EF3">
        <w:rPr>
          <w:lang w:val="en-CA"/>
        </w:rPr>
        <w:t xml:space="preserve">tax </w:t>
      </w:r>
      <w:r w:rsidR="007B7A4D" w:rsidRPr="00626EF3">
        <w:rPr>
          <w:lang w:val="en-CA"/>
        </w:rPr>
        <w:t xml:space="preserve">exemption </w:t>
      </w:r>
      <w:r w:rsidR="00D370CA" w:rsidRPr="00626EF3">
        <w:rPr>
          <w:lang w:val="en-CA"/>
        </w:rPr>
        <w:t xml:space="preserve">benefit; and technical assistance for the safe use of </w:t>
      </w:r>
      <w:r w:rsidRPr="00626EF3">
        <w:rPr>
          <w:lang w:val="en-CA"/>
        </w:rPr>
        <w:t xml:space="preserve">environmentally friendly alternatives </w:t>
      </w:r>
      <w:r w:rsidR="00D370CA" w:rsidRPr="00626EF3">
        <w:rPr>
          <w:lang w:val="en-CA"/>
        </w:rPr>
        <w:t xml:space="preserve">in </w:t>
      </w:r>
      <w:r w:rsidR="007B7A4D" w:rsidRPr="00626EF3">
        <w:rPr>
          <w:lang w:val="en-CA"/>
        </w:rPr>
        <w:t xml:space="preserve">the </w:t>
      </w:r>
      <w:r w:rsidR="00D370CA" w:rsidRPr="00626EF3">
        <w:rPr>
          <w:lang w:val="en-CA"/>
        </w:rPr>
        <w:t xml:space="preserve">pilot </w:t>
      </w:r>
      <w:r w:rsidRPr="00626EF3">
        <w:rPr>
          <w:lang w:val="en-CA"/>
        </w:rPr>
        <w:t>projects</w:t>
      </w:r>
      <w:r w:rsidR="007B7A4D" w:rsidRPr="00626EF3">
        <w:rPr>
          <w:lang w:val="en-CA"/>
        </w:rPr>
        <w:t xml:space="preserve"> with the supermarket chain and the hotel</w:t>
      </w:r>
      <w:r w:rsidR="00D370CA" w:rsidRPr="00626EF3">
        <w:rPr>
          <w:lang w:val="en-CA"/>
        </w:rPr>
        <w:t xml:space="preserve"> (UNDP</w:t>
      </w:r>
      <w:r w:rsidR="00BE70A2" w:rsidRPr="00626EF3">
        <w:rPr>
          <w:lang w:val="en-CA"/>
        </w:rPr>
        <w:t>) (</w:t>
      </w:r>
      <w:r w:rsidR="00D370CA" w:rsidRPr="00626EF3">
        <w:rPr>
          <w:lang w:val="en-CA"/>
        </w:rPr>
        <w:t>US $55,000);</w:t>
      </w:r>
    </w:p>
    <w:p w14:paraId="010C5553" w14:textId="288519B5" w:rsidR="00D370CA" w:rsidRPr="00626EF3" w:rsidRDefault="000B1C17" w:rsidP="00D370CA">
      <w:pPr>
        <w:pStyle w:val="Heading2"/>
        <w:rPr>
          <w:lang w:val="en-CA"/>
        </w:rPr>
      </w:pPr>
      <w:r w:rsidRPr="00626EF3">
        <w:rPr>
          <w:lang w:val="en-CA"/>
        </w:rPr>
        <w:t>Awareness-raising activities</w:t>
      </w:r>
      <w:r w:rsidR="00627963" w:rsidRPr="00626EF3">
        <w:rPr>
          <w:lang w:val="en-CA"/>
        </w:rPr>
        <w:t xml:space="preserve">, including integrating ozone layer issues in school environmental education projects, </w:t>
      </w:r>
      <w:r w:rsidRPr="00626EF3">
        <w:rPr>
          <w:lang w:val="en-CA"/>
        </w:rPr>
        <w:t>and</w:t>
      </w:r>
      <w:r w:rsidR="009B777F" w:rsidRPr="00626EF3">
        <w:rPr>
          <w:lang w:val="en-CA"/>
        </w:rPr>
        <w:t xml:space="preserve"> continued outreach to end users</w:t>
      </w:r>
      <w:r w:rsidRPr="00626EF3">
        <w:rPr>
          <w:lang w:val="en-CA"/>
        </w:rPr>
        <w:t xml:space="preserve"> (UNDP</w:t>
      </w:r>
      <w:r w:rsidR="00BE70A2" w:rsidRPr="00626EF3">
        <w:rPr>
          <w:lang w:val="en-CA"/>
        </w:rPr>
        <w:t>) (</w:t>
      </w:r>
      <w:r w:rsidRPr="00626EF3">
        <w:rPr>
          <w:lang w:val="en-CA"/>
        </w:rPr>
        <w:t>US $15,000); and</w:t>
      </w:r>
    </w:p>
    <w:p w14:paraId="7E3E7A60" w14:textId="62300181" w:rsidR="000B1C17" w:rsidRPr="00626EF3" w:rsidRDefault="009B777F" w:rsidP="000B1C17">
      <w:pPr>
        <w:pStyle w:val="Heading2"/>
        <w:rPr>
          <w:lang w:val="en-CA"/>
        </w:rPr>
      </w:pPr>
      <w:r w:rsidRPr="00626EF3">
        <w:rPr>
          <w:lang w:val="en-CA"/>
        </w:rPr>
        <w:t xml:space="preserve">Continued project monitoring and </w:t>
      </w:r>
      <w:r w:rsidR="000B1C17" w:rsidRPr="00626EF3">
        <w:rPr>
          <w:lang w:val="en-CA"/>
        </w:rPr>
        <w:t>implementation (UNDP</w:t>
      </w:r>
      <w:r w:rsidR="00BE70A2" w:rsidRPr="00626EF3">
        <w:rPr>
          <w:lang w:val="en-CA"/>
        </w:rPr>
        <w:t>) (</w:t>
      </w:r>
      <w:r w:rsidR="000B1C17" w:rsidRPr="00626EF3">
        <w:rPr>
          <w:lang w:val="en-CA"/>
        </w:rPr>
        <w:t>US $15,760).</w:t>
      </w:r>
    </w:p>
    <w:p w14:paraId="28A0E870" w14:textId="77777777" w:rsidR="0060285B" w:rsidRPr="00626EF3" w:rsidRDefault="0060285B" w:rsidP="007D709E">
      <w:pPr>
        <w:rPr>
          <w:lang w:val="en-CA"/>
        </w:rPr>
      </w:pPr>
    </w:p>
    <w:p w14:paraId="4001EA9A" w14:textId="77777777" w:rsidR="0048787E" w:rsidRPr="00626EF3" w:rsidRDefault="0048787E" w:rsidP="007D709E">
      <w:pPr>
        <w:jc w:val="center"/>
        <w:rPr>
          <w:b/>
          <w:lang w:val="en-CA"/>
        </w:rPr>
      </w:pPr>
      <w:r w:rsidRPr="00626EF3">
        <w:rPr>
          <w:b/>
          <w:lang w:val="en-CA"/>
        </w:rPr>
        <w:t>SECRETARIAT’S COMMENTS AND RECOMMENDATION</w:t>
      </w:r>
    </w:p>
    <w:p w14:paraId="2491EE96" w14:textId="77777777" w:rsidR="0048787E" w:rsidRPr="00626EF3" w:rsidRDefault="0048787E" w:rsidP="007D709E">
      <w:pPr>
        <w:jc w:val="center"/>
        <w:rPr>
          <w:b/>
          <w:lang w:val="en-CA"/>
        </w:rPr>
      </w:pPr>
    </w:p>
    <w:p w14:paraId="0D7AC5C4" w14:textId="77777777" w:rsidR="0048787E" w:rsidRPr="00626EF3" w:rsidRDefault="0048787E" w:rsidP="007D709E">
      <w:pPr>
        <w:rPr>
          <w:b/>
          <w:lang w:val="en-CA"/>
        </w:rPr>
      </w:pPr>
      <w:r w:rsidRPr="00626EF3">
        <w:rPr>
          <w:b/>
          <w:lang w:val="en-CA"/>
        </w:rPr>
        <w:t>COMMENTS</w:t>
      </w:r>
    </w:p>
    <w:p w14:paraId="3A019871" w14:textId="77777777" w:rsidR="0048787E" w:rsidRPr="00626EF3" w:rsidRDefault="0048787E" w:rsidP="007D709E">
      <w:pPr>
        <w:rPr>
          <w:lang w:val="en-CA"/>
        </w:rPr>
      </w:pPr>
    </w:p>
    <w:p w14:paraId="6A41EF48" w14:textId="77777777" w:rsidR="0048787E" w:rsidRPr="00626EF3" w:rsidRDefault="0048787E" w:rsidP="007D709E">
      <w:pPr>
        <w:rPr>
          <w:u w:val="single"/>
          <w:lang w:val="en-CA"/>
        </w:rPr>
      </w:pPr>
      <w:r w:rsidRPr="00626EF3">
        <w:rPr>
          <w:u w:val="single"/>
          <w:lang w:val="en-CA"/>
        </w:rPr>
        <w:t>Report on HCFC consumption</w:t>
      </w:r>
    </w:p>
    <w:p w14:paraId="7E857AE3" w14:textId="66698247" w:rsidR="0048787E" w:rsidRPr="00626EF3" w:rsidRDefault="0048787E" w:rsidP="007D709E">
      <w:pPr>
        <w:rPr>
          <w:lang w:val="en-CA"/>
        </w:rPr>
      </w:pPr>
    </w:p>
    <w:p w14:paraId="78B7BB4D" w14:textId="10FDA1E1" w:rsidR="00D51778" w:rsidRPr="00626EF3" w:rsidRDefault="00D51778" w:rsidP="007D709E">
      <w:pPr>
        <w:rPr>
          <w:i/>
          <w:lang w:val="en-CA"/>
        </w:rPr>
      </w:pPr>
      <w:r w:rsidRPr="00626EF3">
        <w:rPr>
          <w:i/>
          <w:lang w:val="en-CA"/>
        </w:rPr>
        <w:t>Verification report</w:t>
      </w:r>
    </w:p>
    <w:p w14:paraId="416F384D" w14:textId="77777777" w:rsidR="00D51778" w:rsidRPr="00626EF3" w:rsidRDefault="00D51778" w:rsidP="007D709E">
      <w:pPr>
        <w:rPr>
          <w:lang w:val="en-CA"/>
        </w:rPr>
      </w:pPr>
    </w:p>
    <w:p w14:paraId="61C85F95" w14:textId="7033CB81" w:rsidR="0048787E" w:rsidRPr="00626EF3" w:rsidRDefault="003274A1" w:rsidP="00D01DEF">
      <w:pPr>
        <w:pStyle w:val="Heading1"/>
        <w:rPr>
          <w:lang w:val="en-CA"/>
        </w:rPr>
      </w:pPr>
      <w:r w:rsidRPr="00626EF3">
        <w:rPr>
          <w:lang w:val="en-CA"/>
        </w:rPr>
        <w:t>T</w:t>
      </w:r>
      <w:r w:rsidR="009B777F" w:rsidRPr="00626EF3">
        <w:rPr>
          <w:lang w:val="en-CA"/>
        </w:rPr>
        <w:t xml:space="preserve">he verification report </w:t>
      </w:r>
      <w:r w:rsidRPr="00626EF3">
        <w:rPr>
          <w:lang w:val="en-CA"/>
        </w:rPr>
        <w:t>for 201</w:t>
      </w:r>
      <w:r w:rsidR="00D51778" w:rsidRPr="00626EF3">
        <w:rPr>
          <w:lang w:val="en-CA"/>
        </w:rPr>
        <w:t>5-</w:t>
      </w:r>
      <w:r w:rsidRPr="00626EF3">
        <w:rPr>
          <w:lang w:val="en-CA"/>
        </w:rPr>
        <w:t xml:space="preserve">2017 </w:t>
      </w:r>
      <w:r w:rsidR="009B777F" w:rsidRPr="00626EF3">
        <w:rPr>
          <w:lang w:val="en-CA"/>
        </w:rPr>
        <w:t xml:space="preserve">was submitted </w:t>
      </w:r>
      <w:r w:rsidR="00C07E5A" w:rsidRPr="00626EF3">
        <w:rPr>
          <w:lang w:val="en-CA"/>
        </w:rPr>
        <w:t>on</w:t>
      </w:r>
      <w:r w:rsidR="009B777F" w:rsidRPr="00626EF3">
        <w:rPr>
          <w:lang w:val="en-CA"/>
        </w:rPr>
        <w:t xml:space="preserve"> 2</w:t>
      </w:r>
      <w:r w:rsidR="00D51778" w:rsidRPr="00626EF3">
        <w:rPr>
          <w:lang w:val="en-CA"/>
        </w:rPr>
        <w:t>7</w:t>
      </w:r>
      <w:r w:rsidR="009B777F" w:rsidRPr="00626EF3">
        <w:rPr>
          <w:lang w:val="en-CA"/>
        </w:rPr>
        <w:t xml:space="preserve"> May 2018</w:t>
      </w:r>
      <w:r w:rsidR="00C07E5A" w:rsidRPr="00626EF3">
        <w:rPr>
          <w:lang w:val="en-CA"/>
        </w:rPr>
        <w:t>. T</w:t>
      </w:r>
      <w:r w:rsidRPr="00626EF3">
        <w:rPr>
          <w:lang w:val="en-CA"/>
        </w:rPr>
        <w:t xml:space="preserve">he </w:t>
      </w:r>
      <w:r w:rsidR="00A85A27" w:rsidRPr="00626EF3">
        <w:rPr>
          <w:lang w:val="en-CA"/>
        </w:rPr>
        <w:t>Secretariat will review the 2015-2017 verification</w:t>
      </w:r>
      <w:r w:rsidR="009B777F" w:rsidRPr="00626EF3">
        <w:rPr>
          <w:lang w:val="en-CA"/>
        </w:rPr>
        <w:t xml:space="preserve"> report subsequent to the 81</w:t>
      </w:r>
      <w:r w:rsidR="009B777F" w:rsidRPr="00626EF3">
        <w:rPr>
          <w:vertAlign w:val="superscript"/>
          <w:lang w:val="en-CA"/>
        </w:rPr>
        <w:t>st</w:t>
      </w:r>
      <w:r w:rsidR="00D51778" w:rsidRPr="00626EF3">
        <w:rPr>
          <w:vertAlign w:val="superscript"/>
          <w:lang w:val="en-CA"/>
        </w:rPr>
        <w:t> </w:t>
      </w:r>
      <w:r w:rsidR="009B777F" w:rsidRPr="00626EF3">
        <w:rPr>
          <w:lang w:val="en-CA"/>
        </w:rPr>
        <w:t xml:space="preserve">meeting. </w:t>
      </w:r>
      <w:r w:rsidR="00D01DEF" w:rsidRPr="00626EF3">
        <w:rPr>
          <w:lang w:val="en-CA"/>
        </w:rPr>
        <w:t>In line with decision</w:t>
      </w:r>
      <w:r w:rsidR="00E447D5" w:rsidRPr="00626EF3">
        <w:rPr>
          <w:lang w:val="en-CA"/>
        </w:rPr>
        <w:t> </w:t>
      </w:r>
      <w:r w:rsidR="00D01DEF" w:rsidRPr="00626EF3">
        <w:rPr>
          <w:lang w:val="en-CA"/>
        </w:rPr>
        <w:t>72/19, funds approved under the second tranche will not be transferred until the Secretariat has reviewed the verification report and confirmed that the Government is in compliance with the Montreal Protocol and its Agreement with the Executive Committee.</w:t>
      </w:r>
    </w:p>
    <w:p w14:paraId="1B4DBF47" w14:textId="05B5E346" w:rsidR="00DD0E8D" w:rsidRPr="00626EF3" w:rsidRDefault="00DD0E8D" w:rsidP="00DD0E8D">
      <w:pPr>
        <w:rPr>
          <w:u w:val="single"/>
          <w:lang w:val="en-CA"/>
        </w:rPr>
      </w:pPr>
      <w:r w:rsidRPr="00626EF3">
        <w:rPr>
          <w:u w:val="single"/>
          <w:lang w:val="en-CA"/>
        </w:rPr>
        <w:t xml:space="preserve">Completion of </w:t>
      </w:r>
      <w:r w:rsidR="00FC541C" w:rsidRPr="00626EF3">
        <w:rPr>
          <w:u w:val="single"/>
          <w:lang w:val="en-CA"/>
        </w:rPr>
        <w:t>stage </w:t>
      </w:r>
      <w:r w:rsidRPr="00626EF3">
        <w:rPr>
          <w:u w:val="single"/>
          <w:lang w:val="en-CA"/>
        </w:rPr>
        <w:t>I of the HPMP</w:t>
      </w:r>
    </w:p>
    <w:p w14:paraId="15C30989" w14:textId="77777777" w:rsidR="00DD0E8D" w:rsidRPr="00626EF3" w:rsidRDefault="00DD0E8D" w:rsidP="007D709E">
      <w:pPr>
        <w:rPr>
          <w:u w:val="single"/>
          <w:lang w:val="en-CA"/>
        </w:rPr>
      </w:pPr>
    </w:p>
    <w:p w14:paraId="09426173" w14:textId="7DBAEB05" w:rsidR="00DD0E8D" w:rsidRPr="00626EF3" w:rsidRDefault="00D01DEF" w:rsidP="00DD0E8D">
      <w:pPr>
        <w:pStyle w:val="Heading1"/>
        <w:rPr>
          <w:u w:val="single"/>
          <w:lang w:val="en-CA"/>
        </w:rPr>
      </w:pPr>
      <w:r w:rsidRPr="00626EF3">
        <w:rPr>
          <w:lang w:val="en-CA"/>
        </w:rPr>
        <w:t>In line with decision</w:t>
      </w:r>
      <w:r w:rsidR="00E447D5" w:rsidRPr="00626EF3">
        <w:rPr>
          <w:lang w:val="en-CA"/>
        </w:rPr>
        <w:t> </w:t>
      </w:r>
      <w:r w:rsidRPr="00626EF3">
        <w:rPr>
          <w:lang w:val="en-CA"/>
        </w:rPr>
        <w:t>72/25(a), t</w:t>
      </w:r>
      <w:r w:rsidR="00DD0E8D" w:rsidRPr="00626EF3">
        <w:rPr>
          <w:lang w:val="en-CA"/>
        </w:rPr>
        <w:t xml:space="preserve">he project completion report (PCR) for the </w:t>
      </w:r>
      <w:r w:rsidR="00FC541C" w:rsidRPr="00626EF3">
        <w:rPr>
          <w:lang w:val="en-CA"/>
        </w:rPr>
        <w:t>stage </w:t>
      </w:r>
      <w:r w:rsidR="00DD0E8D" w:rsidRPr="00626EF3">
        <w:rPr>
          <w:lang w:val="en-CA"/>
        </w:rPr>
        <w:t xml:space="preserve">I was to be submitted to the second meeting of 2016; however, that report had not yet been submitted. </w:t>
      </w:r>
      <w:r w:rsidRPr="00626EF3">
        <w:rPr>
          <w:lang w:val="en-CA"/>
        </w:rPr>
        <w:t xml:space="preserve">The project has been reported completed and the </w:t>
      </w:r>
      <w:r w:rsidR="00DD0E8D" w:rsidRPr="00626EF3">
        <w:rPr>
          <w:lang w:val="en-CA"/>
        </w:rPr>
        <w:t>remaining balances of US $</w:t>
      </w:r>
      <w:r w:rsidRPr="00626EF3">
        <w:rPr>
          <w:lang w:val="en-CA"/>
        </w:rPr>
        <w:t>111</w:t>
      </w:r>
      <w:r w:rsidR="001C4395">
        <w:rPr>
          <w:lang w:val="en-CA"/>
        </w:rPr>
        <w:t>, plus agency support costs of US $8,</w:t>
      </w:r>
      <w:r w:rsidRPr="00626EF3">
        <w:rPr>
          <w:lang w:val="en-CA"/>
        </w:rPr>
        <w:t xml:space="preserve"> were</w:t>
      </w:r>
      <w:r w:rsidR="00DD0E8D" w:rsidRPr="00626EF3">
        <w:rPr>
          <w:lang w:val="en-CA"/>
        </w:rPr>
        <w:t xml:space="preserve"> returned</w:t>
      </w:r>
      <w:r w:rsidR="000073AC" w:rsidRPr="00626EF3">
        <w:rPr>
          <w:rStyle w:val="FootnoteReference"/>
          <w:lang w:val="en-CA"/>
        </w:rPr>
        <w:footnoteReference w:id="2"/>
      </w:r>
      <w:r w:rsidR="00DD0E8D" w:rsidRPr="00626EF3">
        <w:rPr>
          <w:lang w:val="en-CA"/>
        </w:rPr>
        <w:t xml:space="preserve"> to the 81</w:t>
      </w:r>
      <w:r w:rsidR="00DD0E8D" w:rsidRPr="00626EF3">
        <w:rPr>
          <w:vertAlign w:val="superscript"/>
          <w:lang w:val="en-CA"/>
        </w:rPr>
        <w:t>st</w:t>
      </w:r>
      <w:r w:rsidR="00E447D5" w:rsidRPr="00626EF3">
        <w:rPr>
          <w:vertAlign w:val="superscript"/>
          <w:lang w:val="en-CA"/>
        </w:rPr>
        <w:t> </w:t>
      </w:r>
      <w:r w:rsidR="00DD0E8D" w:rsidRPr="00626EF3">
        <w:rPr>
          <w:lang w:val="en-CA"/>
        </w:rPr>
        <w:t>meeting.</w:t>
      </w:r>
      <w:r w:rsidR="00DD0E8D" w:rsidRPr="00626EF3">
        <w:rPr>
          <w:u w:val="single"/>
          <w:lang w:val="en-CA"/>
        </w:rPr>
        <w:t xml:space="preserve"> </w:t>
      </w:r>
    </w:p>
    <w:p w14:paraId="5F07C08D" w14:textId="69648728" w:rsidR="0048787E" w:rsidRPr="00626EF3" w:rsidRDefault="0048787E" w:rsidP="007D709E">
      <w:pPr>
        <w:rPr>
          <w:u w:val="single"/>
          <w:lang w:val="en-CA"/>
        </w:rPr>
      </w:pPr>
      <w:r w:rsidRPr="00626EF3">
        <w:rPr>
          <w:u w:val="single"/>
          <w:lang w:val="en-CA"/>
        </w:rPr>
        <w:t>Progress report on the implementation of the</w:t>
      </w:r>
      <w:r w:rsidR="00527220" w:rsidRPr="00626EF3">
        <w:rPr>
          <w:u w:val="single"/>
          <w:lang w:val="en-CA"/>
        </w:rPr>
        <w:t xml:space="preserve"> first</w:t>
      </w:r>
      <w:r w:rsidRPr="00626EF3">
        <w:rPr>
          <w:u w:val="single"/>
          <w:lang w:val="en-CA"/>
        </w:rPr>
        <w:t xml:space="preserve"> tranche of the HPMP</w:t>
      </w:r>
    </w:p>
    <w:p w14:paraId="4772D0DE" w14:textId="77777777" w:rsidR="0048787E" w:rsidRPr="00626EF3" w:rsidRDefault="0048787E" w:rsidP="007D709E">
      <w:pPr>
        <w:rPr>
          <w:lang w:val="en-CA"/>
        </w:rPr>
      </w:pPr>
    </w:p>
    <w:p w14:paraId="1AC3A0DA" w14:textId="77777777" w:rsidR="0048787E" w:rsidRPr="00626EF3" w:rsidRDefault="0048787E" w:rsidP="007D709E">
      <w:pPr>
        <w:rPr>
          <w:i/>
          <w:lang w:val="en-CA"/>
        </w:rPr>
      </w:pPr>
      <w:r w:rsidRPr="00626EF3">
        <w:rPr>
          <w:i/>
          <w:lang w:val="en-CA"/>
        </w:rPr>
        <w:t>Legal framework</w:t>
      </w:r>
    </w:p>
    <w:p w14:paraId="5DFE9A9E" w14:textId="77777777" w:rsidR="0048787E" w:rsidRPr="00626EF3" w:rsidRDefault="0048787E" w:rsidP="007D709E">
      <w:pPr>
        <w:rPr>
          <w:lang w:val="en-CA"/>
        </w:rPr>
      </w:pPr>
    </w:p>
    <w:p w14:paraId="0B7E8DEC" w14:textId="685C6947" w:rsidR="0048787E" w:rsidRPr="00626EF3" w:rsidRDefault="0048787E" w:rsidP="007D709E">
      <w:pPr>
        <w:pStyle w:val="Heading1"/>
        <w:rPr>
          <w:lang w:val="en-CA"/>
        </w:rPr>
      </w:pPr>
      <w:r w:rsidRPr="00626EF3">
        <w:rPr>
          <w:lang w:val="en-CA"/>
        </w:rPr>
        <w:t>The Government of</w:t>
      </w:r>
      <w:r w:rsidR="00527220" w:rsidRPr="00626EF3">
        <w:rPr>
          <w:lang w:val="en-CA"/>
        </w:rPr>
        <w:t xml:space="preserve"> Colombia</w:t>
      </w:r>
      <w:r w:rsidRPr="00626EF3">
        <w:rPr>
          <w:lang w:val="en-CA"/>
        </w:rPr>
        <w:t xml:space="preserve"> has already issued HCFC import quotas for 201</w:t>
      </w:r>
      <w:r w:rsidR="00361E41" w:rsidRPr="00626EF3">
        <w:rPr>
          <w:lang w:val="en-CA"/>
        </w:rPr>
        <w:t>8</w:t>
      </w:r>
      <w:r w:rsidRPr="00626EF3">
        <w:rPr>
          <w:lang w:val="en-CA"/>
        </w:rPr>
        <w:t xml:space="preserve"> in accordance with the Montreal Protocol control targets.</w:t>
      </w:r>
    </w:p>
    <w:p w14:paraId="11174724" w14:textId="77777777" w:rsidR="0048787E" w:rsidRPr="00626EF3" w:rsidRDefault="001B0FD3" w:rsidP="001C4395">
      <w:pPr>
        <w:keepNext/>
        <w:keepLines/>
        <w:rPr>
          <w:i/>
          <w:lang w:val="en-CA"/>
        </w:rPr>
      </w:pPr>
      <w:r w:rsidRPr="00626EF3">
        <w:rPr>
          <w:i/>
          <w:lang w:val="en-CA"/>
        </w:rPr>
        <w:lastRenderedPageBreak/>
        <w:t>Technical assistance for regulatory activities</w:t>
      </w:r>
    </w:p>
    <w:p w14:paraId="4510F097" w14:textId="77777777" w:rsidR="001B0FD3" w:rsidRPr="00626EF3" w:rsidRDefault="001B0FD3" w:rsidP="001C4395">
      <w:pPr>
        <w:keepNext/>
        <w:keepLines/>
        <w:rPr>
          <w:i/>
          <w:lang w:val="en-CA"/>
        </w:rPr>
      </w:pPr>
    </w:p>
    <w:p w14:paraId="35EAB9C2" w14:textId="343272B4" w:rsidR="001B0FD3" w:rsidRPr="00626EF3" w:rsidRDefault="00A95DCF" w:rsidP="001C4395">
      <w:pPr>
        <w:pStyle w:val="Heading1"/>
        <w:keepNext/>
        <w:keepLines/>
        <w:rPr>
          <w:lang w:val="en-CA"/>
        </w:rPr>
      </w:pPr>
      <w:r w:rsidRPr="00626EF3">
        <w:rPr>
          <w:lang w:val="en-CA"/>
        </w:rPr>
        <w:t>Regarding the ban on</w:t>
      </w:r>
      <w:r w:rsidR="00E13063" w:rsidRPr="00626EF3">
        <w:rPr>
          <w:lang w:val="en-CA"/>
        </w:rPr>
        <w:t xml:space="preserve"> the use of HCFC-141b in the fire protection sector </w:t>
      </w:r>
      <w:r w:rsidRPr="00626EF3">
        <w:rPr>
          <w:lang w:val="en-CA"/>
        </w:rPr>
        <w:t xml:space="preserve">that was to be implemented </w:t>
      </w:r>
      <w:r w:rsidR="00E13063" w:rsidRPr="00626EF3">
        <w:rPr>
          <w:lang w:val="en-CA"/>
        </w:rPr>
        <w:t>by 31 December 2017</w:t>
      </w:r>
      <w:r w:rsidRPr="00626EF3">
        <w:rPr>
          <w:lang w:val="en-CA"/>
        </w:rPr>
        <w:t xml:space="preserve"> in </w:t>
      </w:r>
      <w:r w:rsidR="00D73F5D" w:rsidRPr="00626EF3">
        <w:rPr>
          <w:lang w:val="en-CA"/>
        </w:rPr>
        <w:t>l</w:t>
      </w:r>
      <w:r w:rsidRPr="00626EF3">
        <w:rPr>
          <w:lang w:val="en-CA"/>
        </w:rPr>
        <w:t xml:space="preserve">ine with decision 75/44(b)(ii), </w:t>
      </w:r>
      <w:r w:rsidR="00E13063" w:rsidRPr="00626EF3">
        <w:rPr>
          <w:lang w:val="en-CA"/>
        </w:rPr>
        <w:t xml:space="preserve">UNDP explained that the draft resolution is under review by the Legal Office of the Ministry of Environment and Sustainable Development. </w:t>
      </w:r>
      <w:r w:rsidRPr="00626EF3">
        <w:rPr>
          <w:lang w:val="en-CA"/>
        </w:rPr>
        <w:t>It is expected that the ban will be implemented</w:t>
      </w:r>
      <w:r w:rsidR="00E13063" w:rsidRPr="00626EF3">
        <w:rPr>
          <w:lang w:val="en-CA"/>
        </w:rPr>
        <w:t xml:space="preserve"> by the end of 2018.</w:t>
      </w:r>
      <w:r w:rsidRPr="00626EF3">
        <w:rPr>
          <w:lang w:val="en-CA"/>
        </w:rPr>
        <w:t xml:space="preserve"> Noting that the use of HCFC-141b for this use was not safe, the Secretariat suggested that the third tranche of </w:t>
      </w:r>
      <w:r w:rsidR="00FC541C" w:rsidRPr="00626EF3">
        <w:rPr>
          <w:lang w:val="en-CA"/>
        </w:rPr>
        <w:t>stage </w:t>
      </w:r>
      <w:r w:rsidRPr="00626EF3">
        <w:rPr>
          <w:lang w:val="en-CA"/>
        </w:rPr>
        <w:t xml:space="preserve">II of the HPMP would not be submitted until the ban was in place. </w:t>
      </w:r>
    </w:p>
    <w:p w14:paraId="08E50658" w14:textId="77777777" w:rsidR="001B0FD3" w:rsidRPr="00626EF3" w:rsidRDefault="001B0FD3" w:rsidP="001B0FD3">
      <w:pPr>
        <w:rPr>
          <w:i/>
          <w:lang w:val="en-CA"/>
        </w:rPr>
      </w:pPr>
      <w:r w:rsidRPr="00626EF3">
        <w:rPr>
          <w:i/>
          <w:lang w:val="en-CA"/>
        </w:rPr>
        <w:t>Activities in the foam sector</w:t>
      </w:r>
    </w:p>
    <w:p w14:paraId="553120A7" w14:textId="77777777" w:rsidR="0048787E" w:rsidRPr="00626EF3" w:rsidRDefault="0048787E" w:rsidP="007D709E">
      <w:pPr>
        <w:rPr>
          <w:lang w:val="en-CA"/>
        </w:rPr>
      </w:pPr>
    </w:p>
    <w:p w14:paraId="5843A38D" w14:textId="75C709A0" w:rsidR="00277F0F" w:rsidRPr="00626EF3" w:rsidRDefault="001B271B" w:rsidP="009D4921">
      <w:pPr>
        <w:pStyle w:val="Heading1"/>
        <w:rPr>
          <w:lang w:val="en-CA"/>
        </w:rPr>
      </w:pPr>
      <w:r w:rsidRPr="00626EF3">
        <w:rPr>
          <w:lang w:val="en-CA"/>
        </w:rPr>
        <w:t>In response to decision 75/44(b)(v</w:t>
      </w:r>
      <w:r w:rsidR="00B51142" w:rsidRPr="00626EF3">
        <w:rPr>
          <w:lang w:val="en-CA"/>
        </w:rPr>
        <w:t>i</w:t>
      </w:r>
      <w:r w:rsidRPr="00626EF3">
        <w:rPr>
          <w:lang w:val="en-CA"/>
        </w:rPr>
        <w:t>), UNDP reported that the expected</w:t>
      </w:r>
      <w:r w:rsidR="00B51142" w:rsidRPr="00626EF3">
        <w:rPr>
          <w:lang w:val="en-CA"/>
        </w:rPr>
        <w:t xml:space="preserve"> incremental operating costs (</w:t>
      </w:r>
      <w:r w:rsidRPr="00626EF3">
        <w:rPr>
          <w:lang w:val="en-CA"/>
        </w:rPr>
        <w:t>IOC</w:t>
      </w:r>
      <w:r w:rsidR="00B51142" w:rsidRPr="00626EF3">
        <w:rPr>
          <w:lang w:val="en-CA"/>
        </w:rPr>
        <w:t xml:space="preserve">) </w:t>
      </w:r>
      <w:r w:rsidRPr="00626EF3">
        <w:rPr>
          <w:lang w:val="en-CA"/>
        </w:rPr>
        <w:t>for the introduction of HFO-based systems will be above US</w:t>
      </w:r>
      <w:r w:rsidR="00B51142" w:rsidRPr="00626EF3">
        <w:rPr>
          <w:lang w:val="en-CA"/>
        </w:rPr>
        <w:t> </w:t>
      </w:r>
      <w:r w:rsidRPr="00626EF3">
        <w:rPr>
          <w:lang w:val="en-CA"/>
        </w:rPr>
        <w:t>$10/kg</w:t>
      </w:r>
      <w:r w:rsidR="00277F0F" w:rsidRPr="00626EF3">
        <w:rPr>
          <w:lang w:val="en-CA"/>
        </w:rPr>
        <w:t xml:space="preserve"> due to the higher raw material costs and the </w:t>
      </w:r>
      <w:r w:rsidR="0092186E" w:rsidRPr="00626EF3">
        <w:rPr>
          <w:lang w:val="en-CA"/>
        </w:rPr>
        <w:t xml:space="preserve">additional </w:t>
      </w:r>
      <w:r w:rsidR="00277F0F" w:rsidRPr="00626EF3">
        <w:rPr>
          <w:lang w:val="en-CA"/>
        </w:rPr>
        <w:t xml:space="preserve">work required to develop the reduced HFO formulations. </w:t>
      </w:r>
      <w:r w:rsidR="005A0EAF" w:rsidRPr="00626EF3">
        <w:rPr>
          <w:lang w:val="en-CA"/>
        </w:rPr>
        <w:t>The Secretariat noted</w:t>
      </w:r>
      <w:r w:rsidR="00277F0F" w:rsidRPr="00626EF3">
        <w:rPr>
          <w:lang w:val="en-CA"/>
        </w:rPr>
        <w:t xml:space="preserve"> </w:t>
      </w:r>
      <w:r w:rsidRPr="00626EF3">
        <w:rPr>
          <w:lang w:val="en-CA"/>
        </w:rPr>
        <w:t xml:space="preserve">that </w:t>
      </w:r>
      <w:r w:rsidR="000B09AC" w:rsidRPr="00626EF3">
        <w:rPr>
          <w:lang w:val="en-CA"/>
        </w:rPr>
        <w:t xml:space="preserve">HFOs are not yet commercially available in the country, </w:t>
      </w:r>
      <w:r w:rsidRPr="00626EF3">
        <w:rPr>
          <w:lang w:val="en-CA"/>
        </w:rPr>
        <w:t xml:space="preserve">but </w:t>
      </w:r>
      <w:r w:rsidR="000B09AC" w:rsidRPr="00626EF3">
        <w:rPr>
          <w:lang w:val="en-CA"/>
        </w:rPr>
        <w:t>are expected to be available once the systems houses submit their purchase orders</w:t>
      </w:r>
      <w:r w:rsidR="00277F0F" w:rsidRPr="00626EF3">
        <w:rPr>
          <w:lang w:val="en-CA"/>
        </w:rPr>
        <w:t>, and that the IOCs will depend on the formulations and pr</w:t>
      </w:r>
      <w:r w:rsidR="005A0EAF" w:rsidRPr="00626EF3">
        <w:rPr>
          <w:lang w:val="en-CA"/>
        </w:rPr>
        <w:t>ices at the time of conversion. In addition, the Secretariat noted the final report on the demonstration project</w:t>
      </w:r>
      <w:r w:rsidR="00AE06F2" w:rsidRPr="00626EF3">
        <w:rPr>
          <w:lang w:val="en-CA"/>
        </w:rPr>
        <w:t xml:space="preserve"> to validate the use of HFOs for discontinuous panels in Article 5 Parties through the development of cost-effective formulations</w:t>
      </w:r>
      <w:r w:rsidR="007B0CD8" w:rsidRPr="00626EF3">
        <w:rPr>
          <w:rStyle w:val="FootnoteReference"/>
          <w:lang w:val="en-CA"/>
        </w:rPr>
        <w:footnoteReference w:id="3"/>
      </w:r>
      <w:r w:rsidR="0092186E" w:rsidRPr="00626EF3">
        <w:rPr>
          <w:lang w:val="en-CA"/>
        </w:rPr>
        <w:t xml:space="preserve"> in Colombia,</w:t>
      </w:r>
      <w:r w:rsidR="007B0CD8" w:rsidRPr="00626EF3">
        <w:rPr>
          <w:lang w:val="en-CA"/>
        </w:rPr>
        <w:t xml:space="preserve"> which indicated that IOCs could vary between US</w:t>
      </w:r>
      <w:r w:rsidR="00B51142" w:rsidRPr="00626EF3">
        <w:rPr>
          <w:lang w:val="en-CA"/>
        </w:rPr>
        <w:t> </w:t>
      </w:r>
      <w:r w:rsidR="007B0CD8" w:rsidRPr="00626EF3">
        <w:rPr>
          <w:lang w:val="en-CA"/>
        </w:rPr>
        <w:t>$9.17/kg to US</w:t>
      </w:r>
      <w:r w:rsidR="00B51142" w:rsidRPr="00626EF3">
        <w:rPr>
          <w:lang w:val="en-CA"/>
        </w:rPr>
        <w:t> </w:t>
      </w:r>
      <w:r w:rsidR="007B0CD8" w:rsidRPr="00626EF3">
        <w:rPr>
          <w:lang w:val="en-CA"/>
        </w:rPr>
        <w:t xml:space="preserve">$3.48/kg for HFO-1233zd(E) and between US $21.60/kg and US $8.14/kg for HFO-1336mzz(Z). </w:t>
      </w:r>
      <w:r w:rsidR="005A0EAF" w:rsidRPr="00626EF3">
        <w:rPr>
          <w:lang w:val="en-CA"/>
        </w:rPr>
        <w:t>Since the IOCs will depend on the formulations used, and in particular on the extent to which reduced HFO formulations were used</w:t>
      </w:r>
      <w:r w:rsidR="007B0CD8" w:rsidRPr="00626EF3">
        <w:rPr>
          <w:lang w:val="en-CA"/>
        </w:rPr>
        <w:t xml:space="preserve">, </w:t>
      </w:r>
      <w:r w:rsidR="00277F0F" w:rsidRPr="00626EF3">
        <w:rPr>
          <w:lang w:val="en-CA"/>
        </w:rPr>
        <w:t xml:space="preserve">the Secretariat recommended that UNDP report the actual </w:t>
      </w:r>
      <w:r w:rsidR="00B51142" w:rsidRPr="00626EF3">
        <w:rPr>
          <w:lang w:val="en-CA"/>
        </w:rPr>
        <w:t>IOC</w:t>
      </w:r>
      <w:r w:rsidR="00277F0F" w:rsidRPr="00626EF3">
        <w:rPr>
          <w:lang w:val="en-CA"/>
        </w:rPr>
        <w:t xml:space="preserve"> incurred during the conversion to reduced-HFO formulations in the foam sector when requesting a future tranche of </w:t>
      </w:r>
      <w:r w:rsidR="00FC541C" w:rsidRPr="00626EF3">
        <w:rPr>
          <w:lang w:val="en-CA"/>
        </w:rPr>
        <w:t>stage </w:t>
      </w:r>
      <w:r w:rsidR="00277F0F" w:rsidRPr="00626EF3">
        <w:rPr>
          <w:lang w:val="en-CA"/>
        </w:rPr>
        <w:t xml:space="preserve">II of the HPMP, on the understanding that if the </w:t>
      </w:r>
      <w:r w:rsidR="00B51142" w:rsidRPr="00626EF3">
        <w:rPr>
          <w:lang w:val="en-CA"/>
        </w:rPr>
        <w:t>IOC</w:t>
      </w:r>
      <w:r w:rsidR="00277F0F" w:rsidRPr="00626EF3">
        <w:rPr>
          <w:lang w:val="en-CA"/>
        </w:rPr>
        <w:t xml:space="preserve"> were below US</w:t>
      </w:r>
      <w:r w:rsidR="0001026D" w:rsidRPr="00626EF3">
        <w:rPr>
          <w:lang w:val="en-CA"/>
        </w:rPr>
        <w:t> </w:t>
      </w:r>
      <w:r w:rsidR="00277F0F" w:rsidRPr="00626EF3">
        <w:rPr>
          <w:lang w:val="en-CA"/>
        </w:rPr>
        <w:t>$2.13</w:t>
      </w:r>
      <w:r w:rsidR="0001026D" w:rsidRPr="00626EF3">
        <w:rPr>
          <w:lang w:val="en-CA"/>
        </w:rPr>
        <w:t>/kg</w:t>
      </w:r>
      <w:r w:rsidR="00277F0F" w:rsidRPr="00626EF3">
        <w:rPr>
          <w:lang w:val="en-CA"/>
        </w:rPr>
        <w:t xml:space="preserve"> the Government of Colombia would return the associated funds to the Multilateral Fund in line with decision 75/44(b)(vi).</w:t>
      </w:r>
    </w:p>
    <w:p w14:paraId="58BE99D5" w14:textId="3010F726" w:rsidR="0048787E" w:rsidRPr="00626EF3" w:rsidRDefault="001B271B" w:rsidP="007B0CD8">
      <w:pPr>
        <w:pStyle w:val="Heading1"/>
        <w:rPr>
          <w:lang w:val="en-CA"/>
        </w:rPr>
      </w:pPr>
      <w:r w:rsidRPr="00626EF3">
        <w:rPr>
          <w:lang w:val="en-CA"/>
        </w:rPr>
        <w:t>Regarding the conversions through the four systems houses, t</w:t>
      </w:r>
      <w:r w:rsidR="008927DA" w:rsidRPr="00626EF3">
        <w:rPr>
          <w:lang w:val="en-CA"/>
        </w:rPr>
        <w:t xml:space="preserve">he first </w:t>
      </w:r>
      <w:r w:rsidR="00FC541C" w:rsidRPr="00626EF3">
        <w:rPr>
          <w:lang w:val="en-CA"/>
        </w:rPr>
        <w:t>stage </w:t>
      </w:r>
      <w:r w:rsidR="008927DA" w:rsidRPr="00626EF3">
        <w:rPr>
          <w:lang w:val="en-CA"/>
        </w:rPr>
        <w:t xml:space="preserve">will be </w:t>
      </w:r>
      <w:r w:rsidRPr="00626EF3">
        <w:rPr>
          <w:lang w:val="en-CA"/>
        </w:rPr>
        <w:t>for the s</w:t>
      </w:r>
      <w:r w:rsidR="00CE6961" w:rsidRPr="00626EF3">
        <w:rPr>
          <w:lang w:val="en-CA"/>
        </w:rPr>
        <w:t>y</w:t>
      </w:r>
      <w:r w:rsidRPr="00626EF3">
        <w:rPr>
          <w:lang w:val="en-CA"/>
        </w:rPr>
        <w:t xml:space="preserve">stems houses </w:t>
      </w:r>
      <w:r w:rsidR="008927DA" w:rsidRPr="00626EF3">
        <w:rPr>
          <w:lang w:val="en-CA"/>
        </w:rPr>
        <w:t xml:space="preserve">to </w:t>
      </w:r>
      <w:r w:rsidR="000B09AC" w:rsidRPr="00626EF3">
        <w:rPr>
          <w:lang w:val="en-CA"/>
        </w:rPr>
        <w:t>develop</w:t>
      </w:r>
      <w:r w:rsidR="008927DA" w:rsidRPr="00626EF3">
        <w:rPr>
          <w:lang w:val="en-CA"/>
        </w:rPr>
        <w:t xml:space="preserve"> </w:t>
      </w:r>
      <w:r w:rsidR="000B09AC" w:rsidRPr="00626EF3">
        <w:rPr>
          <w:lang w:val="en-CA"/>
        </w:rPr>
        <w:t>formulations</w:t>
      </w:r>
      <w:r w:rsidR="009A4F16" w:rsidRPr="00626EF3">
        <w:rPr>
          <w:lang w:val="en-CA"/>
        </w:rPr>
        <w:t xml:space="preserve"> and will be implemented until 1 December 2019.  The</w:t>
      </w:r>
      <w:r w:rsidR="008927DA" w:rsidRPr="00626EF3">
        <w:rPr>
          <w:lang w:val="en-CA"/>
        </w:rPr>
        <w:t xml:space="preserve"> second stage will be </w:t>
      </w:r>
      <w:r w:rsidR="000B09AC" w:rsidRPr="00626EF3">
        <w:rPr>
          <w:lang w:val="en-CA"/>
        </w:rPr>
        <w:t>the production and commercialization of polyols for different applications</w:t>
      </w:r>
      <w:r w:rsidR="008927DA" w:rsidRPr="00626EF3">
        <w:rPr>
          <w:lang w:val="en-CA"/>
        </w:rPr>
        <w:t xml:space="preserve">, including </w:t>
      </w:r>
      <w:r w:rsidR="000B09AC" w:rsidRPr="00626EF3">
        <w:rPr>
          <w:lang w:val="en-CA"/>
        </w:rPr>
        <w:t>production of polyols for different applications</w:t>
      </w:r>
      <w:r w:rsidR="008927DA" w:rsidRPr="00626EF3">
        <w:rPr>
          <w:lang w:val="en-CA"/>
        </w:rPr>
        <w:t xml:space="preserve">, </w:t>
      </w:r>
      <w:r w:rsidR="000B09AC" w:rsidRPr="00626EF3">
        <w:rPr>
          <w:lang w:val="en-CA"/>
        </w:rPr>
        <w:t xml:space="preserve">technology transfer </w:t>
      </w:r>
      <w:r w:rsidR="008927DA" w:rsidRPr="00626EF3">
        <w:rPr>
          <w:lang w:val="en-CA"/>
        </w:rPr>
        <w:t xml:space="preserve">to downstream users </w:t>
      </w:r>
      <w:r w:rsidR="000B09AC" w:rsidRPr="00626EF3">
        <w:rPr>
          <w:lang w:val="en-CA"/>
        </w:rPr>
        <w:t>in different applications</w:t>
      </w:r>
      <w:r w:rsidR="008927DA" w:rsidRPr="00626EF3">
        <w:rPr>
          <w:lang w:val="en-CA"/>
        </w:rPr>
        <w:t xml:space="preserve">, and </w:t>
      </w:r>
      <w:r w:rsidR="000B09AC" w:rsidRPr="00626EF3">
        <w:rPr>
          <w:lang w:val="en-CA"/>
        </w:rPr>
        <w:t>initiation and verification of sales</w:t>
      </w:r>
      <w:r w:rsidR="009A4F16" w:rsidRPr="00626EF3">
        <w:rPr>
          <w:lang w:val="en-CA"/>
        </w:rPr>
        <w:t>, and</w:t>
      </w:r>
      <w:r w:rsidR="000B09AC" w:rsidRPr="00626EF3">
        <w:rPr>
          <w:lang w:val="en-CA"/>
        </w:rPr>
        <w:t xml:space="preserve"> will end </w:t>
      </w:r>
      <w:r w:rsidR="008927DA" w:rsidRPr="00626EF3">
        <w:rPr>
          <w:lang w:val="en-CA"/>
        </w:rPr>
        <w:t xml:space="preserve">by 31 </w:t>
      </w:r>
      <w:r w:rsidR="000B09AC" w:rsidRPr="00626EF3">
        <w:rPr>
          <w:lang w:val="en-CA"/>
        </w:rPr>
        <w:t>July 2021.</w:t>
      </w:r>
    </w:p>
    <w:p w14:paraId="23206130" w14:textId="22277A2F" w:rsidR="0048787E" w:rsidRPr="00626EF3" w:rsidRDefault="001B0FD3" w:rsidP="007D709E">
      <w:pPr>
        <w:rPr>
          <w:i/>
          <w:lang w:val="en-CA"/>
        </w:rPr>
      </w:pPr>
      <w:r w:rsidRPr="00626EF3">
        <w:rPr>
          <w:i/>
          <w:lang w:val="en-CA"/>
        </w:rPr>
        <w:t xml:space="preserve">Activities in the </w:t>
      </w:r>
      <w:r w:rsidR="00B33DEA" w:rsidRPr="00626EF3">
        <w:rPr>
          <w:i/>
          <w:lang w:val="en-CA"/>
        </w:rPr>
        <w:t xml:space="preserve">servicing </w:t>
      </w:r>
      <w:r w:rsidRPr="00626EF3">
        <w:rPr>
          <w:i/>
          <w:lang w:val="en-CA"/>
        </w:rPr>
        <w:t>sector</w:t>
      </w:r>
    </w:p>
    <w:p w14:paraId="2C3D3BFD" w14:textId="77777777" w:rsidR="0048787E" w:rsidRPr="00626EF3" w:rsidRDefault="0048787E" w:rsidP="007D709E">
      <w:pPr>
        <w:rPr>
          <w:lang w:val="en-CA"/>
        </w:rPr>
      </w:pPr>
    </w:p>
    <w:p w14:paraId="792C5BA5" w14:textId="347814A8" w:rsidR="00C77047" w:rsidRPr="00626EF3" w:rsidRDefault="00B33DEA" w:rsidP="000B09AC">
      <w:pPr>
        <w:pStyle w:val="Heading1"/>
        <w:rPr>
          <w:lang w:val="en-CA"/>
        </w:rPr>
      </w:pPr>
      <w:r w:rsidRPr="00626EF3">
        <w:rPr>
          <w:lang w:val="en-CA"/>
        </w:rPr>
        <w:t xml:space="preserve">The activities undertaken are part of a coherent framework to strengthen the servicing sector and facilitate the introduction of environmentally friendly, low-GWP alternatives, including measures that apply to both ODS and HFCs to prevent the release, leakage or emission of those substances during the installation, operation, maintenance and dismantling activities of RAC equipment; </w:t>
      </w:r>
      <w:r w:rsidR="000A4FE4" w:rsidRPr="00626EF3">
        <w:rPr>
          <w:lang w:val="en-CA"/>
        </w:rPr>
        <w:t xml:space="preserve">training on the safe use of low-GWP alternatives; development of codes of practice and technical standards, labor competence standards for the certification in the safe use of low-GWP alternatives; </w:t>
      </w:r>
      <w:r w:rsidR="00F6579A" w:rsidRPr="00626EF3">
        <w:rPr>
          <w:lang w:val="en-CA"/>
        </w:rPr>
        <w:t>work with end-users to integrate the use of low-GWP alternatives and energy efficiency criteria into their strateg</w:t>
      </w:r>
      <w:r w:rsidR="00E413B9" w:rsidRPr="00626EF3">
        <w:rPr>
          <w:lang w:val="en-CA"/>
        </w:rPr>
        <w:t>ies</w:t>
      </w:r>
      <w:r w:rsidR="00F6579A" w:rsidRPr="00626EF3">
        <w:rPr>
          <w:lang w:val="en-CA"/>
        </w:rPr>
        <w:t xml:space="preserve">; </w:t>
      </w:r>
      <w:r w:rsidRPr="00626EF3">
        <w:rPr>
          <w:lang w:val="en-CA"/>
        </w:rPr>
        <w:t xml:space="preserve">the adoption of </w:t>
      </w:r>
      <w:r w:rsidR="00F6579A" w:rsidRPr="00626EF3">
        <w:rPr>
          <w:lang w:val="en-CA"/>
        </w:rPr>
        <w:t xml:space="preserve">a </w:t>
      </w:r>
      <w:r w:rsidRPr="00626EF3">
        <w:rPr>
          <w:lang w:val="en-CA"/>
        </w:rPr>
        <w:t>VAT exemption for end users of cooling systems that apply energy efficiency and low environmental impact criteria</w:t>
      </w:r>
      <w:r w:rsidR="00F6579A" w:rsidRPr="00626EF3">
        <w:rPr>
          <w:lang w:val="en-CA"/>
        </w:rPr>
        <w:t xml:space="preserve">; and other </w:t>
      </w:r>
      <w:r w:rsidR="005F61D3" w:rsidRPr="00626EF3">
        <w:rPr>
          <w:lang w:val="en-CA"/>
        </w:rPr>
        <w:t>activities</w:t>
      </w:r>
      <w:r w:rsidRPr="00626EF3">
        <w:rPr>
          <w:lang w:val="en-CA"/>
        </w:rPr>
        <w:t>.</w:t>
      </w:r>
    </w:p>
    <w:p w14:paraId="5E7BBFE3" w14:textId="77777777" w:rsidR="0048787E" w:rsidRPr="00626EF3" w:rsidRDefault="0048787E" w:rsidP="007D709E">
      <w:pPr>
        <w:rPr>
          <w:u w:val="single"/>
          <w:lang w:val="en-CA"/>
        </w:rPr>
      </w:pPr>
      <w:r w:rsidRPr="00626EF3">
        <w:rPr>
          <w:u w:val="single"/>
          <w:lang w:val="en-CA"/>
        </w:rPr>
        <w:t xml:space="preserve">Conclusion </w:t>
      </w:r>
    </w:p>
    <w:p w14:paraId="4C7D4354" w14:textId="77777777" w:rsidR="0048787E" w:rsidRPr="00626EF3" w:rsidRDefault="0048787E" w:rsidP="007D709E">
      <w:pPr>
        <w:rPr>
          <w:lang w:val="en-CA"/>
        </w:rPr>
      </w:pPr>
    </w:p>
    <w:p w14:paraId="7C8CBB83" w14:textId="1501A1BF" w:rsidR="0048787E" w:rsidRPr="00626EF3" w:rsidRDefault="002F0FAA" w:rsidP="009D4921">
      <w:pPr>
        <w:pStyle w:val="Heading1"/>
        <w:rPr>
          <w:lang w:val="en-CA"/>
        </w:rPr>
      </w:pPr>
      <w:r w:rsidRPr="00626EF3">
        <w:rPr>
          <w:lang w:val="en-CA"/>
        </w:rPr>
        <w:t>The HPMP is progressing, the country’s import licensing and quota system is operational and will enable HCFC consumption reductions in line with the Montreal Protocol’s phase-out schedule</w:t>
      </w:r>
      <w:r w:rsidR="00064395" w:rsidRPr="00626EF3">
        <w:rPr>
          <w:lang w:val="en-CA"/>
        </w:rPr>
        <w:t xml:space="preserve"> and the country’s Agreement with the Executive Committee. While </w:t>
      </w:r>
      <w:r w:rsidR="009A4F16" w:rsidRPr="00626EF3">
        <w:rPr>
          <w:lang w:val="en-CA"/>
        </w:rPr>
        <w:t xml:space="preserve">the </w:t>
      </w:r>
      <w:r w:rsidR="00064395" w:rsidRPr="00626EF3">
        <w:rPr>
          <w:lang w:val="en-CA"/>
        </w:rPr>
        <w:t xml:space="preserve">review by the Secretariat of the verification report is still outstanding, the reported consumption is below the targets specified in the Agreement. The </w:t>
      </w:r>
      <w:r w:rsidR="00064395" w:rsidRPr="00626EF3">
        <w:rPr>
          <w:lang w:val="en-CA"/>
        </w:rPr>
        <w:lastRenderedPageBreak/>
        <w:t>level of disbursement is 39.33 per cent. Conversions at the foam enterprises are progressing, and the systems houses are expected to comme</w:t>
      </w:r>
      <w:r w:rsidR="00663E3B" w:rsidRPr="00626EF3">
        <w:rPr>
          <w:lang w:val="en-CA"/>
        </w:rPr>
        <w:t>nce their conversion activities</w:t>
      </w:r>
      <w:r w:rsidR="00E413B9" w:rsidRPr="00626EF3">
        <w:rPr>
          <w:lang w:val="en-CA"/>
        </w:rPr>
        <w:t xml:space="preserve"> soon</w:t>
      </w:r>
      <w:r w:rsidR="00064395" w:rsidRPr="00626EF3">
        <w:rPr>
          <w:lang w:val="en-CA"/>
        </w:rPr>
        <w:t xml:space="preserve">. </w:t>
      </w:r>
      <w:r w:rsidR="00663E3B" w:rsidRPr="00626EF3">
        <w:rPr>
          <w:lang w:val="en-CA"/>
        </w:rPr>
        <w:t xml:space="preserve">Activities to curb the use of HCFC-141b in fire protection have been undertaken and the ban on the use of HCFC-141b in the fire protection sector, while delayed, is expected to be implemented soon. </w:t>
      </w:r>
      <w:r w:rsidR="005167A0" w:rsidRPr="00626EF3">
        <w:rPr>
          <w:lang w:val="en-CA"/>
        </w:rPr>
        <w:t>The activities undertaken in the servicing sector are part of a well-planned, coherent framework to strengthen the sector, facilitate the introduction of environmentally friendly, low-GWP alternatives, and are expected to ensure the long-term sustainability of the activities, and continue to help enable the country to meet its</w:t>
      </w:r>
      <w:r w:rsidR="00C85AA4" w:rsidRPr="00626EF3">
        <w:rPr>
          <w:lang w:val="en-CA"/>
        </w:rPr>
        <w:t xml:space="preserve"> </w:t>
      </w:r>
      <w:r w:rsidR="005167A0" w:rsidRPr="00626EF3">
        <w:rPr>
          <w:lang w:val="en-CA"/>
        </w:rPr>
        <w:t>compliance obligations under the Protocol</w:t>
      </w:r>
      <w:r w:rsidR="00C85AA4" w:rsidRPr="00626EF3">
        <w:rPr>
          <w:lang w:val="en-CA"/>
        </w:rPr>
        <w:t>.</w:t>
      </w:r>
    </w:p>
    <w:p w14:paraId="03FAE79A" w14:textId="7814475B" w:rsidR="0048787E" w:rsidRPr="00626EF3" w:rsidRDefault="0048787E" w:rsidP="007D709E">
      <w:pPr>
        <w:keepNext/>
        <w:rPr>
          <w:lang w:val="en-CA"/>
        </w:rPr>
      </w:pPr>
      <w:r w:rsidRPr="00626EF3">
        <w:rPr>
          <w:b/>
          <w:lang w:val="en-CA"/>
        </w:rPr>
        <w:t>RECOMMENDATION</w:t>
      </w:r>
    </w:p>
    <w:p w14:paraId="4B93B857" w14:textId="77777777" w:rsidR="0048787E" w:rsidRPr="00626EF3" w:rsidRDefault="0048787E" w:rsidP="007D709E">
      <w:pPr>
        <w:keepNext/>
        <w:rPr>
          <w:lang w:val="en-CA"/>
        </w:rPr>
      </w:pPr>
    </w:p>
    <w:p w14:paraId="21DAD1E8" w14:textId="53979090" w:rsidR="00710709" w:rsidRPr="001C4395" w:rsidRDefault="0048787E" w:rsidP="0039100C">
      <w:pPr>
        <w:pStyle w:val="Heading1"/>
        <w:keepNext/>
        <w:rPr>
          <w:lang w:val="en-CA"/>
        </w:rPr>
      </w:pPr>
      <w:r w:rsidRPr="001C4395">
        <w:rPr>
          <w:lang w:val="en-CA"/>
        </w:rPr>
        <w:t>The Fund Secretariat recommends that the Executive Committee</w:t>
      </w:r>
      <w:r w:rsidR="00A279E3" w:rsidRPr="001C4395">
        <w:rPr>
          <w:lang w:val="en-CA"/>
        </w:rPr>
        <w:t xml:space="preserve"> t</w:t>
      </w:r>
      <w:r w:rsidRPr="001C4395">
        <w:rPr>
          <w:lang w:val="en-CA"/>
        </w:rPr>
        <w:t>akes note of the progress report on the implementation of the</w:t>
      </w:r>
      <w:r w:rsidR="00527220" w:rsidRPr="001C4395">
        <w:rPr>
          <w:lang w:val="en-CA"/>
        </w:rPr>
        <w:t xml:space="preserve"> first</w:t>
      </w:r>
      <w:r w:rsidRPr="001C4395">
        <w:rPr>
          <w:lang w:val="en-CA"/>
        </w:rPr>
        <w:t xml:space="preserve"> tranche of stage I</w:t>
      </w:r>
      <w:r w:rsidR="00FC541C" w:rsidRPr="001C4395">
        <w:rPr>
          <w:lang w:val="en-CA"/>
        </w:rPr>
        <w:t>I</w:t>
      </w:r>
      <w:r w:rsidRPr="001C4395">
        <w:rPr>
          <w:lang w:val="en-CA"/>
        </w:rPr>
        <w:t xml:space="preserve"> of the HCFC phase-out management plan of (HPMP) for</w:t>
      </w:r>
      <w:r w:rsidR="00527220" w:rsidRPr="001C4395">
        <w:rPr>
          <w:lang w:val="en-CA"/>
        </w:rPr>
        <w:t xml:space="preserve"> Colombia</w:t>
      </w:r>
      <w:r w:rsidR="001C4395" w:rsidRPr="001C4395">
        <w:rPr>
          <w:lang w:val="en-CA"/>
        </w:rPr>
        <w:t>; and</w:t>
      </w:r>
      <w:r w:rsidR="001C4395">
        <w:rPr>
          <w:lang w:val="en-CA"/>
        </w:rPr>
        <w:t xml:space="preserve"> </w:t>
      </w:r>
      <w:r w:rsidRPr="001C4395">
        <w:rPr>
          <w:lang w:val="en-CA"/>
        </w:rPr>
        <w:t>further recommends blanket approval of the</w:t>
      </w:r>
      <w:r w:rsidR="00A279E3" w:rsidRPr="001C4395">
        <w:rPr>
          <w:lang w:val="en-CA"/>
        </w:rPr>
        <w:t xml:space="preserve"> second</w:t>
      </w:r>
      <w:r w:rsidR="00DB2597" w:rsidRPr="001C4395">
        <w:rPr>
          <w:lang w:val="en-CA"/>
        </w:rPr>
        <w:t xml:space="preserve"> </w:t>
      </w:r>
      <w:r w:rsidRPr="001C4395">
        <w:rPr>
          <w:lang w:val="en-CA"/>
        </w:rPr>
        <w:t>tranche of stage </w:t>
      </w:r>
      <w:r w:rsidR="00FC541C" w:rsidRPr="001C4395">
        <w:rPr>
          <w:lang w:val="en-CA"/>
        </w:rPr>
        <w:t>I</w:t>
      </w:r>
      <w:r w:rsidRPr="001C4395">
        <w:rPr>
          <w:lang w:val="en-CA"/>
        </w:rPr>
        <w:t xml:space="preserve">I of the HPMP for </w:t>
      </w:r>
      <w:r w:rsidR="00DB2597" w:rsidRPr="001C4395">
        <w:rPr>
          <w:lang w:val="en-CA"/>
        </w:rPr>
        <w:t>Colombia</w:t>
      </w:r>
      <w:r w:rsidRPr="001C4395">
        <w:rPr>
          <w:lang w:val="en-CA"/>
        </w:rPr>
        <w:t>, and the corresponding 201</w:t>
      </w:r>
      <w:r w:rsidR="00400715" w:rsidRPr="001C4395">
        <w:rPr>
          <w:lang w:val="en-CA"/>
        </w:rPr>
        <w:t>8</w:t>
      </w:r>
      <w:r w:rsidRPr="001C4395">
        <w:rPr>
          <w:lang w:val="en-CA"/>
        </w:rPr>
        <w:t>-20</w:t>
      </w:r>
      <w:r w:rsidR="00DB2597" w:rsidRPr="001C4395">
        <w:rPr>
          <w:lang w:val="en-CA"/>
        </w:rPr>
        <w:t>19</w:t>
      </w:r>
      <w:r w:rsidRPr="001C4395">
        <w:rPr>
          <w:lang w:val="en-CA"/>
        </w:rPr>
        <w:t xml:space="preserve"> tranche implementation plan, at the funding level</w:t>
      </w:r>
      <w:r w:rsidR="00097EB6" w:rsidRPr="001C4395">
        <w:rPr>
          <w:lang w:val="en-CA"/>
        </w:rPr>
        <w:t>s</w:t>
      </w:r>
      <w:r w:rsidRPr="001C4395">
        <w:rPr>
          <w:lang w:val="en-CA"/>
        </w:rPr>
        <w:t xml:space="preserve"> shown in the table below</w:t>
      </w:r>
      <w:r w:rsidR="00561792" w:rsidRPr="001C4395">
        <w:rPr>
          <w:lang w:val="en-CA"/>
        </w:rPr>
        <w:t>, on the understanding that</w:t>
      </w:r>
      <w:r w:rsidR="00710709" w:rsidRPr="001C4395">
        <w:rPr>
          <w:lang w:val="en-CA"/>
        </w:rPr>
        <w:t>:</w:t>
      </w:r>
    </w:p>
    <w:p w14:paraId="6266A413" w14:textId="2492ECD0" w:rsidR="00710709" w:rsidRPr="00626EF3" w:rsidRDefault="00710709" w:rsidP="00710709">
      <w:pPr>
        <w:pStyle w:val="Heading2"/>
        <w:rPr>
          <w:lang w:val="en-CA"/>
        </w:rPr>
      </w:pPr>
      <w:r w:rsidRPr="00626EF3">
        <w:rPr>
          <w:lang w:val="en-CA"/>
        </w:rPr>
        <w:t>T</w:t>
      </w:r>
      <w:r w:rsidR="00561792" w:rsidRPr="00626EF3">
        <w:rPr>
          <w:lang w:val="en-CA"/>
        </w:rPr>
        <w:t xml:space="preserve">he approved funds would not be transferred to UNDP, UNEP and the Government of Germany until the Secretariat had reviewed the verification report for </w:t>
      </w:r>
      <w:r w:rsidR="00A85A27" w:rsidRPr="00626EF3">
        <w:rPr>
          <w:lang w:val="en-CA"/>
        </w:rPr>
        <w:t xml:space="preserve">2015, </w:t>
      </w:r>
      <w:r w:rsidR="00561792" w:rsidRPr="00626EF3">
        <w:rPr>
          <w:lang w:val="en-CA"/>
        </w:rPr>
        <w:t xml:space="preserve">2016 and 2017 and confirmed that the Government of Colombia was in compliance with the Montreal Protocol and the Agreement between the Government and the Executive Committee; </w:t>
      </w:r>
    </w:p>
    <w:p w14:paraId="3855BC45" w14:textId="35E6BD0C" w:rsidR="002D3B5E" w:rsidRPr="00626EF3" w:rsidRDefault="002D3B5E" w:rsidP="00710709">
      <w:pPr>
        <w:pStyle w:val="Heading2"/>
        <w:rPr>
          <w:lang w:val="en-CA"/>
        </w:rPr>
      </w:pPr>
      <w:r w:rsidRPr="00626EF3">
        <w:rPr>
          <w:lang w:val="en-CA"/>
        </w:rPr>
        <w:t>UNDP would report the actual incremental operating costs</w:t>
      </w:r>
      <w:r w:rsidR="00B51142" w:rsidRPr="00626EF3">
        <w:rPr>
          <w:lang w:val="en-CA"/>
        </w:rPr>
        <w:t xml:space="preserve"> (IOC)</w:t>
      </w:r>
      <w:r w:rsidRPr="00626EF3">
        <w:rPr>
          <w:lang w:val="en-CA"/>
        </w:rPr>
        <w:t xml:space="preserve"> incurred during the conversion to reduced-HFO formulations in the foam sector when requesting a future tranche of </w:t>
      </w:r>
      <w:r w:rsidR="00FC541C" w:rsidRPr="00626EF3">
        <w:rPr>
          <w:lang w:val="en-CA"/>
        </w:rPr>
        <w:t>stage </w:t>
      </w:r>
      <w:r w:rsidRPr="00626EF3">
        <w:rPr>
          <w:lang w:val="en-CA"/>
        </w:rPr>
        <w:t xml:space="preserve">II of the HPMP, on the understanding that if the </w:t>
      </w:r>
      <w:r w:rsidR="00B51142" w:rsidRPr="00626EF3">
        <w:rPr>
          <w:lang w:val="en-CA"/>
        </w:rPr>
        <w:t>IOC</w:t>
      </w:r>
      <w:r w:rsidRPr="00626EF3">
        <w:rPr>
          <w:lang w:val="en-CA"/>
        </w:rPr>
        <w:t xml:space="preserve"> were below US</w:t>
      </w:r>
      <w:r w:rsidR="009A4F16" w:rsidRPr="00626EF3">
        <w:rPr>
          <w:lang w:val="en-CA"/>
        </w:rPr>
        <w:t> </w:t>
      </w:r>
      <w:r w:rsidRPr="00626EF3">
        <w:rPr>
          <w:lang w:val="en-CA"/>
        </w:rPr>
        <w:t>$2.13</w:t>
      </w:r>
      <w:r w:rsidR="009A4F16" w:rsidRPr="00626EF3">
        <w:rPr>
          <w:lang w:val="en-CA"/>
        </w:rPr>
        <w:t>/kg</w:t>
      </w:r>
      <w:r w:rsidRPr="00626EF3">
        <w:rPr>
          <w:lang w:val="en-CA"/>
        </w:rPr>
        <w:t xml:space="preserve"> the Government of Colombia would return the associated funds to the Multilateral Fund in line with decision</w:t>
      </w:r>
      <w:r w:rsidR="009A4F16" w:rsidRPr="00626EF3">
        <w:rPr>
          <w:lang w:val="en-CA"/>
        </w:rPr>
        <w:t> </w:t>
      </w:r>
      <w:r w:rsidRPr="00626EF3">
        <w:rPr>
          <w:lang w:val="en-CA"/>
        </w:rPr>
        <w:t xml:space="preserve">75/44(b)(vi); and </w:t>
      </w:r>
    </w:p>
    <w:p w14:paraId="72B14087" w14:textId="08E2821F" w:rsidR="00D80C77" w:rsidRPr="00626EF3" w:rsidRDefault="000011A0" w:rsidP="00710709">
      <w:pPr>
        <w:pStyle w:val="Heading2"/>
        <w:rPr>
          <w:lang w:val="en-CA"/>
        </w:rPr>
      </w:pPr>
      <w:r w:rsidRPr="00626EF3">
        <w:rPr>
          <w:lang w:val="en-CA"/>
        </w:rPr>
        <w:t xml:space="preserve">UNDP would continue assisting the Government of Colombia </w:t>
      </w:r>
      <w:r w:rsidR="00522AE6" w:rsidRPr="00626EF3">
        <w:rPr>
          <w:lang w:val="en-CA"/>
        </w:rPr>
        <w:t>to enact</w:t>
      </w:r>
      <w:r w:rsidRPr="00626EF3">
        <w:rPr>
          <w:lang w:val="en-CA"/>
        </w:rPr>
        <w:t xml:space="preserve"> the ban </w:t>
      </w:r>
      <w:r w:rsidR="00522AE6" w:rsidRPr="00626EF3">
        <w:rPr>
          <w:lang w:val="en-CA"/>
        </w:rPr>
        <w:t>on the use of HCFC-141b in the fire protection sector as soon as possible</w:t>
      </w:r>
      <w:r w:rsidR="00710709" w:rsidRPr="00626EF3">
        <w:rPr>
          <w:lang w:val="en-CA"/>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48787E" w:rsidRPr="00626EF3" w14:paraId="53E2E383" w14:textId="77777777" w:rsidTr="00532805">
        <w:tc>
          <w:tcPr>
            <w:tcW w:w="540" w:type="dxa"/>
          </w:tcPr>
          <w:p w14:paraId="5518F878" w14:textId="77777777" w:rsidR="0048787E" w:rsidRPr="00626EF3" w:rsidRDefault="0048787E" w:rsidP="007D709E">
            <w:pPr>
              <w:jc w:val="center"/>
              <w:rPr>
                <w:b/>
                <w:bCs/>
                <w:sz w:val="20"/>
                <w:szCs w:val="20"/>
                <w:lang w:val="en-CA"/>
              </w:rPr>
            </w:pPr>
          </w:p>
        </w:tc>
        <w:tc>
          <w:tcPr>
            <w:tcW w:w="4320" w:type="dxa"/>
          </w:tcPr>
          <w:p w14:paraId="3A00EB09" w14:textId="77777777" w:rsidR="0048787E" w:rsidRPr="00626EF3" w:rsidRDefault="0048787E" w:rsidP="007D709E">
            <w:pPr>
              <w:jc w:val="center"/>
              <w:rPr>
                <w:b/>
                <w:bCs/>
                <w:sz w:val="20"/>
                <w:szCs w:val="20"/>
                <w:lang w:val="en-CA"/>
              </w:rPr>
            </w:pPr>
            <w:r w:rsidRPr="00626EF3">
              <w:rPr>
                <w:b/>
                <w:bCs/>
                <w:sz w:val="20"/>
                <w:szCs w:val="20"/>
                <w:lang w:val="en-CA"/>
              </w:rPr>
              <w:t>Project title</w:t>
            </w:r>
          </w:p>
        </w:tc>
        <w:tc>
          <w:tcPr>
            <w:tcW w:w="1620" w:type="dxa"/>
            <w:tcMar>
              <w:left w:w="29" w:type="dxa"/>
              <w:right w:w="29" w:type="dxa"/>
            </w:tcMar>
          </w:tcPr>
          <w:p w14:paraId="50459122" w14:textId="77777777" w:rsidR="0048787E" w:rsidRPr="00626EF3" w:rsidRDefault="0048787E" w:rsidP="007D709E">
            <w:pPr>
              <w:jc w:val="center"/>
              <w:rPr>
                <w:b/>
                <w:bCs/>
                <w:sz w:val="20"/>
                <w:szCs w:val="20"/>
                <w:lang w:val="en-CA"/>
              </w:rPr>
            </w:pPr>
            <w:r w:rsidRPr="00626EF3">
              <w:rPr>
                <w:b/>
                <w:bCs/>
                <w:sz w:val="20"/>
                <w:szCs w:val="20"/>
                <w:lang w:val="en-CA"/>
              </w:rPr>
              <w:t>Project funding (US $)</w:t>
            </w:r>
          </w:p>
        </w:tc>
        <w:tc>
          <w:tcPr>
            <w:tcW w:w="1380" w:type="dxa"/>
            <w:tcMar>
              <w:left w:w="29" w:type="dxa"/>
              <w:right w:w="29" w:type="dxa"/>
            </w:tcMar>
          </w:tcPr>
          <w:p w14:paraId="17DDAF87" w14:textId="77777777" w:rsidR="0048787E" w:rsidRPr="00626EF3" w:rsidRDefault="0048787E" w:rsidP="007D709E">
            <w:pPr>
              <w:jc w:val="center"/>
              <w:rPr>
                <w:b/>
                <w:bCs/>
                <w:sz w:val="20"/>
                <w:szCs w:val="20"/>
                <w:lang w:val="en-CA"/>
              </w:rPr>
            </w:pPr>
            <w:r w:rsidRPr="00626EF3">
              <w:rPr>
                <w:b/>
                <w:bCs/>
                <w:sz w:val="20"/>
                <w:szCs w:val="20"/>
                <w:lang w:val="en-CA"/>
              </w:rPr>
              <w:t>Support cost (US $)</w:t>
            </w:r>
          </w:p>
        </w:tc>
        <w:tc>
          <w:tcPr>
            <w:tcW w:w="1590" w:type="dxa"/>
            <w:tcMar>
              <w:left w:w="29" w:type="dxa"/>
              <w:right w:w="29" w:type="dxa"/>
            </w:tcMar>
          </w:tcPr>
          <w:p w14:paraId="2EA39048" w14:textId="77777777" w:rsidR="0048787E" w:rsidRPr="00626EF3" w:rsidRDefault="0048787E" w:rsidP="007D709E">
            <w:pPr>
              <w:jc w:val="center"/>
              <w:rPr>
                <w:b/>
                <w:bCs/>
                <w:sz w:val="20"/>
                <w:szCs w:val="20"/>
                <w:lang w:val="en-CA"/>
              </w:rPr>
            </w:pPr>
            <w:r w:rsidRPr="00626EF3">
              <w:rPr>
                <w:b/>
                <w:bCs/>
                <w:sz w:val="20"/>
                <w:szCs w:val="20"/>
                <w:lang w:val="en-CA"/>
              </w:rPr>
              <w:t>Implementing agency</w:t>
            </w:r>
          </w:p>
        </w:tc>
      </w:tr>
      <w:tr w:rsidR="0048787E" w:rsidRPr="00626EF3" w14:paraId="78543475" w14:textId="77777777" w:rsidTr="00532805">
        <w:tc>
          <w:tcPr>
            <w:tcW w:w="540" w:type="dxa"/>
          </w:tcPr>
          <w:p w14:paraId="423EEBC3" w14:textId="77777777" w:rsidR="0048787E" w:rsidRPr="00626EF3" w:rsidRDefault="0048787E" w:rsidP="007D709E">
            <w:pPr>
              <w:rPr>
                <w:sz w:val="20"/>
                <w:szCs w:val="20"/>
                <w:lang w:val="en-CA"/>
              </w:rPr>
            </w:pPr>
            <w:r w:rsidRPr="00626EF3">
              <w:rPr>
                <w:sz w:val="20"/>
                <w:szCs w:val="20"/>
                <w:lang w:val="en-CA"/>
              </w:rPr>
              <w:t>(a)</w:t>
            </w:r>
          </w:p>
        </w:tc>
        <w:tc>
          <w:tcPr>
            <w:tcW w:w="4320" w:type="dxa"/>
          </w:tcPr>
          <w:p w14:paraId="02E76326" w14:textId="0D23588A" w:rsidR="0048787E" w:rsidRPr="00626EF3" w:rsidRDefault="0048787E" w:rsidP="007D709E">
            <w:pPr>
              <w:rPr>
                <w:sz w:val="20"/>
                <w:szCs w:val="20"/>
                <w:lang w:val="en-CA"/>
              </w:rPr>
            </w:pPr>
            <w:r w:rsidRPr="00626EF3">
              <w:rPr>
                <w:sz w:val="20"/>
                <w:szCs w:val="20"/>
                <w:lang w:val="en-CA"/>
              </w:rPr>
              <w:t>HCFC phase-out management plan (stage I</w:t>
            </w:r>
            <w:r w:rsidR="00FC541C" w:rsidRPr="00626EF3">
              <w:rPr>
                <w:sz w:val="20"/>
                <w:szCs w:val="20"/>
                <w:lang w:val="en-CA"/>
              </w:rPr>
              <w:t>I</w:t>
            </w:r>
            <w:r w:rsidRPr="00626EF3">
              <w:rPr>
                <w:sz w:val="20"/>
                <w:szCs w:val="20"/>
                <w:lang w:val="en-CA"/>
              </w:rPr>
              <w:t>,</w:t>
            </w:r>
            <w:r w:rsidR="00F92297" w:rsidRPr="00626EF3">
              <w:rPr>
                <w:sz w:val="20"/>
                <w:szCs w:val="20"/>
                <w:lang w:val="en-CA"/>
              </w:rPr>
              <w:t xml:space="preserve"> </w:t>
            </w:r>
            <w:r w:rsidR="00DB2597" w:rsidRPr="00626EF3">
              <w:rPr>
                <w:sz w:val="20"/>
                <w:szCs w:val="20"/>
                <w:lang w:val="en-CA"/>
              </w:rPr>
              <w:t xml:space="preserve">second </w:t>
            </w:r>
            <w:r w:rsidRPr="00626EF3">
              <w:rPr>
                <w:sz w:val="20"/>
                <w:szCs w:val="20"/>
                <w:lang w:val="en-CA"/>
              </w:rPr>
              <w:t xml:space="preserve"> tranche)</w:t>
            </w:r>
          </w:p>
        </w:tc>
        <w:tc>
          <w:tcPr>
            <w:tcW w:w="1620" w:type="dxa"/>
          </w:tcPr>
          <w:p w14:paraId="01D34AFA" w14:textId="77777777" w:rsidR="0048787E" w:rsidRPr="00626EF3" w:rsidRDefault="00DB2597" w:rsidP="007D709E">
            <w:pPr>
              <w:jc w:val="right"/>
              <w:rPr>
                <w:sz w:val="20"/>
                <w:szCs w:val="20"/>
                <w:lang w:val="en-CA"/>
              </w:rPr>
            </w:pPr>
            <w:r w:rsidRPr="00626EF3">
              <w:rPr>
                <w:sz w:val="20"/>
                <w:szCs w:val="20"/>
                <w:lang w:val="en-CA"/>
              </w:rPr>
              <w:t>1,268,007</w:t>
            </w:r>
          </w:p>
        </w:tc>
        <w:tc>
          <w:tcPr>
            <w:tcW w:w="1380" w:type="dxa"/>
          </w:tcPr>
          <w:p w14:paraId="21F005B5" w14:textId="77777777" w:rsidR="0048787E" w:rsidRPr="00626EF3" w:rsidRDefault="00DB2597" w:rsidP="007D709E">
            <w:pPr>
              <w:jc w:val="right"/>
              <w:rPr>
                <w:sz w:val="20"/>
                <w:szCs w:val="20"/>
                <w:lang w:val="en-CA"/>
              </w:rPr>
            </w:pPr>
            <w:r w:rsidRPr="00626EF3">
              <w:rPr>
                <w:sz w:val="20"/>
                <w:szCs w:val="20"/>
                <w:lang w:val="en-CA"/>
              </w:rPr>
              <w:t>88,761</w:t>
            </w:r>
          </w:p>
        </w:tc>
        <w:tc>
          <w:tcPr>
            <w:tcW w:w="1590" w:type="dxa"/>
          </w:tcPr>
          <w:p w14:paraId="1017B3AA" w14:textId="77777777" w:rsidR="0048787E" w:rsidRPr="00626EF3" w:rsidRDefault="00DB2597" w:rsidP="007D709E">
            <w:pPr>
              <w:jc w:val="center"/>
              <w:rPr>
                <w:sz w:val="20"/>
                <w:szCs w:val="20"/>
                <w:lang w:val="en-CA"/>
              </w:rPr>
            </w:pPr>
            <w:r w:rsidRPr="00626EF3">
              <w:rPr>
                <w:sz w:val="20"/>
                <w:szCs w:val="20"/>
                <w:lang w:val="en-CA"/>
              </w:rPr>
              <w:t>UNDP</w:t>
            </w:r>
          </w:p>
        </w:tc>
      </w:tr>
      <w:tr w:rsidR="0048787E" w:rsidRPr="00626EF3" w14:paraId="4187F9F0" w14:textId="77777777" w:rsidTr="00532805">
        <w:tc>
          <w:tcPr>
            <w:tcW w:w="540" w:type="dxa"/>
          </w:tcPr>
          <w:p w14:paraId="516D5314" w14:textId="77777777" w:rsidR="0048787E" w:rsidRPr="00626EF3" w:rsidRDefault="0048787E" w:rsidP="007D709E">
            <w:pPr>
              <w:rPr>
                <w:sz w:val="20"/>
                <w:szCs w:val="20"/>
                <w:lang w:val="en-CA"/>
              </w:rPr>
            </w:pPr>
            <w:r w:rsidRPr="00626EF3">
              <w:rPr>
                <w:sz w:val="20"/>
                <w:szCs w:val="20"/>
                <w:lang w:val="en-CA"/>
              </w:rPr>
              <w:t>(b)</w:t>
            </w:r>
          </w:p>
        </w:tc>
        <w:tc>
          <w:tcPr>
            <w:tcW w:w="4320" w:type="dxa"/>
          </w:tcPr>
          <w:p w14:paraId="6A1919BA" w14:textId="42974D9B" w:rsidR="0048787E" w:rsidRPr="00626EF3" w:rsidRDefault="0048787E" w:rsidP="007D709E">
            <w:pPr>
              <w:rPr>
                <w:sz w:val="20"/>
                <w:szCs w:val="20"/>
                <w:lang w:val="en-CA"/>
              </w:rPr>
            </w:pPr>
            <w:r w:rsidRPr="00626EF3">
              <w:rPr>
                <w:sz w:val="20"/>
                <w:szCs w:val="20"/>
                <w:lang w:val="en-CA"/>
              </w:rPr>
              <w:t>HCFC phase-out management plan (stage I</w:t>
            </w:r>
            <w:r w:rsidR="00FC541C" w:rsidRPr="00626EF3">
              <w:rPr>
                <w:sz w:val="20"/>
                <w:szCs w:val="20"/>
                <w:lang w:val="en-CA"/>
              </w:rPr>
              <w:t>I</w:t>
            </w:r>
            <w:r w:rsidRPr="00626EF3">
              <w:rPr>
                <w:sz w:val="20"/>
                <w:szCs w:val="20"/>
                <w:lang w:val="en-CA"/>
              </w:rPr>
              <w:t>,</w:t>
            </w:r>
            <w:r w:rsidR="00F92297" w:rsidRPr="00626EF3">
              <w:rPr>
                <w:sz w:val="20"/>
                <w:szCs w:val="20"/>
                <w:lang w:val="en-CA"/>
              </w:rPr>
              <w:t xml:space="preserve"> </w:t>
            </w:r>
            <w:r w:rsidR="00DB2597" w:rsidRPr="00626EF3">
              <w:rPr>
                <w:sz w:val="20"/>
                <w:szCs w:val="20"/>
                <w:lang w:val="en-CA"/>
              </w:rPr>
              <w:t>second</w:t>
            </w:r>
            <w:r w:rsidRPr="00626EF3">
              <w:rPr>
                <w:sz w:val="20"/>
                <w:szCs w:val="20"/>
                <w:lang w:val="en-CA"/>
              </w:rPr>
              <w:t xml:space="preserve"> tranche)</w:t>
            </w:r>
          </w:p>
        </w:tc>
        <w:tc>
          <w:tcPr>
            <w:tcW w:w="1620" w:type="dxa"/>
          </w:tcPr>
          <w:p w14:paraId="5FFCF140" w14:textId="77777777" w:rsidR="0048787E" w:rsidRPr="00626EF3" w:rsidRDefault="00DB2597" w:rsidP="007D709E">
            <w:pPr>
              <w:jc w:val="right"/>
              <w:rPr>
                <w:sz w:val="20"/>
                <w:szCs w:val="20"/>
                <w:lang w:val="en-CA"/>
              </w:rPr>
            </w:pPr>
            <w:r w:rsidRPr="00626EF3">
              <w:rPr>
                <w:sz w:val="20"/>
                <w:szCs w:val="20"/>
                <w:lang w:val="en-CA"/>
              </w:rPr>
              <w:t>50,000</w:t>
            </w:r>
          </w:p>
        </w:tc>
        <w:tc>
          <w:tcPr>
            <w:tcW w:w="1380" w:type="dxa"/>
          </w:tcPr>
          <w:p w14:paraId="05C007AF" w14:textId="77777777" w:rsidR="0048787E" w:rsidRPr="00626EF3" w:rsidRDefault="00DB2597" w:rsidP="007D709E">
            <w:pPr>
              <w:jc w:val="right"/>
              <w:rPr>
                <w:lang w:val="en-CA"/>
              </w:rPr>
            </w:pPr>
            <w:r w:rsidRPr="00626EF3">
              <w:rPr>
                <w:lang w:val="en-CA"/>
              </w:rPr>
              <w:t>6,500</w:t>
            </w:r>
          </w:p>
        </w:tc>
        <w:tc>
          <w:tcPr>
            <w:tcW w:w="1590" w:type="dxa"/>
          </w:tcPr>
          <w:p w14:paraId="32F3797A" w14:textId="77777777" w:rsidR="0048787E" w:rsidRPr="00626EF3" w:rsidRDefault="00DB2597" w:rsidP="007D709E">
            <w:pPr>
              <w:jc w:val="center"/>
              <w:rPr>
                <w:sz w:val="20"/>
                <w:szCs w:val="20"/>
                <w:lang w:val="en-CA"/>
              </w:rPr>
            </w:pPr>
            <w:r w:rsidRPr="00626EF3">
              <w:rPr>
                <w:sz w:val="20"/>
                <w:szCs w:val="20"/>
                <w:lang w:val="en-CA"/>
              </w:rPr>
              <w:t>UNEP</w:t>
            </w:r>
          </w:p>
        </w:tc>
      </w:tr>
      <w:tr w:rsidR="00DB2597" w:rsidRPr="00626EF3" w14:paraId="57A1BEE1" w14:textId="77777777" w:rsidTr="00532805">
        <w:tc>
          <w:tcPr>
            <w:tcW w:w="540" w:type="dxa"/>
          </w:tcPr>
          <w:p w14:paraId="188C4402" w14:textId="77777777" w:rsidR="00DB2597" w:rsidRPr="00626EF3" w:rsidRDefault="00DB2597" w:rsidP="007D709E">
            <w:pPr>
              <w:rPr>
                <w:sz w:val="20"/>
                <w:szCs w:val="20"/>
                <w:lang w:val="en-CA"/>
              </w:rPr>
            </w:pPr>
            <w:r w:rsidRPr="00626EF3">
              <w:rPr>
                <w:sz w:val="20"/>
                <w:szCs w:val="20"/>
                <w:lang w:val="en-CA"/>
              </w:rPr>
              <w:t>(c)</w:t>
            </w:r>
          </w:p>
        </w:tc>
        <w:tc>
          <w:tcPr>
            <w:tcW w:w="4320" w:type="dxa"/>
          </w:tcPr>
          <w:p w14:paraId="5819AFB5" w14:textId="29E5DE1A" w:rsidR="00DB2597" w:rsidRPr="00626EF3" w:rsidRDefault="00DB2597" w:rsidP="007D709E">
            <w:pPr>
              <w:rPr>
                <w:sz w:val="20"/>
                <w:szCs w:val="20"/>
                <w:lang w:val="en-CA"/>
              </w:rPr>
            </w:pPr>
            <w:r w:rsidRPr="00626EF3">
              <w:rPr>
                <w:sz w:val="20"/>
                <w:szCs w:val="20"/>
                <w:lang w:val="en-CA"/>
              </w:rPr>
              <w:t>HCFC phase-out management plan (stage I</w:t>
            </w:r>
            <w:r w:rsidR="00FC541C" w:rsidRPr="00626EF3">
              <w:rPr>
                <w:sz w:val="20"/>
                <w:szCs w:val="20"/>
                <w:lang w:val="en-CA"/>
              </w:rPr>
              <w:t>I</w:t>
            </w:r>
            <w:r w:rsidRPr="00626EF3">
              <w:rPr>
                <w:sz w:val="20"/>
                <w:szCs w:val="20"/>
                <w:lang w:val="en-CA"/>
              </w:rPr>
              <w:t>, second  tranche)</w:t>
            </w:r>
          </w:p>
        </w:tc>
        <w:tc>
          <w:tcPr>
            <w:tcW w:w="1620" w:type="dxa"/>
          </w:tcPr>
          <w:p w14:paraId="6C768852" w14:textId="77777777" w:rsidR="00DB2597" w:rsidRPr="00626EF3" w:rsidRDefault="00097EB6" w:rsidP="007D709E">
            <w:pPr>
              <w:jc w:val="right"/>
              <w:rPr>
                <w:sz w:val="20"/>
                <w:szCs w:val="20"/>
                <w:lang w:val="en-CA"/>
              </w:rPr>
            </w:pPr>
            <w:r w:rsidRPr="00626EF3">
              <w:rPr>
                <w:sz w:val="20"/>
                <w:szCs w:val="20"/>
                <w:lang w:val="en-CA"/>
              </w:rPr>
              <w:t>162,900</w:t>
            </w:r>
          </w:p>
        </w:tc>
        <w:tc>
          <w:tcPr>
            <w:tcW w:w="1380" w:type="dxa"/>
          </w:tcPr>
          <w:p w14:paraId="1A589C44" w14:textId="77777777" w:rsidR="00DB2597" w:rsidRPr="00626EF3" w:rsidRDefault="00097EB6" w:rsidP="007D709E">
            <w:pPr>
              <w:jc w:val="right"/>
              <w:rPr>
                <w:sz w:val="20"/>
                <w:szCs w:val="20"/>
                <w:lang w:val="en-CA"/>
              </w:rPr>
            </w:pPr>
            <w:r w:rsidRPr="00626EF3">
              <w:rPr>
                <w:sz w:val="20"/>
                <w:szCs w:val="20"/>
                <w:lang w:val="en-CA"/>
              </w:rPr>
              <w:t>20,919</w:t>
            </w:r>
          </w:p>
        </w:tc>
        <w:tc>
          <w:tcPr>
            <w:tcW w:w="1590" w:type="dxa"/>
          </w:tcPr>
          <w:p w14:paraId="546F9486" w14:textId="77777777" w:rsidR="00DB2597" w:rsidRPr="00626EF3" w:rsidRDefault="00097EB6" w:rsidP="007D709E">
            <w:pPr>
              <w:jc w:val="center"/>
              <w:rPr>
                <w:sz w:val="20"/>
                <w:szCs w:val="20"/>
                <w:lang w:val="en-CA"/>
              </w:rPr>
            </w:pPr>
            <w:r w:rsidRPr="00626EF3">
              <w:rPr>
                <w:sz w:val="20"/>
                <w:szCs w:val="20"/>
                <w:lang w:val="en-CA"/>
              </w:rPr>
              <w:t>Germany</w:t>
            </w:r>
          </w:p>
        </w:tc>
      </w:tr>
    </w:tbl>
    <w:p w14:paraId="7324B4A6" w14:textId="6C9A0BB7" w:rsidR="0048787E" w:rsidRPr="00626EF3" w:rsidRDefault="0048787E" w:rsidP="007D709E">
      <w:pPr>
        <w:rPr>
          <w:lang w:val="en-CA"/>
        </w:rPr>
      </w:pPr>
    </w:p>
    <w:p w14:paraId="6CC05AAC" w14:textId="4B252675" w:rsidR="00626EF3" w:rsidRPr="00626EF3" w:rsidRDefault="00626EF3" w:rsidP="007D709E">
      <w:pPr>
        <w:rPr>
          <w:lang w:val="en-CA"/>
        </w:rPr>
      </w:pPr>
    </w:p>
    <w:p w14:paraId="6B4130A4" w14:textId="2169EDB8" w:rsidR="000B5CDF" w:rsidRDefault="000B5CDF">
      <w:pPr>
        <w:jc w:val="left"/>
        <w:rPr>
          <w:lang w:val="en-CA"/>
        </w:rPr>
      </w:pPr>
      <w:r>
        <w:rPr>
          <w:lang w:val="en-CA"/>
        </w:rPr>
        <w:br w:type="page"/>
      </w:r>
    </w:p>
    <w:p w14:paraId="5DB768D7" w14:textId="77777777" w:rsidR="000B5CDF" w:rsidRPr="00442237" w:rsidRDefault="000B5CDF" w:rsidP="000B5CDF">
      <w:pPr>
        <w:jc w:val="center"/>
        <w:rPr>
          <w:b/>
          <w:lang w:val="en-CA"/>
        </w:rPr>
      </w:pPr>
      <w:r w:rsidRPr="00442237">
        <w:rPr>
          <w:b/>
          <w:lang w:val="en-CA"/>
        </w:rPr>
        <w:lastRenderedPageBreak/>
        <w:t>PROJECT EVALUATION SHEET – NON-MULTI-YEAR PROJECT</w:t>
      </w:r>
    </w:p>
    <w:p w14:paraId="603DE7E1" w14:textId="77777777" w:rsidR="000B5CDF" w:rsidRPr="00442237" w:rsidRDefault="000B5CDF" w:rsidP="000B5CDF">
      <w:pPr>
        <w:jc w:val="center"/>
        <w:rPr>
          <w:b/>
          <w:sz w:val="16"/>
          <w:szCs w:val="16"/>
          <w:lang w:val="en-CA"/>
        </w:rPr>
      </w:pPr>
    </w:p>
    <w:p w14:paraId="41F59288" w14:textId="77777777" w:rsidR="000B5CDF" w:rsidRPr="00442237" w:rsidRDefault="000B5CDF" w:rsidP="000B5CDF">
      <w:pPr>
        <w:jc w:val="center"/>
        <w:rPr>
          <w:b/>
          <w:lang w:val="en-CA"/>
        </w:rPr>
      </w:pPr>
      <w:r w:rsidRPr="00442237">
        <w:rPr>
          <w:b/>
          <w:lang w:val="en-CA"/>
        </w:rPr>
        <w:t>COLOMBIA</w:t>
      </w:r>
    </w:p>
    <w:p w14:paraId="0503458D" w14:textId="77777777" w:rsidR="000B5CDF" w:rsidRPr="00442237" w:rsidRDefault="000B5CDF" w:rsidP="000B5CDF">
      <w:pPr>
        <w:jc w:val="center"/>
        <w:rPr>
          <w:b/>
          <w:sz w:val="16"/>
          <w:szCs w:val="16"/>
          <w:lang w:val="en-CA"/>
        </w:rPr>
      </w:pPr>
    </w:p>
    <w:p w14:paraId="698FD30A" w14:textId="77777777" w:rsidR="000B5CDF" w:rsidRPr="00442237" w:rsidRDefault="000B5CDF" w:rsidP="000B5CDF">
      <w:pPr>
        <w:tabs>
          <w:tab w:val="left" w:pos="5580"/>
        </w:tabs>
        <w:ind w:right="-540"/>
        <w:rPr>
          <w:b/>
          <w:sz w:val="18"/>
          <w:szCs w:val="18"/>
          <w:lang w:val="en-CA"/>
        </w:rPr>
      </w:pPr>
      <w:r w:rsidRPr="00442237">
        <w:rPr>
          <w:b/>
          <w:caps/>
          <w:sz w:val="18"/>
          <w:szCs w:val="18"/>
          <w:lang w:val="en-CA"/>
        </w:rPr>
        <w:t>Project titlE</w:t>
      </w:r>
      <w:r w:rsidRPr="00442237">
        <w:rPr>
          <w:b/>
          <w:sz w:val="18"/>
          <w:szCs w:val="18"/>
          <w:lang w:val="en-CA"/>
        </w:rPr>
        <w:tab/>
      </w:r>
      <w:r w:rsidRPr="00442237">
        <w:rPr>
          <w:b/>
          <w:caps/>
          <w:sz w:val="18"/>
          <w:szCs w:val="18"/>
          <w:lang w:val="en-CA"/>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2"/>
        <w:gridCol w:w="2311"/>
      </w:tblGrid>
      <w:tr w:rsidR="000B5CDF" w:rsidRPr="00442237" w14:paraId="19A85FF5" w14:textId="77777777" w:rsidTr="009F1B26">
        <w:trPr>
          <w:trHeight w:val="251"/>
        </w:trPr>
        <w:tc>
          <w:tcPr>
            <w:tcW w:w="467" w:type="dxa"/>
          </w:tcPr>
          <w:p w14:paraId="4DA015E7" w14:textId="77777777" w:rsidR="000B5CDF" w:rsidRPr="00442237" w:rsidRDefault="000B5CDF" w:rsidP="009F1B26">
            <w:pPr>
              <w:tabs>
                <w:tab w:val="left" w:pos="383"/>
              </w:tabs>
              <w:rPr>
                <w:sz w:val="18"/>
                <w:szCs w:val="18"/>
                <w:lang w:val="en-CA"/>
              </w:rPr>
            </w:pPr>
            <w:r w:rsidRPr="00442237">
              <w:rPr>
                <w:sz w:val="18"/>
                <w:szCs w:val="18"/>
                <w:lang w:val="en-CA"/>
              </w:rPr>
              <w:t>(a)</w:t>
            </w:r>
          </w:p>
        </w:tc>
        <w:tc>
          <w:tcPr>
            <w:tcW w:w="6572" w:type="dxa"/>
            <w:tcBorders>
              <w:right w:val="single" w:sz="4" w:space="0" w:color="auto"/>
            </w:tcBorders>
          </w:tcPr>
          <w:p w14:paraId="11750EA5" w14:textId="77777777" w:rsidR="000B5CDF" w:rsidRPr="00442237" w:rsidRDefault="000B5CDF" w:rsidP="009F1B26">
            <w:pPr>
              <w:tabs>
                <w:tab w:val="left" w:pos="383"/>
              </w:tabs>
              <w:rPr>
                <w:sz w:val="18"/>
                <w:szCs w:val="18"/>
                <w:lang w:val="en-CA"/>
              </w:rPr>
            </w:pPr>
            <w:r w:rsidRPr="00442237">
              <w:rPr>
                <w:sz w:val="18"/>
                <w:szCs w:val="18"/>
                <w:lang w:val="en-CA"/>
              </w:rPr>
              <w:t>Conversion from HFC-134a to isobutane in the manufacture of domestic refrigerators at Mabe Colombia</w:t>
            </w:r>
          </w:p>
        </w:tc>
        <w:tc>
          <w:tcPr>
            <w:tcW w:w="2311" w:type="dxa"/>
            <w:tcBorders>
              <w:top w:val="single" w:sz="4" w:space="0" w:color="auto"/>
              <w:left w:val="single" w:sz="4" w:space="0" w:color="auto"/>
              <w:bottom w:val="single" w:sz="4" w:space="0" w:color="auto"/>
            </w:tcBorders>
          </w:tcPr>
          <w:p w14:paraId="52BF8D9B" w14:textId="77777777" w:rsidR="000B5CDF" w:rsidRPr="00442237" w:rsidRDefault="000B5CDF" w:rsidP="009F1B26">
            <w:pPr>
              <w:jc w:val="right"/>
              <w:rPr>
                <w:sz w:val="18"/>
                <w:szCs w:val="18"/>
                <w:lang w:val="en-CA"/>
              </w:rPr>
            </w:pPr>
            <w:r w:rsidRPr="00442237">
              <w:rPr>
                <w:sz w:val="18"/>
                <w:szCs w:val="18"/>
                <w:lang w:val="en-CA"/>
              </w:rPr>
              <w:t>UNDP</w:t>
            </w:r>
          </w:p>
        </w:tc>
      </w:tr>
    </w:tbl>
    <w:p w14:paraId="6B75FC03" w14:textId="77777777" w:rsidR="000B5CDF" w:rsidRPr="00442237" w:rsidRDefault="000B5CDF" w:rsidP="000B5CDF">
      <w:pPr>
        <w:rPr>
          <w:sz w:val="18"/>
          <w:szCs w:val="18"/>
          <w:lang w:val="en-CA"/>
        </w:rPr>
      </w:pPr>
    </w:p>
    <w:tbl>
      <w:tblPr>
        <w:tblStyle w:val="TableGrid"/>
        <w:tblW w:w="0" w:type="auto"/>
        <w:jc w:val="center"/>
        <w:tblLook w:val="01E0" w:firstRow="1" w:lastRow="1" w:firstColumn="1" w:lastColumn="1" w:noHBand="0" w:noVBand="0"/>
      </w:tblPr>
      <w:tblGrid>
        <w:gridCol w:w="4957"/>
        <w:gridCol w:w="4393"/>
      </w:tblGrid>
      <w:tr w:rsidR="000B5CDF" w:rsidRPr="00442237" w14:paraId="1138BE58" w14:textId="77777777" w:rsidTr="009F1B26">
        <w:trPr>
          <w:jc w:val="center"/>
        </w:trPr>
        <w:tc>
          <w:tcPr>
            <w:tcW w:w="4957" w:type="dxa"/>
          </w:tcPr>
          <w:p w14:paraId="28520045" w14:textId="77777777" w:rsidR="000B5CDF" w:rsidRPr="00442237" w:rsidRDefault="000B5CDF" w:rsidP="009F1B26">
            <w:pPr>
              <w:rPr>
                <w:sz w:val="18"/>
                <w:szCs w:val="18"/>
                <w:lang w:val="en-CA"/>
              </w:rPr>
            </w:pPr>
            <w:r w:rsidRPr="00442237">
              <w:rPr>
                <w:b/>
                <w:caps/>
                <w:sz w:val="18"/>
                <w:szCs w:val="18"/>
                <w:lang w:val="en-CA"/>
              </w:rPr>
              <w:t>National co-ordinating agency</w:t>
            </w:r>
          </w:p>
        </w:tc>
        <w:tc>
          <w:tcPr>
            <w:tcW w:w="4393" w:type="dxa"/>
          </w:tcPr>
          <w:p w14:paraId="6CE1103C" w14:textId="77777777" w:rsidR="000B5CDF" w:rsidRPr="00442237" w:rsidRDefault="000B5CDF" w:rsidP="009F1B26">
            <w:pPr>
              <w:jc w:val="right"/>
              <w:rPr>
                <w:sz w:val="18"/>
                <w:szCs w:val="18"/>
                <w:lang w:val="en-CA"/>
              </w:rPr>
            </w:pPr>
            <w:r w:rsidRPr="00442237">
              <w:rPr>
                <w:sz w:val="18"/>
                <w:szCs w:val="18"/>
                <w:lang w:val="en-CA"/>
              </w:rPr>
              <w:t>Ozone Technical Unit, Ministry of Environment and Sustainable Development</w:t>
            </w:r>
          </w:p>
        </w:tc>
      </w:tr>
    </w:tbl>
    <w:p w14:paraId="48EAE2DA" w14:textId="77777777" w:rsidR="000B5CDF" w:rsidRPr="00442237" w:rsidRDefault="000B5CDF" w:rsidP="000B5CDF">
      <w:pPr>
        <w:rPr>
          <w:caps/>
          <w:sz w:val="18"/>
          <w:szCs w:val="18"/>
          <w:lang w:val="en-CA"/>
        </w:rPr>
      </w:pPr>
    </w:p>
    <w:p w14:paraId="760D9777" w14:textId="77777777" w:rsidR="000B5CDF" w:rsidRPr="00442237" w:rsidRDefault="000B5CDF" w:rsidP="000B5CDF">
      <w:pPr>
        <w:rPr>
          <w:b/>
          <w:caps/>
          <w:sz w:val="18"/>
          <w:szCs w:val="18"/>
          <w:lang w:val="en-CA"/>
        </w:rPr>
      </w:pPr>
      <w:r w:rsidRPr="00442237">
        <w:rPr>
          <w:b/>
          <w:caps/>
          <w:sz w:val="18"/>
          <w:szCs w:val="18"/>
          <w:lang w:val="en-CA"/>
        </w:rPr>
        <w:t xml:space="preserve">LateSt reported consumption data for ODS addressed in project </w:t>
      </w:r>
    </w:p>
    <w:p w14:paraId="02789B02" w14:textId="77777777" w:rsidR="000B5CDF" w:rsidRPr="00442237" w:rsidRDefault="000B5CDF" w:rsidP="000B5CDF">
      <w:pPr>
        <w:rPr>
          <w:b/>
          <w:caps/>
          <w:sz w:val="18"/>
          <w:szCs w:val="18"/>
          <w:lang w:val="en-CA"/>
        </w:rPr>
      </w:pPr>
      <w:r w:rsidRPr="00442237">
        <w:rPr>
          <w:b/>
          <w:caps/>
          <w:sz w:val="18"/>
          <w:szCs w:val="18"/>
          <w:lang w:val="en-CA"/>
        </w:rPr>
        <w:t>A:  Article-7 data (METRIC tonnes, [insert year], as of [insert month and year])*</w:t>
      </w:r>
    </w:p>
    <w:tbl>
      <w:tblPr>
        <w:tblStyle w:val="TableGrid"/>
        <w:tblW w:w="9356" w:type="dxa"/>
        <w:tblInd w:w="-5" w:type="dxa"/>
        <w:tblLayout w:type="fixed"/>
        <w:tblLook w:val="01E0" w:firstRow="1" w:lastRow="1" w:firstColumn="1" w:lastColumn="1" w:noHBand="0" w:noVBand="0"/>
      </w:tblPr>
      <w:tblGrid>
        <w:gridCol w:w="6668"/>
        <w:gridCol w:w="1574"/>
        <w:gridCol w:w="1114"/>
      </w:tblGrid>
      <w:tr w:rsidR="000B5CDF" w:rsidRPr="00442237" w14:paraId="00472F71" w14:textId="77777777" w:rsidTr="009F1B26">
        <w:tc>
          <w:tcPr>
            <w:tcW w:w="6668" w:type="dxa"/>
            <w:vMerge w:val="restart"/>
            <w:tcBorders>
              <w:right w:val="single" w:sz="4" w:space="0" w:color="auto"/>
            </w:tcBorders>
            <w:vAlign w:val="center"/>
          </w:tcPr>
          <w:p w14:paraId="67DF490E" w14:textId="77777777" w:rsidR="000B5CDF" w:rsidRPr="00442237" w:rsidRDefault="000B5CDF" w:rsidP="009F1B26">
            <w:pPr>
              <w:jc w:val="left"/>
              <w:rPr>
                <w:sz w:val="18"/>
                <w:szCs w:val="18"/>
                <w:lang w:val="en-CA"/>
              </w:rPr>
            </w:pPr>
            <w:r w:rsidRPr="00442237">
              <w:rPr>
                <w:sz w:val="18"/>
                <w:szCs w:val="18"/>
                <w:lang w:val="en-CA"/>
              </w:rPr>
              <w:t>HFCs</w:t>
            </w:r>
          </w:p>
        </w:tc>
        <w:tc>
          <w:tcPr>
            <w:tcW w:w="1574" w:type="dxa"/>
            <w:tcBorders>
              <w:left w:val="single" w:sz="4" w:space="0" w:color="auto"/>
              <w:right w:val="single" w:sz="4" w:space="0" w:color="auto"/>
            </w:tcBorders>
            <w:shd w:val="clear" w:color="auto" w:fill="auto"/>
          </w:tcPr>
          <w:p w14:paraId="7C029A2B" w14:textId="77777777" w:rsidR="000B5CDF" w:rsidRPr="00442237" w:rsidRDefault="000B5CDF" w:rsidP="009F1B26">
            <w:pPr>
              <w:jc w:val="left"/>
              <w:rPr>
                <w:sz w:val="18"/>
                <w:szCs w:val="18"/>
                <w:lang w:val="en-CA"/>
              </w:rPr>
            </w:pPr>
            <w:r w:rsidRPr="00442237">
              <w:rPr>
                <w:sz w:val="18"/>
                <w:szCs w:val="18"/>
                <w:lang w:val="en-CA"/>
              </w:rPr>
              <w:t>mt</w:t>
            </w:r>
          </w:p>
        </w:tc>
        <w:tc>
          <w:tcPr>
            <w:tcW w:w="1114" w:type="dxa"/>
            <w:tcBorders>
              <w:left w:val="single" w:sz="4" w:space="0" w:color="auto"/>
              <w:right w:val="single" w:sz="4" w:space="0" w:color="auto"/>
            </w:tcBorders>
          </w:tcPr>
          <w:p w14:paraId="0AE14CAD" w14:textId="77777777" w:rsidR="000B5CDF" w:rsidRPr="00442237" w:rsidRDefault="000B5CDF" w:rsidP="009F1B26">
            <w:pPr>
              <w:jc w:val="right"/>
              <w:rPr>
                <w:sz w:val="18"/>
                <w:szCs w:val="18"/>
                <w:lang w:val="en-CA"/>
              </w:rPr>
            </w:pPr>
            <w:r w:rsidRPr="00442237">
              <w:rPr>
                <w:sz w:val="18"/>
                <w:szCs w:val="18"/>
                <w:lang w:val="en-CA"/>
              </w:rPr>
              <w:t>n/a</w:t>
            </w:r>
          </w:p>
        </w:tc>
      </w:tr>
      <w:tr w:rsidR="000B5CDF" w:rsidRPr="00442237" w14:paraId="0DB9272A" w14:textId="77777777" w:rsidTr="009F1B26">
        <w:tc>
          <w:tcPr>
            <w:tcW w:w="6668" w:type="dxa"/>
            <w:vMerge/>
            <w:tcBorders>
              <w:right w:val="single" w:sz="4" w:space="0" w:color="auto"/>
            </w:tcBorders>
          </w:tcPr>
          <w:p w14:paraId="45F3A411" w14:textId="77777777" w:rsidR="000B5CDF" w:rsidRPr="00442237" w:rsidRDefault="000B5CDF" w:rsidP="009F1B26">
            <w:pPr>
              <w:rPr>
                <w:sz w:val="18"/>
                <w:szCs w:val="18"/>
                <w:lang w:val="en-CA"/>
              </w:rPr>
            </w:pPr>
          </w:p>
        </w:tc>
        <w:tc>
          <w:tcPr>
            <w:tcW w:w="1574" w:type="dxa"/>
            <w:tcBorders>
              <w:left w:val="single" w:sz="4" w:space="0" w:color="auto"/>
              <w:right w:val="single" w:sz="4" w:space="0" w:color="auto"/>
            </w:tcBorders>
            <w:shd w:val="clear" w:color="auto" w:fill="auto"/>
          </w:tcPr>
          <w:p w14:paraId="2EEA0BDA" w14:textId="77777777" w:rsidR="000B5CDF" w:rsidRPr="00442237" w:rsidRDefault="000B5CDF" w:rsidP="009F1B26">
            <w:pPr>
              <w:jc w:val="left"/>
              <w:rPr>
                <w:sz w:val="18"/>
                <w:szCs w:val="18"/>
                <w:lang w:val="en-CA"/>
              </w:rPr>
            </w:pPr>
            <w:r>
              <w:rPr>
                <w:sz w:val="18"/>
                <w:szCs w:val="18"/>
                <w:lang w:val="en-CA"/>
              </w:rPr>
              <w:t xml:space="preserve">mt </w:t>
            </w:r>
            <w:r w:rsidRPr="00442237">
              <w:rPr>
                <w:sz w:val="18"/>
                <w:szCs w:val="18"/>
                <w:lang w:val="en-CA"/>
              </w:rPr>
              <w:t>CO</w:t>
            </w:r>
            <w:r w:rsidRPr="00442237">
              <w:rPr>
                <w:sz w:val="18"/>
                <w:szCs w:val="18"/>
                <w:vertAlign w:val="subscript"/>
                <w:lang w:val="en-CA"/>
              </w:rPr>
              <w:t>2</w:t>
            </w:r>
            <w:r w:rsidRPr="00442237">
              <w:rPr>
                <w:sz w:val="18"/>
                <w:szCs w:val="18"/>
                <w:lang w:val="en-CA"/>
              </w:rPr>
              <w:t>-eq.</w:t>
            </w:r>
          </w:p>
        </w:tc>
        <w:tc>
          <w:tcPr>
            <w:tcW w:w="1114" w:type="dxa"/>
            <w:tcBorders>
              <w:left w:val="single" w:sz="4" w:space="0" w:color="auto"/>
              <w:right w:val="single" w:sz="4" w:space="0" w:color="auto"/>
            </w:tcBorders>
          </w:tcPr>
          <w:p w14:paraId="63D56CBB" w14:textId="77777777" w:rsidR="000B5CDF" w:rsidRPr="00442237" w:rsidRDefault="000B5CDF" w:rsidP="009F1B26">
            <w:pPr>
              <w:jc w:val="right"/>
              <w:rPr>
                <w:sz w:val="18"/>
                <w:szCs w:val="18"/>
                <w:lang w:val="en-CA"/>
              </w:rPr>
            </w:pPr>
            <w:r w:rsidRPr="00442237">
              <w:rPr>
                <w:sz w:val="18"/>
                <w:szCs w:val="18"/>
                <w:lang w:val="en-CA"/>
              </w:rPr>
              <w:t>n/a</w:t>
            </w:r>
          </w:p>
        </w:tc>
      </w:tr>
    </w:tbl>
    <w:p w14:paraId="132038F2" w14:textId="77777777" w:rsidR="000B5CDF" w:rsidRPr="00442237" w:rsidRDefault="000B5CDF" w:rsidP="000B5CDF">
      <w:pPr>
        <w:rPr>
          <w:b/>
          <w:sz w:val="18"/>
          <w:szCs w:val="18"/>
          <w:lang w:val="en-CA"/>
        </w:rPr>
      </w:pPr>
    </w:p>
    <w:p w14:paraId="563568B7" w14:textId="77777777" w:rsidR="000B5CDF" w:rsidRPr="00442237" w:rsidRDefault="000B5CDF" w:rsidP="000B5CDF">
      <w:pPr>
        <w:rPr>
          <w:b/>
          <w:caps/>
          <w:sz w:val="18"/>
          <w:szCs w:val="18"/>
          <w:lang w:val="en-CA"/>
        </w:rPr>
      </w:pPr>
      <w:r w:rsidRPr="00442237">
        <w:rPr>
          <w:b/>
          <w:sz w:val="18"/>
          <w:szCs w:val="18"/>
          <w:lang w:val="en-CA"/>
        </w:rPr>
        <w:t xml:space="preserve">B:  COUNTRY PROGRAMME SECTORAL DATA </w:t>
      </w:r>
      <w:r w:rsidRPr="00442237">
        <w:rPr>
          <w:b/>
          <w:caps/>
          <w:sz w:val="18"/>
          <w:szCs w:val="18"/>
          <w:lang w:val="en-CA"/>
        </w:rPr>
        <w:t>(METRIC tonnes, [insert year], as of [insert month and year])*</w:t>
      </w:r>
    </w:p>
    <w:tbl>
      <w:tblPr>
        <w:tblStyle w:val="TableGrid"/>
        <w:tblW w:w="9356" w:type="dxa"/>
        <w:tblInd w:w="-5" w:type="dxa"/>
        <w:tblLayout w:type="fixed"/>
        <w:tblLook w:val="01E0" w:firstRow="1" w:lastRow="1" w:firstColumn="1" w:lastColumn="1" w:noHBand="0" w:noVBand="0"/>
      </w:tblPr>
      <w:tblGrid>
        <w:gridCol w:w="6668"/>
        <w:gridCol w:w="1574"/>
        <w:gridCol w:w="1114"/>
      </w:tblGrid>
      <w:tr w:rsidR="000B5CDF" w:rsidRPr="00442237" w14:paraId="33A7B60F" w14:textId="77777777" w:rsidTr="009F1B26">
        <w:tc>
          <w:tcPr>
            <w:tcW w:w="6668" w:type="dxa"/>
            <w:vMerge w:val="restart"/>
            <w:tcBorders>
              <w:right w:val="single" w:sz="4" w:space="0" w:color="auto"/>
            </w:tcBorders>
            <w:vAlign w:val="center"/>
          </w:tcPr>
          <w:p w14:paraId="59FF1549" w14:textId="77777777" w:rsidR="000B5CDF" w:rsidRPr="00442237" w:rsidRDefault="000B5CDF" w:rsidP="009F1B26">
            <w:pPr>
              <w:jc w:val="left"/>
              <w:rPr>
                <w:sz w:val="18"/>
                <w:szCs w:val="18"/>
                <w:lang w:val="en-CA"/>
              </w:rPr>
            </w:pPr>
            <w:r w:rsidRPr="00442237">
              <w:rPr>
                <w:sz w:val="18"/>
                <w:szCs w:val="18"/>
                <w:lang w:val="en-CA"/>
              </w:rPr>
              <w:t>HFCs</w:t>
            </w:r>
          </w:p>
        </w:tc>
        <w:tc>
          <w:tcPr>
            <w:tcW w:w="1574" w:type="dxa"/>
            <w:tcBorders>
              <w:left w:val="single" w:sz="4" w:space="0" w:color="auto"/>
              <w:right w:val="single" w:sz="4" w:space="0" w:color="auto"/>
            </w:tcBorders>
            <w:shd w:val="clear" w:color="auto" w:fill="auto"/>
          </w:tcPr>
          <w:p w14:paraId="29E0856F" w14:textId="77777777" w:rsidR="000B5CDF" w:rsidRPr="00442237" w:rsidRDefault="000B5CDF" w:rsidP="009F1B26">
            <w:pPr>
              <w:jc w:val="left"/>
              <w:rPr>
                <w:sz w:val="18"/>
                <w:szCs w:val="18"/>
                <w:lang w:val="en-CA"/>
              </w:rPr>
            </w:pPr>
            <w:r w:rsidRPr="00442237">
              <w:rPr>
                <w:sz w:val="18"/>
                <w:szCs w:val="18"/>
                <w:lang w:val="en-CA"/>
              </w:rPr>
              <w:t>mt</w:t>
            </w:r>
          </w:p>
        </w:tc>
        <w:tc>
          <w:tcPr>
            <w:tcW w:w="1114" w:type="dxa"/>
            <w:tcBorders>
              <w:left w:val="single" w:sz="4" w:space="0" w:color="auto"/>
              <w:right w:val="single" w:sz="4" w:space="0" w:color="auto"/>
            </w:tcBorders>
          </w:tcPr>
          <w:p w14:paraId="256BCD17" w14:textId="77777777" w:rsidR="000B5CDF" w:rsidRPr="00442237" w:rsidRDefault="000B5CDF" w:rsidP="009F1B26">
            <w:pPr>
              <w:jc w:val="right"/>
              <w:rPr>
                <w:sz w:val="18"/>
                <w:szCs w:val="18"/>
                <w:lang w:val="en-CA"/>
              </w:rPr>
            </w:pPr>
            <w:r w:rsidRPr="00442237">
              <w:rPr>
                <w:sz w:val="18"/>
                <w:szCs w:val="18"/>
                <w:lang w:val="en-CA"/>
              </w:rPr>
              <w:t>n/a</w:t>
            </w:r>
          </w:p>
        </w:tc>
      </w:tr>
      <w:tr w:rsidR="000B5CDF" w:rsidRPr="00442237" w14:paraId="00F979FC" w14:textId="77777777" w:rsidTr="009F1B26">
        <w:tc>
          <w:tcPr>
            <w:tcW w:w="6668" w:type="dxa"/>
            <w:vMerge/>
            <w:tcBorders>
              <w:right w:val="single" w:sz="4" w:space="0" w:color="auto"/>
            </w:tcBorders>
          </w:tcPr>
          <w:p w14:paraId="44003AF6" w14:textId="77777777" w:rsidR="000B5CDF" w:rsidRPr="00442237" w:rsidRDefault="000B5CDF" w:rsidP="009F1B26">
            <w:pPr>
              <w:rPr>
                <w:sz w:val="18"/>
                <w:szCs w:val="18"/>
                <w:lang w:val="en-CA"/>
              </w:rPr>
            </w:pPr>
          </w:p>
        </w:tc>
        <w:tc>
          <w:tcPr>
            <w:tcW w:w="1574" w:type="dxa"/>
            <w:tcBorders>
              <w:left w:val="single" w:sz="4" w:space="0" w:color="auto"/>
              <w:right w:val="single" w:sz="4" w:space="0" w:color="auto"/>
            </w:tcBorders>
            <w:shd w:val="clear" w:color="auto" w:fill="auto"/>
          </w:tcPr>
          <w:p w14:paraId="57E2BD37" w14:textId="77777777" w:rsidR="000B5CDF" w:rsidRPr="00442237" w:rsidRDefault="000B5CDF" w:rsidP="009F1B26">
            <w:pPr>
              <w:jc w:val="left"/>
              <w:rPr>
                <w:sz w:val="18"/>
                <w:szCs w:val="18"/>
                <w:lang w:val="en-CA"/>
              </w:rPr>
            </w:pPr>
            <w:r>
              <w:rPr>
                <w:sz w:val="18"/>
                <w:szCs w:val="18"/>
                <w:lang w:val="en-CA"/>
              </w:rPr>
              <w:t xml:space="preserve">mt </w:t>
            </w:r>
            <w:r w:rsidRPr="00442237">
              <w:rPr>
                <w:sz w:val="18"/>
                <w:szCs w:val="18"/>
                <w:lang w:val="en-CA"/>
              </w:rPr>
              <w:t>CO</w:t>
            </w:r>
            <w:r w:rsidRPr="00442237">
              <w:rPr>
                <w:sz w:val="18"/>
                <w:szCs w:val="18"/>
                <w:vertAlign w:val="subscript"/>
                <w:lang w:val="en-CA"/>
              </w:rPr>
              <w:t>2</w:t>
            </w:r>
            <w:r w:rsidRPr="00442237">
              <w:rPr>
                <w:sz w:val="18"/>
                <w:szCs w:val="18"/>
                <w:lang w:val="en-CA"/>
              </w:rPr>
              <w:t>-eq.</w:t>
            </w:r>
          </w:p>
        </w:tc>
        <w:tc>
          <w:tcPr>
            <w:tcW w:w="1114" w:type="dxa"/>
            <w:tcBorders>
              <w:left w:val="single" w:sz="4" w:space="0" w:color="auto"/>
              <w:right w:val="single" w:sz="4" w:space="0" w:color="auto"/>
            </w:tcBorders>
          </w:tcPr>
          <w:p w14:paraId="3081DC9F" w14:textId="77777777" w:rsidR="000B5CDF" w:rsidRPr="00442237" w:rsidRDefault="000B5CDF" w:rsidP="009F1B26">
            <w:pPr>
              <w:jc w:val="right"/>
              <w:rPr>
                <w:sz w:val="18"/>
                <w:szCs w:val="18"/>
                <w:lang w:val="en-CA"/>
              </w:rPr>
            </w:pPr>
            <w:r w:rsidRPr="00442237">
              <w:rPr>
                <w:sz w:val="18"/>
                <w:szCs w:val="18"/>
                <w:lang w:val="en-CA"/>
              </w:rPr>
              <w:t>n/a</w:t>
            </w:r>
          </w:p>
        </w:tc>
      </w:tr>
    </w:tbl>
    <w:p w14:paraId="7DC97130" w14:textId="77777777" w:rsidR="000B5CDF" w:rsidRPr="00442237" w:rsidRDefault="000B5CDF" w:rsidP="000B5CDF">
      <w:pPr>
        <w:rPr>
          <w:sz w:val="16"/>
          <w:szCs w:val="16"/>
          <w:lang w:val="en-CA"/>
        </w:rPr>
      </w:pPr>
      <w:r w:rsidRPr="00442237">
        <w:rPr>
          <w:sz w:val="16"/>
          <w:szCs w:val="16"/>
          <w:lang w:val="en-CA"/>
        </w:rPr>
        <w:t>* A total use of 1,568 mt of HFC (including 927 mt of HFC-134a) was estimated in 2015 (source: “Survey of ODS and ODS alternatives in Colombia”, Government of Germany/Ministry of Environment and Sustainable Development-Ozone Technical Unit, January 2017)</w:t>
      </w:r>
    </w:p>
    <w:p w14:paraId="34084AEE" w14:textId="77777777" w:rsidR="000B5CDF" w:rsidRPr="00442237" w:rsidRDefault="000B5CDF" w:rsidP="000B5CDF">
      <w:pPr>
        <w:rPr>
          <w:sz w:val="20"/>
          <w:lang w:val="en-CA"/>
        </w:rPr>
      </w:pPr>
    </w:p>
    <w:tbl>
      <w:tblPr>
        <w:tblStyle w:val="TableGrid"/>
        <w:tblW w:w="9356" w:type="dxa"/>
        <w:tblInd w:w="-5" w:type="dxa"/>
        <w:tblLayout w:type="fixed"/>
        <w:tblLook w:val="01E0" w:firstRow="1" w:lastRow="1" w:firstColumn="1" w:lastColumn="1" w:noHBand="0" w:noVBand="0"/>
      </w:tblPr>
      <w:tblGrid>
        <w:gridCol w:w="6668"/>
        <w:gridCol w:w="1574"/>
        <w:gridCol w:w="1114"/>
      </w:tblGrid>
      <w:tr w:rsidR="000B5CDF" w:rsidRPr="00442237" w14:paraId="3101F689" w14:textId="77777777" w:rsidTr="009F1B26">
        <w:tc>
          <w:tcPr>
            <w:tcW w:w="6668" w:type="dxa"/>
            <w:vMerge w:val="restart"/>
            <w:vAlign w:val="center"/>
          </w:tcPr>
          <w:p w14:paraId="3D2F61A8" w14:textId="77777777" w:rsidR="000B5CDF" w:rsidRPr="00442237" w:rsidRDefault="000B5CDF" w:rsidP="009F1B26">
            <w:pPr>
              <w:jc w:val="left"/>
              <w:rPr>
                <w:sz w:val="18"/>
                <w:szCs w:val="18"/>
                <w:lang w:val="en-CA"/>
              </w:rPr>
            </w:pPr>
            <w:r w:rsidRPr="00442237">
              <w:rPr>
                <w:b/>
                <w:sz w:val="18"/>
                <w:szCs w:val="18"/>
                <w:lang w:val="en-CA"/>
              </w:rPr>
              <w:t>HFC consumption remaining eligible for funding</w:t>
            </w:r>
          </w:p>
        </w:tc>
        <w:tc>
          <w:tcPr>
            <w:tcW w:w="1574" w:type="dxa"/>
            <w:shd w:val="clear" w:color="auto" w:fill="auto"/>
          </w:tcPr>
          <w:p w14:paraId="5DC231A9" w14:textId="77777777" w:rsidR="000B5CDF" w:rsidRPr="00442237" w:rsidRDefault="000B5CDF" w:rsidP="009F1B26">
            <w:pPr>
              <w:jc w:val="left"/>
              <w:rPr>
                <w:sz w:val="18"/>
                <w:szCs w:val="18"/>
                <w:lang w:val="en-CA"/>
              </w:rPr>
            </w:pPr>
            <w:r w:rsidRPr="00442237">
              <w:rPr>
                <w:sz w:val="18"/>
                <w:szCs w:val="18"/>
                <w:lang w:val="en-CA"/>
              </w:rPr>
              <w:t>mt</w:t>
            </w:r>
          </w:p>
        </w:tc>
        <w:tc>
          <w:tcPr>
            <w:tcW w:w="1114" w:type="dxa"/>
          </w:tcPr>
          <w:p w14:paraId="7DF8131B" w14:textId="77777777" w:rsidR="000B5CDF" w:rsidRPr="00442237" w:rsidRDefault="000B5CDF" w:rsidP="009F1B26">
            <w:pPr>
              <w:jc w:val="right"/>
              <w:rPr>
                <w:sz w:val="18"/>
                <w:szCs w:val="18"/>
                <w:lang w:val="en-CA"/>
              </w:rPr>
            </w:pPr>
            <w:r w:rsidRPr="00442237">
              <w:rPr>
                <w:sz w:val="18"/>
                <w:szCs w:val="18"/>
                <w:lang w:val="en-CA"/>
              </w:rPr>
              <w:t>n/a</w:t>
            </w:r>
          </w:p>
        </w:tc>
      </w:tr>
      <w:tr w:rsidR="000B5CDF" w:rsidRPr="00442237" w14:paraId="53B213E5" w14:textId="77777777" w:rsidTr="009F1B26">
        <w:tc>
          <w:tcPr>
            <w:tcW w:w="6668" w:type="dxa"/>
            <w:vMerge/>
          </w:tcPr>
          <w:p w14:paraId="335BA5D6" w14:textId="77777777" w:rsidR="000B5CDF" w:rsidRPr="00442237" w:rsidRDefault="000B5CDF" w:rsidP="009F1B26">
            <w:pPr>
              <w:rPr>
                <w:sz w:val="18"/>
                <w:szCs w:val="18"/>
                <w:lang w:val="en-CA"/>
              </w:rPr>
            </w:pPr>
          </w:p>
        </w:tc>
        <w:tc>
          <w:tcPr>
            <w:tcW w:w="1574" w:type="dxa"/>
            <w:shd w:val="clear" w:color="auto" w:fill="auto"/>
          </w:tcPr>
          <w:p w14:paraId="5DF5C1D5" w14:textId="77777777" w:rsidR="000B5CDF" w:rsidRPr="00442237" w:rsidRDefault="000B5CDF" w:rsidP="009F1B26">
            <w:pPr>
              <w:jc w:val="left"/>
              <w:rPr>
                <w:sz w:val="18"/>
                <w:szCs w:val="18"/>
                <w:lang w:val="en-CA"/>
              </w:rPr>
            </w:pPr>
            <w:r>
              <w:rPr>
                <w:sz w:val="18"/>
                <w:szCs w:val="18"/>
                <w:lang w:val="en-CA"/>
              </w:rPr>
              <w:t xml:space="preserve">mt </w:t>
            </w:r>
            <w:r w:rsidRPr="00442237">
              <w:rPr>
                <w:sz w:val="18"/>
                <w:szCs w:val="18"/>
                <w:lang w:val="en-CA"/>
              </w:rPr>
              <w:t>CO</w:t>
            </w:r>
            <w:r w:rsidRPr="00442237">
              <w:rPr>
                <w:sz w:val="18"/>
                <w:szCs w:val="18"/>
                <w:vertAlign w:val="subscript"/>
                <w:lang w:val="en-CA"/>
              </w:rPr>
              <w:t>2</w:t>
            </w:r>
            <w:r w:rsidRPr="00442237">
              <w:rPr>
                <w:sz w:val="18"/>
                <w:szCs w:val="18"/>
                <w:lang w:val="en-CA"/>
              </w:rPr>
              <w:t>-eq.</w:t>
            </w:r>
          </w:p>
        </w:tc>
        <w:tc>
          <w:tcPr>
            <w:tcW w:w="1114" w:type="dxa"/>
          </w:tcPr>
          <w:p w14:paraId="3819DFF9" w14:textId="77777777" w:rsidR="000B5CDF" w:rsidRPr="00442237" w:rsidRDefault="000B5CDF" w:rsidP="009F1B26">
            <w:pPr>
              <w:jc w:val="right"/>
              <w:rPr>
                <w:sz w:val="18"/>
                <w:szCs w:val="18"/>
                <w:lang w:val="en-CA"/>
              </w:rPr>
            </w:pPr>
            <w:r w:rsidRPr="00442237">
              <w:rPr>
                <w:sz w:val="18"/>
                <w:szCs w:val="18"/>
                <w:lang w:val="en-CA"/>
              </w:rPr>
              <w:t>n/a</w:t>
            </w:r>
          </w:p>
        </w:tc>
      </w:tr>
    </w:tbl>
    <w:p w14:paraId="71B21A1F" w14:textId="77777777" w:rsidR="000B5CDF" w:rsidRPr="00442237" w:rsidRDefault="000B5CDF" w:rsidP="000B5CDF">
      <w:pPr>
        <w:rPr>
          <w:sz w:val="20"/>
          <w:lang w:val="en-CA"/>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5"/>
        <w:gridCol w:w="449"/>
        <w:gridCol w:w="2575"/>
        <w:gridCol w:w="2131"/>
      </w:tblGrid>
      <w:tr w:rsidR="000B5CDF" w:rsidRPr="00442237" w14:paraId="3FA160B6" w14:textId="77777777" w:rsidTr="009F1B26">
        <w:trPr>
          <w:trHeight w:val="248"/>
        </w:trPr>
        <w:tc>
          <w:tcPr>
            <w:tcW w:w="4248" w:type="dxa"/>
            <w:vMerge w:val="restart"/>
            <w:tcBorders>
              <w:right w:val="single" w:sz="4" w:space="0" w:color="auto"/>
            </w:tcBorders>
          </w:tcPr>
          <w:p w14:paraId="58A1009C" w14:textId="77777777" w:rsidR="000B5CDF" w:rsidRPr="00442237" w:rsidRDefault="000B5CDF" w:rsidP="009F1B26">
            <w:pPr>
              <w:jc w:val="left"/>
              <w:rPr>
                <w:i/>
                <w:sz w:val="18"/>
                <w:szCs w:val="18"/>
                <w:lang w:val="en-CA"/>
              </w:rPr>
            </w:pPr>
            <w:r w:rsidRPr="00442237">
              <w:rPr>
                <w:b/>
                <w:caps/>
                <w:sz w:val="18"/>
                <w:szCs w:val="18"/>
                <w:lang w:val="en-CA"/>
              </w:rPr>
              <w:t>Current year Business Plan ALLOCATIONS</w:t>
            </w:r>
          </w:p>
        </w:tc>
        <w:tc>
          <w:tcPr>
            <w:tcW w:w="450" w:type="dxa"/>
            <w:tcBorders>
              <w:left w:val="single" w:sz="4" w:space="0" w:color="auto"/>
              <w:right w:val="single" w:sz="4" w:space="0" w:color="auto"/>
            </w:tcBorders>
          </w:tcPr>
          <w:p w14:paraId="33A1497F" w14:textId="77777777" w:rsidR="000B5CDF" w:rsidRPr="00442237" w:rsidRDefault="000B5CDF" w:rsidP="009F1B26">
            <w:pPr>
              <w:rPr>
                <w:i/>
                <w:sz w:val="18"/>
                <w:szCs w:val="18"/>
                <w:lang w:val="en-CA"/>
              </w:rPr>
            </w:pPr>
          </w:p>
        </w:tc>
        <w:tc>
          <w:tcPr>
            <w:tcW w:w="2610" w:type="dxa"/>
            <w:tcBorders>
              <w:left w:val="single" w:sz="4" w:space="0" w:color="auto"/>
              <w:right w:val="single" w:sz="4" w:space="0" w:color="auto"/>
            </w:tcBorders>
          </w:tcPr>
          <w:p w14:paraId="4D8D6B65" w14:textId="77777777" w:rsidR="000B5CDF" w:rsidRPr="00442237" w:rsidRDefault="000B5CDF" w:rsidP="009F1B26">
            <w:pPr>
              <w:jc w:val="center"/>
              <w:rPr>
                <w:b/>
                <w:i/>
                <w:sz w:val="18"/>
                <w:szCs w:val="18"/>
                <w:lang w:val="en-CA"/>
              </w:rPr>
            </w:pPr>
            <w:r w:rsidRPr="00442237">
              <w:rPr>
                <w:b/>
                <w:sz w:val="18"/>
                <w:szCs w:val="18"/>
                <w:lang w:val="en-CA"/>
              </w:rPr>
              <w:t>Funding US $</w:t>
            </w:r>
          </w:p>
        </w:tc>
        <w:tc>
          <w:tcPr>
            <w:tcW w:w="2160" w:type="dxa"/>
            <w:tcBorders>
              <w:left w:val="single" w:sz="4" w:space="0" w:color="auto"/>
            </w:tcBorders>
          </w:tcPr>
          <w:p w14:paraId="455DEEDD" w14:textId="77777777" w:rsidR="000B5CDF" w:rsidRPr="00442237" w:rsidRDefault="000B5CDF" w:rsidP="009F1B26">
            <w:pPr>
              <w:jc w:val="center"/>
              <w:rPr>
                <w:b/>
                <w:i/>
                <w:sz w:val="18"/>
                <w:szCs w:val="18"/>
                <w:lang w:val="en-CA"/>
              </w:rPr>
            </w:pPr>
            <w:r w:rsidRPr="00442237">
              <w:rPr>
                <w:b/>
                <w:sz w:val="18"/>
                <w:szCs w:val="18"/>
                <w:lang w:val="en-CA"/>
              </w:rPr>
              <w:t>Phase-out ODP tonnes</w:t>
            </w:r>
          </w:p>
        </w:tc>
      </w:tr>
      <w:tr w:rsidR="000B5CDF" w:rsidRPr="00442237" w14:paraId="2CEDA061" w14:textId="77777777" w:rsidTr="009F1B26">
        <w:trPr>
          <w:trHeight w:val="172"/>
        </w:trPr>
        <w:tc>
          <w:tcPr>
            <w:tcW w:w="4248" w:type="dxa"/>
            <w:vMerge/>
            <w:tcBorders>
              <w:right w:val="single" w:sz="4" w:space="0" w:color="auto"/>
            </w:tcBorders>
          </w:tcPr>
          <w:p w14:paraId="2D080A73" w14:textId="77777777" w:rsidR="000B5CDF" w:rsidRPr="00442237" w:rsidRDefault="000B5CDF" w:rsidP="009F1B26">
            <w:pPr>
              <w:rPr>
                <w:sz w:val="18"/>
                <w:szCs w:val="18"/>
                <w:lang w:val="en-CA"/>
              </w:rPr>
            </w:pPr>
          </w:p>
        </w:tc>
        <w:tc>
          <w:tcPr>
            <w:tcW w:w="450" w:type="dxa"/>
            <w:tcBorders>
              <w:left w:val="single" w:sz="4" w:space="0" w:color="auto"/>
              <w:right w:val="single" w:sz="4" w:space="0" w:color="auto"/>
            </w:tcBorders>
          </w:tcPr>
          <w:p w14:paraId="28859992" w14:textId="77777777" w:rsidR="000B5CDF" w:rsidRPr="00442237" w:rsidRDefault="000B5CDF" w:rsidP="009F1B26">
            <w:pPr>
              <w:rPr>
                <w:sz w:val="18"/>
                <w:szCs w:val="18"/>
                <w:lang w:val="en-CA"/>
              </w:rPr>
            </w:pPr>
            <w:r w:rsidRPr="00442237">
              <w:rPr>
                <w:sz w:val="18"/>
                <w:szCs w:val="18"/>
                <w:lang w:val="en-CA"/>
              </w:rPr>
              <w:t>(a)</w:t>
            </w:r>
          </w:p>
        </w:tc>
        <w:tc>
          <w:tcPr>
            <w:tcW w:w="2610" w:type="dxa"/>
            <w:tcBorders>
              <w:left w:val="single" w:sz="4" w:space="0" w:color="auto"/>
              <w:right w:val="single" w:sz="4" w:space="0" w:color="auto"/>
            </w:tcBorders>
          </w:tcPr>
          <w:p w14:paraId="28614DEF" w14:textId="77777777" w:rsidR="000B5CDF" w:rsidRPr="00442237" w:rsidRDefault="000B5CDF" w:rsidP="009F1B26">
            <w:pPr>
              <w:jc w:val="right"/>
              <w:rPr>
                <w:sz w:val="18"/>
                <w:szCs w:val="18"/>
                <w:lang w:val="en-CA"/>
              </w:rPr>
            </w:pPr>
            <w:r w:rsidRPr="00442237">
              <w:rPr>
                <w:sz w:val="18"/>
                <w:szCs w:val="18"/>
                <w:lang w:val="en-CA"/>
              </w:rPr>
              <w:t>0</w:t>
            </w:r>
          </w:p>
        </w:tc>
        <w:tc>
          <w:tcPr>
            <w:tcW w:w="2160" w:type="dxa"/>
            <w:tcBorders>
              <w:left w:val="single" w:sz="4" w:space="0" w:color="auto"/>
            </w:tcBorders>
          </w:tcPr>
          <w:p w14:paraId="37F77FC6" w14:textId="77777777" w:rsidR="000B5CDF" w:rsidRPr="00442237" w:rsidRDefault="000B5CDF" w:rsidP="009F1B26">
            <w:pPr>
              <w:jc w:val="right"/>
              <w:rPr>
                <w:sz w:val="18"/>
                <w:szCs w:val="18"/>
                <w:lang w:val="en-CA"/>
              </w:rPr>
            </w:pPr>
            <w:r w:rsidRPr="00442237">
              <w:rPr>
                <w:sz w:val="18"/>
                <w:szCs w:val="18"/>
                <w:lang w:val="en-CA"/>
              </w:rPr>
              <w:t>0</w:t>
            </w:r>
          </w:p>
        </w:tc>
      </w:tr>
    </w:tbl>
    <w:p w14:paraId="332E6DB9" w14:textId="77777777" w:rsidR="000B5CDF" w:rsidRPr="00442237" w:rsidRDefault="000B5CDF" w:rsidP="000B5CDF">
      <w:pPr>
        <w:rPr>
          <w:sz w:val="20"/>
          <w:lang w:val="en-CA"/>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3"/>
        <w:gridCol w:w="4985"/>
        <w:gridCol w:w="1554"/>
        <w:gridCol w:w="1554"/>
      </w:tblGrid>
      <w:tr w:rsidR="000B5CDF" w:rsidRPr="00442237" w14:paraId="7A042133" w14:textId="77777777" w:rsidTr="009F1B26">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17342CCC"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18"/>
                <w:szCs w:val="18"/>
                <w:lang w:val="en-CA"/>
              </w:rPr>
            </w:pPr>
            <w:r w:rsidRPr="00442237">
              <w:rPr>
                <w:b/>
                <w:sz w:val="18"/>
                <w:szCs w:val="18"/>
                <w:lang w:val="en-CA"/>
              </w:rPr>
              <w:t>PROJECT TITLE:</w:t>
            </w:r>
          </w:p>
        </w:tc>
        <w:tc>
          <w:tcPr>
            <w:tcW w:w="3108" w:type="dxa"/>
            <w:gridSpan w:val="2"/>
            <w:tcBorders>
              <w:top w:val="single" w:sz="4" w:space="0" w:color="auto"/>
              <w:left w:val="single" w:sz="4" w:space="0" w:color="auto"/>
              <w:bottom w:val="single" w:sz="4" w:space="0" w:color="auto"/>
              <w:right w:val="single" w:sz="4" w:space="0" w:color="auto"/>
            </w:tcBorders>
          </w:tcPr>
          <w:p w14:paraId="47A758BD"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18"/>
                <w:szCs w:val="18"/>
                <w:lang w:val="en-CA"/>
              </w:rPr>
            </w:pPr>
            <w:r w:rsidRPr="00442237">
              <w:rPr>
                <w:sz w:val="18"/>
                <w:szCs w:val="18"/>
                <w:lang w:val="en-CA"/>
              </w:rPr>
              <w:t>Mabe</w:t>
            </w:r>
          </w:p>
        </w:tc>
      </w:tr>
      <w:tr w:rsidR="000B5CDF" w:rsidRPr="00442237" w14:paraId="714D6AE4" w14:textId="77777777" w:rsidTr="009F1B26">
        <w:trPr>
          <w:trHeight w:val="239"/>
          <w:jc w:val="center"/>
        </w:trPr>
        <w:tc>
          <w:tcPr>
            <w:tcW w:w="6238" w:type="dxa"/>
            <w:gridSpan w:val="2"/>
            <w:vMerge w:val="restart"/>
            <w:tcBorders>
              <w:top w:val="single" w:sz="4" w:space="0" w:color="auto"/>
              <w:left w:val="single" w:sz="4" w:space="0" w:color="auto"/>
              <w:right w:val="single" w:sz="4" w:space="0" w:color="auto"/>
            </w:tcBorders>
            <w:vAlign w:val="center"/>
          </w:tcPr>
          <w:p w14:paraId="0B7A99DE"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 xml:space="preserve">HFC-134a used at enterprise: </w:t>
            </w:r>
          </w:p>
        </w:tc>
        <w:tc>
          <w:tcPr>
            <w:tcW w:w="1554" w:type="dxa"/>
            <w:tcBorders>
              <w:top w:val="single" w:sz="4" w:space="0" w:color="auto"/>
              <w:left w:val="single" w:sz="4" w:space="0" w:color="auto"/>
              <w:bottom w:val="single" w:sz="4" w:space="0" w:color="auto"/>
              <w:right w:val="single" w:sz="4" w:space="0" w:color="auto"/>
            </w:tcBorders>
          </w:tcPr>
          <w:p w14:paraId="796D825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w:t>
            </w:r>
          </w:p>
        </w:tc>
        <w:tc>
          <w:tcPr>
            <w:tcW w:w="1554" w:type="dxa"/>
            <w:tcBorders>
              <w:top w:val="single" w:sz="4" w:space="0" w:color="auto"/>
              <w:left w:val="single" w:sz="4" w:space="0" w:color="auto"/>
              <w:bottom w:val="single" w:sz="4" w:space="0" w:color="auto"/>
              <w:right w:val="single" w:sz="4" w:space="0" w:color="auto"/>
            </w:tcBorders>
          </w:tcPr>
          <w:p w14:paraId="792DE8EB"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67.28</w:t>
            </w:r>
          </w:p>
        </w:tc>
      </w:tr>
      <w:tr w:rsidR="000B5CDF" w:rsidRPr="00442237" w14:paraId="1EF822F6" w14:textId="77777777" w:rsidTr="009F1B26">
        <w:trPr>
          <w:trHeight w:val="239"/>
          <w:jc w:val="center"/>
        </w:trPr>
        <w:tc>
          <w:tcPr>
            <w:tcW w:w="6238" w:type="dxa"/>
            <w:gridSpan w:val="2"/>
            <w:vMerge/>
            <w:tcBorders>
              <w:left w:val="single" w:sz="4" w:space="0" w:color="auto"/>
              <w:bottom w:val="single" w:sz="4" w:space="0" w:color="auto"/>
              <w:right w:val="single" w:sz="4" w:space="0" w:color="auto"/>
            </w:tcBorders>
          </w:tcPr>
          <w:p w14:paraId="420A9FD8"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2CA2F46A"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 CO</w:t>
            </w:r>
            <w:r w:rsidRPr="00442237">
              <w:rPr>
                <w:sz w:val="18"/>
                <w:szCs w:val="18"/>
                <w:vertAlign w:val="subscript"/>
                <w:lang w:val="en-CA"/>
              </w:rPr>
              <w:t>2</w:t>
            </w:r>
            <w:r w:rsidRPr="00442237">
              <w:rPr>
                <w:sz w:val="18"/>
                <w:szCs w:val="18"/>
                <w:lang w:val="en-CA"/>
              </w:rPr>
              <w:t>-eq.</w:t>
            </w:r>
          </w:p>
        </w:tc>
        <w:tc>
          <w:tcPr>
            <w:tcW w:w="1554" w:type="dxa"/>
            <w:tcBorders>
              <w:top w:val="single" w:sz="4" w:space="0" w:color="auto"/>
              <w:left w:val="single" w:sz="4" w:space="0" w:color="auto"/>
              <w:bottom w:val="single" w:sz="4" w:space="0" w:color="auto"/>
              <w:right w:val="single" w:sz="4" w:space="0" w:color="auto"/>
            </w:tcBorders>
          </w:tcPr>
          <w:p w14:paraId="02876346"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96,210</w:t>
            </w:r>
          </w:p>
        </w:tc>
      </w:tr>
      <w:tr w:rsidR="000B5CDF" w:rsidRPr="00442237" w14:paraId="7AF4B12E" w14:textId="77777777" w:rsidTr="009F1B26">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3062097E"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HFC-134a to be phased out through this project:</w:t>
            </w:r>
          </w:p>
        </w:tc>
        <w:tc>
          <w:tcPr>
            <w:tcW w:w="1554" w:type="dxa"/>
            <w:tcBorders>
              <w:top w:val="single" w:sz="4" w:space="0" w:color="auto"/>
              <w:left w:val="single" w:sz="4" w:space="0" w:color="auto"/>
              <w:bottom w:val="single" w:sz="4" w:space="0" w:color="auto"/>
              <w:right w:val="single" w:sz="4" w:space="0" w:color="auto"/>
            </w:tcBorders>
          </w:tcPr>
          <w:p w14:paraId="3C12F44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w:t>
            </w:r>
          </w:p>
        </w:tc>
        <w:tc>
          <w:tcPr>
            <w:tcW w:w="1554" w:type="dxa"/>
            <w:tcBorders>
              <w:top w:val="single" w:sz="4" w:space="0" w:color="auto"/>
              <w:left w:val="single" w:sz="4" w:space="0" w:color="auto"/>
              <w:bottom w:val="single" w:sz="4" w:space="0" w:color="auto"/>
              <w:right w:val="single" w:sz="4" w:space="0" w:color="auto"/>
            </w:tcBorders>
          </w:tcPr>
          <w:p w14:paraId="3E310E0C"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67.28</w:t>
            </w:r>
          </w:p>
        </w:tc>
      </w:tr>
      <w:tr w:rsidR="000B5CDF" w:rsidRPr="00442237" w14:paraId="01A537FD" w14:textId="77777777" w:rsidTr="009F1B26">
        <w:trPr>
          <w:trHeight w:val="250"/>
          <w:jc w:val="center"/>
        </w:trPr>
        <w:tc>
          <w:tcPr>
            <w:tcW w:w="6238" w:type="dxa"/>
            <w:gridSpan w:val="2"/>
            <w:vMerge/>
            <w:tcBorders>
              <w:left w:val="single" w:sz="4" w:space="0" w:color="auto"/>
              <w:bottom w:val="single" w:sz="4" w:space="0" w:color="auto"/>
              <w:right w:val="single" w:sz="4" w:space="0" w:color="auto"/>
            </w:tcBorders>
          </w:tcPr>
          <w:p w14:paraId="183E3536"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258C2A1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 CO</w:t>
            </w:r>
            <w:r w:rsidRPr="00442237">
              <w:rPr>
                <w:sz w:val="18"/>
                <w:szCs w:val="18"/>
                <w:vertAlign w:val="subscript"/>
                <w:lang w:val="en-CA"/>
              </w:rPr>
              <w:t>2</w:t>
            </w:r>
            <w:r w:rsidRPr="00442237">
              <w:rPr>
                <w:sz w:val="18"/>
                <w:szCs w:val="18"/>
                <w:lang w:val="en-CA"/>
              </w:rPr>
              <w:t>-eq.</w:t>
            </w:r>
          </w:p>
        </w:tc>
        <w:tc>
          <w:tcPr>
            <w:tcW w:w="1554" w:type="dxa"/>
            <w:tcBorders>
              <w:top w:val="single" w:sz="4" w:space="0" w:color="auto"/>
              <w:left w:val="single" w:sz="4" w:space="0" w:color="auto"/>
              <w:bottom w:val="single" w:sz="4" w:space="0" w:color="auto"/>
              <w:right w:val="single" w:sz="4" w:space="0" w:color="auto"/>
            </w:tcBorders>
          </w:tcPr>
          <w:p w14:paraId="0D3692AA"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96,210</w:t>
            </w:r>
          </w:p>
        </w:tc>
      </w:tr>
      <w:tr w:rsidR="000B5CDF" w:rsidRPr="00442237" w14:paraId="5AEFC095" w14:textId="77777777" w:rsidTr="009F1B26">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3A61892D"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Alternative to be phased in through this project: R-600a</w:t>
            </w:r>
            <w:r>
              <w:rPr>
                <w:sz w:val="18"/>
                <w:szCs w:val="18"/>
                <w:lang w:val="en-CA"/>
              </w:rPr>
              <w:t>:</w:t>
            </w:r>
          </w:p>
        </w:tc>
        <w:tc>
          <w:tcPr>
            <w:tcW w:w="1554" w:type="dxa"/>
            <w:tcBorders>
              <w:top w:val="single" w:sz="4" w:space="0" w:color="auto"/>
              <w:left w:val="single" w:sz="4" w:space="0" w:color="auto"/>
              <w:bottom w:val="single" w:sz="4" w:space="0" w:color="auto"/>
              <w:right w:val="single" w:sz="4" w:space="0" w:color="auto"/>
            </w:tcBorders>
          </w:tcPr>
          <w:p w14:paraId="4AD859E4"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w:t>
            </w:r>
          </w:p>
        </w:tc>
        <w:tc>
          <w:tcPr>
            <w:tcW w:w="1554" w:type="dxa"/>
            <w:tcBorders>
              <w:top w:val="single" w:sz="4" w:space="0" w:color="auto"/>
              <w:left w:val="single" w:sz="4" w:space="0" w:color="auto"/>
              <w:bottom w:val="single" w:sz="4" w:space="0" w:color="auto"/>
              <w:right w:val="single" w:sz="4" w:space="0" w:color="auto"/>
            </w:tcBorders>
          </w:tcPr>
          <w:p w14:paraId="68FD5D43"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26.91</w:t>
            </w:r>
          </w:p>
        </w:tc>
      </w:tr>
      <w:tr w:rsidR="000B5CDF" w:rsidRPr="00442237" w14:paraId="0E2817D3" w14:textId="77777777" w:rsidTr="009F1B26">
        <w:trPr>
          <w:trHeight w:val="250"/>
          <w:jc w:val="center"/>
        </w:trPr>
        <w:tc>
          <w:tcPr>
            <w:tcW w:w="6238" w:type="dxa"/>
            <w:gridSpan w:val="2"/>
            <w:vMerge/>
            <w:tcBorders>
              <w:left w:val="single" w:sz="4" w:space="0" w:color="auto"/>
              <w:bottom w:val="single" w:sz="4" w:space="0" w:color="auto"/>
              <w:right w:val="single" w:sz="4" w:space="0" w:color="auto"/>
            </w:tcBorders>
          </w:tcPr>
          <w:p w14:paraId="3ABC0DE3"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5B6D9DAC"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mt CO</w:t>
            </w:r>
            <w:r w:rsidRPr="00442237">
              <w:rPr>
                <w:sz w:val="18"/>
                <w:szCs w:val="18"/>
                <w:vertAlign w:val="subscript"/>
                <w:lang w:val="en-CA"/>
              </w:rPr>
              <w:t>2</w:t>
            </w:r>
            <w:r w:rsidRPr="00442237">
              <w:rPr>
                <w:sz w:val="18"/>
                <w:szCs w:val="18"/>
                <w:lang w:val="en-CA"/>
              </w:rPr>
              <w:t>-eq.</w:t>
            </w:r>
          </w:p>
        </w:tc>
        <w:tc>
          <w:tcPr>
            <w:tcW w:w="1554" w:type="dxa"/>
            <w:tcBorders>
              <w:top w:val="single" w:sz="4" w:space="0" w:color="auto"/>
              <w:left w:val="single" w:sz="4" w:space="0" w:color="auto"/>
              <w:bottom w:val="single" w:sz="4" w:space="0" w:color="auto"/>
              <w:right w:val="single" w:sz="4" w:space="0" w:color="auto"/>
            </w:tcBorders>
          </w:tcPr>
          <w:p w14:paraId="1746B20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80.73</w:t>
            </w:r>
          </w:p>
        </w:tc>
      </w:tr>
      <w:tr w:rsidR="000B5CDF" w:rsidRPr="00442237" w14:paraId="45DFFC11" w14:textId="77777777" w:rsidTr="009F1B26">
        <w:trPr>
          <w:trHeight w:val="262"/>
          <w:jc w:val="center"/>
        </w:trPr>
        <w:tc>
          <w:tcPr>
            <w:tcW w:w="6238" w:type="dxa"/>
            <w:gridSpan w:val="2"/>
            <w:tcBorders>
              <w:top w:val="single" w:sz="4" w:space="0" w:color="auto"/>
              <w:left w:val="single" w:sz="4" w:space="0" w:color="auto"/>
              <w:bottom w:val="single" w:sz="4" w:space="0" w:color="auto"/>
              <w:right w:val="single" w:sz="4" w:space="0" w:color="auto"/>
            </w:tcBorders>
          </w:tcPr>
          <w:p w14:paraId="3326C15C"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Project duration (months):</w:t>
            </w:r>
          </w:p>
        </w:tc>
        <w:tc>
          <w:tcPr>
            <w:tcW w:w="1554" w:type="dxa"/>
            <w:tcBorders>
              <w:top w:val="single" w:sz="4" w:space="0" w:color="auto"/>
              <w:left w:val="single" w:sz="4" w:space="0" w:color="auto"/>
              <w:bottom w:val="single" w:sz="4" w:space="0" w:color="auto"/>
              <w:right w:val="single" w:sz="4" w:space="0" w:color="auto"/>
            </w:tcBorders>
          </w:tcPr>
          <w:p w14:paraId="70D4B9BD" w14:textId="77777777" w:rsidR="000B5CDF" w:rsidRPr="00442237" w:rsidRDefault="000B5CDF" w:rsidP="009F1B26">
            <w:pPr>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2BE68744" w14:textId="77777777" w:rsidR="000B5CDF" w:rsidRPr="00442237" w:rsidRDefault="000B5CDF" w:rsidP="009F1B26">
            <w:pPr>
              <w:jc w:val="right"/>
              <w:rPr>
                <w:sz w:val="18"/>
                <w:szCs w:val="18"/>
                <w:lang w:val="en-CA"/>
              </w:rPr>
            </w:pPr>
            <w:r w:rsidRPr="00442237">
              <w:rPr>
                <w:sz w:val="18"/>
                <w:szCs w:val="18"/>
                <w:lang w:val="en-CA"/>
              </w:rPr>
              <w:t>12</w:t>
            </w:r>
          </w:p>
        </w:tc>
      </w:tr>
      <w:tr w:rsidR="000B5CDF" w:rsidRPr="00442237" w14:paraId="0632C8B9" w14:textId="77777777" w:rsidTr="009F1B26">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3CD5F324"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Initial amount requested (US $):</w:t>
            </w:r>
          </w:p>
        </w:tc>
        <w:tc>
          <w:tcPr>
            <w:tcW w:w="1554" w:type="dxa"/>
            <w:tcBorders>
              <w:top w:val="single" w:sz="4" w:space="0" w:color="auto"/>
              <w:left w:val="single" w:sz="4" w:space="0" w:color="auto"/>
              <w:bottom w:val="single" w:sz="4" w:space="0" w:color="auto"/>
              <w:right w:val="single" w:sz="4" w:space="0" w:color="auto"/>
            </w:tcBorders>
          </w:tcPr>
          <w:p w14:paraId="76DD732F"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highlight w:val="cyan"/>
                <w:lang w:val="en-CA"/>
              </w:rPr>
            </w:pPr>
          </w:p>
        </w:tc>
        <w:tc>
          <w:tcPr>
            <w:tcW w:w="1554" w:type="dxa"/>
            <w:tcBorders>
              <w:top w:val="single" w:sz="4" w:space="0" w:color="auto"/>
              <w:left w:val="single" w:sz="4" w:space="0" w:color="auto"/>
              <w:bottom w:val="single" w:sz="4" w:space="0" w:color="auto"/>
              <w:right w:val="single" w:sz="4" w:space="0" w:color="auto"/>
            </w:tcBorders>
          </w:tcPr>
          <w:p w14:paraId="2898BA6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3,829,127</w:t>
            </w:r>
          </w:p>
        </w:tc>
      </w:tr>
      <w:tr w:rsidR="000B5CDF" w:rsidRPr="00442237" w14:paraId="69176594" w14:textId="77777777" w:rsidTr="009F1B26">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654B1E7F"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Final project costs (US $):</w:t>
            </w:r>
          </w:p>
        </w:tc>
        <w:tc>
          <w:tcPr>
            <w:tcW w:w="1554" w:type="dxa"/>
            <w:tcBorders>
              <w:top w:val="single" w:sz="4" w:space="0" w:color="auto"/>
              <w:left w:val="single" w:sz="4" w:space="0" w:color="auto"/>
              <w:bottom w:val="single" w:sz="4" w:space="0" w:color="auto"/>
              <w:right w:val="single" w:sz="4" w:space="0" w:color="auto"/>
            </w:tcBorders>
          </w:tcPr>
          <w:p w14:paraId="0DDDDE4F"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highlight w:val="green"/>
                <w:lang w:val="en-CA"/>
              </w:rPr>
            </w:pPr>
          </w:p>
        </w:tc>
        <w:tc>
          <w:tcPr>
            <w:tcW w:w="1554" w:type="dxa"/>
            <w:tcBorders>
              <w:top w:val="single" w:sz="4" w:space="0" w:color="auto"/>
              <w:left w:val="single" w:sz="4" w:space="0" w:color="auto"/>
              <w:bottom w:val="single" w:sz="4" w:space="0" w:color="auto"/>
              <w:right w:val="single" w:sz="4" w:space="0" w:color="auto"/>
            </w:tcBorders>
          </w:tcPr>
          <w:p w14:paraId="13A62CF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highlight w:val="green"/>
                <w:lang w:val="en-CA"/>
              </w:rPr>
            </w:pPr>
          </w:p>
        </w:tc>
      </w:tr>
      <w:tr w:rsidR="000B5CDF" w:rsidRPr="00442237" w14:paraId="551705FF" w14:textId="77777777" w:rsidTr="009F1B26">
        <w:trPr>
          <w:trHeight w:val="239"/>
          <w:jc w:val="center"/>
        </w:trPr>
        <w:tc>
          <w:tcPr>
            <w:tcW w:w="1253" w:type="dxa"/>
            <w:tcBorders>
              <w:top w:val="single" w:sz="4" w:space="0" w:color="auto"/>
              <w:left w:val="single" w:sz="4" w:space="0" w:color="auto"/>
              <w:bottom w:val="single" w:sz="4" w:space="0" w:color="auto"/>
              <w:right w:val="nil"/>
            </w:tcBorders>
          </w:tcPr>
          <w:p w14:paraId="41A0CFE8"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4985" w:type="dxa"/>
            <w:tcBorders>
              <w:top w:val="single" w:sz="4" w:space="0" w:color="auto"/>
              <w:left w:val="nil"/>
              <w:bottom w:val="single" w:sz="4" w:space="0" w:color="auto"/>
              <w:right w:val="single" w:sz="4" w:space="0" w:color="auto"/>
            </w:tcBorders>
          </w:tcPr>
          <w:p w14:paraId="5154DBC2" w14:textId="77777777" w:rsidR="000B5CDF" w:rsidRPr="00442237" w:rsidRDefault="000B5CDF" w:rsidP="009F1B26">
            <w:pPr>
              <w:tabs>
                <w:tab w:val="left" w:pos="-717"/>
                <w:tab w:val="left" w:pos="5042"/>
                <w:tab w:val="left" w:pos="5762"/>
                <w:tab w:val="left" w:pos="6482"/>
                <w:tab w:val="left" w:pos="7202"/>
                <w:tab w:val="left" w:pos="7922"/>
              </w:tabs>
              <w:spacing w:line="225" w:lineRule="auto"/>
              <w:ind w:right="-108"/>
              <w:rPr>
                <w:sz w:val="18"/>
                <w:szCs w:val="18"/>
                <w:lang w:val="en-CA"/>
              </w:rPr>
            </w:pPr>
            <w:r w:rsidRPr="00442237">
              <w:rPr>
                <w:sz w:val="18"/>
                <w:szCs w:val="18"/>
                <w:lang w:val="en-CA"/>
              </w:rPr>
              <w:t>Incremental capital cost:</w:t>
            </w:r>
          </w:p>
        </w:tc>
        <w:tc>
          <w:tcPr>
            <w:tcW w:w="1554" w:type="dxa"/>
            <w:tcBorders>
              <w:top w:val="single" w:sz="4" w:space="0" w:color="auto"/>
              <w:left w:val="single" w:sz="4" w:space="0" w:color="auto"/>
              <w:bottom w:val="single" w:sz="4" w:space="0" w:color="auto"/>
              <w:right w:val="single" w:sz="4" w:space="0" w:color="auto"/>
            </w:tcBorders>
          </w:tcPr>
          <w:p w14:paraId="3F7F9192"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1C005DB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Pr>
                <w:sz w:val="18"/>
                <w:szCs w:val="18"/>
                <w:lang w:val="en-CA"/>
              </w:rPr>
              <w:t>1,074,350</w:t>
            </w:r>
          </w:p>
        </w:tc>
      </w:tr>
      <w:tr w:rsidR="000B5CDF" w:rsidRPr="00442237" w14:paraId="1D22E837" w14:textId="77777777" w:rsidTr="009F1B26">
        <w:trPr>
          <w:trHeight w:val="250"/>
          <w:jc w:val="center"/>
        </w:trPr>
        <w:tc>
          <w:tcPr>
            <w:tcW w:w="1253" w:type="dxa"/>
            <w:tcBorders>
              <w:top w:val="single" w:sz="4" w:space="0" w:color="auto"/>
              <w:left w:val="single" w:sz="4" w:space="0" w:color="auto"/>
              <w:bottom w:val="single" w:sz="4" w:space="0" w:color="auto"/>
              <w:right w:val="nil"/>
            </w:tcBorders>
          </w:tcPr>
          <w:p w14:paraId="6F4DF867"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4985" w:type="dxa"/>
            <w:tcBorders>
              <w:top w:val="single" w:sz="4" w:space="0" w:color="auto"/>
              <w:left w:val="nil"/>
              <w:bottom w:val="single" w:sz="4" w:space="0" w:color="auto"/>
              <w:right w:val="single" w:sz="4" w:space="0" w:color="auto"/>
            </w:tcBorders>
          </w:tcPr>
          <w:p w14:paraId="1D3F6F6C" w14:textId="77777777" w:rsidR="000B5CDF" w:rsidRPr="00442237" w:rsidRDefault="000B5CDF" w:rsidP="009F1B26">
            <w:pPr>
              <w:tabs>
                <w:tab w:val="left" w:pos="-717"/>
                <w:tab w:val="left" w:pos="5042"/>
                <w:tab w:val="left" w:pos="5762"/>
                <w:tab w:val="left" w:pos="6482"/>
                <w:tab w:val="left" w:pos="7202"/>
                <w:tab w:val="left" w:pos="7922"/>
              </w:tabs>
              <w:spacing w:line="225" w:lineRule="auto"/>
              <w:ind w:right="2052"/>
              <w:rPr>
                <w:sz w:val="18"/>
                <w:szCs w:val="18"/>
                <w:lang w:val="en-CA"/>
              </w:rPr>
            </w:pPr>
            <w:r w:rsidRPr="00442237">
              <w:rPr>
                <w:sz w:val="18"/>
                <w:szCs w:val="18"/>
                <w:lang w:val="en-CA"/>
              </w:rPr>
              <w:t>Contingency (10%):</w:t>
            </w:r>
          </w:p>
        </w:tc>
        <w:tc>
          <w:tcPr>
            <w:tcW w:w="1554" w:type="dxa"/>
            <w:tcBorders>
              <w:top w:val="single" w:sz="4" w:space="0" w:color="auto"/>
              <w:left w:val="single" w:sz="4" w:space="0" w:color="auto"/>
              <w:bottom w:val="single" w:sz="4" w:space="0" w:color="auto"/>
              <w:right w:val="single" w:sz="4" w:space="0" w:color="auto"/>
            </w:tcBorders>
          </w:tcPr>
          <w:p w14:paraId="25A23A3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5B9FD107"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Pr>
                <w:sz w:val="18"/>
                <w:szCs w:val="18"/>
                <w:lang w:val="en-CA"/>
              </w:rPr>
              <w:t>81,150</w:t>
            </w:r>
          </w:p>
        </w:tc>
      </w:tr>
      <w:tr w:rsidR="000B5CDF" w:rsidRPr="00442237" w14:paraId="177E46B9" w14:textId="77777777" w:rsidTr="009F1B26">
        <w:trPr>
          <w:trHeight w:val="239"/>
          <w:jc w:val="center"/>
        </w:trPr>
        <w:tc>
          <w:tcPr>
            <w:tcW w:w="1253" w:type="dxa"/>
            <w:tcBorders>
              <w:top w:val="single" w:sz="4" w:space="0" w:color="auto"/>
              <w:left w:val="single" w:sz="4" w:space="0" w:color="auto"/>
              <w:bottom w:val="single" w:sz="4" w:space="0" w:color="auto"/>
              <w:right w:val="nil"/>
            </w:tcBorders>
          </w:tcPr>
          <w:p w14:paraId="5F334452"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4985" w:type="dxa"/>
            <w:tcBorders>
              <w:top w:val="single" w:sz="4" w:space="0" w:color="auto"/>
              <w:left w:val="nil"/>
              <w:bottom w:val="single" w:sz="4" w:space="0" w:color="auto"/>
              <w:right w:val="single" w:sz="4" w:space="0" w:color="auto"/>
            </w:tcBorders>
          </w:tcPr>
          <w:p w14:paraId="4CD0DC6C" w14:textId="77777777" w:rsidR="000B5CDF" w:rsidRPr="00442237" w:rsidRDefault="000B5CDF" w:rsidP="009F1B26">
            <w:pPr>
              <w:tabs>
                <w:tab w:val="left" w:pos="-717"/>
                <w:tab w:val="left" w:pos="5042"/>
                <w:tab w:val="left" w:pos="5762"/>
                <w:tab w:val="left" w:pos="6482"/>
                <w:tab w:val="left" w:pos="7202"/>
                <w:tab w:val="left" w:pos="7922"/>
              </w:tabs>
              <w:spacing w:line="225" w:lineRule="auto"/>
              <w:ind w:right="1422"/>
              <w:rPr>
                <w:sz w:val="18"/>
                <w:szCs w:val="18"/>
                <w:lang w:val="en-CA"/>
              </w:rPr>
            </w:pPr>
            <w:r w:rsidRPr="00442237">
              <w:rPr>
                <w:sz w:val="18"/>
                <w:szCs w:val="18"/>
                <w:lang w:val="en-CA"/>
              </w:rPr>
              <w:t>Incremental operating cost:</w:t>
            </w:r>
          </w:p>
        </w:tc>
        <w:tc>
          <w:tcPr>
            <w:tcW w:w="1554" w:type="dxa"/>
            <w:tcBorders>
              <w:top w:val="single" w:sz="4" w:space="0" w:color="auto"/>
              <w:left w:val="single" w:sz="4" w:space="0" w:color="auto"/>
              <w:bottom w:val="single" w:sz="4" w:space="0" w:color="auto"/>
              <w:right w:val="single" w:sz="4" w:space="0" w:color="auto"/>
            </w:tcBorders>
          </w:tcPr>
          <w:p w14:paraId="03A504E3"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6CB93049"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Pr>
                <w:sz w:val="18"/>
                <w:szCs w:val="18"/>
                <w:lang w:val="en-CA"/>
              </w:rPr>
              <w:t>0</w:t>
            </w:r>
          </w:p>
        </w:tc>
      </w:tr>
      <w:tr w:rsidR="000B5CDF" w:rsidRPr="00442237" w14:paraId="0084ABBE" w14:textId="77777777" w:rsidTr="009F1B26">
        <w:trPr>
          <w:trHeight w:val="250"/>
          <w:jc w:val="center"/>
        </w:trPr>
        <w:tc>
          <w:tcPr>
            <w:tcW w:w="1253" w:type="dxa"/>
            <w:tcBorders>
              <w:top w:val="single" w:sz="4" w:space="0" w:color="auto"/>
              <w:left w:val="single" w:sz="4" w:space="0" w:color="auto"/>
              <w:bottom w:val="single" w:sz="4" w:space="0" w:color="auto"/>
              <w:right w:val="nil"/>
            </w:tcBorders>
          </w:tcPr>
          <w:p w14:paraId="626BF7C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4985" w:type="dxa"/>
            <w:tcBorders>
              <w:top w:val="single" w:sz="4" w:space="0" w:color="auto"/>
              <w:left w:val="nil"/>
              <w:bottom w:val="single" w:sz="4" w:space="0" w:color="auto"/>
              <w:right w:val="single" w:sz="4" w:space="0" w:color="auto"/>
            </w:tcBorders>
          </w:tcPr>
          <w:p w14:paraId="630C8B11" w14:textId="77777777" w:rsidR="000B5CDF" w:rsidRPr="00442237" w:rsidRDefault="000B5CDF" w:rsidP="009F1B26">
            <w:pPr>
              <w:tabs>
                <w:tab w:val="left" w:pos="-717"/>
                <w:tab w:val="left" w:pos="5042"/>
                <w:tab w:val="left" w:pos="5762"/>
                <w:tab w:val="left" w:pos="6482"/>
                <w:tab w:val="left" w:pos="7202"/>
                <w:tab w:val="left" w:pos="7922"/>
              </w:tabs>
              <w:spacing w:line="225" w:lineRule="auto"/>
              <w:ind w:right="2052"/>
              <w:rPr>
                <w:sz w:val="18"/>
                <w:szCs w:val="18"/>
                <w:lang w:val="en-CA"/>
              </w:rPr>
            </w:pPr>
            <w:r w:rsidRPr="00442237">
              <w:rPr>
                <w:sz w:val="18"/>
                <w:szCs w:val="18"/>
                <w:lang w:val="en-CA"/>
              </w:rPr>
              <w:t xml:space="preserve">Total project cost: </w:t>
            </w:r>
          </w:p>
        </w:tc>
        <w:tc>
          <w:tcPr>
            <w:tcW w:w="1554" w:type="dxa"/>
            <w:tcBorders>
              <w:top w:val="single" w:sz="4" w:space="0" w:color="auto"/>
              <w:left w:val="single" w:sz="4" w:space="0" w:color="auto"/>
              <w:bottom w:val="single" w:sz="4" w:space="0" w:color="auto"/>
              <w:right w:val="single" w:sz="4" w:space="0" w:color="auto"/>
            </w:tcBorders>
          </w:tcPr>
          <w:p w14:paraId="733FF0DA"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7707C7B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Pr>
                <w:sz w:val="18"/>
                <w:szCs w:val="18"/>
                <w:lang w:val="en-CA"/>
              </w:rPr>
              <w:t>1,114,350</w:t>
            </w:r>
          </w:p>
        </w:tc>
      </w:tr>
      <w:tr w:rsidR="000B5CDF" w:rsidRPr="00442237" w14:paraId="7E0D3A53" w14:textId="77777777" w:rsidTr="009F1B26">
        <w:trPr>
          <w:trHeight w:val="262"/>
          <w:jc w:val="center"/>
        </w:trPr>
        <w:tc>
          <w:tcPr>
            <w:tcW w:w="6238" w:type="dxa"/>
            <w:gridSpan w:val="2"/>
            <w:tcBorders>
              <w:top w:val="single" w:sz="4" w:space="0" w:color="auto"/>
              <w:left w:val="single" w:sz="4" w:space="0" w:color="auto"/>
              <w:bottom w:val="single" w:sz="4" w:space="0" w:color="auto"/>
              <w:right w:val="single" w:sz="4" w:space="0" w:color="auto"/>
            </w:tcBorders>
          </w:tcPr>
          <w:p w14:paraId="7CBD54C9"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Local ownership (%):</w:t>
            </w:r>
          </w:p>
        </w:tc>
        <w:tc>
          <w:tcPr>
            <w:tcW w:w="1554" w:type="dxa"/>
            <w:tcBorders>
              <w:top w:val="single" w:sz="4" w:space="0" w:color="auto"/>
              <w:left w:val="single" w:sz="4" w:space="0" w:color="auto"/>
              <w:bottom w:val="single" w:sz="4" w:space="0" w:color="auto"/>
              <w:right w:val="single" w:sz="4" w:space="0" w:color="auto"/>
            </w:tcBorders>
          </w:tcPr>
          <w:p w14:paraId="066AAF24" w14:textId="77777777" w:rsidR="000B5CDF" w:rsidRPr="00442237" w:rsidRDefault="000B5CDF" w:rsidP="009F1B26">
            <w:pPr>
              <w:pStyle w:val="Footer1"/>
              <w:spacing w:after="0"/>
              <w:jc w:val="right"/>
              <w:rPr>
                <w:rFonts w:ascii="Times New Roman" w:hAnsi="Times New Roman" w:cs="Times New Roman"/>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45CDAA5B" w14:textId="77777777" w:rsidR="000B5CDF" w:rsidRPr="00442237" w:rsidRDefault="000B5CDF" w:rsidP="009F1B26">
            <w:pPr>
              <w:pStyle w:val="Footer1"/>
              <w:spacing w:after="0"/>
              <w:jc w:val="right"/>
              <w:rPr>
                <w:rFonts w:ascii="Times New Roman" w:hAnsi="Times New Roman" w:cs="Times New Roman"/>
                <w:sz w:val="18"/>
                <w:szCs w:val="18"/>
                <w:lang w:val="en-CA"/>
              </w:rPr>
            </w:pPr>
            <w:r w:rsidRPr="00442237">
              <w:rPr>
                <w:rFonts w:ascii="Times New Roman" w:hAnsi="Times New Roman" w:cs="Times New Roman"/>
                <w:sz w:val="18"/>
                <w:szCs w:val="18"/>
                <w:lang w:val="en-CA"/>
              </w:rPr>
              <w:t>100</w:t>
            </w:r>
          </w:p>
        </w:tc>
      </w:tr>
      <w:tr w:rsidR="000B5CDF" w:rsidRPr="00442237" w14:paraId="17264ADB" w14:textId="77777777" w:rsidTr="009F1B26">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5C83771D"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Export component (%):</w:t>
            </w:r>
          </w:p>
        </w:tc>
        <w:tc>
          <w:tcPr>
            <w:tcW w:w="1554" w:type="dxa"/>
            <w:tcBorders>
              <w:top w:val="single" w:sz="4" w:space="0" w:color="auto"/>
              <w:left w:val="single" w:sz="4" w:space="0" w:color="auto"/>
              <w:bottom w:val="single" w:sz="4" w:space="0" w:color="auto"/>
              <w:right w:val="single" w:sz="4" w:space="0" w:color="auto"/>
            </w:tcBorders>
          </w:tcPr>
          <w:p w14:paraId="3A7D8234"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7BF8E997"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0</w:t>
            </w:r>
          </w:p>
        </w:tc>
      </w:tr>
      <w:tr w:rsidR="000B5CDF" w:rsidRPr="00442237" w14:paraId="49A5B1C3" w14:textId="77777777" w:rsidTr="009F1B26">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331276EC"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Requested grant (US $):</w:t>
            </w:r>
          </w:p>
        </w:tc>
        <w:tc>
          <w:tcPr>
            <w:tcW w:w="1554" w:type="dxa"/>
            <w:tcBorders>
              <w:top w:val="single" w:sz="4" w:space="0" w:color="auto"/>
              <w:left w:val="single" w:sz="4" w:space="0" w:color="auto"/>
              <w:bottom w:val="single" w:sz="4" w:space="0" w:color="auto"/>
              <w:right w:val="single" w:sz="4" w:space="0" w:color="auto"/>
            </w:tcBorders>
          </w:tcPr>
          <w:p w14:paraId="6668FA86"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645FC8C2"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1,114,350</w:t>
            </w:r>
          </w:p>
        </w:tc>
      </w:tr>
      <w:tr w:rsidR="000B5CDF" w:rsidRPr="00442237" w14:paraId="56BF5BA8" w14:textId="77777777" w:rsidTr="009F1B26">
        <w:trPr>
          <w:trHeight w:val="250"/>
          <w:jc w:val="center"/>
        </w:trPr>
        <w:tc>
          <w:tcPr>
            <w:tcW w:w="6238" w:type="dxa"/>
            <w:gridSpan w:val="2"/>
            <w:vMerge w:val="restart"/>
            <w:tcBorders>
              <w:top w:val="single" w:sz="4" w:space="0" w:color="auto"/>
              <w:left w:val="single" w:sz="4" w:space="0" w:color="auto"/>
              <w:right w:val="single" w:sz="4" w:space="0" w:color="auto"/>
            </w:tcBorders>
            <w:vAlign w:val="center"/>
          </w:tcPr>
          <w:p w14:paraId="74A1664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Cost-effectiveness</w:t>
            </w:r>
            <w:r>
              <w:rPr>
                <w:sz w:val="18"/>
                <w:szCs w:val="18"/>
                <w:lang w:val="en-CA"/>
              </w:rPr>
              <w:t>:</w:t>
            </w:r>
          </w:p>
        </w:tc>
        <w:tc>
          <w:tcPr>
            <w:tcW w:w="1554" w:type="dxa"/>
            <w:tcBorders>
              <w:top w:val="single" w:sz="4" w:space="0" w:color="auto"/>
              <w:left w:val="single" w:sz="4" w:space="0" w:color="auto"/>
              <w:bottom w:val="single" w:sz="4" w:space="0" w:color="auto"/>
              <w:right w:val="single" w:sz="4" w:space="0" w:color="auto"/>
            </w:tcBorders>
          </w:tcPr>
          <w:p w14:paraId="6EDD5C8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US $/kg</w:t>
            </w:r>
          </w:p>
        </w:tc>
        <w:tc>
          <w:tcPr>
            <w:tcW w:w="1554" w:type="dxa"/>
            <w:tcBorders>
              <w:top w:val="single" w:sz="4" w:space="0" w:color="auto"/>
              <w:left w:val="single" w:sz="4" w:space="0" w:color="auto"/>
              <w:bottom w:val="single" w:sz="4" w:space="0" w:color="auto"/>
              <w:right w:val="single" w:sz="4" w:space="0" w:color="auto"/>
            </w:tcBorders>
          </w:tcPr>
          <w:p w14:paraId="3D32890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16.56</w:t>
            </w:r>
          </w:p>
        </w:tc>
      </w:tr>
      <w:tr w:rsidR="000B5CDF" w:rsidRPr="00442237" w14:paraId="51848718" w14:textId="77777777" w:rsidTr="009F1B26">
        <w:trPr>
          <w:trHeight w:val="213"/>
          <w:jc w:val="center"/>
        </w:trPr>
        <w:tc>
          <w:tcPr>
            <w:tcW w:w="6238" w:type="dxa"/>
            <w:gridSpan w:val="2"/>
            <w:vMerge/>
            <w:tcBorders>
              <w:left w:val="single" w:sz="4" w:space="0" w:color="auto"/>
              <w:bottom w:val="single" w:sz="4" w:space="0" w:color="auto"/>
              <w:right w:val="single" w:sz="4" w:space="0" w:color="auto"/>
            </w:tcBorders>
          </w:tcPr>
          <w:p w14:paraId="062C29E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674F5B27"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US $/</w:t>
            </w:r>
            <w:r>
              <w:rPr>
                <w:sz w:val="18"/>
                <w:szCs w:val="18"/>
                <w:lang w:val="en-CA"/>
              </w:rPr>
              <w:t xml:space="preserve">mt </w:t>
            </w:r>
            <w:r w:rsidRPr="00442237">
              <w:rPr>
                <w:sz w:val="18"/>
                <w:szCs w:val="18"/>
                <w:lang w:val="en-CA"/>
              </w:rPr>
              <w:t>CO</w:t>
            </w:r>
            <w:r w:rsidRPr="00442237">
              <w:rPr>
                <w:sz w:val="18"/>
                <w:szCs w:val="18"/>
                <w:vertAlign w:val="subscript"/>
                <w:lang w:val="en-CA"/>
              </w:rPr>
              <w:t>2</w:t>
            </w:r>
            <w:r w:rsidRPr="00442237">
              <w:rPr>
                <w:sz w:val="18"/>
                <w:szCs w:val="18"/>
                <w:lang w:val="en-CA"/>
              </w:rPr>
              <w:t>-eq.</w:t>
            </w:r>
          </w:p>
        </w:tc>
        <w:tc>
          <w:tcPr>
            <w:tcW w:w="1554" w:type="dxa"/>
            <w:tcBorders>
              <w:top w:val="single" w:sz="4" w:space="0" w:color="auto"/>
              <w:left w:val="single" w:sz="4" w:space="0" w:color="auto"/>
              <w:bottom w:val="single" w:sz="4" w:space="0" w:color="auto"/>
              <w:right w:val="single" w:sz="4" w:space="0" w:color="auto"/>
            </w:tcBorders>
          </w:tcPr>
          <w:p w14:paraId="6A68CCC5"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Pr>
                <w:sz w:val="18"/>
                <w:szCs w:val="18"/>
                <w:lang w:val="en-CA"/>
              </w:rPr>
              <w:t>11.58</w:t>
            </w:r>
          </w:p>
        </w:tc>
      </w:tr>
      <w:tr w:rsidR="000B5CDF" w:rsidRPr="00442237" w14:paraId="6627242A" w14:textId="77777777" w:rsidTr="009F1B26">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643F8247"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Implementing agency support cost (US $):</w:t>
            </w:r>
          </w:p>
        </w:tc>
        <w:tc>
          <w:tcPr>
            <w:tcW w:w="1554" w:type="dxa"/>
            <w:tcBorders>
              <w:top w:val="single" w:sz="4" w:space="0" w:color="auto"/>
              <w:left w:val="single" w:sz="4" w:space="0" w:color="auto"/>
              <w:bottom w:val="single" w:sz="4" w:space="0" w:color="auto"/>
              <w:right w:val="single" w:sz="4" w:space="0" w:color="auto"/>
            </w:tcBorders>
          </w:tcPr>
          <w:p w14:paraId="7375C079"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0765C444"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78,005</w:t>
            </w:r>
          </w:p>
        </w:tc>
      </w:tr>
      <w:tr w:rsidR="000B5CDF" w:rsidRPr="00442237" w14:paraId="5240294B" w14:textId="77777777" w:rsidTr="009F1B26">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06A359B2"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Total cost of project to Multilateral Fund (US $):</w:t>
            </w:r>
          </w:p>
        </w:tc>
        <w:tc>
          <w:tcPr>
            <w:tcW w:w="1554" w:type="dxa"/>
            <w:tcBorders>
              <w:top w:val="single" w:sz="4" w:space="0" w:color="auto"/>
              <w:left w:val="single" w:sz="4" w:space="0" w:color="auto"/>
              <w:bottom w:val="single" w:sz="4" w:space="0" w:color="auto"/>
              <w:right w:val="single" w:sz="4" w:space="0" w:color="auto"/>
            </w:tcBorders>
          </w:tcPr>
          <w:p w14:paraId="43B4AD7F"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0570C4F2"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1,192,355</w:t>
            </w:r>
          </w:p>
        </w:tc>
      </w:tr>
      <w:tr w:rsidR="000B5CDF" w:rsidRPr="00442237" w14:paraId="5D158002" w14:textId="77777777" w:rsidTr="009F1B26">
        <w:trPr>
          <w:trHeight w:val="239"/>
          <w:jc w:val="center"/>
        </w:trPr>
        <w:tc>
          <w:tcPr>
            <w:tcW w:w="6238" w:type="dxa"/>
            <w:gridSpan w:val="2"/>
            <w:tcBorders>
              <w:top w:val="single" w:sz="4" w:space="0" w:color="auto"/>
              <w:left w:val="single" w:sz="4" w:space="0" w:color="auto"/>
              <w:bottom w:val="single" w:sz="4" w:space="0" w:color="auto"/>
              <w:right w:val="single" w:sz="4" w:space="0" w:color="auto"/>
            </w:tcBorders>
          </w:tcPr>
          <w:p w14:paraId="027CF0A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Status of counterpart funding (Y/N):</w:t>
            </w:r>
          </w:p>
        </w:tc>
        <w:tc>
          <w:tcPr>
            <w:tcW w:w="1554" w:type="dxa"/>
            <w:tcBorders>
              <w:top w:val="single" w:sz="4" w:space="0" w:color="auto"/>
              <w:left w:val="single" w:sz="4" w:space="0" w:color="auto"/>
              <w:bottom w:val="single" w:sz="4" w:space="0" w:color="auto"/>
              <w:right w:val="single" w:sz="4" w:space="0" w:color="auto"/>
            </w:tcBorders>
          </w:tcPr>
          <w:p w14:paraId="0E27DD74"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2A676EE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Y</w:t>
            </w:r>
          </w:p>
        </w:tc>
      </w:tr>
      <w:tr w:rsidR="000B5CDF" w:rsidRPr="00442237" w14:paraId="477F9242" w14:textId="77777777" w:rsidTr="009F1B26">
        <w:trPr>
          <w:trHeight w:val="250"/>
          <w:jc w:val="center"/>
        </w:trPr>
        <w:tc>
          <w:tcPr>
            <w:tcW w:w="6238" w:type="dxa"/>
            <w:gridSpan w:val="2"/>
            <w:tcBorders>
              <w:top w:val="single" w:sz="4" w:space="0" w:color="auto"/>
              <w:left w:val="single" w:sz="4" w:space="0" w:color="auto"/>
              <w:bottom w:val="single" w:sz="4" w:space="0" w:color="auto"/>
              <w:right w:val="single" w:sz="4" w:space="0" w:color="auto"/>
            </w:tcBorders>
          </w:tcPr>
          <w:p w14:paraId="1CDCB780"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18"/>
                <w:szCs w:val="18"/>
                <w:lang w:val="en-CA"/>
              </w:rPr>
            </w:pPr>
            <w:r w:rsidRPr="00442237">
              <w:rPr>
                <w:sz w:val="18"/>
                <w:szCs w:val="18"/>
                <w:lang w:val="en-CA"/>
              </w:rPr>
              <w:t>Project monitoring milestones included (Y/N):</w:t>
            </w:r>
          </w:p>
        </w:tc>
        <w:tc>
          <w:tcPr>
            <w:tcW w:w="1554" w:type="dxa"/>
            <w:tcBorders>
              <w:top w:val="single" w:sz="4" w:space="0" w:color="auto"/>
              <w:left w:val="single" w:sz="4" w:space="0" w:color="auto"/>
              <w:bottom w:val="single" w:sz="4" w:space="0" w:color="auto"/>
              <w:right w:val="single" w:sz="4" w:space="0" w:color="auto"/>
            </w:tcBorders>
          </w:tcPr>
          <w:p w14:paraId="5A787D1E"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p>
        </w:tc>
        <w:tc>
          <w:tcPr>
            <w:tcW w:w="1554" w:type="dxa"/>
            <w:tcBorders>
              <w:top w:val="single" w:sz="4" w:space="0" w:color="auto"/>
              <w:left w:val="single" w:sz="4" w:space="0" w:color="auto"/>
              <w:bottom w:val="single" w:sz="4" w:space="0" w:color="auto"/>
              <w:right w:val="single" w:sz="4" w:space="0" w:color="auto"/>
            </w:tcBorders>
          </w:tcPr>
          <w:p w14:paraId="5B64DD03"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18"/>
                <w:szCs w:val="18"/>
                <w:lang w:val="en-CA"/>
              </w:rPr>
            </w:pPr>
            <w:r w:rsidRPr="00442237">
              <w:rPr>
                <w:sz w:val="18"/>
                <w:szCs w:val="18"/>
                <w:lang w:val="en-CA"/>
              </w:rPr>
              <w:t>N</w:t>
            </w:r>
          </w:p>
        </w:tc>
      </w:tr>
    </w:tbl>
    <w:p w14:paraId="041AC379" w14:textId="77777777" w:rsidR="000B5CDF" w:rsidRPr="00E21559" w:rsidRDefault="000B5CDF" w:rsidP="000B5CDF">
      <w:pPr>
        <w:rPr>
          <w:sz w:val="16"/>
          <w:szCs w:val="16"/>
          <w:lang w:val="en-CA"/>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3"/>
        <w:gridCol w:w="3255"/>
      </w:tblGrid>
      <w:tr w:rsidR="000B5CDF" w:rsidRPr="00442237" w14:paraId="14C73EED" w14:textId="77777777" w:rsidTr="009F1B26">
        <w:trPr>
          <w:trHeight w:val="296"/>
          <w:jc w:val="center"/>
        </w:trPr>
        <w:tc>
          <w:tcPr>
            <w:tcW w:w="6073" w:type="dxa"/>
            <w:tcBorders>
              <w:top w:val="single" w:sz="4" w:space="0" w:color="auto"/>
              <w:left w:val="single" w:sz="4" w:space="0" w:color="auto"/>
              <w:bottom w:val="single" w:sz="4" w:space="0" w:color="auto"/>
              <w:right w:val="single" w:sz="4" w:space="0" w:color="auto"/>
            </w:tcBorders>
          </w:tcPr>
          <w:p w14:paraId="11C9B61A"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lang w:val="en-CA"/>
              </w:rPr>
            </w:pPr>
            <w:r w:rsidRPr="00442237">
              <w:rPr>
                <w:b/>
                <w:sz w:val="20"/>
                <w:lang w:val="en-CA"/>
              </w:rPr>
              <w:t>SECRETARIAT’S RECOMMENDATION</w:t>
            </w:r>
          </w:p>
        </w:tc>
        <w:tc>
          <w:tcPr>
            <w:tcW w:w="3255" w:type="dxa"/>
            <w:tcBorders>
              <w:top w:val="single" w:sz="4" w:space="0" w:color="auto"/>
              <w:left w:val="single" w:sz="4" w:space="0" w:color="auto"/>
              <w:bottom w:val="single" w:sz="4" w:space="0" w:color="auto"/>
              <w:right w:val="single" w:sz="4" w:space="0" w:color="auto"/>
            </w:tcBorders>
          </w:tcPr>
          <w:p w14:paraId="025BBF51" w14:textId="77777777" w:rsidR="000B5CDF" w:rsidRPr="00442237" w:rsidRDefault="000B5CDF" w:rsidP="009F1B26">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442237">
              <w:rPr>
                <w:sz w:val="20"/>
                <w:lang w:val="en-CA"/>
              </w:rPr>
              <w:t>For individual consideration</w:t>
            </w:r>
          </w:p>
        </w:tc>
      </w:tr>
    </w:tbl>
    <w:p w14:paraId="3AC5BBEE" w14:textId="77777777" w:rsidR="000B5CDF" w:rsidRPr="00E21559" w:rsidRDefault="000B5CDF" w:rsidP="000B5CDF">
      <w:pPr>
        <w:rPr>
          <w:sz w:val="16"/>
          <w:szCs w:val="16"/>
          <w:lang w:val="en-CA"/>
        </w:rPr>
      </w:pPr>
    </w:p>
    <w:p w14:paraId="4EC75BEC" w14:textId="77777777" w:rsidR="000B5CDF" w:rsidRDefault="000B5CDF" w:rsidP="000B5CDF">
      <w:pPr>
        <w:rPr>
          <w:lang w:val="en-CA"/>
        </w:rPr>
      </w:pPr>
    </w:p>
    <w:p w14:paraId="511E4AFE" w14:textId="77777777" w:rsidR="000B5CDF" w:rsidRDefault="000B5CDF" w:rsidP="000B5CDF">
      <w:pPr>
        <w:rPr>
          <w:lang w:val="en-CA"/>
        </w:rPr>
      </w:pPr>
    </w:p>
    <w:p w14:paraId="122FDF72" w14:textId="77777777" w:rsidR="000B5CDF" w:rsidRPr="00442237" w:rsidRDefault="000B5CDF" w:rsidP="000B5CDF">
      <w:pPr>
        <w:jc w:val="center"/>
        <w:rPr>
          <w:b/>
          <w:lang w:val="en-CA"/>
        </w:rPr>
      </w:pPr>
      <w:r>
        <w:rPr>
          <w:b/>
          <w:lang w:val="en-CA"/>
        </w:rPr>
        <w:lastRenderedPageBreak/>
        <w:t>Note from the Secretariat</w:t>
      </w:r>
    </w:p>
    <w:p w14:paraId="519BE4D7" w14:textId="77777777" w:rsidR="000B5CDF" w:rsidRDefault="000B5CDF" w:rsidP="000B5CDF">
      <w:pPr>
        <w:rPr>
          <w:lang w:val="en-CA"/>
        </w:rPr>
      </w:pPr>
    </w:p>
    <w:p w14:paraId="64A6F06F" w14:textId="77777777" w:rsidR="000B5CDF" w:rsidRPr="00442237" w:rsidRDefault="000B5CDF" w:rsidP="000B5CDF">
      <w:pPr>
        <w:rPr>
          <w:b/>
          <w:lang w:val="en-CA"/>
        </w:rPr>
      </w:pPr>
      <w:r w:rsidRPr="00442237">
        <w:rPr>
          <w:b/>
          <w:lang w:val="en-CA"/>
        </w:rPr>
        <w:t>Background</w:t>
      </w:r>
    </w:p>
    <w:p w14:paraId="7362B47A" w14:textId="77777777" w:rsidR="000B5CDF" w:rsidRPr="00442237" w:rsidRDefault="000B5CDF" w:rsidP="000B5CDF">
      <w:pPr>
        <w:rPr>
          <w:lang w:val="en-CA"/>
        </w:rPr>
      </w:pPr>
    </w:p>
    <w:p w14:paraId="2CB2AA93" w14:textId="77777777" w:rsidR="000B5CDF" w:rsidRPr="00442237" w:rsidRDefault="000B5CDF" w:rsidP="000B5CDF">
      <w:pPr>
        <w:pStyle w:val="Heading1"/>
        <w:rPr>
          <w:lang w:val="en-CA"/>
        </w:rPr>
      </w:pPr>
      <w:r w:rsidRPr="00442237">
        <w:rPr>
          <w:lang w:val="en-CA"/>
        </w:rPr>
        <w:t>On behalf of the Government of Colombia, UNDP submitted to the 79</w:t>
      </w:r>
      <w:r w:rsidRPr="00442237">
        <w:rPr>
          <w:vertAlign w:val="superscript"/>
          <w:lang w:val="en-CA"/>
        </w:rPr>
        <w:t>th</w:t>
      </w:r>
      <w:r w:rsidRPr="00442237">
        <w:rPr>
          <w:lang w:val="en-CA"/>
        </w:rPr>
        <w:t xml:space="preserve"> meeting a project proposal to convert the manufacturing of domestic refrigerators at Mabe Colombia from HFC-134a to isobutane,</w:t>
      </w:r>
      <w:r w:rsidRPr="00442237">
        <w:rPr>
          <w:rStyle w:val="FootnoteReference"/>
          <w:lang w:val="en-CA"/>
        </w:rPr>
        <w:footnoteReference w:id="4"/>
      </w:r>
      <w:r w:rsidRPr="00442237">
        <w:rPr>
          <w:lang w:val="en-CA"/>
        </w:rPr>
        <w:t xml:space="preserve"> pursuant to decision</w:t>
      </w:r>
      <w:r>
        <w:rPr>
          <w:lang w:val="en-CA"/>
        </w:rPr>
        <w:t> </w:t>
      </w:r>
      <w:r w:rsidRPr="00442237">
        <w:rPr>
          <w:lang w:val="en-CA"/>
        </w:rPr>
        <w:t>78/3(g). Subsequent to the Executive Committee’s decision to defer the project to the 80</w:t>
      </w:r>
      <w:r w:rsidRPr="00442237">
        <w:rPr>
          <w:vertAlign w:val="superscript"/>
          <w:lang w:val="en-CA"/>
        </w:rPr>
        <w:t>th</w:t>
      </w:r>
      <w:r>
        <w:rPr>
          <w:vertAlign w:val="superscript"/>
          <w:lang w:val="en-CA"/>
        </w:rPr>
        <w:t> </w:t>
      </w:r>
      <w:r w:rsidRPr="00442237">
        <w:rPr>
          <w:lang w:val="en-CA"/>
        </w:rPr>
        <w:t>meeting (decision</w:t>
      </w:r>
      <w:r>
        <w:rPr>
          <w:lang w:val="en-CA"/>
        </w:rPr>
        <w:t> </w:t>
      </w:r>
      <w:r w:rsidRPr="00442237">
        <w:rPr>
          <w:lang w:val="en-CA"/>
        </w:rPr>
        <w:t>79/39), UNDP resubmitted a revised proposal</w:t>
      </w:r>
      <w:r w:rsidRPr="00442237">
        <w:rPr>
          <w:rStyle w:val="FootnoteReference"/>
          <w:lang w:val="en-CA"/>
        </w:rPr>
        <w:footnoteReference w:id="5"/>
      </w:r>
      <w:r w:rsidRPr="00442237">
        <w:rPr>
          <w:lang w:val="en-CA"/>
        </w:rPr>
        <w:t xml:space="preserve"> to the 80</w:t>
      </w:r>
      <w:r w:rsidRPr="00442237">
        <w:rPr>
          <w:vertAlign w:val="superscript"/>
          <w:lang w:val="en-CA"/>
        </w:rPr>
        <w:t>th</w:t>
      </w:r>
      <w:r w:rsidRPr="00442237">
        <w:rPr>
          <w:lang w:val="en-CA"/>
        </w:rPr>
        <w:t xml:space="preserve"> meeting. At the 80</w:t>
      </w:r>
      <w:r w:rsidRPr="00442237">
        <w:rPr>
          <w:vertAlign w:val="superscript"/>
          <w:lang w:val="en-CA"/>
        </w:rPr>
        <w:t>th</w:t>
      </w:r>
      <w:r>
        <w:rPr>
          <w:vertAlign w:val="superscript"/>
          <w:lang w:val="en-CA"/>
        </w:rPr>
        <w:t> </w:t>
      </w:r>
      <w:r w:rsidRPr="00442237">
        <w:rPr>
          <w:lang w:val="en-CA"/>
        </w:rPr>
        <w:t>meeting, the Executive Committee deferred consideration of the project to the 81</w:t>
      </w:r>
      <w:r w:rsidRPr="00442237">
        <w:rPr>
          <w:vertAlign w:val="superscript"/>
          <w:lang w:val="en-CA"/>
        </w:rPr>
        <w:t>st </w:t>
      </w:r>
      <w:r w:rsidRPr="00442237">
        <w:rPr>
          <w:lang w:val="en-CA"/>
        </w:rPr>
        <w:t>meeting.</w:t>
      </w:r>
    </w:p>
    <w:p w14:paraId="5D46A5CA" w14:textId="77777777" w:rsidR="000B5CDF" w:rsidRPr="00EC25DA" w:rsidRDefault="000B5CDF" w:rsidP="000B5CDF">
      <w:pPr>
        <w:pStyle w:val="Heading1"/>
        <w:rPr>
          <w:bCs/>
          <w:lang w:val="en-CA"/>
        </w:rPr>
      </w:pPr>
      <w:r w:rsidRPr="00442237">
        <w:rPr>
          <w:lang w:val="en-CA"/>
        </w:rPr>
        <w:t>On behalf of the Government of Colombia, UNDP resubmitted to the 81</w:t>
      </w:r>
      <w:r w:rsidRPr="00442237">
        <w:rPr>
          <w:vertAlign w:val="superscript"/>
          <w:lang w:val="en-CA"/>
        </w:rPr>
        <w:t>st</w:t>
      </w:r>
      <w:r w:rsidRPr="00442237">
        <w:rPr>
          <w:lang w:val="en-CA"/>
        </w:rPr>
        <w:t xml:space="preserve"> meeting the project proposal submitted to the 80</w:t>
      </w:r>
      <w:r w:rsidRPr="00442237">
        <w:rPr>
          <w:vertAlign w:val="superscript"/>
          <w:lang w:val="en-CA"/>
        </w:rPr>
        <w:t>th</w:t>
      </w:r>
      <w:r>
        <w:rPr>
          <w:vertAlign w:val="superscript"/>
          <w:lang w:val="en-CA"/>
        </w:rPr>
        <w:t> </w:t>
      </w:r>
      <w:r w:rsidRPr="00442237">
        <w:rPr>
          <w:lang w:val="en-CA"/>
        </w:rPr>
        <w:t>meeting</w:t>
      </w:r>
      <w:r>
        <w:rPr>
          <w:lang w:val="en-CA"/>
        </w:rPr>
        <w:t>, with the following modifications:</w:t>
      </w:r>
      <w:r w:rsidRPr="00442237">
        <w:rPr>
          <w:lang w:val="en-CA"/>
        </w:rPr>
        <w:t xml:space="preserve"> an increase in the phase-out of HFC-134a from 61.32</w:t>
      </w:r>
      <w:r>
        <w:rPr>
          <w:lang w:val="en-CA"/>
        </w:rPr>
        <w:t> metric tonnes (</w:t>
      </w:r>
      <w:r w:rsidRPr="00442237">
        <w:rPr>
          <w:lang w:val="en-CA"/>
        </w:rPr>
        <w:t>mt</w:t>
      </w:r>
      <w:r>
        <w:rPr>
          <w:lang w:val="en-CA"/>
        </w:rPr>
        <w:t>)</w:t>
      </w:r>
      <w:r w:rsidRPr="00442237">
        <w:rPr>
          <w:lang w:val="en-CA"/>
        </w:rPr>
        <w:t xml:space="preserve"> </w:t>
      </w:r>
      <w:r>
        <w:rPr>
          <w:lang w:val="en-CA"/>
        </w:rPr>
        <w:t>(</w:t>
      </w:r>
      <w:r w:rsidRPr="00EC25DA">
        <w:rPr>
          <w:lang w:val="en-CA"/>
        </w:rPr>
        <w:t>87,688</w:t>
      </w:r>
      <w:r>
        <w:rPr>
          <w:lang w:val="en-CA"/>
        </w:rPr>
        <w:t xml:space="preserve"> mt CO</w:t>
      </w:r>
      <w:r w:rsidRPr="00EC25DA">
        <w:rPr>
          <w:vertAlign w:val="subscript"/>
          <w:lang w:val="en-CA"/>
        </w:rPr>
        <w:t>2</w:t>
      </w:r>
      <w:r>
        <w:rPr>
          <w:lang w:val="en-CA"/>
        </w:rPr>
        <w:t>-eq.)</w:t>
      </w:r>
      <w:r w:rsidRPr="00EC25DA">
        <w:rPr>
          <w:lang w:val="en-CA"/>
        </w:rPr>
        <w:t xml:space="preserve"> </w:t>
      </w:r>
      <w:r w:rsidRPr="00442237">
        <w:rPr>
          <w:lang w:val="en-CA"/>
        </w:rPr>
        <w:t>to 67.28</w:t>
      </w:r>
      <w:r>
        <w:rPr>
          <w:lang w:val="en-CA"/>
        </w:rPr>
        <w:t> </w:t>
      </w:r>
      <w:r w:rsidRPr="00442237">
        <w:rPr>
          <w:lang w:val="en-CA"/>
        </w:rPr>
        <w:t xml:space="preserve">mt </w:t>
      </w:r>
      <w:r>
        <w:rPr>
          <w:lang w:val="en-CA"/>
        </w:rPr>
        <w:t>(96,210 (mt CO</w:t>
      </w:r>
      <w:r w:rsidRPr="007221A3">
        <w:rPr>
          <w:vertAlign w:val="subscript"/>
          <w:lang w:val="en-CA"/>
        </w:rPr>
        <w:t>2</w:t>
      </w:r>
      <w:r>
        <w:rPr>
          <w:lang w:val="en-CA"/>
        </w:rPr>
        <w:t xml:space="preserve">-eq.) </w:t>
      </w:r>
      <w:r w:rsidRPr="00442237">
        <w:rPr>
          <w:lang w:val="en-CA"/>
        </w:rPr>
        <w:t>based on updated consumption information at the enterprise</w:t>
      </w:r>
      <w:r>
        <w:rPr>
          <w:lang w:val="en-CA"/>
        </w:rPr>
        <w:t xml:space="preserve"> as shown in Table 1,</w:t>
      </w:r>
      <w:r w:rsidRPr="00442237">
        <w:rPr>
          <w:lang w:val="en-CA"/>
        </w:rPr>
        <w:t xml:space="preserve"> and a reduction in the duration of the project </w:t>
      </w:r>
      <w:r>
        <w:rPr>
          <w:lang w:val="en-CA"/>
        </w:rPr>
        <w:t xml:space="preserve">from 18 to </w:t>
      </w:r>
      <w:r w:rsidRPr="00442237">
        <w:rPr>
          <w:lang w:val="en-CA"/>
        </w:rPr>
        <w:t>12</w:t>
      </w:r>
      <w:r>
        <w:rPr>
          <w:lang w:val="en-CA"/>
        </w:rPr>
        <w:t> </w:t>
      </w:r>
      <w:r w:rsidRPr="00442237">
        <w:rPr>
          <w:lang w:val="en-CA"/>
        </w:rPr>
        <w:t xml:space="preserve">months. </w:t>
      </w:r>
    </w:p>
    <w:p w14:paraId="7A530ECC" w14:textId="77777777" w:rsidR="000B5CDF" w:rsidRPr="00442237" w:rsidRDefault="000B5CDF" w:rsidP="000B5CDF">
      <w:pPr>
        <w:pStyle w:val="Heading1"/>
        <w:numPr>
          <w:ilvl w:val="0"/>
          <w:numId w:val="0"/>
        </w:numPr>
        <w:spacing w:after="0"/>
        <w:rPr>
          <w:b/>
          <w:bCs/>
          <w:lang w:val="en-CA"/>
        </w:rPr>
      </w:pPr>
      <w:r w:rsidRPr="00442237">
        <w:rPr>
          <w:b/>
          <w:bCs/>
          <w:lang w:val="en-CA"/>
        </w:rPr>
        <w:t>Table 1. Consumption of HFC-134a at Mabe Colombia (2014-2017)</w:t>
      </w:r>
    </w:p>
    <w:tbl>
      <w:tblPr>
        <w:tblW w:w="9375" w:type="dxa"/>
        <w:tblInd w:w="93" w:type="dxa"/>
        <w:tblLayout w:type="fixed"/>
        <w:tblLook w:val="04A0" w:firstRow="1" w:lastRow="0" w:firstColumn="1" w:lastColumn="0" w:noHBand="0" w:noVBand="1"/>
      </w:tblPr>
      <w:tblGrid>
        <w:gridCol w:w="3125"/>
        <w:gridCol w:w="3125"/>
        <w:gridCol w:w="3125"/>
      </w:tblGrid>
      <w:tr w:rsidR="000B5CDF" w:rsidRPr="00BB3E94" w14:paraId="6ACD00BB" w14:textId="77777777" w:rsidTr="009F1B26">
        <w:tc>
          <w:tcPr>
            <w:tcW w:w="3125" w:type="dxa"/>
            <w:vMerge w:val="restart"/>
            <w:tcBorders>
              <w:top w:val="single" w:sz="4" w:space="0" w:color="auto"/>
              <w:left w:val="single" w:sz="4" w:space="0" w:color="auto"/>
              <w:right w:val="single" w:sz="4" w:space="0" w:color="auto"/>
            </w:tcBorders>
            <w:shd w:val="clear" w:color="auto" w:fill="auto"/>
            <w:noWrap/>
            <w:vAlign w:val="center"/>
            <w:hideMark/>
          </w:tcPr>
          <w:p w14:paraId="5F6B8ED6" w14:textId="77777777" w:rsidR="000B5CDF" w:rsidRPr="00BB3E94" w:rsidRDefault="000B5CDF" w:rsidP="009F1B26">
            <w:pPr>
              <w:jc w:val="left"/>
              <w:rPr>
                <w:b/>
                <w:color w:val="000000"/>
                <w:sz w:val="20"/>
                <w:szCs w:val="20"/>
                <w:lang w:val="en-US"/>
              </w:rPr>
            </w:pPr>
            <w:r w:rsidRPr="00BB3E94">
              <w:rPr>
                <w:b/>
                <w:color w:val="000000"/>
                <w:sz w:val="20"/>
                <w:szCs w:val="20"/>
                <w:lang w:val="en-US"/>
              </w:rPr>
              <w:t>Year</w:t>
            </w:r>
          </w:p>
        </w:tc>
        <w:tc>
          <w:tcPr>
            <w:tcW w:w="62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5382C8" w14:textId="77777777" w:rsidR="000B5CDF" w:rsidRPr="00BB3E94" w:rsidRDefault="000B5CDF" w:rsidP="009F1B26">
            <w:pPr>
              <w:jc w:val="center"/>
              <w:rPr>
                <w:b/>
                <w:color w:val="000000"/>
                <w:sz w:val="20"/>
                <w:szCs w:val="20"/>
                <w:lang w:val="en-US"/>
              </w:rPr>
            </w:pPr>
            <w:r w:rsidRPr="00BB3E94">
              <w:rPr>
                <w:b/>
                <w:color w:val="000000"/>
                <w:sz w:val="20"/>
                <w:szCs w:val="20"/>
                <w:lang w:val="en-US"/>
              </w:rPr>
              <w:t>Consumption</w:t>
            </w:r>
          </w:p>
        </w:tc>
      </w:tr>
      <w:tr w:rsidR="000B5CDF" w:rsidRPr="00BB3E94" w14:paraId="66C4F056" w14:textId="77777777" w:rsidTr="009F1B26">
        <w:tc>
          <w:tcPr>
            <w:tcW w:w="3125" w:type="dxa"/>
            <w:vMerge/>
            <w:tcBorders>
              <w:left w:val="single" w:sz="4" w:space="0" w:color="auto"/>
              <w:bottom w:val="single" w:sz="4" w:space="0" w:color="auto"/>
              <w:right w:val="single" w:sz="4" w:space="0" w:color="auto"/>
            </w:tcBorders>
            <w:shd w:val="clear" w:color="auto" w:fill="auto"/>
            <w:noWrap/>
            <w:vAlign w:val="bottom"/>
            <w:hideMark/>
          </w:tcPr>
          <w:p w14:paraId="55A1EA1D" w14:textId="77777777" w:rsidR="000B5CDF" w:rsidRPr="00BB3E94" w:rsidRDefault="000B5CDF" w:rsidP="009F1B26">
            <w:pPr>
              <w:jc w:val="left"/>
              <w:rPr>
                <w:color w:val="000000"/>
                <w:sz w:val="20"/>
                <w:szCs w:val="20"/>
                <w:lang w:val="en-US"/>
              </w:rPr>
            </w:pPr>
          </w:p>
        </w:tc>
        <w:tc>
          <w:tcPr>
            <w:tcW w:w="3125" w:type="dxa"/>
            <w:tcBorders>
              <w:top w:val="nil"/>
              <w:left w:val="nil"/>
              <w:bottom w:val="single" w:sz="4" w:space="0" w:color="auto"/>
              <w:right w:val="single" w:sz="4" w:space="0" w:color="auto"/>
            </w:tcBorders>
            <w:shd w:val="clear" w:color="auto" w:fill="auto"/>
            <w:noWrap/>
            <w:vAlign w:val="center"/>
            <w:hideMark/>
          </w:tcPr>
          <w:p w14:paraId="3F9F2ED4" w14:textId="77777777" w:rsidR="000B5CDF" w:rsidRPr="00BB3E94" w:rsidRDefault="000B5CDF" w:rsidP="009F1B26">
            <w:pPr>
              <w:jc w:val="center"/>
              <w:rPr>
                <w:b/>
                <w:color w:val="000000"/>
                <w:sz w:val="20"/>
                <w:szCs w:val="20"/>
                <w:lang w:val="en-US"/>
              </w:rPr>
            </w:pPr>
            <w:r w:rsidRPr="00BB3E94">
              <w:rPr>
                <w:b/>
                <w:color w:val="000000"/>
                <w:sz w:val="20"/>
                <w:szCs w:val="20"/>
                <w:lang w:val="en-US"/>
              </w:rPr>
              <w:t>mt</w:t>
            </w:r>
          </w:p>
        </w:tc>
        <w:tc>
          <w:tcPr>
            <w:tcW w:w="3125" w:type="dxa"/>
            <w:tcBorders>
              <w:top w:val="nil"/>
              <w:left w:val="nil"/>
              <w:bottom w:val="single" w:sz="4" w:space="0" w:color="auto"/>
              <w:right w:val="single" w:sz="4" w:space="0" w:color="auto"/>
            </w:tcBorders>
            <w:shd w:val="clear" w:color="auto" w:fill="auto"/>
            <w:noWrap/>
            <w:vAlign w:val="center"/>
            <w:hideMark/>
          </w:tcPr>
          <w:p w14:paraId="58D4621E" w14:textId="77777777" w:rsidR="000B5CDF" w:rsidRPr="00BB3E94" w:rsidRDefault="000B5CDF" w:rsidP="009F1B26">
            <w:pPr>
              <w:jc w:val="center"/>
              <w:rPr>
                <w:b/>
                <w:color w:val="000000"/>
                <w:sz w:val="20"/>
                <w:szCs w:val="20"/>
                <w:lang w:val="en-US"/>
              </w:rPr>
            </w:pPr>
            <w:r w:rsidRPr="00BB3E94">
              <w:rPr>
                <w:b/>
                <w:color w:val="000000"/>
                <w:sz w:val="20"/>
                <w:szCs w:val="20"/>
                <w:lang w:val="en-US"/>
              </w:rPr>
              <w:t>mt CO</w:t>
            </w:r>
            <w:r w:rsidRPr="00BB3E94">
              <w:rPr>
                <w:b/>
                <w:color w:val="000000"/>
                <w:sz w:val="20"/>
                <w:szCs w:val="20"/>
                <w:vertAlign w:val="subscript"/>
                <w:lang w:val="en-US"/>
              </w:rPr>
              <w:t>2</w:t>
            </w:r>
            <w:r w:rsidRPr="00BB3E94">
              <w:rPr>
                <w:b/>
                <w:color w:val="000000"/>
                <w:sz w:val="20"/>
                <w:szCs w:val="20"/>
                <w:lang w:val="en-US"/>
              </w:rPr>
              <w:t>-eq.</w:t>
            </w:r>
          </w:p>
        </w:tc>
      </w:tr>
      <w:tr w:rsidR="000B5CDF" w:rsidRPr="00BB3E94" w14:paraId="5ECD9A30" w14:textId="77777777" w:rsidTr="009F1B26">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2C451279" w14:textId="77777777" w:rsidR="000B5CDF" w:rsidRPr="00BB3E94" w:rsidRDefault="000B5CDF" w:rsidP="009F1B26">
            <w:pPr>
              <w:jc w:val="left"/>
              <w:rPr>
                <w:color w:val="000000"/>
                <w:sz w:val="20"/>
                <w:szCs w:val="20"/>
                <w:lang w:val="en-US"/>
              </w:rPr>
            </w:pPr>
            <w:r w:rsidRPr="00BB3E94">
              <w:rPr>
                <w:color w:val="000000"/>
                <w:sz w:val="20"/>
                <w:szCs w:val="20"/>
                <w:lang w:val="en-US"/>
              </w:rPr>
              <w:t>2014</w:t>
            </w:r>
          </w:p>
        </w:tc>
        <w:tc>
          <w:tcPr>
            <w:tcW w:w="3125" w:type="dxa"/>
            <w:tcBorders>
              <w:top w:val="nil"/>
              <w:left w:val="nil"/>
              <w:bottom w:val="single" w:sz="4" w:space="0" w:color="auto"/>
              <w:right w:val="single" w:sz="4" w:space="0" w:color="auto"/>
            </w:tcBorders>
            <w:shd w:val="clear" w:color="auto" w:fill="auto"/>
            <w:noWrap/>
            <w:vAlign w:val="bottom"/>
            <w:hideMark/>
          </w:tcPr>
          <w:p w14:paraId="70E26FC4" w14:textId="77777777" w:rsidR="000B5CDF" w:rsidRPr="00BB3E94" w:rsidRDefault="000B5CDF" w:rsidP="009F1B26">
            <w:pPr>
              <w:jc w:val="right"/>
              <w:rPr>
                <w:color w:val="000000"/>
                <w:sz w:val="20"/>
                <w:szCs w:val="20"/>
                <w:lang w:val="en-US"/>
              </w:rPr>
            </w:pPr>
            <w:r w:rsidRPr="00BB3E94">
              <w:rPr>
                <w:color w:val="000000"/>
                <w:sz w:val="20"/>
                <w:szCs w:val="20"/>
                <w:lang w:val="en-US"/>
              </w:rPr>
              <w:t>58.31</w:t>
            </w:r>
          </w:p>
        </w:tc>
        <w:tc>
          <w:tcPr>
            <w:tcW w:w="3125" w:type="dxa"/>
            <w:tcBorders>
              <w:top w:val="nil"/>
              <w:left w:val="nil"/>
              <w:bottom w:val="single" w:sz="4" w:space="0" w:color="auto"/>
              <w:right w:val="single" w:sz="4" w:space="0" w:color="auto"/>
            </w:tcBorders>
            <w:shd w:val="clear" w:color="auto" w:fill="auto"/>
            <w:noWrap/>
            <w:vAlign w:val="bottom"/>
            <w:hideMark/>
          </w:tcPr>
          <w:p w14:paraId="39E69ACE" w14:textId="77777777" w:rsidR="000B5CDF" w:rsidRPr="00BB3E94" w:rsidRDefault="000B5CDF" w:rsidP="009F1B26">
            <w:pPr>
              <w:jc w:val="right"/>
              <w:rPr>
                <w:color w:val="000000"/>
                <w:sz w:val="20"/>
                <w:szCs w:val="20"/>
                <w:lang w:val="en-US"/>
              </w:rPr>
            </w:pPr>
            <w:r w:rsidRPr="00BB3E94">
              <w:rPr>
                <w:color w:val="000000"/>
                <w:sz w:val="20"/>
                <w:szCs w:val="20"/>
                <w:lang w:val="en-US"/>
              </w:rPr>
              <w:t>83,383</w:t>
            </w:r>
          </w:p>
        </w:tc>
      </w:tr>
      <w:tr w:rsidR="000B5CDF" w:rsidRPr="00BB3E94" w14:paraId="77CF2BC1" w14:textId="77777777" w:rsidTr="009F1B26">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10A11CF9" w14:textId="77777777" w:rsidR="000B5CDF" w:rsidRPr="00BB3E94" w:rsidRDefault="000B5CDF" w:rsidP="009F1B26">
            <w:pPr>
              <w:jc w:val="left"/>
              <w:rPr>
                <w:color w:val="000000"/>
                <w:sz w:val="20"/>
                <w:szCs w:val="20"/>
                <w:lang w:val="en-US"/>
              </w:rPr>
            </w:pPr>
            <w:r w:rsidRPr="00BB3E94">
              <w:rPr>
                <w:color w:val="000000"/>
                <w:sz w:val="20"/>
                <w:szCs w:val="20"/>
                <w:lang w:val="en-US"/>
              </w:rPr>
              <w:t>2015</w:t>
            </w:r>
          </w:p>
        </w:tc>
        <w:tc>
          <w:tcPr>
            <w:tcW w:w="3125" w:type="dxa"/>
            <w:tcBorders>
              <w:top w:val="nil"/>
              <w:left w:val="nil"/>
              <w:bottom w:val="single" w:sz="4" w:space="0" w:color="auto"/>
              <w:right w:val="single" w:sz="4" w:space="0" w:color="auto"/>
            </w:tcBorders>
            <w:shd w:val="clear" w:color="auto" w:fill="auto"/>
            <w:noWrap/>
            <w:vAlign w:val="bottom"/>
            <w:hideMark/>
          </w:tcPr>
          <w:p w14:paraId="0FE147C3" w14:textId="77777777" w:rsidR="000B5CDF" w:rsidRPr="00BB3E94" w:rsidRDefault="000B5CDF" w:rsidP="009F1B26">
            <w:pPr>
              <w:jc w:val="right"/>
              <w:rPr>
                <w:color w:val="000000"/>
                <w:sz w:val="20"/>
                <w:szCs w:val="20"/>
                <w:lang w:val="en-US"/>
              </w:rPr>
            </w:pPr>
            <w:r w:rsidRPr="00BB3E94">
              <w:rPr>
                <w:color w:val="000000"/>
                <w:sz w:val="20"/>
                <w:szCs w:val="20"/>
                <w:lang w:val="en-US"/>
              </w:rPr>
              <w:t>49.52</w:t>
            </w:r>
          </w:p>
        </w:tc>
        <w:tc>
          <w:tcPr>
            <w:tcW w:w="3125" w:type="dxa"/>
            <w:tcBorders>
              <w:top w:val="nil"/>
              <w:left w:val="nil"/>
              <w:bottom w:val="single" w:sz="4" w:space="0" w:color="auto"/>
              <w:right w:val="single" w:sz="4" w:space="0" w:color="auto"/>
            </w:tcBorders>
            <w:shd w:val="clear" w:color="auto" w:fill="auto"/>
            <w:noWrap/>
            <w:vAlign w:val="bottom"/>
            <w:hideMark/>
          </w:tcPr>
          <w:p w14:paraId="508ACC5F" w14:textId="77777777" w:rsidR="000B5CDF" w:rsidRPr="00BB3E94" w:rsidRDefault="000B5CDF" w:rsidP="009F1B26">
            <w:pPr>
              <w:jc w:val="right"/>
              <w:rPr>
                <w:color w:val="000000"/>
                <w:sz w:val="20"/>
                <w:szCs w:val="20"/>
                <w:lang w:val="en-US"/>
              </w:rPr>
            </w:pPr>
            <w:r w:rsidRPr="00BB3E94">
              <w:rPr>
                <w:color w:val="000000"/>
                <w:sz w:val="20"/>
                <w:szCs w:val="20"/>
                <w:lang w:val="en-US"/>
              </w:rPr>
              <w:t>70,814</w:t>
            </w:r>
          </w:p>
        </w:tc>
      </w:tr>
      <w:tr w:rsidR="000B5CDF" w:rsidRPr="00BB3E94" w14:paraId="4B416B7C" w14:textId="77777777" w:rsidTr="009F1B26">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61CE83BF" w14:textId="77777777" w:rsidR="000B5CDF" w:rsidRPr="00BB3E94" w:rsidRDefault="000B5CDF" w:rsidP="009F1B26">
            <w:pPr>
              <w:jc w:val="left"/>
              <w:rPr>
                <w:color w:val="000000"/>
                <w:sz w:val="20"/>
                <w:szCs w:val="20"/>
                <w:lang w:val="en-US"/>
              </w:rPr>
            </w:pPr>
            <w:r w:rsidRPr="00BB3E94">
              <w:rPr>
                <w:color w:val="000000"/>
                <w:sz w:val="20"/>
                <w:szCs w:val="20"/>
                <w:lang w:val="en-US"/>
              </w:rPr>
              <w:t>2016</w:t>
            </w:r>
          </w:p>
        </w:tc>
        <w:tc>
          <w:tcPr>
            <w:tcW w:w="3125" w:type="dxa"/>
            <w:tcBorders>
              <w:top w:val="nil"/>
              <w:left w:val="nil"/>
              <w:bottom w:val="single" w:sz="4" w:space="0" w:color="auto"/>
              <w:right w:val="single" w:sz="4" w:space="0" w:color="auto"/>
            </w:tcBorders>
            <w:shd w:val="clear" w:color="auto" w:fill="auto"/>
            <w:noWrap/>
            <w:vAlign w:val="bottom"/>
            <w:hideMark/>
          </w:tcPr>
          <w:p w14:paraId="4AA1214F" w14:textId="77777777" w:rsidR="000B5CDF" w:rsidRPr="00BB3E94" w:rsidRDefault="000B5CDF" w:rsidP="009F1B26">
            <w:pPr>
              <w:jc w:val="right"/>
              <w:rPr>
                <w:color w:val="000000"/>
                <w:sz w:val="20"/>
                <w:szCs w:val="20"/>
                <w:lang w:val="en-US"/>
              </w:rPr>
            </w:pPr>
            <w:r w:rsidRPr="00BB3E94">
              <w:rPr>
                <w:color w:val="000000"/>
                <w:sz w:val="20"/>
                <w:szCs w:val="20"/>
                <w:lang w:val="en-US"/>
              </w:rPr>
              <w:t>76.13</w:t>
            </w:r>
          </w:p>
        </w:tc>
        <w:tc>
          <w:tcPr>
            <w:tcW w:w="3125" w:type="dxa"/>
            <w:tcBorders>
              <w:top w:val="nil"/>
              <w:left w:val="nil"/>
              <w:bottom w:val="single" w:sz="4" w:space="0" w:color="auto"/>
              <w:right w:val="single" w:sz="4" w:space="0" w:color="auto"/>
            </w:tcBorders>
            <w:shd w:val="clear" w:color="auto" w:fill="auto"/>
            <w:noWrap/>
            <w:vAlign w:val="bottom"/>
            <w:hideMark/>
          </w:tcPr>
          <w:p w14:paraId="2287B542" w14:textId="77777777" w:rsidR="000B5CDF" w:rsidRPr="00BB3E94" w:rsidRDefault="000B5CDF" w:rsidP="009F1B26">
            <w:pPr>
              <w:jc w:val="right"/>
              <w:rPr>
                <w:color w:val="000000"/>
                <w:sz w:val="20"/>
                <w:szCs w:val="20"/>
                <w:lang w:val="en-US"/>
              </w:rPr>
            </w:pPr>
            <w:r w:rsidRPr="00BB3E94">
              <w:rPr>
                <w:color w:val="000000"/>
                <w:sz w:val="20"/>
                <w:szCs w:val="20"/>
                <w:lang w:val="en-US"/>
              </w:rPr>
              <w:t>108,866</w:t>
            </w:r>
          </w:p>
        </w:tc>
      </w:tr>
      <w:tr w:rsidR="000B5CDF" w:rsidRPr="00BB3E94" w14:paraId="1759E121" w14:textId="77777777" w:rsidTr="009F1B26">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27C54AF7" w14:textId="77777777" w:rsidR="000B5CDF" w:rsidRPr="00BB3E94" w:rsidRDefault="000B5CDF" w:rsidP="009F1B26">
            <w:pPr>
              <w:jc w:val="left"/>
              <w:rPr>
                <w:color w:val="000000"/>
                <w:sz w:val="20"/>
                <w:szCs w:val="20"/>
                <w:lang w:val="en-US"/>
              </w:rPr>
            </w:pPr>
            <w:r w:rsidRPr="00BB3E94">
              <w:rPr>
                <w:color w:val="000000"/>
                <w:sz w:val="20"/>
                <w:szCs w:val="20"/>
                <w:lang w:val="en-US"/>
              </w:rPr>
              <w:t>2017</w:t>
            </w:r>
          </w:p>
        </w:tc>
        <w:tc>
          <w:tcPr>
            <w:tcW w:w="3125" w:type="dxa"/>
            <w:tcBorders>
              <w:top w:val="nil"/>
              <w:left w:val="nil"/>
              <w:bottom w:val="single" w:sz="4" w:space="0" w:color="auto"/>
              <w:right w:val="single" w:sz="4" w:space="0" w:color="auto"/>
            </w:tcBorders>
            <w:shd w:val="clear" w:color="auto" w:fill="auto"/>
            <w:noWrap/>
            <w:vAlign w:val="bottom"/>
            <w:hideMark/>
          </w:tcPr>
          <w:p w14:paraId="56D9B42E" w14:textId="77777777" w:rsidR="000B5CDF" w:rsidRPr="00BB3E94" w:rsidRDefault="000B5CDF" w:rsidP="009F1B26">
            <w:pPr>
              <w:jc w:val="right"/>
              <w:rPr>
                <w:color w:val="000000"/>
                <w:sz w:val="20"/>
                <w:szCs w:val="20"/>
                <w:lang w:val="en-US"/>
              </w:rPr>
            </w:pPr>
            <w:r w:rsidRPr="00BB3E94">
              <w:rPr>
                <w:color w:val="000000"/>
                <w:sz w:val="20"/>
                <w:szCs w:val="20"/>
                <w:lang w:val="en-US"/>
              </w:rPr>
              <w:t>76.18</w:t>
            </w:r>
          </w:p>
        </w:tc>
        <w:tc>
          <w:tcPr>
            <w:tcW w:w="3125" w:type="dxa"/>
            <w:tcBorders>
              <w:top w:val="nil"/>
              <w:left w:val="nil"/>
              <w:bottom w:val="single" w:sz="4" w:space="0" w:color="auto"/>
              <w:right w:val="single" w:sz="4" w:space="0" w:color="auto"/>
            </w:tcBorders>
            <w:shd w:val="clear" w:color="auto" w:fill="auto"/>
            <w:noWrap/>
            <w:vAlign w:val="bottom"/>
            <w:hideMark/>
          </w:tcPr>
          <w:p w14:paraId="78E2295E" w14:textId="77777777" w:rsidR="000B5CDF" w:rsidRPr="00BB3E94" w:rsidRDefault="000B5CDF" w:rsidP="009F1B26">
            <w:pPr>
              <w:jc w:val="right"/>
              <w:rPr>
                <w:color w:val="000000"/>
                <w:sz w:val="20"/>
                <w:szCs w:val="20"/>
                <w:lang w:val="en-US"/>
              </w:rPr>
            </w:pPr>
            <w:r w:rsidRPr="00BB3E94">
              <w:rPr>
                <w:color w:val="000000"/>
                <w:sz w:val="20"/>
                <w:szCs w:val="20"/>
                <w:lang w:val="en-US"/>
              </w:rPr>
              <w:t>108,937</w:t>
            </w:r>
          </w:p>
        </w:tc>
      </w:tr>
      <w:tr w:rsidR="000B5CDF" w:rsidRPr="00BB3E94" w14:paraId="6091963A" w14:textId="77777777" w:rsidTr="009F1B26">
        <w:tc>
          <w:tcPr>
            <w:tcW w:w="3125" w:type="dxa"/>
            <w:tcBorders>
              <w:top w:val="nil"/>
              <w:left w:val="single" w:sz="4" w:space="0" w:color="auto"/>
              <w:bottom w:val="single" w:sz="4" w:space="0" w:color="auto"/>
              <w:right w:val="single" w:sz="4" w:space="0" w:color="auto"/>
            </w:tcBorders>
            <w:shd w:val="clear" w:color="auto" w:fill="auto"/>
            <w:noWrap/>
            <w:vAlign w:val="bottom"/>
            <w:hideMark/>
          </w:tcPr>
          <w:p w14:paraId="6E1E6AB4" w14:textId="77777777" w:rsidR="000B5CDF" w:rsidRPr="00BB3E94" w:rsidRDefault="000B5CDF" w:rsidP="009F1B26">
            <w:pPr>
              <w:jc w:val="left"/>
              <w:rPr>
                <w:color w:val="000000"/>
                <w:sz w:val="20"/>
                <w:szCs w:val="20"/>
                <w:lang w:val="en-US"/>
              </w:rPr>
            </w:pPr>
            <w:r w:rsidRPr="00BB3E94">
              <w:rPr>
                <w:color w:val="000000"/>
                <w:sz w:val="20"/>
                <w:szCs w:val="20"/>
                <w:lang w:val="en-US"/>
              </w:rPr>
              <w:t xml:space="preserve">Average 2015-2017 </w:t>
            </w:r>
          </w:p>
        </w:tc>
        <w:tc>
          <w:tcPr>
            <w:tcW w:w="3125" w:type="dxa"/>
            <w:tcBorders>
              <w:top w:val="nil"/>
              <w:left w:val="nil"/>
              <w:bottom w:val="single" w:sz="4" w:space="0" w:color="auto"/>
              <w:right w:val="single" w:sz="4" w:space="0" w:color="auto"/>
            </w:tcBorders>
            <w:shd w:val="clear" w:color="auto" w:fill="auto"/>
            <w:noWrap/>
            <w:vAlign w:val="bottom"/>
            <w:hideMark/>
          </w:tcPr>
          <w:p w14:paraId="1FF072AE" w14:textId="77777777" w:rsidR="000B5CDF" w:rsidRPr="00BB3E94" w:rsidRDefault="000B5CDF" w:rsidP="009F1B26">
            <w:pPr>
              <w:jc w:val="right"/>
              <w:rPr>
                <w:color w:val="000000"/>
                <w:sz w:val="20"/>
                <w:szCs w:val="20"/>
                <w:lang w:val="en-US"/>
              </w:rPr>
            </w:pPr>
            <w:r w:rsidRPr="00BB3E94">
              <w:rPr>
                <w:color w:val="000000"/>
                <w:sz w:val="20"/>
                <w:szCs w:val="20"/>
                <w:lang w:val="en-US"/>
              </w:rPr>
              <w:t>67.28</w:t>
            </w:r>
          </w:p>
        </w:tc>
        <w:tc>
          <w:tcPr>
            <w:tcW w:w="3125" w:type="dxa"/>
            <w:tcBorders>
              <w:top w:val="nil"/>
              <w:left w:val="nil"/>
              <w:bottom w:val="single" w:sz="4" w:space="0" w:color="auto"/>
              <w:right w:val="single" w:sz="4" w:space="0" w:color="auto"/>
            </w:tcBorders>
            <w:shd w:val="clear" w:color="auto" w:fill="auto"/>
            <w:noWrap/>
            <w:vAlign w:val="bottom"/>
            <w:hideMark/>
          </w:tcPr>
          <w:p w14:paraId="666C3747" w14:textId="77777777" w:rsidR="000B5CDF" w:rsidRPr="00BB3E94" w:rsidRDefault="000B5CDF" w:rsidP="009F1B26">
            <w:pPr>
              <w:jc w:val="right"/>
              <w:rPr>
                <w:color w:val="000000"/>
                <w:sz w:val="20"/>
                <w:szCs w:val="20"/>
                <w:lang w:val="en-US"/>
              </w:rPr>
            </w:pPr>
            <w:r w:rsidRPr="00BB3E94">
              <w:rPr>
                <w:color w:val="000000"/>
                <w:sz w:val="20"/>
                <w:szCs w:val="20"/>
                <w:lang w:val="en-US"/>
              </w:rPr>
              <w:t>96,210</w:t>
            </w:r>
          </w:p>
        </w:tc>
      </w:tr>
    </w:tbl>
    <w:p w14:paraId="4C3D1D70" w14:textId="77777777" w:rsidR="000B5CDF" w:rsidRDefault="000B5CDF" w:rsidP="000B5CDF">
      <w:pPr>
        <w:rPr>
          <w:lang w:val="en-CA"/>
        </w:rPr>
      </w:pPr>
    </w:p>
    <w:p w14:paraId="5F9F40E1" w14:textId="77777777" w:rsidR="000B5CDF" w:rsidRDefault="000B5CDF" w:rsidP="000B5CDF">
      <w:pPr>
        <w:pStyle w:val="Heading1"/>
        <w:rPr>
          <w:lang w:val="en-CA"/>
        </w:rPr>
      </w:pPr>
      <w:r w:rsidRPr="00442237">
        <w:rPr>
          <w:lang w:val="en-CA"/>
        </w:rPr>
        <w:t xml:space="preserve">The submission reiterated the commitment by the Government of Colombia to issue a ban to the manufacture and import of domestic refrigerators with HFC as refrigerant once the enterprise converts its production. </w:t>
      </w:r>
    </w:p>
    <w:p w14:paraId="7B88E6DB" w14:textId="77777777" w:rsidR="000B5CDF" w:rsidRPr="00442237" w:rsidRDefault="000B5CDF" w:rsidP="000B5CDF">
      <w:pPr>
        <w:pStyle w:val="Heading1"/>
        <w:rPr>
          <w:lang w:val="en-CA"/>
        </w:rPr>
      </w:pPr>
      <w:r>
        <w:rPr>
          <w:lang w:val="en-CA"/>
        </w:rPr>
        <w:t>S</w:t>
      </w:r>
      <w:r w:rsidRPr="00442237">
        <w:rPr>
          <w:lang w:val="en-CA"/>
        </w:rPr>
        <w:t>ubsequent to the submission</w:t>
      </w:r>
      <w:r>
        <w:rPr>
          <w:lang w:val="en-CA"/>
        </w:rPr>
        <w:t xml:space="preserve"> of the project proposal to the 81</w:t>
      </w:r>
      <w:r w:rsidRPr="00EC25DA">
        <w:rPr>
          <w:vertAlign w:val="superscript"/>
          <w:lang w:val="en-CA"/>
        </w:rPr>
        <w:t>st</w:t>
      </w:r>
      <w:r>
        <w:rPr>
          <w:lang w:val="en-CA"/>
        </w:rPr>
        <w:t xml:space="preserve"> meeting</w:t>
      </w:r>
      <w:r w:rsidRPr="00442237">
        <w:rPr>
          <w:lang w:val="en-CA"/>
        </w:rPr>
        <w:t xml:space="preserve">, UNDP clarified </w:t>
      </w:r>
      <w:r>
        <w:rPr>
          <w:lang w:val="en-CA"/>
        </w:rPr>
        <w:t xml:space="preserve">that </w:t>
      </w:r>
      <w:r w:rsidRPr="00442237">
        <w:rPr>
          <w:lang w:val="en-CA"/>
        </w:rPr>
        <w:t>the enterprise ha</w:t>
      </w:r>
      <w:r>
        <w:rPr>
          <w:lang w:val="en-CA"/>
        </w:rPr>
        <w:t>d</w:t>
      </w:r>
      <w:r w:rsidRPr="00442237">
        <w:rPr>
          <w:lang w:val="en-CA"/>
        </w:rPr>
        <w:t xml:space="preserve"> already made most of the investments for which funding was requested when the project was originally submitted</w:t>
      </w:r>
      <w:r>
        <w:rPr>
          <w:lang w:val="en-CA"/>
        </w:rPr>
        <w:t xml:space="preserve"> to the 79</w:t>
      </w:r>
      <w:r w:rsidRPr="00EC25DA">
        <w:rPr>
          <w:vertAlign w:val="superscript"/>
          <w:lang w:val="en-CA"/>
        </w:rPr>
        <w:t>th</w:t>
      </w:r>
      <w:r>
        <w:rPr>
          <w:lang w:val="en-CA"/>
        </w:rPr>
        <w:t xml:space="preserve"> meeting and 80</w:t>
      </w:r>
      <w:r w:rsidRPr="00EC25DA">
        <w:rPr>
          <w:vertAlign w:val="superscript"/>
          <w:lang w:val="en-CA"/>
        </w:rPr>
        <w:t>th</w:t>
      </w:r>
      <w:r>
        <w:rPr>
          <w:lang w:val="en-CA"/>
        </w:rPr>
        <w:t xml:space="preserve"> meeting</w:t>
      </w:r>
      <w:r w:rsidRPr="00442237">
        <w:rPr>
          <w:lang w:val="en-CA"/>
        </w:rPr>
        <w:t xml:space="preserve">. </w:t>
      </w:r>
    </w:p>
    <w:p w14:paraId="4E0D47B5" w14:textId="77777777" w:rsidR="000B5CDF" w:rsidRPr="00442237" w:rsidRDefault="000B5CDF" w:rsidP="000B5CDF">
      <w:pPr>
        <w:pStyle w:val="Heading1"/>
        <w:rPr>
          <w:lang w:val="en-CA"/>
        </w:rPr>
      </w:pPr>
      <w:r>
        <w:rPr>
          <w:lang w:val="en-CA"/>
        </w:rPr>
        <w:t>The document on the project proposal submitted by the Government of Colombia to the 80</w:t>
      </w:r>
      <w:r w:rsidRPr="00EC25DA">
        <w:rPr>
          <w:vertAlign w:val="superscript"/>
          <w:lang w:val="en-CA"/>
        </w:rPr>
        <w:t>th</w:t>
      </w:r>
      <w:r>
        <w:rPr>
          <w:vertAlign w:val="superscript"/>
          <w:lang w:val="en-CA"/>
        </w:rPr>
        <w:t> </w:t>
      </w:r>
      <w:r>
        <w:rPr>
          <w:lang w:val="en-CA"/>
        </w:rPr>
        <w:t>meeting is attached to the present note from the Secretariat.</w:t>
      </w:r>
    </w:p>
    <w:p w14:paraId="6E84D72C" w14:textId="77777777" w:rsidR="000B5CDF" w:rsidRPr="00442237" w:rsidRDefault="000B5CDF" w:rsidP="000B5CDF">
      <w:pPr>
        <w:rPr>
          <w:lang w:val="en-CA"/>
        </w:rPr>
      </w:pPr>
      <w:r w:rsidRPr="00442237">
        <w:rPr>
          <w:b/>
          <w:lang w:val="en-CA"/>
        </w:rPr>
        <w:t xml:space="preserve">Secretariat’s comments </w:t>
      </w:r>
    </w:p>
    <w:p w14:paraId="793FACD1" w14:textId="77777777" w:rsidR="000B5CDF" w:rsidRPr="00442237" w:rsidRDefault="000B5CDF" w:rsidP="000B5CDF">
      <w:pPr>
        <w:rPr>
          <w:lang w:val="en-CA"/>
        </w:rPr>
      </w:pPr>
    </w:p>
    <w:p w14:paraId="1AD5B541" w14:textId="77777777" w:rsidR="000B5CDF" w:rsidRPr="00442237" w:rsidRDefault="000B5CDF" w:rsidP="000B5CDF">
      <w:pPr>
        <w:pStyle w:val="Heading1"/>
        <w:rPr>
          <w:lang w:val="en-CA"/>
        </w:rPr>
      </w:pPr>
      <w:r w:rsidRPr="00442237">
        <w:rPr>
          <w:lang w:val="en-CA"/>
        </w:rPr>
        <w:t>UNDP confirmed that, in line with decision</w:t>
      </w:r>
      <w:r>
        <w:rPr>
          <w:lang w:val="en-CA"/>
        </w:rPr>
        <w:t> </w:t>
      </w:r>
      <w:r w:rsidRPr="00442237">
        <w:rPr>
          <w:lang w:val="en-CA"/>
        </w:rPr>
        <w:t xml:space="preserve">78/3(g), the project would collect data on </w:t>
      </w:r>
      <w:r>
        <w:rPr>
          <w:lang w:val="en-CA"/>
        </w:rPr>
        <w:t>incremental operating costs (</w:t>
      </w:r>
      <w:r w:rsidRPr="00442237">
        <w:rPr>
          <w:lang w:val="en-CA"/>
        </w:rPr>
        <w:t>IOCs</w:t>
      </w:r>
      <w:r>
        <w:rPr>
          <w:lang w:val="en-CA"/>
        </w:rPr>
        <w:t>)</w:t>
      </w:r>
      <w:r w:rsidRPr="00442237">
        <w:rPr>
          <w:lang w:val="en-CA"/>
        </w:rPr>
        <w:t xml:space="preserve"> and the final project report</w:t>
      </w:r>
      <w:r w:rsidRPr="00423064">
        <w:rPr>
          <w:lang w:val="en-CA"/>
        </w:rPr>
        <w:t xml:space="preserve"> </w:t>
      </w:r>
      <w:r>
        <w:rPr>
          <w:lang w:val="en-CA"/>
        </w:rPr>
        <w:t xml:space="preserve">would </w:t>
      </w:r>
      <w:r w:rsidRPr="00442237">
        <w:rPr>
          <w:lang w:val="en-CA"/>
        </w:rPr>
        <w:t>include that data, notwithstanding that IOCs were not requested; and that, in line with decision</w:t>
      </w:r>
      <w:r>
        <w:rPr>
          <w:lang w:val="en-CA"/>
        </w:rPr>
        <w:t> </w:t>
      </w:r>
      <w:r w:rsidRPr="00442237">
        <w:rPr>
          <w:lang w:val="en-CA"/>
        </w:rPr>
        <w:t xml:space="preserve">22/38 and subsequent decisions of the Executive Committee, equipment to be replaced by the project would </w:t>
      </w:r>
      <w:r>
        <w:rPr>
          <w:lang w:val="en-CA"/>
        </w:rPr>
        <w:t xml:space="preserve">be </w:t>
      </w:r>
      <w:r w:rsidRPr="00442237">
        <w:rPr>
          <w:lang w:val="en-CA"/>
        </w:rPr>
        <w:t>destroyed or rendered unusable as part of the project.</w:t>
      </w:r>
    </w:p>
    <w:p w14:paraId="139744AD" w14:textId="77777777" w:rsidR="000B5CDF" w:rsidRDefault="000B5CDF" w:rsidP="000B5CDF">
      <w:pPr>
        <w:pStyle w:val="Heading1"/>
        <w:rPr>
          <w:lang w:val="en-CA"/>
        </w:rPr>
      </w:pPr>
      <w:r w:rsidRPr="00442237">
        <w:rPr>
          <w:lang w:val="en-CA"/>
        </w:rPr>
        <w:t xml:space="preserve">The Secretariat sought further clarification on the status of the conversion at the enterprise. UNDP clarified that </w:t>
      </w:r>
      <w:r>
        <w:rPr>
          <w:lang w:val="en-CA"/>
        </w:rPr>
        <w:t xml:space="preserve">since 2016 </w:t>
      </w:r>
      <w:r w:rsidRPr="00442237">
        <w:rPr>
          <w:lang w:val="en-CA"/>
        </w:rPr>
        <w:t xml:space="preserve">Mabe Colombia </w:t>
      </w:r>
      <w:r>
        <w:rPr>
          <w:lang w:val="en-CA"/>
        </w:rPr>
        <w:t xml:space="preserve">decided to </w:t>
      </w:r>
      <w:r w:rsidRPr="00442237">
        <w:rPr>
          <w:lang w:val="en-CA"/>
        </w:rPr>
        <w:t xml:space="preserve">move towards an environmentally sound production process </w:t>
      </w:r>
      <w:r>
        <w:rPr>
          <w:lang w:val="en-CA"/>
        </w:rPr>
        <w:t xml:space="preserve">in line with the </w:t>
      </w:r>
      <w:r w:rsidRPr="00442237">
        <w:rPr>
          <w:lang w:val="en-CA"/>
        </w:rPr>
        <w:t xml:space="preserve">strong environmental commitment </w:t>
      </w:r>
      <w:r>
        <w:rPr>
          <w:lang w:val="en-CA"/>
        </w:rPr>
        <w:t xml:space="preserve">of </w:t>
      </w:r>
      <w:r w:rsidRPr="00442237">
        <w:rPr>
          <w:lang w:val="en-CA"/>
        </w:rPr>
        <w:t xml:space="preserve">the Government of Colombia </w:t>
      </w:r>
      <w:r>
        <w:rPr>
          <w:lang w:val="en-CA"/>
        </w:rPr>
        <w:t xml:space="preserve">that </w:t>
      </w:r>
      <w:r w:rsidRPr="00442237">
        <w:rPr>
          <w:lang w:val="en-CA"/>
        </w:rPr>
        <w:t xml:space="preserve">encourages </w:t>
      </w:r>
      <w:r>
        <w:rPr>
          <w:lang w:val="en-CA"/>
        </w:rPr>
        <w:t>enterprises</w:t>
      </w:r>
      <w:r w:rsidRPr="00442237">
        <w:rPr>
          <w:lang w:val="en-CA"/>
        </w:rPr>
        <w:t xml:space="preserve"> in the refrigeration and air-conditioning sector to pursue</w:t>
      </w:r>
      <w:r>
        <w:rPr>
          <w:lang w:val="en-CA"/>
        </w:rPr>
        <w:t xml:space="preserve"> long-term technologies that minimize negative</w:t>
      </w:r>
      <w:r w:rsidRPr="00442237">
        <w:rPr>
          <w:lang w:val="en-CA"/>
        </w:rPr>
        <w:t xml:space="preserve"> environmental</w:t>
      </w:r>
      <w:r>
        <w:rPr>
          <w:lang w:val="en-CA"/>
        </w:rPr>
        <w:t xml:space="preserve"> impact</w:t>
      </w:r>
      <w:r w:rsidRPr="00442237">
        <w:rPr>
          <w:lang w:val="en-CA"/>
        </w:rPr>
        <w:t xml:space="preserve">. </w:t>
      </w:r>
      <w:r>
        <w:rPr>
          <w:lang w:val="en-CA"/>
        </w:rPr>
        <w:t xml:space="preserve">The </w:t>
      </w:r>
      <w:r w:rsidRPr="00442237">
        <w:rPr>
          <w:lang w:val="en-CA"/>
        </w:rPr>
        <w:t xml:space="preserve">decision </w:t>
      </w:r>
      <w:r>
        <w:rPr>
          <w:lang w:val="en-CA"/>
        </w:rPr>
        <w:t xml:space="preserve">by Mabe Colombia </w:t>
      </w:r>
      <w:r w:rsidRPr="00442237">
        <w:rPr>
          <w:lang w:val="en-CA"/>
        </w:rPr>
        <w:t xml:space="preserve">was reinforced by the adoption of the Kigali Amendment. </w:t>
      </w:r>
      <w:r>
        <w:rPr>
          <w:lang w:val="en-CA"/>
        </w:rPr>
        <w:t>Accordingly</w:t>
      </w:r>
      <w:r w:rsidRPr="00442237">
        <w:rPr>
          <w:lang w:val="en-CA"/>
        </w:rPr>
        <w:t xml:space="preserve">, the planning and implementation of the conversion process at the enterprise has been on-going for at least the past two years, using only funding provided by the enterprise. </w:t>
      </w:r>
    </w:p>
    <w:p w14:paraId="2D324DF5" w14:textId="77777777" w:rsidR="000B5CDF" w:rsidRPr="00442237" w:rsidRDefault="000B5CDF" w:rsidP="000B5CDF">
      <w:pPr>
        <w:pStyle w:val="Heading1"/>
        <w:rPr>
          <w:lang w:val="en-CA"/>
        </w:rPr>
      </w:pPr>
      <w:r>
        <w:rPr>
          <w:lang w:val="en-CA"/>
        </w:rPr>
        <w:lastRenderedPageBreak/>
        <w:t>UNDP further explained that t</w:t>
      </w:r>
      <w:r w:rsidRPr="00442237">
        <w:rPr>
          <w:lang w:val="en-CA"/>
        </w:rPr>
        <w:t>he conversion process is in an advanced stage</w:t>
      </w:r>
      <w:r>
        <w:rPr>
          <w:lang w:val="en-CA"/>
        </w:rPr>
        <w:t>:</w:t>
      </w:r>
      <w:r w:rsidRPr="00442237">
        <w:rPr>
          <w:lang w:val="en-CA"/>
        </w:rPr>
        <w:t xml:space="preserve"> the equipment necessary for the conversion </w:t>
      </w:r>
      <w:r>
        <w:rPr>
          <w:lang w:val="en-CA"/>
        </w:rPr>
        <w:t xml:space="preserve">as described in the project proposal submitted to the Executive Committee </w:t>
      </w:r>
      <w:r w:rsidRPr="00442237">
        <w:rPr>
          <w:lang w:val="en-CA"/>
        </w:rPr>
        <w:t xml:space="preserve">has been </w:t>
      </w:r>
      <w:r>
        <w:rPr>
          <w:lang w:val="en-CA"/>
        </w:rPr>
        <w:t xml:space="preserve">procured </w:t>
      </w:r>
      <w:r w:rsidRPr="00442237">
        <w:rPr>
          <w:lang w:val="en-CA"/>
        </w:rPr>
        <w:t xml:space="preserve">and installed at the enterprise. The enterprise is still working in the redesign and certification of products, quality assurance, field tests and training. </w:t>
      </w:r>
      <w:r>
        <w:rPr>
          <w:lang w:val="en-CA"/>
        </w:rPr>
        <w:t xml:space="preserve">The </w:t>
      </w:r>
      <w:r w:rsidRPr="00442237">
        <w:rPr>
          <w:lang w:val="en-CA"/>
        </w:rPr>
        <w:t>remaining work can be completed within the 12-month timeframe</w:t>
      </w:r>
      <w:r>
        <w:rPr>
          <w:lang w:val="en-CA"/>
        </w:rPr>
        <w:t>, with manufacturing based on the new technology starting immediately after.</w:t>
      </w:r>
    </w:p>
    <w:p w14:paraId="7DE570D0" w14:textId="77777777" w:rsidR="000B5CDF" w:rsidRPr="00442237" w:rsidRDefault="000B5CDF" w:rsidP="000B5CDF">
      <w:pPr>
        <w:jc w:val="left"/>
        <w:rPr>
          <w:b/>
          <w:lang w:val="en-CA"/>
        </w:rPr>
      </w:pPr>
      <w:r w:rsidRPr="00442237">
        <w:rPr>
          <w:b/>
          <w:lang w:val="en-CA"/>
        </w:rPr>
        <w:t>Recommendation</w:t>
      </w:r>
    </w:p>
    <w:p w14:paraId="6625E055" w14:textId="77777777" w:rsidR="000B5CDF" w:rsidRDefault="000B5CDF" w:rsidP="000B5CDF">
      <w:pPr>
        <w:jc w:val="left"/>
        <w:rPr>
          <w:lang w:val="en-CA"/>
        </w:rPr>
      </w:pPr>
    </w:p>
    <w:p w14:paraId="561C17FC" w14:textId="77777777" w:rsidR="000B5CDF" w:rsidRDefault="000B5CDF" w:rsidP="000B5CDF">
      <w:pPr>
        <w:pStyle w:val="Heading1"/>
        <w:rPr>
          <w:lang w:val="en-CA"/>
        </w:rPr>
      </w:pPr>
      <w:r w:rsidRPr="00442237">
        <w:rPr>
          <w:lang w:val="en-CA"/>
        </w:rPr>
        <w:t>The Executive Committee may wish to consider</w:t>
      </w:r>
      <w:r>
        <w:rPr>
          <w:lang w:val="en-CA"/>
        </w:rPr>
        <w:t>:</w:t>
      </w:r>
    </w:p>
    <w:p w14:paraId="0ED10919" w14:textId="77777777" w:rsidR="000B5CDF" w:rsidRDefault="000B5CDF" w:rsidP="000B5CDF">
      <w:pPr>
        <w:pStyle w:val="Heading2"/>
        <w:numPr>
          <w:ilvl w:val="1"/>
          <w:numId w:val="1"/>
        </w:numPr>
        <w:rPr>
          <w:lang w:val="en-CA"/>
        </w:rPr>
      </w:pPr>
      <w:r>
        <w:rPr>
          <w:lang w:val="en-CA"/>
        </w:rPr>
        <w:t xml:space="preserve">The project proposal for </w:t>
      </w:r>
      <w:r w:rsidRPr="00442237">
        <w:rPr>
          <w:lang w:val="en-CA"/>
        </w:rPr>
        <w:t>the conversion from HFC-134a to isobutane in the manufacture of domestic refrigerators at Mabe Colombia</w:t>
      </w:r>
      <w:r>
        <w:rPr>
          <w:lang w:val="en-CA"/>
        </w:rPr>
        <w:t>, in the context of its discussion on HFC stand</w:t>
      </w:r>
      <w:r>
        <w:rPr>
          <w:lang w:val="en-CA"/>
        </w:rPr>
        <w:noBreakHyphen/>
        <w:t>alone projects submitted to the 81</w:t>
      </w:r>
      <w:r w:rsidRPr="006E217B">
        <w:rPr>
          <w:vertAlign w:val="superscript"/>
          <w:lang w:val="en-CA"/>
        </w:rPr>
        <w:t>st</w:t>
      </w:r>
      <w:r>
        <w:rPr>
          <w:vertAlign w:val="superscript"/>
          <w:lang w:val="en-CA"/>
        </w:rPr>
        <w:t> </w:t>
      </w:r>
      <w:r>
        <w:rPr>
          <w:lang w:val="en-CA"/>
        </w:rPr>
        <w:t>meeting in line with decision 78/3(g), as described in the document Overview of issues identified during project review (UNEP/Oz.L.Pro/ExCom/81/14);</w:t>
      </w:r>
    </w:p>
    <w:p w14:paraId="0456C2CD" w14:textId="77777777" w:rsidR="000B5CDF" w:rsidRDefault="000B5CDF" w:rsidP="000B5CDF">
      <w:pPr>
        <w:pStyle w:val="Heading2"/>
        <w:numPr>
          <w:ilvl w:val="1"/>
          <w:numId w:val="1"/>
        </w:numPr>
        <w:rPr>
          <w:lang w:val="en-CA"/>
        </w:rPr>
      </w:pPr>
      <w:r w:rsidRPr="002060D6">
        <w:rPr>
          <w:lang w:val="en-CA"/>
        </w:rPr>
        <w:t>Whether or not to approve the project proposal indicated in sub-paragraph (a) above in</w:t>
      </w:r>
      <w:r>
        <w:rPr>
          <w:lang w:val="en-CA"/>
        </w:rPr>
        <w:t xml:space="preserve"> </w:t>
      </w:r>
      <w:r w:rsidRPr="00B45D82">
        <w:rPr>
          <w:lang w:val="en-CA"/>
        </w:rPr>
        <w:t>the amount of US</w:t>
      </w:r>
      <w:r>
        <w:rPr>
          <w:lang w:val="en-CA"/>
        </w:rPr>
        <w:t> </w:t>
      </w:r>
      <w:r w:rsidRPr="00B45D82">
        <w:rPr>
          <w:lang w:val="en-CA"/>
        </w:rPr>
        <w:t>$</w:t>
      </w:r>
      <w:r>
        <w:rPr>
          <w:lang w:val="en-CA"/>
        </w:rPr>
        <w:t>1,114,350</w:t>
      </w:r>
      <w:r w:rsidRPr="00B45D82">
        <w:rPr>
          <w:lang w:val="en-CA"/>
        </w:rPr>
        <w:t>, plus agency support cost of US</w:t>
      </w:r>
      <w:r>
        <w:rPr>
          <w:lang w:val="en-CA"/>
        </w:rPr>
        <w:t> </w:t>
      </w:r>
      <w:r w:rsidRPr="00B45D82">
        <w:rPr>
          <w:lang w:val="en-CA"/>
        </w:rPr>
        <w:t>$</w:t>
      </w:r>
      <w:r>
        <w:rPr>
          <w:lang w:val="en-CA"/>
        </w:rPr>
        <w:t>78,005</w:t>
      </w:r>
      <w:r w:rsidRPr="00B45D82">
        <w:rPr>
          <w:lang w:val="en-CA"/>
        </w:rPr>
        <w:t xml:space="preserve"> for </w:t>
      </w:r>
      <w:r>
        <w:rPr>
          <w:lang w:val="en-CA"/>
        </w:rPr>
        <w:t>UNDP, on the understanding, if the project were to be approved:</w:t>
      </w:r>
    </w:p>
    <w:p w14:paraId="0F7BE73A" w14:textId="77777777" w:rsidR="000B5CDF" w:rsidRDefault="000B5CDF" w:rsidP="000B5CDF">
      <w:pPr>
        <w:pStyle w:val="Heading3"/>
        <w:numPr>
          <w:ilvl w:val="2"/>
          <w:numId w:val="1"/>
        </w:numPr>
        <w:rPr>
          <w:lang w:val="en-CA"/>
        </w:rPr>
      </w:pPr>
      <w:r>
        <w:rPr>
          <w:lang w:val="en-CA"/>
        </w:rPr>
        <w:t>That n</w:t>
      </w:r>
      <w:r w:rsidRPr="000B26A6">
        <w:rPr>
          <w:lang w:val="en-CA"/>
        </w:rPr>
        <w:t xml:space="preserve">o further funding would be available until the instrument of ratification </w:t>
      </w:r>
      <w:r>
        <w:rPr>
          <w:lang w:val="en-CA"/>
        </w:rPr>
        <w:t xml:space="preserve">by the Government of Colombia </w:t>
      </w:r>
      <w:r w:rsidRPr="000B26A6">
        <w:rPr>
          <w:lang w:val="en-CA"/>
        </w:rPr>
        <w:t xml:space="preserve">had been received by the depositary at the Headquarters of the United Nations in New York; </w:t>
      </w:r>
    </w:p>
    <w:p w14:paraId="1F624AC1" w14:textId="77777777" w:rsidR="000B5CDF" w:rsidRDefault="000B5CDF" w:rsidP="000B5CDF">
      <w:pPr>
        <w:pStyle w:val="Heading3"/>
        <w:numPr>
          <w:ilvl w:val="2"/>
          <w:numId w:val="1"/>
        </w:numPr>
        <w:rPr>
          <w:lang w:val="en-CA"/>
        </w:rPr>
      </w:pPr>
      <w:r>
        <w:rPr>
          <w:lang w:val="en-CA"/>
        </w:rPr>
        <w:t xml:space="preserve">That </w:t>
      </w:r>
      <w:r w:rsidRPr="00274F6A">
        <w:rPr>
          <w:lang w:val="en-CA"/>
        </w:rPr>
        <w:t>67.28</w:t>
      </w:r>
      <w:r>
        <w:rPr>
          <w:lang w:val="en-CA"/>
        </w:rPr>
        <w:t> </w:t>
      </w:r>
      <w:r w:rsidRPr="00274F6A">
        <w:rPr>
          <w:lang w:val="en-CA"/>
        </w:rPr>
        <w:t>mt (96,210</w:t>
      </w:r>
      <w:r>
        <w:rPr>
          <w:lang w:val="en-CA"/>
        </w:rPr>
        <w:t xml:space="preserve"> mt </w:t>
      </w:r>
      <w:r w:rsidRPr="00274F6A">
        <w:rPr>
          <w:lang w:val="en-CA"/>
        </w:rPr>
        <w:t>CO</w:t>
      </w:r>
      <w:r w:rsidRPr="00895DD6">
        <w:rPr>
          <w:vertAlign w:val="subscript"/>
          <w:lang w:val="en-CA"/>
        </w:rPr>
        <w:t>2</w:t>
      </w:r>
      <w:r w:rsidRPr="00274F6A">
        <w:rPr>
          <w:lang w:val="en-CA"/>
        </w:rPr>
        <w:t>-eq</w:t>
      </w:r>
      <w:r>
        <w:rPr>
          <w:lang w:val="en-CA"/>
        </w:rPr>
        <w:t>.</w:t>
      </w:r>
      <w:r w:rsidRPr="00274F6A">
        <w:rPr>
          <w:lang w:val="en-CA"/>
        </w:rPr>
        <w:t xml:space="preserve">) </w:t>
      </w:r>
      <w:r>
        <w:rPr>
          <w:lang w:val="en-CA"/>
        </w:rPr>
        <w:t xml:space="preserve">of </w:t>
      </w:r>
      <w:r w:rsidRPr="000B26A6">
        <w:rPr>
          <w:lang w:val="en-CA"/>
        </w:rPr>
        <w:t>HFC</w:t>
      </w:r>
      <w:r>
        <w:rPr>
          <w:lang w:val="en-CA"/>
        </w:rPr>
        <w:t xml:space="preserve">-134a would be deducted </w:t>
      </w:r>
      <w:r w:rsidRPr="00274F6A">
        <w:rPr>
          <w:lang w:val="en-CA"/>
        </w:rPr>
        <w:t>from the starting point for sust</w:t>
      </w:r>
      <w:r>
        <w:rPr>
          <w:lang w:val="en-CA"/>
        </w:rPr>
        <w:t>ained aggregate reduction in HF</w:t>
      </w:r>
      <w:r w:rsidRPr="00274F6A">
        <w:rPr>
          <w:lang w:val="en-CA"/>
        </w:rPr>
        <w:t>C</w:t>
      </w:r>
      <w:r>
        <w:rPr>
          <w:lang w:val="en-CA"/>
        </w:rPr>
        <w:t xml:space="preserve"> once it has been established</w:t>
      </w:r>
      <w:r w:rsidRPr="00274F6A">
        <w:rPr>
          <w:lang w:val="en-CA"/>
        </w:rPr>
        <w:t>;</w:t>
      </w:r>
    </w:p>
    <w:p w14:paraId="18DA87D0" w14:textId="77777777" w:rsidR="000B5CDF" w:rsidRDefault="000B5CDF" w:rsidP="000B5CDF">
      <w:pPr>
        <w:pStyle w:val="Heading3"/>
        <w:numPr>
          <w:ilvl w:val="2"/>
          <w:numId w:val="1"/>
        </w:numPr>
        <w:rPr>
          <w:lang w:val="en-CA"/>
        </w:rPr>
      </w:pPr>
      <w:r>
        <w:rPr>
          <w:lang w:val="en-CA"/>
        </w:rPr>
        <w:t xml:space="preserve">That </w:t>
      </w:r>
      <w:r w:rsidRPr="000B26A6">
        <w:rPr>
          <w:lang w:val="en-CA"/>
        </w:rPr>
        <w:t xml:space="preserve">the project </w:t>
      </w:r>
      <w:r>
        <w:rPr>
          <w:lang w:val="en-CA"/>
        </w:rPr>
        <w:t xml:space="preserve">would be completed within 12 months of the transfer of funds to UNDP, and a </w:t>
      </w:r>
      <w:r w:rsidRPr="000B26A6">
        <w:rPr>
          <w:lang w:val="en-CA"/>
        </w:rPr>
        <w:t xml:space="preserve">comprehensive completion report with detailed information on the eligible incremental capital costs, incremental operating costs, any possible savings incurred during the conversion and relevant factors that facilitated implementation, </w:t>
      </w:r>
      <w:r>
        <w:rPr>
          <w:lang w:val="en-CA"/>
        </w:rPr>
        <w:t xml:space="preserve">would be submitted within six months of the project completion; </w:t>
      </w:r>
      <w:r w:rsidRPr="000B26A6">
        <w:rPr>
          <w:lang w:val="en-CA"/>
        </w:rPr>
        <w:t xml:space="preserve">and </w:t>
      </w:r>
    </w:p>
    <w:p w14:paraId="1298E4CC" w14:textId="77777777" w:rsidR="000B5CDF" w:rsidRDefault="000B5CDF" w:rsidP="000B5CDF">
      <w:pPr>
        <w:pStyle w:val="Heading3"/>
        <w:numPr>
          <w:ilvl w:val="2"/>
          <w:numId w:val="1"/>
        </w:numPr>
        <w:rPr>
          <w:lang w:val="en-CA"/>
        </w:rPr>
      </w:pPr>
      <w:r>
        <w:rPr>
          <w:lang w:val="en-CA"/>
        </w:rPr>
        <w:t>T</w:t>
      </w:r>
      <w:r w:rsidRPr="000B26A6">
        <w:rPr>
          <w:lang w:val="en-CA"/>
        </w:rPr>
        <w:t xml:space="preserve">hat any remaining funds </w:t>
      </w:r>
      <w:r>
        <w:rPr>
          <w:lang w:val="en-CA"/>
        </w:rPr>
        <w:t>will</w:t>
      </w:r>
      <w:r w:rsidRPr="000B26A6">
        <w:rPr>
          <w:lang w:val="en-CA"/>
        </w:rPr>
        <w:t xml:space="preserve"> be returned to the Multilateral Fund no later than one year after</w:t>
      </w:r>
      <w:r>
        <w:rPr>
          <w:lang w:val="en-CA"/>
        </w:rPr>
        <w:t xml:space="preserve"> the date of project completion.</w:t>
      </w:r>
    </w:p>
    <w:p w14:paraId="0E8E1C5C" w14:textId="77777777" w:rsidR="000B5CDF" w:rsidRDefault="000B5CDF" w:rsidP="000B5CDF">
      <w:pPr>
        <w:rPr>
          <w:lang w:val="en-CA"/>
        </w:rPr>
      </w:pPr>
    </w:p>
    <w:p w14:paraId="77D169E2" w14:textId="17D53587" w:rsidR="00626EF3" w:rsidRDefault="00626EF3" w:rsidP="007D709E">
      <w:pPr>
        <w:rPr>
          <w:lang w:val="en-CA"/>
        </w:rPr>
      </w:pPr>
    </w:p>
    <w:p w14:paraId="69734086" w14:textId="57F7FE5C" w:rsidR="000B5CDF" w:rsidRDefault="000B5CDF" w:rsidP="007D709E">
      <w:pPr>
        <w:rPr>
          <w:lang w:val="en-CA"/>
        </w:rPr>
      </w:pPr>
    </w:p>
    <w:p w14:paraId="5FE5EB82" w14:textId="77777777" w:rsidR="000B5CDF" w:rsidRPr="00626EF3" w:rsidRDefault="000B5CDF" w:rsidP="007D709E">
      <w:pPr>
        <w:rPr>
          <w:lang w:val="en-CA"/>
        </w:rPr>
      </w:pPr>
    </w:p>
    <w:p w14:paraId="521B0D61" w14:textId="77777777" w:rsidR="00DC78FC" w:rsidRDefault="00DC78FC" w:rsidP="007D709E">
      <w:pPr>
        <w:pStyle w:val="StyleHeader4Para4Left0Firstline0"/>
        <w:numPr>
          <w:ilvl w:val="0"/>
          <w:numId w:val="0"/>
        </w:numPr>
        <w:spacing w:after="0"/>
        <w:rPr>
          <w:lang w:val="en-CA"/>
        </w:rPr>
        <w:sectPr w:rsidR="00DC78FC"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tbl>
      <w:tblPr>
        <w:tblW w:w="0" w:type="auto"/>
        <w:tblInd w:w="-432" w:type="dxa"/>
        <w:tblLayout w:type="fixed"/>
        <w:tblLook w:val="0000" w:firstRow="0" w:lastRow="0" w:firstColumn="0" w:lastColumn="0" w:noHBand="0" w:noVBand="0"/>
      </w:tblPr>
      <w:tblGrid>
        <w:gridCol w:w="2070"/>
        <w:gridCol w:w="3420"/>
        <w:gridCol w:w="4590"/>
      </w:tblGrid>
      <w:tr w:rsidR="00DC78FC" w:rsidRPr="00853C85" w14:paraId="4A43A49D" w14:textId="77777777" w:rsidTr="003A6550">
        <w:trPr>
          <w:trHeight w:val="720"/>
        </w:trPr>
        <w:tc>
          <w:tcPr>
            <w:tcW w:w="5490" w:type="dxa"/>
            <w:gridSpan w:val="2"/>
            <w:tcBorders>
              <w:bottom w:val="single" w:sz="18" w:space="0" w:color="auto"/>
            </w:tcBorders>
          </w:tcPr>
          <w:p w14:paraId="36C0340C"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853C85">
              <w:rPr>
                <w:rFonts w:ascii="Univers" w:hAnsi="Univers"/>
                <w:b/>
                <w:sz w:val="28"/>
                <w:szCs w:val="28"/>
                <w:lang w:val="en-CA"/>
              </w:rPr>
              <w:lastRenderedPageBreak/>
              <w:t>UNITED</w:t>
            </w:r>
            <w:r w:rsidRPr="00853C85">
              <w:rPr>
                <w:rFonts w:ascii="Univers" w:hAnsi="Univers"/>
                <w:b/>
                <w:sz w:val="28"/>
                <w:szCs w:val="28"/>
                <w:lang w:val="en-CA"/>
              </w:rPr>
              <w:br/>
              <w:t>NATIONS</w:t>
            </w:r>
          </w:p>
        </w:tc>
        <w:tc>
          <w:tcPr>
            <w:tcW w:w="4590" w:type="dxa"/>
            <w:tcBorders>
              <w:bottom w:val="single" w:sz="18" w:space="0" w:color="auto"/>
            </w:tcBorders>
          </w:tcPr>
          <w:p w14:paraId="06998302" w14:textId="77777777" w:rsidR="00DC78FC" w:rsidRPr="00853C85" w:rsidRDefault="00DC78FC" w:rsidP="003A6550">
            <w:pPr>
              <w:jc w:val="right"/>
              <w:rPr>
                <w:sz w:val="52"/>
                <w:szCs w:val="52"/>
                <w:lang w:val="en-CA"/>
              </w:rPr>
            </w:pPr>
            <w:r w:rsidRPr="00853C85">
              <w:rPr>
                <w:rFonts w:ascii="Univers Bold" w:hAnsi="Univers Bold"/>
                <w:b/>
                <w:sz w:val="72"/>
                <w:lang w:val="en-CA"/>
              </w:rPr>
              <w:t>EP</w:t>
            </w:r>
          </w:p>
        </w:tc>
      </w:tr>
      <w:tr w:rsidR="00DC78FC" w:rsidRPr="00853C85" w14:paraId="3A9A8FD0" w14:textId="77777777" w:rsidTr="003A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0F006A" w14:textId="77777777" w:rsidR="00DC78FC" w:rsidRPr="00853C85" w:rsidRDefault="00DC78FC" w:rsidP="003A6550">
            <w:pPr>
              <w:spacing w:before="120"/>
              <w:rPr>
                <w:lang w:val="en-CA"/>
              </w:rPr>
            </w:pPr>
            <w:r w:rsidRPr="00853C85">
              <w:rPr>
                <w:noProof/>
                <w:lang w:val="en-US"/>
              </w:rPr>
              <w:drawing>
                <wp:anchor distT="0" distB="0" distL="114300" distR="114300" simplePos="0" relativeHeight="251663360" behindDoc="0" locked="0" layoutInCell="1" allowOverlap="1" wp14:anchorId="2AFF103F" wp14:editId="161EFB1C">
                  <wp:simplePos x="0" y="0"/>
                  <wp:positionH relativeFrom="column">
                    <wp:posOffset>19050</wp:posOffset>
                  </wp:positionH>
                  <wp:positionV relativeFrom="paragraph">
                    <wp:posOffset>823881</wp:posOffset>
                  </wp:positionV>
                  <wp:extent cx="880110" cy="776034"/>
                  <wp:effectExtent l="0" t="0" r="0" b="5080"/>
                  <wp:wrapNone/>
                  <wp:docPr id="1" name="Picture 1"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sidRPr="00853C85">
              <w:rPr>
                <w:noProof/>
                <w:lang w:val="en-US"/>
              </w:rPr>
              <w:drawing>
                <wp:anchor distT="0" distB="0" distL="114300" distR="114300" simplePos="0" relativeHeight="251664384" behindDoc="1" locked="0" layoutInCell="0" allowOverlap="1" wp14:anchorId="3D9419D1" wp14:editId="75AF4D0D">
                  <wp:simplePos x="0" y="0"/>
                  <wp:positionH relativeFrom="column">
                    <wp:posOffset>0</wp:posOffset>
                  </wp:positionH>
                  <wp:positionV relativeFrom="paragraph">
                    <wp:posOffset>114300</wp:posOffset>
                  </wp:positionV>
                  <wp:extent cx="822960" cy="7315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7A8FB321"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853C85">
              <w:rPr>
                <w:rFonts w:ascii="Univers" w:hAnsi="Univers"/>
                <w:b/>
                <w:sz w:val="32"/>
                <w:lang w:val="en-CA"/>
              </w:rPr>
              <w:t>United Nations</w:t>
            </w:r>
          </w:p>
          <w:p w14:paraId="75D7E3E8"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853C85">
              <w:rPr>
                <w:rFonts w:ascii="Univers" w:hAnsi="Univers"/>
                <w:b/>
                <w:sz w:val="32"/>
                <w:lang w:val="en-CA"/>
              </w:rPr>
              <w:t>Environment</w:t>
            </w:r>
          </w:p>
          <w:p w14:paraId="764F4346"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853C85">
              <w:rPr>
                <w:rFonts w:ascii="Univers" w:hAnsi="Univers"/>
                <w:b/>
                <w:sz w:val="32"/>
                <w:lang w:val="en-CA"/>
              </w:rPr>
              <w:t>Programme</w:t>
            </w:r>
          </w:p>
          <w:p w14:paraId="59D4C858" w14:textId="77777777" w:rsidR="00DC78FC" w:rsidRPr="00853C85" w:rsidRDefault="00DC78FC" w:rsidP="003A6550">
            <w:pPr>
              <w:spacing w:before="720"/>
              <w:ind w:left="158"/>
              <w:rPr>
                <w:lang w:val="en-CA"/>
              </w:rPr>
            </w:pPr>
          </w:p>
        </w:tc>
        <w:tc>
          <w:tcPr>
            <w:tcW w:w="4590" w:type="dxa"/>
            <w:tcBorders>
              <w:top w:val="nil"/>
              <w:left w:val="nil"/>
              <w:bottom w:val="single" w:sz="36" w:space="0" w:color="auto"/>
              <w:right w:val="nil"/>
            </w:tcBorders>
          </w:tcPr>
          <w:p w14:paraId="5316B1CF" w14:textId="77777777" w:rsidR="00DC78FC" w:rsidRPr="00853C85" w:rsidRDefault="00DC78FC" w:rsidP="003A6550">
            <w:pPr>
              <w:rPr>
                <w:lang w:val="en-CA"/>
              </w:rPr>
            </w:pPr>
            <w:r w:rsidRPr="00853C85">
              <w:rPr>
                <w:lang w:val="en-CA"/>
              </w:rPr>
              <w:t>Distr.</w:t>
            </w:r>
          </w:p>
          <w:p w14:paraId="28B023DF" w14:textId="77777777" w:rsidR="00DC78FC" w:rsidRPr="00853C85" w:rsidRDefault="00DC78FC" w:rsidP="003A6550">
            <w:pPr>
              <w:rPr>
                <w:lang w:val="en-CA"/>
              </w:rPr>
            </w:pPr>
            <w:r w:rsidRPr="00853C85">
              <w:rPr>
                <w:lang w:val="en-CA"/>
              </w:rPr>
              <w:t>GENERAL</w:t>
            </w:r>
          </w:p>
          <w:p w14:paraId="085CFB68" w14:textId="77777777" w:rsidR="00DC78FC" w:rsidRPr="00853C85" w:rsidRDefault="00DC78FC" w:rsidP="003A6550">
            <w:pPr>
              <w:rPr>
                <w:lang w:val="en-CA"/>
              </w:rPr>
            </w:pPr>
          </w:p>
          <w:p w14:paraId="72256CA4" w14:textId="77777777" w:rsidR="00DC78FC" w:rsidRPr="00853C85" w:rsidRDefault="00DC78FC" w:rsidP="003A6550">
            <w:pPr>
              <w:rPr>
                <w:lang w:val="en-CA"/>
              </w:rPr>
            </w:pPr>
          </w:p>
          <w:p w14:paraId="20C5C1B2" w14:textId="77777777" w:rsidR="00DC78FC" w:rsidRPr="00853C85" w:rsidRDefault="00DC78FC" w:rsidP="003A6550">
            <w:pPr>
              <w:rPr>
                <w:lang w:val="en-CA"/>
              </w:rPr>
            </w:pPr>
            <w:r w:rsidRPr="00853C85">
              <w:rPr>
                <w:lang w:val="en-CA"/>
              </w:rPr>
              <w:fldChar w:fldCharType="begin"/>
            </w:r>
            <w:r w:rsidRPr="00853C85">
              <w:rPr>
                <w:lang w:val="en-CA"/>
              </w:rPr>
              <w:instrText xml:space="preserve"> DOCPROPERTY "Document number"  \* MERGEFORMAT </w:instrText>
            </w:r>
            <w:r w:rsidRPr="00853C85">
              <w:rPr>
                <w:lang w:val="en-CA"/>
              </w:rPr>
              <w:fldChar w:fldCharType="separate"/>
            </w:r>
            <w:r w:rsidRPr="00853C85">
              <w:rPr>
                <w:lang w:val="en-CA"/>
              </w:rPr>
              <w:t>UNEP/OzL.Pro/</w:t>
            </w:r>
            <w:proofErr w:type="spellStart"/>
            <w:r w:rsidRPr="00853C85">
              <w:rPr>
                <w:lang w:val="en-CA"/>
              </w:rPr>
              <w:t>ExCom</w:t>
            </w:r>
            <w:proofErr w:type="spellEnd"/>
            <w:r w:rsidRPr="00853C85">
              <w:rPr>
                <w:lang w:val="en-CA"/>
              </w:rPr>
              <w:t>/80/38</w:t>
            </w:r>
            <w:r w:rsidRPr="00853C85">
              <w:rPr>
                <w:lang w:val="en-CA"/>
              </w:rPr>
              <w:fldChar w:fldCharType="end"/>
            </w:r>
          </w:p>
          <w:p w14:paraId="5DA495B7" w14:textId="77777777" w:rsidR="00DC78FC" w:rsidRPr="00853C85" w:rsidRDefault="00DC78FC" w:rsidP="003A6550">
            <w:pPr>
              <w:rPr>
                <w:lang w:val="en-CA"/>
              </w:rPr>
            </w:pPr>
            <w:r w:rsidRPr="00853C85">
              <w:rPr>
                <w:lang w:val="en-CA"/>
              </w:rPr>
              <w:fldChar w:fldCharType="begin"/>
            </w:r>
            <w:r w:rsidRPr="00853C85">
              <w:rPr>
                <w:lang w:val="en-CA"/>
              </w:rPr>
              <w:instrText xml:space="preserve"> DOCPROPERTY "Revision date" \@ "d MMMM YYYY"  \* MERGEFORMAT </w:instrText>
            </w:r>
            <w:r w:rsidRPr="00853C85">
              <w:rPr>
                <w:lang w:val="en-CA"/>
              </w:rPr>
              <w:fldChar w:fldCharType="separate"/>
            </w:r>
            <w:r>
              <w:rPr>
                <w:lang w:val="en-CA"/>
              </w:rPr>
              <w:t>17 October 2017</w:t>
            </w:r>
            <w:r w:rsidRPr="00853C85">
              <w:rPr>
                <w:lang w:val="en-CA"/>
              </w:rPr>
              <w:fldChar w:fldCharType="end"/>
            </w:r>
          </w:p>
          <w:p w14:paraId="0E107556" w14:textId="77777777" w:rsidR="00DC78FC" w:rsidRPr="00853C85" w:rsidRDefault="00DC78FC" w:rsidP="003A6550">
            <w:pPr>
              <w:rPr>
                <w:caps/>
                <w:lang w:val="en-CA"/>
              </w:rPr>
            </w:pPr>
          </w:p>
          <w:p w14:paraId="28720E47" w14:textId="77777777" w:rsidR="00DC78FC" w:rsidRPr="00853C85" w:rsidRDefault="00DC78FC" w:rsidP="003A6550">
            <w:pPr>
              <w:rPr>
                <w:lang w:val="en-CA"/>
              </w:rPr>
            </w:pPr>
            <w:r w:rsidRPr="00853C85">
              <w:rPr>
                <w:lang w:val="en-CA"/>
              </w:rPr>
              <w:t>ORIGINAL: ENGLISH</w:t>
            </w:r>
          </w:p>
        </w:tc>
      </w:tr>
    </w:tbl>
    <w:p w14:paraId="568BE61E" w14:textId="77777777" w:rsidR="00DC78FC" w:rsidRPr="00853C85" w:rsidRDefault="00DC78FC" w:rsidP="00DC78FC">
      <w:pPr>
        <w:jc w:val="left"/>
        <w:rPr>
          <w:lang w:val="en-CA"/>
        </w:rPr>
      </w:pPr>
      <w:r w:rsidRPr="00853C85">
        <w:rPr>
          <w:lang w:val="en-CA"/>
        </w:rPr>
        <w:t>EXECUTIVE COMMITTEE OF</w:t>
      </w:r>
      <w:r w:rsidRPr="00853C85">
        <w:rPr>
          <w:lang w:val="en-CA"/>
        </w:rPr>
        <w:br/>
        <w:t xml:space="preserve">  THE MULTILATERAL FUND FOR THE</w:t>
      </w:r>
      <w:r w:rsidRPr="00853C85">
        <w:rPr>
          <w:lang w:val="en-CA"/>
        </w:rPr>
        <w:br/>
        <w:t xml:space="preserve">  IMPLEMENTATION OF THE MONTREAL PROTOCOL</w:t>
      </w:r>
      <w:r w:rsidRPr="00853C85">
        <w:rPr>
          <w:lang w:val="en-CA"/>
        </w:rPr>
        <w:br/>
        <w:t>Eightieth Meeting</w:t>
      </w:r>
    </w:p>
    <w:p w14:paraId="5007F8A5" w14:textId="77777777" w:rsidR="00DC78FC" w:rsidRPr="00853C85" w:rsidRDefault="00DC78FC" w:rsidP="00DC78FC">
      <w:pPr>
        <w:jc w:val="left"/>
        <w:rPr>
          <w:lang w:val="en-CA"/>
        </w:rPr>
      </w:pPr>
      <w:r w:rsidRPr="00853C85">
        <w:rPr>
          <w:lang w:val="en-CA"/>
        </w:rPr>
        <w:t>Montreal, 13-17 November 2017</w:t>
      </w:r>
    </w:p>
    <w:p w14:paraId="5CDAB36C" w14:textId="77777777" w:rsidR="00DC78FC" w:rsidRPr="00853C85" w:rsidRDefault="00DC78FC" w:rsidP="00DC78FC">
      <w:pPr>
        <w:jc w:val="left"/>
        <w:rPr>
          <w:lang w:val="en-CA"/>
        </w:rPr>
      </w:pPr>
    </w:p>
    <w:p w14:paraId="4D221C23" w14:textId="77777777" w:rsidR="00DC78FC" w:rsidRPr="00853C85" w:rsidRDefault="00DC78FC" w:rsidP="00DC78FC">
      <w:pPr>
        <w:pStyle w:val="Heading3"/>
        <w:numPr>
          <w:ilvl w:val="0"/>
          <w:numId w:val="0"/>
        </w:numPr>
        <w:spacing w:after="0"/>
        <w:rPr>
          <w:lang w:val="en-CA"/>
        </w:rPr>
      </w:pPr>
    </w:p>
    <w:p w14:paraId="309E45C1" w14:textId="77777777" w:rsidR="00DC78FC" w:rsidRPr="00853C85" w:rsidRDefault="00DC78FC" w:rsidP="00DC78FC">
      <w:pPr>
        <w:pStyle w:val="Heading1"/>
        <w:numPr>
          <w:ilvl w:val="0"/>
          <w:numId w:val="0"/>
        </w:numPr>
        <w:spacing w:after="0"/>
        <w:rPr>
          <w:lang w:val="en-CA"/>
        </w:rPr>
      </w:pPr>
    </w:p>
    <w:p w14:paraId="42E6CB30" w14:textId="77777777" w:rsidR="00DC78FC" w:rsidRPr="00853C85" w:rsidRDefault="00DC78FC" w:rsidP="00DC78FC">
      <w:pPr>
        <w:rPr>
          <w:lang w:val="en-CA"/>
        </w:rPr>
      </w:pPr>
    </w:p>
    <w:p w14:paraId="2B0DD49E" w14:textId="77777777" w:rsidR="00DC78FC" w:rsidRPr="00853C85" w:rsidRDefault="00DC78FC" w:rsidP="00DC78FC">
      <w:pPr>
        <w:jc w:val="center"/>
        <w:rPr>
          <w:b/>
          <w:lang w:val="en-CA"/>
        </w:rPr>
      </w:pPr>
      <w:r w:rsidRPr="00853C85">
        <w:rPr>
          <w:b/>
          <w:lang w:val="en-CA"/>
        </w:rPr>
        <w:t>PROJECT PROPOSAL:  COLOMBIA</w:t>
      </w:r>
    </w:p>
    <w:p w14:paraId="4CA2859E" w14:textId="77777777" w:rsidR="00DC78FC" w:rsidRPr="00853C85" w:rsidRDefault="00DC78FC" w:rsidP="00DC78FC">
      <w:pPr>
        <w:rPr>
          <w:lang w:val="en-CA"/>
        </w:rPr>
      </w:pPr>
    </w:p>
    <w:p w14:paraId="11ECDE89" w14:textId="77777777" w:rsidR="00DC78FC" w:rsidRPr="00853C85" w:rsidRDefault="00DC78FC" w:rsidP="00DC78FC">
      <w:pPr>
        <w:ind w:firstLine="720"/>
        <w:rPr>
          <w:lang w:val="en-CA"/>
        </w:rPr>
      </w:pPr>
      <w:r w:rsidRPr="00853C85">
        <w:rPr>
          <w:lang w:val="en-CA"/>
        </w:rPr>
        <w:t xml:space="preserve">This document consists of the comments and recommendation of the Secretariat on the following project proposal: </w:t>
      </w:r>
    </w:p>
    <w:p w14:paraId="4721E2F8" w14:textId="77777777" w:rsidR="00DC78FC" w:rsidRPr="00853C85" w:rsidRDefault="00DC78FC" w:rsidP="00DC78FC">
      <w:pPr>
        <w:rPr>
          <w:lang w:val="en-CA"/>
        </w:rPr>
      </w:pPr>
    </w:p>
    <w:p w14:paraId="7A0D1C95" w14:textId="77777777" w:rsidR="00DC78FC" w:rsidRPr="00853C85" w:rsidRDefault="00DC78FC" w:rsidP="00DC78FC">
      <w:pPr>
        <w:rPr>
          <w:u w:val="single"/>
          <w:lang w:val="en-CA"/>
        </w:rPr>
      </w:pPr>
      <w:r w:rsidRPr="00853C85">
        <w:rPr>
          <w:u w:val="single"/>
          <w:lang w:val="en-CA"/>
        </w:rPr>
        <w:t>Refrigeration</w:t>
      </w:r>
    </w:p>
    <w:p w14:paraId="640E6DD2" w14:textId="77777777" w:rsidR="00DC78FC" w:rsidRPr="00853C85" w:rsidRDefault="00DC78FC" w:rsidP="00DC78F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DC78FC" w:rsidRPr="00853C85" w14:paraId="3225C32E" w14:textId="77777777" w:rsidTr="003A6550">
        <w:tc>
          <w:tcPr>
            <w:tcW w:w="7128" w:type="dxa"/>
          </w:tcPr>
          <w:p w14:paraId="18980E7F" w14:textId="77777777" w:rsidR="00DC78FC" w:rsidRPr="00853C85" w:rsidRDefault="00DC78FC" w:rsidP="003A6550">
            <w:pPr>
              <w:ind w:left="720" w:hanging="720"/>
              <w:rPr>
                <w:lang w:val="en-CA"/>
              </w:rPr>
            </w:pPr>
            <w:r w:rsidRPr="00853C85">
              <w:rPr>
                <w:lang w:val="en-CA"/>
              </w:rPr>
              <w:t>•</w:t>
            </w:r>
            <w:r w:rsidRPr="00853C85">
              <w:rPr>
                <w:lang w:val="en-CA"/>
              </w:rPr>
              <w:tab/>
              <w:t xml:space="preserve">Conversion from HFC-134a to </w:t>
            </w:r>
            <w:proofErr w:type="spellStart"/>
            <w:r w:rsidRPr="00853C85">
              <w:rPr>
                <w:lang w:val="en-CA"/>
              </w:rPr>
              <w:t>isobutane</w:t>
            </w:r>
            <w:proofErr w:type="spellEnd"/>
            <w:r w:rsidRPr="00853C85">
              <w:rPr>
                <w:lang w:val="en-CA"/>
              </w:rPr>
              <w:t xml:space="preserve"> in the manufacture of domestic refrigerators at </w:t>
            </w:r>
            <w:proofErr w:type="spellStart"/>
            <w:r w:rsidRPr="00853C85">
              <w:rPr>
                <w:lang w:val="en-CA"/>
              </w:rPr>
              <w:t>Mabe</w:t>
            </w:r>
            <w:proofErr w:type="spellEnd"/>
            <w:r w:rsidRPr="00853C85">
              <w:rPr>
                <w:lang w:val="en-CA"/>
              </w:rPr>
              <w:t xml:space="preserve"> Colombia</w:t>
            </w:r>
          </w:p>
        </w:tc>
        <w:tc>
          <w:tcPr>
            <w:tcW w:w="2448" w:type="dxa"/>
          </w:tcPr>
          <w:p w14:paraId="1C70E59F" w14:textId="77777777" w:rsidR="00DC78FC" w:rsidRPr="00853C85" w:rsidRDefault="00DC78FC" w:rsidP="003A6550">
            <w:pPr>
              <w:jc w:val="right"/>
              <w:rPr>
                <w:lang w:val="en-CA"/>
              </w:rPr>
            </w:pPr>
            <w:r w:rsidRPr="00853C85">
              <w:rPr>
                <w:lang w:val="en-CA"/>
              </w:rPr>
              <w:t>UNDP</w:t>
            </w:r>
          </w:p>
        </w:tc>
      </w:tr>
    </w:tbl>
    <w:p w14:paraId="6DBD7AF3" w14:textId="77777777" w:rsidR="00DC78FC" w:rsidRPr="00853C85" w:rsidRDefault="00DC78FC" w:rsidP="00DC78FC">
      <w:pPr>
        <w:pStyle w:val="Title1"/>
        <w:rPr>
          <w:lang w:val="en-CA"/>
        </w:rPr>
      </w:pPr>
    </w:p>
    <w:p w14:paraId="1922A1CF" w14:textId="77777777" w:rsidR="00DC78FC" w:rsidRPr="00853C85" w:rsidRDefault="00DC78FC" w:rsidP="00DC78FC">
      <w:pPr>
        <w:pStyle w:val="Heading1"/>
        <w:numPr>
          <w:ilvl w:val="0"/>
          <w:numId w:val="0"/>
        </w:numPr>
        <w:rPr>
          <w:lang w:val="en-CA"/>
        </w:rPr>
      </w:pPr>
    </w:p>
    <w:p w14:paraId="60A63A78" w14:textId="77777777" w:rsidR="00DC78FC" w:rsidRPr="00853C85" w:rsidRDefault="00DC78FC" w:rsidP="00DC78FC">
      <w:pPr>
        <w:pStyle w:val="StyleHeader4Para4Left0Firstline0"/>
        <w:numPr>
          <w:ilvl w:val="0"/>
          <w:numId w:val="0"/>
        </w:numPr>
        <w:rPr>
          <w:lang w:val="en-CA"/>
        </w:rPr>
      </w:pPr>
    </w:p>
    <w:p w14:paraId="641DF73E" w14:textId="77777777" w:rsidR="00DC78FC" w:rsidRPr="00853C85" w:rsidRDefault="00DC78FC" w:rsidP="00DC78FC">
      <w:pPr>
        <w:pStyle w:val="StyleHeader4Para4Left0Firstline0"/>
        <w:numPr>
          <w:ilvl w:val="0"/>
          <w:numId w:val="0"/>
        </w:numPr>
        <w:rPr>
          <w:lang w:val="en-CA"/>
        </w:rPr>
      </w:pPr>
      <w:r w:rsidRPr="00853C85">
        <w:rPr>
          <w:lang w:val="en-CA"/>
        </w:rPr>
        <w:br w:type="page"/>
      </w:r>
    </w:p>
    <w:p w14:paraId="6CA2E3B5" w14:textId="77777777" w:rsidR="00DC78FC" w:rsidRPr="00853C85" w:rsidRDefault="00DC78FC" w:rsidP="00DC78FC">
      <w:pPr>
        <w:pStyle w:val="Decision"/>
        <w:jc w:val="center"/>
        <w:rPr>
          <w:lang w:val="en-CA"/>
        </w:rPr>
      </w:pPr>
      <w:r w:rsidRPr="00853C85">
        <w:rPr>
          <w:lang w:val="en-CA"/>
        </w:rPr>
        <w:lastRenderedPageBreak/>
        <w:t>PROJECT EVALUATION SHEET – NON-MULTI-YEAR PROJECT</w:t>
      </w:r>
    </w:p>
    <w:p w14:paraId="40067CF5" w14:textId="77777777" w:rsidR="00DC78FC" w:rsidRPr="00853C85" w:rsidRDefault="00DC78FC" w:rsidP="00DC78FC">
      <w:pPr>
        <w:pStyle w:val="Decision"/>
        <w:jc w:val="center"/>
        <w:rPr>
          <w:lang w:val="en-CA"/>
        </w:rPr>
      </w:pPr>
    </w:p>
    <w:p w14:paraId="53F4938D" w14:textId="77777777" w:rsidR="00DC78FC" w:rsidRPr="00853C85" w:rsidRDefault="00DC78FC" w:rsidP="00DC78FC">
      <w:pPr>
        <w:jc w:val="center"/>
        <w:rPr>
          <w:b/>
          <w:szCs w:val="24"/>
          <w:lang w:val="en-CA"/>
        </w:rPr>
      </w:pPr>
      <w:r w:rsidRPr="00853C85">
        <w:rPr>
          <w:b/>
          <w:szCs w:val="24"/>
          <w:lang w:val="en-CA"/>
        </w:rPr>
        <w:t>COLOMBIA</w:t>
      </w:r>
    </w:p>
    <w:p w14:paraId="68CD6C2D" w14:textId="77777777" w:rsidR="00DC78FC" w:rsidRPr="00853C85" w:rsidRDefault="00DC78FC" w:rsidP="00DC78FC">
      <w:pPr>
        <w:rPr>
          <w:sz w:val="20"/>
          <w:lang w:val="en-CA"/>
        </w:rPr>
      </w:pPr>
    </w:p>
    <w:p w14:paraId="2BBBE007" w14:textId="77777777" w:rsidR="00DC78FC" w:rsidRPr="00853C85" w:rsidRDefault="00DC78FC" w:rsidP="00DC78FC">
      <w:pPr>
        <w:tabs>
          <w:tab w:val="left" w:pos="5580"/>
        </w:tabs>
        <w:ind w:right="-540"/>
        <w:rPr>
          <w:b/>
          <w:sz w:val="20"/>
          <w:lang w:val="en-CA"/>
        </w:rPr>
      </w:pPr>
      <w:r w:rsidRPr="00853C85">
        <w:rPr>
          <w:b/>
          <w:caps/>
          <w:sz w:val="20"/>
          <w:lang w:val="en-CA"/>
        </w:rPr>
        <w:t>Project title(S)</w:t>
      </w:r>
      <w:r w:rsidRPr="00853C85">
        <w:rPr>
          <w:b/>
          <w:sz w:val="20"/>
          <w:lang w:val="en-CA"/>
        </w:rPr>
        <w:tab/>
      </w:r>
      <w:r w:rsidRPr="00853C85">
        <w:rPr>
          <w:b/>
          <w:caps/>
          <w:sz w:val="20"/>
          <w:lang w:val="en-CA"/>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DC78FC" w:rsidRPr="00853C85" w14:paraId="1C50C630" w14:textId="77777777" w:rsidTr="003A6550">
        <w:trPr>
          <w:trHeight w:val="251"/>
        </w:trPr>
        <w:tc>
          <w:tcPr>
            <w:tcW w:w="468" w:type="dxa"/>
          </w:tcPr>
          <w:p w14:paraId="618E32AD" w14:textId="77777777" w:rsidR="00DC78FC" w:rsidRPr="00853C85" w:rsidRDefault="00DC78FC" w:rsidP="003A6550">
            <w:pPr>
              <w:tabs>
                <w:tab w:val="left" w:pos="383"/>
              </w:tabs>
              <w:rPr>
                <w:sz w:val="20"/>
                <w:szCs w:val="20"/>
                <w:lang w:val="en-CA"/>
              </w:rPr>
            </w:pPr>
            <w:r w:rsidRPr="00853C85">
              <w:rPr>
                <w:sz w:val="20"/>
                <w:szCs w:val="20"/>
                <w:lang w:val="en-CA"/>
              </w:rPr>
              <w:t>(a)</w:t>
            </w:r>
          </w:p>
        </w:tc>
        <w:tc>
          <w:tcPr>
            <w:tcW w:w="6750" w:type="dxa"/>
            <w:tcBorders>
              <w:right w:val="single" w:sz="4" w:space="0" w:color="auto"/>
            </w:tcBorders>
          </w:tcPr>
          <w:p w14:paraId="273AF14A" w14:textId="77777777" w:rsidR="00DC78FC" w:rsidRPr="00853C85" w:rsidRDefault="00DC78FC" w:rsidP="003A6550">
            <w:pPr>
              <w:tabs>
                <w:tab w:val="left" w:pos="383"/>
              </w:tabs>
              <w:rPr>
                <w:sz w:val="20"/>
                <w:szCs w:val="20"/>
                <w:lang w:val="en-CA"/>
              </w:rPr>
            </w:pPr>
            <w:r w:rsidRPr="00853C85">
              <w:rPr>
                <w:sz w:val="20"/>
                <w:szCs w:val="20"/>
                <w:lang w:val="en-CA"/>
              </w:rPr>
              <w:t xml:space="preserve">Conversion from HFC-134a to </w:t>
            </w:r>
            <w:proofErr w:type="spellStart"/>
            <w:r w:rsidRPr="00853C85">
              <w:rPr>
                <w:sz w:val="20"/>
                <w:szCs w:val="20"/>
                <w:lang w:val="en-CA"/>
              </w:rPr>
              <w:t>isobutane</w:t>
            </w:r>
            <w:proofErr w:type="spellEnd"/>
            <w:r w:rsidRPr="00853C85">
              <w:rPr>
                <w:sz w:val="20"/>
                <w:szCs w:val="20"/>
                <w:lang w:val="en-CA"/>
              </w:rPr>
              <w:t xml:space="preserve"> in the manufacture of domestic refrigerators at </w:t>
            </w:r>
            <w:proofErr w:type="spellStart"/>
            <w:r w:rsidRPr="00853C85">
              <w:rPr>
                <w:sz w:val="20"/>
                <w:szCs w:val="20"/>
                <w:lang w:val="en-CA"/>
              </w:rPr>
              <w:t>Mabe</w:t>
            </w:r>
            <w:proofErr w:type="spellEnd"/>
            <w:r w:rsidRPr="00853C85">
              <w:rPr>
                <w:sz w:val="20"/>
                <w:szCs w:val="20"/>
                <w:lang w:val="en-CA"/>
              </w:rPr>
              <w:t xml:space="preserve"> Colombia</w:t>
            </w:r>
          </w:p>
        </w:tc>
        <w:tc>
          <w:tcPr>
            <w:tcW w:w="2358" w:type="dxa"/>
            <w:tcBorders>
              <w:top w:val="single" w:sz="4" w:space="0" w:color="auto"/>
              <w:left w:val="single" w:sz="4" w:space="0" w:color="auto"/>
              <w:bottom w:val="single" w:sz="4" w:space="0" w:color="auto"/>
            </w:tcBorders>
          </w:tcPr>
          <w:p w14:paraId="1B476094" w14:textId="77777777" w:rsidR="00DC78FC" w:rsidRPr="00853C85" w:rsidRDefault="00DC78FC" w:rsidP="003A6550">
            <w:pPr>
              <w:jc w:val="right"/>
              <w:rPr>
                <w:sz w:val="20"/>
                <w:szCs w:val="20"/>
                <w:lang w:val="en-CA"/>
              </w:rPr>
            </w:pPr>
            <w:r w:rsidRPr="00853C85">
              <w:rPr>
                <w:sz w:val="20"/>
                <w:szCs w:val="20"/>
                <w:lang w:val="en-CA"/>
              </w:rPr>
              <w:t>UNDP</w:t>
            </w:r>
          </w:p>
        </w:tc>
      </w:tr>
    </w:tbl>
    <w:p w14:paraId="61CFF0A8" w14:textId="77777777" w:rsidR="00DC78FC" w:rsidRPr="00853C85" w:rsidRDefault="00DC78FC" w:rsidP="00DC78FC">
      <w:pPr>
        <w:rPr>
          <w:sz w:val="20"/>
          <w:lang w:val="en-CA"/>
        </w:rPr>
      </w:pPr>
    </w:p>
    <w:tbl>
      <w:tblPr>
        <w:tblStyle w:val="TableGrid"/>
        <w:tblW w:w="0" w:type="auto"/>
        <w:jc w:val="center"/>
        <w:tblLook w:val="01E0" w:firstRow="1" w:lastRow="1" w:firstColumn="1" w:lastColumn="1" w:noHBand="0" w:noVBand="0"/>
      </w:tblPr>
      <w:tblGrid>
        <w:gridCol w:w="5597"/>
        <w:gridCol w:w="3753"/>
      </w:tblGrid>
      <w:tr w:rsidR="00DC78FC" w:rsidRPr="00853C85" w14:paraId="08398AAC" w14:textId="77777777" w:rsidTr="003A6550">
        <w:trPr>
          <w:jc w:val="center"/>
        </w:trPr>
        <w:tc>
          <w:tcPr>
            <w:tcW w:w="5670" w:type="dxa"/>
          </w:tcPr>
          <w:p w14:paraId="01505957" w14:textId="77777777" w:rsidR="00DC78FC" w:rsidRPr="00853C85" w:rsidRDefault="00DC78FC" w:rsidP="003A6550">
            <w:pPr>
              <w:rPr>
                <w:sz w:val="20"/>
                <w:lang w:val="en-CA"/>
              </w:rPr>
            </w:pPr>
            <w:r w:rsidRPr="00853C85">
              <w:rPr>
                <w:b/>
                <w:caps/>
                <w:sz w:val="20"/>
                <w:lang w:val="en-CA"/>
              </w:rPr>
              <w:t>National co-ordinating agency</w:t>
            </w:r>
          </w:p>
        </w:tc>
        <w:tc>
          <w:tcPr>
            <w:tcW w:w="3798" w:type="dxa"/>
          </w:tcPr>
          <w:p w14:paraId="02801F33" w14:textId="77777777" w:rsidR="00DC78FC" w:rsidRPr="00853C85" w:rsidRDefault="00DC78FC" w:rsidP="003A6550">
            <w:pPr>
              <w:jc w:val="right"/>
              <w:rPr>
                <w:sz w:val="20"/>
                <w:lang w:val="en-CA"/>
              </w:rPr>
            </w:pPr>
            <w:r w:rsidRPr="00853C85">
              <w:rPr>
                <w:sz w:val="20"/>
                <w:lang w:val="en-CA"/>
              </w:rPr>
              <w:t>Ozone Technical Unit of the Ministry of Environment and Sustainable Development</w:t>
            </w:r>
          </w:p>
        </w:tc>
      </w:tr>
    </w:tbl>
    <w:p w14:paraId="2289AEBB" w14:textId="77777777" w:rsidR="00DC78FC" w:rsidRPr="00853C85" w:rsidRDefault="00DC78FC" w:rsidP="00DC78FC">
      <w:pPr>
        <w:rPr>
          <w:caps/>
          <w:sz w:val="20"/>
          <w:lang w:val="en-CA"/>
        </w:rPr>
      </w:pPr>
    </w:p>
    <w:p w14:paraId="1700F6A7" w14:textId="77777777" w:rsidR="00DC78FC" w:rsidRPr="00853C85" w:rsidRDefault="00DC78FC" w:rsidP="00DC78FC">
      <w:pPr>
        <w:rPr>
          <w:b/>
          <w:caps/>
          <w:sz w:val="20"/>
          <w:lang w:val="en-CA"/>
        </w:rPr>
      </w:pPr>
      <w:r w:rsidRPr="00853C85">
        <w:rPr>
          <w:b/>
          <w:caps/>
          <w:sz w:val="20"/>
          <w:lang w:val="en-CA"/>
        </w:rPr>
        <w:t xml:space="preserve">LateSt reported consumption data for ODS addressed in project </w:t>
      </w:r>
    </w:p>
    <w:p w14:paraId="1B032050" w14:textId="77777777" w:rsidR="00DC78FC" w:rsidRPr="00853C85" w:rsidRDefault="00DC78FC" w:rsidP="00DC78FC">
      <w:pPr>
        <w:spacing w:before="60"/>
        <w:rPr>
          <w:b/>
          <w:caps/>
          <w:sz w:val="20"/>
          <w:lang w:val="en-CA"/>
        </w:rPr>
      </w:pPr>
      <w:r w:rsidRPr="00853C85">
        <w:rPr>
          <w:b/>
          <w:caps/>
          <w:sz w:val="20"/>
          <w:lang w:val="en-CA"/>
        </w:rPr>
        <w:t>A:  Article-7 data (ODP tonnes, [insert year], as of [insert month and year])</w:t>
      </w:r>
    </w:p>
    <w:tbl>
      <w:tblPr>
        <w:tblStyle w:val="TableGrid"/>
        <w:tblpPr w:leftFromText="180" w:rightFromText="180" w:vertAnchor="text" w:horzAnchor="margin" w:tblpXSpec="center" w:tblpY="90"/>
        <w:tblW w:w="9355" w:type="dxa"/>
        <w:tblLook w:val="01E0" w:firstRow="1" w:lastRow="1" w:firstColumn="1" w:lastColumn="1" w:noHBand="0" w:noVBand="0"/>
      </w:tblPr>
      <w:tblGrid>
        <w:gridCol w:w="8208"/>
        <w:gridCol w:w="1147"/>
      </w:tblGrid>
      <w:tr w:rsidR="00DC78FC" w:rsidRPr="00853C85" w14:paraId="5216C26C" w14:textId="77777777" w:rsidTr="003A6550">
        <w:tc>
          <w:tcPr>
            <w:tcW w:w="8208" w:type="dxa"/>
          </w:tcPr>
          <w:p w14:paraId="61FB6704" w14:textId="77777777" w:rsidR="00DC78FC" w:rsidRPr="00853C85" w:rsidRDefault="00DC78FC" w:rsidP="003A6550">
            <w:pPr>
              <w:jc w:val="left"/>
              <w:rPr>
                <w:sz w:val="20"/>
                <w:highlight w:val="yellow"/>
                <w:lang w:val="en-CA"/>
              </w:rPr>
            </w:pPr>
            <w:r w:rsidRPr="00853C85">
              <w:rPr>
                <w:sz w:val="20"/>
                <w:lang w:val="en-CA"/>
              </w:rPr>
              <w:t>HFCs</w:t>
            </w:r>
          </w:p>
        </w:tc>
        <w:tc>
          <w:tcPr>
            <w:tcW w:w="1147" w:type="dxa"/>
          </w:tcPr>
          <w:p w14:paraId="04ABE903" w14:textId="77777777" w:rsidR="00DC78FC" w:rsidRPr="00853C85" w:rsidRDefault="00DC78FC" w:rsidP="003A6550">
            <w:pPr>
              <w:jc w:val="right"/>
              <w:rPr>
                <w:sz w:val="20"/>
                <w:lang w:val="en-CA"/>
              </w:rPr>
            </w:pPr>
            <w:r>
              <w:rPr>
                <w:sz w:val="20"/>
                <w:lang w:val="en-CA"/>
              </w:rPr>
              <w:t>*</w:t>
            </w:r>
          </w:p>
        </w:tc>
      </w:tr>
    </w:tbl>
    <w:p w14:paraId="4E2D9B20" w14:textId="77777777" w:rsidR="00DC78FC" w:rsidRPr="00853C85" w:rsidRDefault="00DC78FC" w:rsidP="00DC78FC">
      <w:pPr>
        <w:spacing w:before="120" w:after="60"/>
        <w:rPr>
          <w:b/>
          <w:caps/>
          <w:sz w:val="20"/>
          <w:lang w:val="en-CA"/>
        </w:rPr>
      </w:pPr>
      <w:r w:rsidRPr="00853C85">
        <w:rPr>
          <w:b/>
          <w:sz w:val="20"/>
          <w:lang w:val="en-CA"/>
        </w:rPr>
        <w:t xml:space="preserve">B:  COUNTRY PROGRAMME SECTORAL DATA </w:t>
      </w:r>
      <w:r w:rsidRPr="00853C85">
        <w:rPr>
          <w:b/>
          <w:caps/>
          <w:sz w:val="20"/>
          <w:lang w:val="en-CA"/>
        </w:rPr>
        <w:t>(ODP tonnes, [insert year], as of [insert month and year])</w:t>
      </w:r>
    </w:p>
    <w:tbl>
      <w:tblPr>
        <w:tblStyle w:val="TableGrid"/>
        <w:tblW w:w="9351" w:type="dxa"/>
        <w:jc w:val="center"/>
        <w:tblLayout w:type="fixed"/>
        <w:tblLook w:val="01E0" w:firstRow="1" w:lastRow="1" w:firstColumn="1" w:lastColumn="1" w:noHBand="0" w:noVBand="0"/>
      </w:tblPr>
      <w:tblGrid>
        <w:gridCol w:w="8145"/>
        <w:gridCol w:w="1206"/>
      </w:tblGrid>
      <w:tr w:rsidR="00DC78FC" w:rsidRPr="00853C85" w14:paraId="7AD1340E" w14:textId="77777777" w:rsidTr="003A6550">
        <w:trPr>
          <w:jc w:val="center"/>
        </w:trPr>
        <w:tc>
          <w:tcPr>
            <w:tcW w:w="8145" w:type="dxa"/>
            <w:tcBorders>
              <w:right w:val="single" w:sz="4" w:space="0" w:color="auto"/>
            </w:tcBorders>
          </w:tcPr>
          <w:p w14:paraId="46A4F80F" w14:textId="77777777" w:rsidR="00DC78FC" w:rsidRPr="00853C85" w:rsidRDefault="00DC78FC" w:rsidP="003A6550">
            <w:pPr>
              <w:rPr>
                <w:sz w:val="20"/>
                <w:lang w:val="en-CA"/>
              </w:rPr>
            </w:pPr>
            <w:r w:rsidRPr="00853C85">
              <w:rPr>
                <w:sz w:val="20"/>
                <w:lang w:val="en-CA"/>
              </w:rPr>
              <w:t>HFCs</w:t>
            </w:r>
          </w:p>
        </w:tc>
        <w:tc>
          <w:tcPr>
            <w:tcW w:w="1206" w:type="dxa"/>
            <w:tcBorders>
              <w:left w:val="single" w:sz="4" w:space="0" w:color="auto"/>
              <w:right w:val="single" w:sz="4" w:space="0" w:color="auto"/>
            </w:tcBorders>
            <w:shd w:val="clear" w:color="auto" w:fill="auto"/>
          </w:tcPr>
          <w:p w14:paraId="41CD44B2" w14:textId="77777777" w:rsidR="00DC78FC" w:rsidRPr="00853C85" w:rsidRDefault="00DC78FC" w:rsidP="003A6550">
            <w:pPr>
              <w:jc w:val="right"/>
              <w:rPr>
                <w:sz w:val="20"/>
                <w:lang w:val="en-CA"/>
              </w:rPr>
            </w:pPr>
            <w:r>
              <w:rPr>
                <w:sz w:val="20"/>
                <w:lang w:val="en-CA"/>
              </w:rPr>
              <w:t>*</w:t>
            </w:r>
          </w:p>
        </w:tc>
      </w:tr>
    </w:tbl>
    <w:p w14:paraId="46C703A8" w14:textId="77777777" w:rsidR="00DC78FC" w:rsidRPr="00853C85" w:rsidRDefault="00DC78FC" w:rsidP="00DC78FC">
      <w:pPr>
        <w:rPr>
          <w:sz w:val="20"/>
          <w:lang w:val="en-CA"/>
        </w:rPr>
      </w:pPr>
    </w:p>
    <w:tbl>
      <w:tblPr>
        <w:tblStyle w:val="TableGrid"/>
        <w:tblW w:w="9493" w:type="dxa"/>
        <w:jc w:val="center"/>
        <w:tblLook w:val="01E0" w:firstRow="1" w:lastRow="1" w:firstColumn="1" w:lastColumn="1" w:noHBand="0" w:noVBand="0"/>
      </w:tblPr>
      <w:tblGrid>
        <w:gridCol w:w="7393"/>
        <w:gridCol w:w="2100"/>
      </w:tblGrid>
      <w:tr w:rsidR="00DC78FC" w:rsidRPr="00853C85" w14:paraId="02469F49" w14:textId="77777777" w:rsidTr="003A6550">
        <w:trPr>
          <w:jc w:val="center"/>
        </w:trPr>
        <w:tc>
          <w:tcPr>
            <w:tcW w:w="7393" w:type="dxa"/>
          </w:tcPr>
          <w:p w14:paraId="5BE42690" w14:textId="77777777" w:rsidR="00DC78FC" w:rsidRPr="00853C85" w:rsidRDefault="00DC78FC" w:rsidP="003A6550">
            <w:pPr>
              <w:rPr>
                <w:b/>
                <w:sz w:val="20"/>
                <w:lang w:val="en-CA"/>
              </w:rPr>
            </w:pPr>
            <w:r w:rsidRPr="00853C85">
              <w:rPr>
                <w:b/>
                <w:sz w:val="20"/>
                <w:lang w:val="en-CA"/>
              </w:rPr>
              <w:t>HFC consumption remaining eligible for funding (ODP tonnes)</w:t>
            </w:r>
          </w:p>
        </w:tc>
        <w:tc>
          <w:tcPr>
            <w:tcW w:w="2100" w:type="dxa"/>
          </w:tcPr>
          <w:p w14:paraId="5AA836AE" w14:textId="77777777" w:rsidR="00DC78FC" w:rsidRPr="00853C85" w:rsidRDefault="00DC78FC" w:rsidP="003A6550">
            <w:pPr>
              <w:jc w:val="right"/>
              <w:rPr>
                <w:sz w:val="20"/>
                <w:lang w:val="en-CA"/>
              </w:rPr>
            </w:pPr>
            <w:r>
              <w:rPr>
                <w:sz w:val="20"/>
                <w:lang w:val="en-CA"/>
              </w:rPr>
              <w:t>n/a</w:t>
            </w:r>
          </w:p>
        </w:tc>
      </w:tr>
    </w:tbl>
    <w:p w14:paraId="6A596079" w14:textId="77777777" w:rsidR="00DC78FC" w:rsidRPr="00853C85" w:rsidRDefault="00DC78FC" w:rsidP="00DC78FC">
      <w:pPr>
        <w:rPr>
          <w:sz w:val="20"/>
          <w:lang w:val="en-CA"/>
        </w:rPr>
      </w:pPr>
    </w:p>
    <w:tbl>
      <w:tblPr>
        <w:tblStyle w:val="TableGrid"/>
        <w:tblpPr w:leftFromText="180" w:rightFromText="180" w:vertAnchor="text" w:horzAnchor="margin" w:tblpXSpec="center" w:tblpY="62"/>
        <w:tblW w:w="9445" w:type="dxa"/>
        <w:tblBorders>
          <w:insideV w:val="none" w:sz="0" w:space="0" w:color="auto"/>
        </w:tblBorders>
        <w:tblLook w:val="01E0" w:firstRow="1" w:lastRow="1" w:firstColumn="1" w:lastColumn="1" w:noHBand="0" w:noVBand="0"/>
      </w:tblPr>
      <w:tblGrid>
        <w:gridCol w:w="4194"/>
        <w:gridCol w:w="450"/>
        <w:gridCol w:w="2575"/>
        <w:gridCol w:w="2226"/>
      </w:tblGrid>
      <w:tr w:rsidR="00DC78FC" w:rsidRPr="00853C85" w14:paraId="174B7CEB" w14:textId="77777777" w:rsidTr="003A6550">
        <w:trPr>
          <w:trHeight w:val="248"/>
        </w:trPr>
        <w:tc>
          <w:tcPr>
            <w:tcW w:w="4194" w:type="dxa"/>
            <w:vMerge w:val="restart"/>
            <w:tcBorders>
              <w:right w:val="single" w:sz="4" w:space="0" w:color="auto"/>
            </w:tcBorders>
          </w:tcPr>
          <w:p w14:paraId="01D70191" w14:textId="77777777" w:rsidR="00DC78FC" w:rsidRPr="00853C85" w:rsidRDefault="00DC78FC" w:rsidP="003A6550">
            <w:pPr>
              <w:jc w:val="left"/>
              <w:rPr>
                <w:i/>
                <w:sz w:val="20"/>
                <w:lang w:val="en-CA"/>
              </w:rPr>
            </w:pPr>
            <w:r w:rsidRPr="00853C85">
              <w:rPr>
                <w:b/>
                <w:caps/>
                <w:sz w:val="20"/>
                <w:lang w:val="en-CA"/>
              </w:rPr>
              <w:t>Current year Business Plan ALLOCATIONS</w:t>
            </w:r>
          </w:p>
        </w:tc>
        <w:tc>
          <w:tcPr>
            <w:tcW w:w="450" w:type="dxa"/>
            <w:tcBorders>
              <w:left w:val="single" w:sz="4" w:space="0" w:color="auto"/>
              <w:right w:val="single" w:sz="4" w:space="0" w:color="auto"/>
            </w:tcBorders>
          </w:tcPr>
          <w:p w14:paraId="3063C89B" w14:textId="77777777" w:rsidR="00DC78FC" w:rsidRPr="00853C85" w:rsidRDefault="00DC78FC" w:rsidP="003A6550">
            <w:pPr>
              <w:rPr>
                <w:i/>
                <w:sz w:val="20"/>
                <w:lang w:val="en-CA"/>
              </w:rPr>
            </w:pPr>
          </w:p>
        </w:tc>
        <w:tc>
          <w:tcPr>
            <w:tcW w:w="2575" w:type="dxa"/>
            <w:tcBorders>
              <w:left w:val="single" w:sz="4" w:space="0" w:color="auto"/>
              <w:right w:val="single" w:sz="4" w:space="0" w:color="auto"/>
            </w:tcBorders>
          </w:tcPr>
          <w:p w14:paraId="7F13AD3C" w14:textId="77777777" w:rsidR="00DC78FC" w:rsidRPr="00853C85" w:rsidRDefault="00DC78FC" w:rsidP="003A6550">
            <w:pPr>
              <w:jc w:val="center"/>
              <w:rPr>
                <w:b/>
                <w:i/>
                <w:sz w:val="20"/>
                <w:lang w:val="en-CA"/>
              </w:rPr>
            </w:pPr>
            <w:r w:rsidRPr="00853C85">
              <w:rPr>
                <w:b/>
                <w:sz w:val="20"/>
                <w:lang w:val="en-CA"/>
              </w:rPr>
              <w:t>Funding US $</w:t>
            </w:r>
          </w:p>
        </w:tc>
        <w:tc>
          <w:tcPr>
            <w:tcW w:w="2226" w:type="dxa"/>
            <w:tcBorders>
              <w:left w:val="single" w:sz="4" w:space="0" w:color="auto"/>
            </w:tcBorders>
          </w:tcPr>
          <w:p w14:paraId="30E9E037" w14:textId="77777777" w:rsidR="00DC78FC" w:rsidRPr="00853C85" w:rsidRDefault="00DC78FC" w:rsidP="003A6550">
            <w:pPr>
              <w:jc w:val="center"/>
              <w:rPr>
                <w:b/>
                <w:i/>
                <w:sz w:val="20"/>
                <w:lang w:val="en-CA"/>
              </w:rPr>
            </w:pPr>
            <w:r w:rsidRPr="00853C85">
              <w:rPr>
                <w:b/>
                <w:sz w:val="20"/>
                <w:lang w:val="en-CA"/>
              </w:rPr>
              <w:t>Phase-out ODP tonnes</w:t>
            </w:r>
          </w:p>
        </w:tc>
      </w:tr>
      <w:tr w:rsidR="00DC78FC" w:rsidRPr="00853C85" w14:paraId="581DE00E" w14:textId="77777777" w:rsidTr="003A6550">
        <w:trPr>
          <w:trHeight w:val="172"/>
        </w:trPr>
        <w:tc>
          <w:tcPr>
            <w:tcW w:w="4194" w:type="dxa"/>
            <w:vMerge/>
            <w:tcBorders>
              <w:right w:val="single" w:sz="4" w:space="0" w:color="auto"/>
            </w:tcBorders>
          </w:tcPr>
          <w:p w14:paraId="4603FC2B" w14:textId="77777777" w:rsidR="00DC78FC" w:rsidRPr="00853C85" w:rsidRDefault="00DC78FC" w:rsidP="003A6550">
            <w:pPr>
              <w:rPr>
                <w:sz w:val="20"/>
                <w:lang w:val="en-CA"/>
              </w:rPr>
            </w:pPr>
          </w:p>
        </w:tc>
        <w:tc>
          <w:tcPr>
            <w:tcW w:w="450" w:type="dxa"/>
            <w:tcBorders>
              <w:left w:val="single" w:sz="4" w:space="0" w:color="auto"/>
              <w:right w:val="single" w:sz="4" w:space="0" w:color="auto"/>
            </w:tcBorders>
          </w:tcPr>
          <w:p w14:paraId="21EDCB53" w14:textId="77777777" w:rsidR="00DC78FC" w:rsidRPr="00853C85" w:rsidRDefault="00DC78FC" w:rsidP="003A6550">
            <w:pPr>
              <w:rPr>
                <w:sz w:val="20"/>
                <w:lang w:val="en-CA"/>
              </w:rPr>
            </w:pPr>
            <w:r w:rsidRPr="00853C85">
              <w:rPr>
                <w:sz w:val="20"/>
                <w:lang w:val="en-CA"/>
              </w:rPr>
              <w:t>(a)</w:t>
            </w:r>
          </w:p>
        </w:tc>
        <w:tc>
          <w:tcPr>
            <w:tcW w:w="2575" w:type="dxa"/>
            <w:tcBorders>
              <w:left w:val="single" w:sz="4" w:space="0" w:color="auto"/>
              <w:right w:val="single" w:sz="4" w:space="0" w:color="auto"/>
            </w:tcBorders>
          </w:tcPr>
          <w:p w14:paraId="3A9DF07E" w14:textId="77777777" w:rsidR="00DC78FC" w:rsidRPr="00853C85" w:rsidRDefault="00DC78FC" w:rsidP="003A6550">
            <w:pPr>
              <w:jc w:val="right"/>
              <w:rPr>
                <w:sz w:val="20"/>
                <w:lang w:val="en-CA"/>
              </w:rPr>
            </w:pPr>
            <w:r w:rsidRPr="00853C85">
              <w:rPr>
                <w:sz w:val="20"/>
                <w:lang w:val="en-CA"/>
              </w:rPr>
              <w:t>0</w:t>
            </w:r>
          </w:p>
        </w:tc>
        <w:tc>
          <w:tcPr>
            <w:tcW w:w="2226" w:type="dxa"/>
            <w:tcBorders>
              <w:left w:val="single" w:sz="4" w:space="0" w:color="auto"/>
            </w:tcBorders>
          </w:tcPr>
          <w:p w14:paraId="581FD43C" w14:textId="77777777" w:rsidR="00DC78FC" w:rsidRPr="00853C85" w:rsidRDefault="00DC78FC" w:rsidP="003A6550">
            <w:pPr>
              <w:jc w:val="right"/>
              <w:rPr>
                <w:sz w:val="20"/>
                <w:lang w:val="en-CA"/>
              </w:rPr>
            </w:pPr>
            <w:r w:rsidRPr="00853C85">
              <w:rPr>
                <w:sz w:val="20"/>
                <w:lang w:val="en-CA"/>
              </w:rPr>
              <w:t>0</w:t>
            </w:r>
          </w:p>
        </w:tc>
      </w:tr>
    </w:tbl>
    <w:p w14:paraId="0D296643" w14:textId="77777777" w:rsidR="00DC78FC" w:rsidRPr="00853C85" w:rsidRDefault="00DC78FC" w:rsidP="00DC78FC">
      <w:pPr>
        <w:rPr>
          <w:sz w:val="20"/>
          <w:lang w:val="en-CA"/>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985"/>
        <w:gridCol w:w="3091"/>
      </w:tblGrid>
      <w:tr w:rsidR="00DC78FC" w:rsidRPr="00853C85" w14:paraId="2904D68B"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844BE68"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lang w:val="en-CA"/>
              </w:rPr>
            </w:pPr>
            <w:r w:rsidRPr="00853C85">
              <w:rPr>
                <w:b/>
                <w:sz w:val="20"/>
                <w:lang w:val="en-CA"/>
              </w:rPr>
              <w:t>PROJECT TITLE:</w:t>
            </w:r>
          </w:p>
        </w:tc>
        <w:tc>
          <w:tcPr>
            <w:tcW w:w="3091" w:type="dxa"/>
            <w:tcBorders>
              <w:top w:val="single" w:sz="4" w:space="0" w:color="auto"/>
              <w:left w:val="single" w:sz="4" w:space="0" w:color="auto"/>
              <w:bottom w:val="single" w:sz="4" w:space="0" w:color="auto"/>
              <w:right w:val="single" w:sz="4" w:space="0" w:color="auto"/>
            </w:tcBorders>
          </w:tcPr>
          <w:p w14:paraId="504959B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lang w:val="en-CA"/>
              </w:rPr>
            </w:pPr>
            <w:proofErr w:type="spellStart"/>
            <w:r w:rsidRPr="00853C85">
              <w:rPr>
                <w:sz w:val="20"/>
                <w:lang w:val="en-CA"/>
              </w:rPr>
              <w:t>Mabe</w:t>
            </w:r>
            <w:proofErr w:type="spellEnd"/>
          </w:p>
        </w:tc>
      </w:tr>
      <w:tr w:rsidR="00DC78FC" w:rsidRPr="00853C85" w14:paraId="0447593E"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39A76A63"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used at enterprise (</w:t>
            </w:r>
            <w:proofErr w:type="spellStart"/>
            <w:r w:rsidRPr="00853C85">
              <w:rPr>
                <w:sz w:val="20"/>
                <w:lang w:val="en-CA"/>
              </w:rPr>
              <w:t>mt</w:t>
            </w:r>
            <w:proofErr w:type="spellEnd"/>
            <w:r w:rsidRPr="00853C85">
              <w:rPr>
                <w:sz w:val="20"/>
                <w:lang w:val="en-CA"/>
              </w:rPr>
              <w:t xml:space="preserve">): </w:t>
            </w:r>
          </w:p>
        </w:tc>
        <w:tc>
          <w:tcPr>
            <w:tcW w:w="3091" w:type="dxa"/>
            <w:tcBorders>
              <w:top w:val="single" w:sz="4" w:space="0" w:color="auto"/>
              <w:left w:val="single" w:sz="4" w:space="0" w:color="auto"/>
              <w:bottom w:val="single" w:sz="4" w:space="0" w:color="auto"/>
              <w:right w:val="single" w:sz="4" w:space="0" w:color="auto"/>
            </w:tcBorders>
          </w:tcPr>
          <w:p w14:paraId="66A93446"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61.32</w:t>
            </w:r>
          </w:p>
        </w:tc>
      </w:tr>
      <w:tr w:rsidR="00DC78FC" w:rsidRPr="00853C85" w14:paraId="4EFB9D0E"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40376402"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to be phased out (</w:t>
            </w:r>
            <w:proofErr w:type="spellStart"/>
            <w:r w:rsidRPr="00853C85">
              <w:rPr>
                <w:sz w:val="20"/>
                <w:lang w:val="en-CA"/>
              </w:rPr>
              <w:t>mt</w:t>
            </w:r>
            <w:proofErr w:type="spellEnd"/>
            <w:r w:rsidRPr="00853C85">
              <w:rPr>
                <w:sz w:val="20"/>
                <w:lang w:val="en-CA"/>
              </w:rPr>
              <w:t>):</w:t>
            </w:r>
          </w:p>
        </w:tc>
        <w:tc>
          <w:tcPr>
            <w:tcW w:w="3091" w:type="dxa"/>
            <w:tcBorders>
              <w:top w:val="single" w:sz="4" w:space="0" w:color="auto"/>
              <w:left w:val="single" w:sz="4" w:space="0" w:color="auto"/>
              <w:bottom w:val="single" w:sz="4" w:space="0" w:color="auto"/>
              <w:right w:val="single" w:sz="4" w:space="0" w:color="auto"/>
            </w:tcBorders>
          </w:tcPr>
          <w:p w14:paraId="28047B5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61.32</w:t>
            </w:r>
          </w:p>
        </w:tc>
      </w:tr>
      <w:tr w:rsidR="00DC78FC" w:rsidRPr="00853C85" w14:paraId="0E351FC5"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25C4F8A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to be phased out (</w:t>
            </w:r>
            <w:proofErr w:type="spellStart"/>
            <w:r w:rsidRPr="00853C85">
              <w:rPr>
                <w:sz w:val="20"/>
                <w:lang w:val="en-CA"/>
              </w:rPr>
              <w:t>mt</w:t>
            </w:r>
            <w:proofErr w:type="spellEnd"/>
            <w:r w:rsidRPr="00853C85">
              <w:rPr>
                <w:sz w:val="20"/>
                <w:lang w:val="en-CA"/>
              </w:rPr>
              <w:t xml:space="preserve"> CO</w:t>
            </w:r>
            <w:r w:rsidRPr="00853C85">
              <w:rPr>
                <w:sz w:val="20"/>
                <w:vertAlign w:val="subscript"/>
                <w:lang w:val="en-CA"/>
              </w:rPr>
              <w:t>2</w:t>
            </w:r>
            <w:r w:rsidRPr="00853C85">
              <w:rPr>
                <w:sz w:val="20"/>
                <w:lang w:val="en-CA"/>
              </w:rPr>
              <w:t xml:space="preserve"> equivalent):</w:t>
            </w:r>
          </w:p>
        </w:tc>
        <w:tc>
          <w:tcPr>
            <w:tcW w:w="3091" w:type="dxa"/>
            <w:tcBorders>
              <w:top w:val="single" w:sz="4" w:space="0" w:color="auto"/>
              <w:left w:val="single" w:sz="4" w:space="0" w:color="auto"/>
              <w:bottom w:val="single" w:sz="4" w:space="0" w:color="auto"/>
              <w:right w:val="single" w:sz="4" w:space="0" w:color="auto"/>
            </w:tcBorders>
          </w:tcPr>
          <w:p w14:paraId="10830A7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87,688</w:t>
            </w:r>
          </w:p>
        </w:tc>
      </w:tr>
      <w:tr w:rsidR="00DC78FC" w:rsidRPr="00853C85" w14:paraId="743DBB87"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2710864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Project duration (months):</w:t>
            </w:r>
          </w:p>
        </w:tc>
        <w:tc>
          <w:tcPr>
            <w:tcW w:w="3091" w:type="dxa"/>
            <w:tcBorders>
              <w:top w:val="single" w:sz="4" w:space="0" w:color="auto"/>
              <w:left w:val="single" w:sz="4" w:space="0" w:color="auto"/>
              <w:bottom w:val="single" w:sz="4" w:space="0" w:color="auto"/>
              <w:right w:val="single" w:sz="4" w:space="0" w:color="auto"/>
            </w:tcBorders>
          </w:tcPr>
          <w:p w14:paraId="3FFD51F3" w14:textId="77777777" w:rsidR="00DC78FC" w:rsidRPr="00853C85" w:rsidRDefault="00DC78FC" w:rsidP="003A6550">
            <w:pPr>
              <w:jc w:val="right"/>
              <w:rPr>
                <w:sz w:val="20"/>
                <w:lang w:val="en-CA"/>
              </w:rPr>
            </w:pPr>
            <w:r>
              <w:rPr>
                <w:sz w:val="20"/>
                <w:lang w:val="en-CA"/>
              </w:rPr>
              <w:t>18</w:t>
            </w:r>
          </w:p>
        </w:tc>
      </w:tr>
      <w:tr w:rsidR="00DC78FC" w:rsidRPr="00853C85" w14:paraId="7BED8D50"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7F502B9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Initial amount requested (US $):</w:t>
            </w:r>
          </w:p>
        </w:tc>
        <w:tc>
          <w:tcPr>
            <w:tcW w:w="3091" w:type="dxa"/>
            <w:tcBorders>
              <w:top w:val="single" w:sz="4" w:space="0" w:color="auto"/>
              <w:left w:val="single" w:sz="4" w:space="0" w:color="auto"/>
              <w:bottom w:val="single" w:sz="4" w:space="0" w:color="auto"/>
              <w:right w:val="single" w:sz="4" w:space="0" w:color="auto"/>
            </w:tcBorders>
          </w:tcPr>
          <w:p w14:paraId="41A5424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cyan"/>
                <w:lang w:val="en-CA"/>
              </w:rPr>
            </w:pPr>
            <w:r w:rsidRPr="00853C85">
              <w:rPr>
                <w:sz w:val="20"/>
                <w:lang w:val="en-CA"/>
              </w:rPr>
              <w:t>3,024,067</w:t>
            </w:r>
          </w:p>
        </w:tc>
      </w:tr>
      <w:tr w:rsidR="00DC78FC" w:rsidRPr="00853C85" w14:paraId="70893137"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6353343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Final project costs (US $):</w:t>
            </w:r>
          </w:p>
        </w:tc>
        <w:tc>
          <w:tcPr>
            <w:tcW w:w="3091" w:type="dxa"/>
            <w:tcBorders>
              <w:top w:val="single" w:sz="4" w:space="0" w:color="auto"/>
              <w:left w:val="single" w:sz="4" w:space="0" w:color="auto"/>
              <w:bottom w:val="single" w:sz="4" w:space="0" w:color="auto"/>
              <w:right w:val="single" w:sz="4" w:space="0" w:color="auto"/>
            </w:tcBorders>
          </w:tcPr>
          <w:p w14:paraId="0A0803D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green"/>
                <w:lang w:val="en-CA"/>
              </w:rPr>
            </w:pPr>
          </w:p>
        </w:tc>
      </w:tr>
      <w:tr w:rsidR="00DC78FC" w:rsidRPr="00853C85" w14:paraId="4F74BA9B"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5A31F574"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49A24153"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108"/>
              <w:jc w:val="left"/>
              <w:rPr>
                <w:sz w:val="20"/>
                <w:lang w:val="en-CA"/>
              </w:rPr>
            </w:pPr>
            <w:r w:rsidRPr="00853C85">
              <w:rPr>
                <w:sz w:val="20"/>
                <w:lang w:val="en-CA"/>
              </w:rPr>
              <w:t>Incremental capital cost:</w:t>
            </w:r>
          </w:p>
        </w:tc>
        <w:tc>
          <w:tcPr>
            <w:tcW w:w="3091" w:type="dxa"/>
            <w:tcBorders>
              <w:top w:val="single" w:sz="4" w:space="0" w:color="auto"/>
              <w:left w:val="single" w:sz="4" w:space="0" w:color="auto"/>
              <w:bottom w:val="single" w:sz="4" w:space="0" w:color="auto"/>
              <w:right w:val="single" w:sz="4" w:space="0" w:color="auto"/>
            </w:tcBorders>
          </w:tcPr>
          <w:p w14:paraId="70B0F35A"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1,033,200</w:t>
            </w:r>
          </w:p>
        </w:tc>
      </w:tr>
      <w:tr w:rsidR="00DC78FC" w:rsidRPr="00853C85" w14:paraId="469DC5EB"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4C27B056"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29A4BFE4"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2052"/>
              <w:jc w:val="left"/>
              <w:rPr>
                <w:sz w:val="20"/>
                <w:lang w:val="en-CA"/>
              </w:rPr>
            </w:pPr>
            <w:r w:rsidRPr="00853C85">
              <w:rPr>
                <w:sz w:val="20"/>
                <w:lang w:val="en-CA"/>
              </w:rPr>
              <w:t>Contingency:</w:t>
            </w:r>
          </w:p>
        </w:tc>
        <w:tc>
          <w:tcPr>
            <w:tcW w:w="3091" w:type="dxa"/>
            <w:tcBorders>
              <w:top w:val="single" w:sz="4" w:space="0" w:color="auto"/>
              <w:left w:val="single" w:sz="4" w:space="0" w:color="auto"/>
              <w:bottom w:val="single" w:sz="4" w:space="0" w:color="auto"/>
              <w:right w:val="single" w:sz="4" w:space="0" w:color="auto"/>
            </w:tcBorders>
          </w:tcPr>
          <w:p w14:paraId="30624FD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81,150</w:t>
            </w:r>
          </w:p>
        </w:tc>
      </w:tr>
      <w:tr w:rsidR="00DC78FC" w:rsidRPr="00853C85" w14:paraId="5ECA6610"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2DBEA7E8"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063C3977"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1422"/>
              <w:jc w:val="left"/>
              <w:rPr>
                <w:sz w:val="20"/>
                <w:lang w:val="en-CA"/>
              </w:rPr>
            </w:pPr>
            <w:r w:rsidRPr="00853C85">
              <w:rPr>
                <w:sz w:val="20"/>
                <w:lang w:val="en-CA"/>
              </w:rPr>
              <w:t>Incremental operating cost:</w:t>
            </w:r>
          </w:p>
        </w:tc>
        <w:tc>
          <w:tcPr>
            <w:tcW w:w="3091" w:type="dxa"/>
            <w:tcBorders>
              <w:top w:val="single" w:sz="4" w:space="0" w:color="auto"/>
              <w:left w:val="single" w:sz="4" w:space="0" w:color="auto"/>
              <w:bottom w:val="single" w:sz="4" w:space="0" w:color="auto"/>
              <w:right w:val="single" w:sz="4" w:space="0" w:color="auto"/>
            </w:tcBorders>
          </w:tcPr>
          <w:p w14:paraId="4F7536F6"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0</w:t>
            </w:r>
          </w:p>
        </w:tc>
      </w:tr>
      <w:tr w:rsidR="00DC78FC" w:rsidRPr="00853C85" w14:paraId="78497BFD"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15BA66D5"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2B07A5E3"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2052"/>
              <w:jc w:val="left"/>
              <w:rPr>
                <w:sz w:val="20"/>
                <w:lang w:val="en-CA"/>
              </w:rPr>
            </w:pPr>
            <w:r w:rsidRPr="00853C85">
              <w:rPr>
                <w:sz w:val="20"/>
                <w:lang w:val="en-CA"/>
              </w:rPr>
              <w:t xml:space="preserve">Total project cost: </w:t>
            </w:r>
          </w:p>
        </w:tc>
        <w:tc>
          <w:tcPr>
            <w:tcW w:w="3091" w:type="dxa"/>
            <w:tcBorders>
              <w:top w:val="single" w:sz="4" w:space="0" w:color="auto"/>
              <w:left w:val="single" w:sz="4" w:space="0" w:color="auto"/>
              <w:bottom w:val="single" w:sz="4" w:space="0" w:color="auto"/>
              <w:right w:val="single" w:sz="4" w:space="0" w:color="auto"/>
            </w:tcBorders>
          </w:tcPr>
          <w:p w14:paraId="5F73CB42"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1,114,350</w:t>
            </w:r>
          </w:p>
        </w:tc>
      </w:tr>
      <w:tr w:rsidR="00DC78FC" w:rsidRPr="00853C85" w14:paraId="211E6153"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36269105"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Local ownership (%):</w:t>
            </w:r>
          </w:p>
        </w:tc>
        <w:tc>
          <w:tcPr>
            <w:tcW w:w="3091" w:type="dxa"/>
            <w:tcBorders>
              <w:top w:val="single" w:sz="4" w:space="0" w:color="auto"/>
              <w:left w:val="single" w:sz="4" w:space="0" w:color="auto"/>
              <w:bottom w:val="single" w:sz="4" w:space="0" w:color="auto"/>
              <w:right w:val="single" w:sz="4" w:space="0" w:color="auto"/>
            </w:tcBorders>
          </w:tcPr>
          <w:p w14:paraId="00964D41" w14:textId="77777777" w:rsidR="00DC78FC" w:rsidRPr="00853C85" w:rsidRDefault="00DC78FC" w:rsidP="003A6550">
            <w:pPr>
              <w:pStyle w:val="Footer1"/>
              <w:jc w:val="right"/>
              <w:rPr>
                <w:lang w:val="en-CA"/>
              </w:rPr>
            </w:pPr>
            <w:r w:rsidRPr="00853C85">
              <w:rPr>
                <w:lang w:val="en-CA"/>
              </w:rPr>
              <w:t>100</w:t>
            </w:r>
          </w:p>
        </w:tc>
      </w:tr>
      <w:tr w:rsidR="00DC78FC" w:rsidRPr="00853C85" w14:paraId="4374DA79"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2588752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Export component (%):</w:t>
            </w:r>
          </w:p>
        </w:tc>
        <w:tc>
          <w:tcPr>
            <w:tcW w:w="3091" w:type="dxa"/>
            <w:tcBorders>
              <w:top w:val="single" w:sz="4" w:space="0" w:color="auto"/>
              <w:left w:val="single" w:sz="4" w:space="0" w:color="auto"/>
              <w:bottom w:val="single" w:sz="4" w:space="0" w:color="auto"/>
              <w:right w:val="single" w:sz="4" w:space="0" w:color="auto"/>
            </w:tcBorders>
          </w:tcPr>
          <w:p w14:paraId="7F037A3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0</w:t>
            </w:r>
          </w:p>
        </w:tc>
      </w:tr>
      <w:tr w:rsidR="00DC78FC" w:rsidRPr="00853C85" w14:paraId="6E500465"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74EE3CA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Requested grant (US $):</w:t>
            </w:r>
          </w:p>
        </w:tc>
        <w:tc>
          <w:tcPr>
            <w:tcW w:w="3091" w:type="dxa"/>
            <w:tcBorders>
              <w:top w:val="single" w:sz="4" w:space="0" w:color="auto"/>
              <w:left w:val="single" w:sz="4" w:space="0" w:color="auto"/>
              <w:bottom w:val="single" w:sz="4" w:space="0" w:color="auto"/>
              <w:right w:val="single" w:sz="4" w:space="0" w:color="auto"/>
            </w:tcBorders>
          </w:tcPr>
          <w:p w14:paraId="7298E32C"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1,114,350</w:t>
            </w:r>
          </w:p>
        </w:tc>
      </w:tr>
      <w:tr w:rsidR="00DC78FC" w:rsidRPr="00853C85" w14:paraId="61873419"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EC588C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Cost-effectiveness (US $/kg):</w:t>
            </w:r>
          </w:p>
        </w:tc>
        <w:tc>
          <w:tcPr>
            <w:tcW w:w="3091" w:type="dxa"/>
            <w:tcBorders>
              <w:top w:val="single" w:sz="4" w:space="0" w:color="auto"/>
              <w:left w:val="single" w:sz="4" w:space="0" w:color="auto"/>
              <w:bottom w:val="single" w:sz="4" w:space="0" w:color="auto"/>
              <w:right w:val="single" w:sz="4" w:space="0" w:color="auto"/>
            </w:tcBorders>
          </w:tcPr>
          <w:p w14:paraId="4B1E3940"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18.17</w:t>
            </w:r>
          </w:p>
        </w:tc>
      </w:tr>
      <w:tr w:rsidR="00DC78FC" w:rsidRPr="00853C85" w14:paraId="354687F8"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1AE699D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Implementing agency support cost (US $):</w:t>
            </w:r>
          </w:p>
        </w:tc>
        <w:tc>
          <w:tcPr>
            <w:tcW w:w="3091" w:type="dxa"/>
            <w:tcBorders>
              <w:top w:val="single" w:sz="4" w:space="0" w:color="auto"/>
              <w:left w:val="single" w:sz="4" w:space="0" w:color="auto"/>
              <w:bottom w:val="single" w:sz="4" w:space="0" w:color="auto"/>
              <w:right w:val="single" w:sz="4" w:space="0" w:color="auto"/>
            </w:tcBorders>
          </w:tcPr>
          <w:p w14:paraId="1BA8C97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78,005</w:t>
            </w:r>
          </w:p>
        </w:tc>
      </w:tr>
      <w:tr w:rsidR="00DC78FC" w:rsidRPr="00853C85" w14:paraId="0713CD74"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6DDAFA7A"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Total cost of project to Multilateral Fund (US $):</w:t>
            </w:r>
          </w:p>
        </w:tc>
        <w:tc>
          <w:tcPr>
            <w:tcW w:w="3091" w:type="dxa"/>
            <w:tcBorders>
              <w:top w:val="single" w:sz="4" w:space="0" w:color="auto"/>
              <w:left w:val="single" w:sz="4" w:space="0" w:color="auto"/>
              <w:bottom w:val="single" w:sz="4" w:space="0" w:color="auto"/>
              <w:right w:val="single" w:sz="4" w:space="0" w:color="auto"/>
            </w:tcBorders>
          </w:tcPr>
          <w:p w14:paraId="04C7FBC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1,192,355</w:t>
            </w:r>
          </w:p>
        </w:tc>
      </w:tr>
      <w:tr w:rsidR="00DC78FC" w:rsidRPr="00853C85" w14:paraId="13D14304"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1DBD96C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Status of counterpart funding (Y/N):</w:t>
            </w:r>
          </w:p>
        </w:tc>
        <w:tc>
          <w:tcPr>
            <w:tcW w:w="3091" w:type="dxa"/>
            <w:tcBorders>
              <w:top w:val="single" w:sz="4" w:space="0" w:color="auto"/>
              <w:left w:val="single" w:sz="4" w:space="0" w:color="auto"/>
              <w:bottom w:val="single" w:sz="4" w:space="0" w:color="auto"/>
              <w:right w:val="single" w:sz="4" w:space="0" w:color="auto"/>
            </w:tcBorders>
          </w:tcPr>
          <w:p w14:paraId="0D4E66FA"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Y</w:t>
            </w:r>
          </w:p>
        </w:tc>
      </w:tr>
      <w:tr w:rsidR="00DC78FC" w:rsidRPr="00853C85" w14:paraId="7B838214"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5E049AC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Project monitoring milestones included (Y/N):</w:t>
            </w:r>
          </w:p>
        </w:tc>
        <w:tc>
          <w:tcPr>
            <w:tcW w:w="3091" w:type="dxa"/>
            <w:tcBorders>
              <w:top w:val="single" w:sz="4" w:space="0" w:color="auto"/>
              <w:left w:val="single" w:sz="4" w:space="0" w:color="auto"/>
              <w:bottom w:val="single" w:sz="4" w:space="0" w:color="auto"/>
              <w:right w:val="single" w:sz="4" w:space="0" w:color="auto"/>
            </w:tcBorders>
          </w:tcPr>
          <w:p w14:paraId="71B302E8"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N</w:t>
            </w:r>
          </w:p>
        </w:tc>
      </w:tr>
    </w:tbl>
    <w:p w14:paraId="7F222695" w14:textId="77777777" w:rsidR="00DC78FC" w:rsidRPr="00853C85" w:rsidRDefault="00DC78FC" w:rsidP="00DC78FC">
      <w:pPr>
        <w:rPr>
          <w:sz w:val="20"/>
          <w:lang w:val="en-C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DC78FC" w:rsidRPr="00853C85" w14:paraId="3BD0719C" w14:textId="77777777" w:rsidTr="003A6550">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5C2F22E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lang w:val="en-CA"/>
              </w:rPr>
            </w:pPr>
            <w:r w:rsidRPr="00853C85">
              <w:rPr>
                <w:b/>
                <w:sz w:val="20"/>
                <w:lang w:val="en-CA"/>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175BE798"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For individual consideration</w:t>
            </w:r>
          </w:p>
        </w:tc>
      </w:tr>
    </w:tbl>
    <w:p w14:paraId="46A33AC6" w14:textId="77777777" w:rsidR="00DC78FC" w:rsidRPr="00126EBE" w:rsidRDefault="00DC78FC" w:rsidP="00DC78FC">
      <w:pPr>
        <w:rPr>
          <w:sz w:val="20"/>
          <w:szCs w:val="20"/>
          <w:lang w:val="en-CA"/>
        </w:rPr>
      </w:pPr>
      <w:r w:rsidRPr="00C10CD6">
        <w:rPr>
          <w:sz w:val="20"/>
          <w:szCs w:val="20"/>
          <w:lang w:val="en-CA"/>
        </w:rPr>
        <w:t xml:space="preserve">* A total use of 1,568 </w:t>
      </w:r>
      <w:proofErr w:type="spellStart"/>
      <w:r w:rsidRPr="00C10CD6">
        <w:rPr>
          <w:sz w:val="20"/>
          <w:szCs w:val="20"/>
          <w:lang w:val="en-CA"/>
        </w:rPr>
        <w:t>mt</w:t>
      </w:r>
      <w:proofErr w:type="spellEnd"/>
      <w:r w:rsidRPr="00C10CD6">
        <w:rPr>
          <w:sz w:val="20"/>
          <w:szCs w:val="20"/>
          <w:lang w:val="en-CA"/>
        </w:rPr>
        <w:t xml:space="preserve"> of HFC (including 927 </w:t>
      </w:r>
      <w:proofErr w:type="spellStart"/>
      <w:r w:rsidRPr="00C10CD6">
        <w:rPr>
          <w:sz w:val="20"/>
          <w:szCs w:val="20"/>
          <w:lang w:val="en-CA"/>
        </w:rPr>
        <w:t>mt</w:t>
      </w:r>
      <w:proofErr w:type="spellEnd"/>
      <w:r w:rsidRPr="00C10CD6">
        <w:rPr>
          <w:sz w:val="20"/>
          <w:szCs w:val="20"/>
          <w:lang w:val="en-CA"/>
        </w:rPr>
        <w:t xml:space="preserve"> of HFC-134a) was estimated in 2015 (source ODS survey)</w:t>
      </w:r>
    </w:p>
    <w:p w14:paraId="7F12943E" w14:textId="77777777" w:rsidR="00DC78FC" w:rsidRPr="00853C85" w:rsidRDefault="00DC78FC" w:rsidP="00DC78FC">
      <w:pPr>
        <w:jc w:val="center"/>
        <w:rPr>
          <w:b/>
          <w:lang w:val="en-CA"/>
        </w:rPr>
      </w:pPr>
    </w:p>
    <w:p w14:paraId="06CE1852" w14:textId="77777777" w:rsidR="00DC78FC" w:rsidRPr="00853C85" w:rsidRDefault="00DC78FC" w:rsidP="00DC78FC">
      <w:pPr>
        <w:jc w:val="left"/>
        <w:rPr>
          <w:b/>
          <w:lang w:val="en-CA"/>
        </w:rPr>
      </w:pPr>
      <w:r w:rsidRPr="00853C85">
        <w:rPr>
          <w:b/>
          <w:lang w:val="en-CA"/>
        </w:rPr>
        <w:br w:type="page"/>
      </w:r>
    </w:p>
    <w:p w14:paraId="2B87B6C4" w14:textId="77777777" w:rsidR="00DC78FC" w:rsidRDefault="00DC78FC" w:rsidP="00DC78FC">
      <w:pPr>
        <w:jc w:val="center"/>
        <w:rPr>
          <w:b/>
          <w:lang w:val="en-CA"/>
        </w:rPr>
      </w:pPr>
    </w:p>
    <w:p w14:paraId="107B40CB" w14:textId="77777777" w:rsidR="00DC78FC" w:rsidRPr="00853C85" w:rsidRDefault="00DC78FC" w:rsidP="00DC78FC">
      <w:pPr>
        <w:jc w:val="center"/>
        <w:rPr>
          <w:b/>
          <w:lang w:val="en-CA"/>
        </w:rPr>
      </w:pPr>
      <w:r w:rsidRPr="00853C85">
        <w:rPr>
          <w:b/>
          <w:lang w:val="en-CA"/>
        </w:rPr>
        <w:t>PROJECT DESCRIPTION</w:t>
      </w:r>
    </w:p>
    <w:p w14:paraId="63715913" w14:textId="77777777" w:rsidR="00DC78FC" w:rsidRPr="00853C85" w:rsidRDefault="00DC78FC" w:rsidP="00DC78FC">
      <w:pPr>
        <w:rPr>
          <w:lang w:val="en-CA"/>
        </w:rPr>
      </w:pPr>
    </w:p>
    <w:p w14:paraId="0E7329FD" w14:textId="77777777" w:rsidR="00DC78FC" w:rsidRPr="00853C85" w:rsidRDefault="00DC78FC" w:rsidP="00DC78FC">
      <w:pPr>
        <w:rPr>
          <w:b/>
          <w:lang w:val="en-CA"/>
        </w:rPr>
      </w:pPr>
      <w:r w:rsidRPr="00853C85">
        <w:rPr>
          <w:b/>
          <w:lang w:val="en-CA"/>
        </w:rPr>
        <w:t>Background</w:t>
      </w:r>
    </w:p>
    <w:p w14:paraId="731E7A97" w14:textId="77777777" w:rsidR="00DC78FC" w:rsidRPr="00853C85" w:rsidRDefault="00DC78FC" w:rsidP="00DC78FC">
      <w:pPr>
        <w:rPr>
          <w:lang w:val="en-CA"/>
        </w:rPr>
      </w:pPr>
    </w:p>
    <w:p w14:paraId="7351EF15" w14:textId="77777777" w:rsidR="00DC78FC" w:rsidRPr="00BC0416" w:rsidRDefault="00DC78FC" w:rsidP="00BC0416">
      <w:pPr>
        <w:pStyle w:val="Heading1"/>
        <w:numPr>
          <w:ilvl w:val="0"/>
          <w:numId w:val="31"/>
        </w:numPr>
        <w:rPr>
          <w:lang w:val="en-CA"/>
        </w:rPr>
      </w:pPr>
      <w:r w:rsidRPr="00BC0416">
        <w:rPr>
          <w:lang w:val="en-CA"/>
        </w:rPr>
        <w:t>On behalf of the Government of Colombia, UNDP submitted to the 79</w:t>
      </w:r>
      <w:r w:rsidRPr="00BC0416">
        <w:rPr>
          <w:vertAlign w:val="superscript"/>
          <w:lang w:val="en-CA"/>
        </w:rPr>
        <w:t>th </w:t>
      </w:r>
      <w:r w:rsidRPr="00BC0416">
        <w:rPr>
          <w:lang w:val="en-CA"/>
        </w:rPr>
        <w:t xml:space="preserve">meeting a project proposal to convert the manufacturing of domestic refrigerators at </w:t>
      </w:r>
      <w:proofErr w:type="spellStart"/>
      <w:r w:rsidRPr="00BC0416">
        <w:rPr>
          <w:lang w:val="en-CA"/>
        </w:rPr>
        <w:t>Mabe</w:t>
      </w:r>
      <w:proofErr w:type="spellEnd"/>
      <w:r w:rsidRPr="00BC0416">
        <w:rPr>
          <w:lang w:val="en-CA"/>
        </w:rPr>
        <w:t xml:space="preserve"> Colombia from HFC-134a to </w:t>
      </w:r>
      <w:proofErr w:type="spellStart"/>
      <w:r w:rsidRPr="00BC0416">
        <w:rPr>
          <w:lang w:val="en-CA"/>
        </w:rPr>
        <w:t>isobutane</w:t>
      </w:r>
      <w:proofErr w:type="spellEnd"/>
      <w:r w:rsidRPr="00BC0416">
        <w:rPr>
          <w:lang w:val="en-CA"/>
        </w:rPr>
        <w:t>,</w:t>
      </w:r>
      <w:r w:rsidRPr="00853C85">
        <w:rPr>
          <w:rStyle w:val="FootnoteReference"/>
          <w:lang w:val="en-CA"/>
        </w:rPr>
        <w:footnoteReference w:id="6"/>
      </w:r>
      <w:r w:rsidRPr="00BC0416">
        <w:rPr>
          <w:lang w:val="en-CA"/>
        </w:rPr>
        <w:t xml:space="preserve"> pursuant to decision 78/3(g).</w:t>
      </w:r>
      <w:r w:rsidRPr="00BC0416" w:rsidDel="00320DE6">
        <w:rPr>
          <w:rStyle w:val="FootnoteReference"/>
          <w:lang w:val="en-CA"/>
        </w:rPr>
        <w:t xml:space="preserve"> </w:t>
      </w:r>
    </w:p>
    <w:p w14:paraId="294DFF20" w14:textId="77777777" w:rsidR="00DC78FC" w:rsidRPr="00853C85" w:rsidRDefault="00DC78FC" w:rsidP="00DC78FC">
      <w:pPr>
        <w:pStyle w:val="Heading1"/>
        <w:rPr>
          <w:lang w:val="en-CA"/>
        </w:rPr>
      </w:pPr>
      <w:r w:rsidRPr="00853C85">
        <w:rPr>
          <w:lang w:val="en-CA"/>
        </w:rPr>
        <w:t>At the same meeting, UNDP submitted an additional project proposal for the phase-out of HFC</w:t>
      </w:r>
      <w:r w:rsidRPr="00853C85">
        <w:rPr>
          <w:lang w:val="en-CA"/>
        </w:rPr>
        <w:noBreakHyphen/>
        <w:t>134a used in the manufacturing of domestic refrigerators in Bangladesh.</w:t>
      </w:r>
      <w:r w:rsidRPr="00853C85">
        <w:rPr>
          <w:rStyle w:val="FootnoteReference"/>
          <w:lang w:val="en-CA"/>
        </w:rPr>
        <w:footnoteReference w:id="7"/>
      </w:r>
    </w:p>
    <w:p w14:paraId="30414A43" w14:textId="77777777" w:rsidR="00DC78FC" w:rsidRPr="00853C85" w:rsidRDefault="00DC78FC" w:rsidP="00DC78FC">
      <w:pPr>
        <w:pStyle w:val="Heading1"/>
        <w:rPr>
          <w:lang w:val="en-CA"/>
        </w:rPr>
      </w:pPr>
      <w:r w:rsidRPr="00853C85">
        <w:rPr>
          <w:lang w:val="en-CA"/>
        </w:rPr>
        <w:t>The two project proposals were included in the document on the Overview of issues identified during project review</w:t>
      </w:r>
      <w:r w:rsidRPr="00853C85">
        <w:rPr>
          <w:rStyle w:val="FootnoteReference"/>
          <w:lang w:val="en-CA"/>
        </w:rPr>
        <w:footnoteReference w:id="8"/>
      </w:r>
      <w:r w:rsidRPr="00853C85">
        <w:rPr>
          <w:lang w:val="en-CA"/>
        </w:rPr>
        <w:t xml:space="preserve"> as they were submitted for individual consideration</w:t>
      </w:r>
      <w:r>
        <w:rPr>
          <w:lang w:val="en-CA"/>
        </w:rPr>
        <w:t>.</w:t>
      </w:r>
      <w:r w:rsidRPr="00853C85">
        <w:rPr>
          <w:lang w:val="en-CA"/>
        </w:rPr>
        <w:t xml:space="preserve"> </w:t>
      </w:r>
    </w:p>
    <w:p w14:paraId="53CACBCC" w14:textId="77777777" w:rsidR="00DC78FC" w:rsidRPr="00853C85" w:rsidRDefault="00DC78FC" w:rsidP="00DC78FC">
      <w:pPr>
        <w:rPr>
          <w:u w:val="single"/>
          <w:lang w:val="en-CA"/>
        </w:rPr>
      </w:pPr>
      <w:r w:rsidRPr="00853C85">
        <w:rPr>
          <w:u w:val="single"/>
          <w:lang w:val="en-CA"/>
        </w:rPr>
        <w:t>Discussion between UNDP and the Secretariat prior to the 79</w:t>
      </w:r>
      <w:r w:rsidRPr="00853C85">
        <w:rPr>
          <w:u w:val="single"/>
          <w:vertAlign w:val="superscript"/>
          <w:lang w:val="en-CA"/>
        </w:rPr>
        <w:t>th</w:t>
      </w:r>
      <w:r w:rsidRPr="00853C85">
        <w:rPr>
          <w:u w:val="single"/>
          <w:lang w:val="en-CA"/>
        </w:rPr>
        <w:t xml:space="preserve"> meeting</w:t>
      </w:r>
      <w:r w:rsidRPr="00853C85">
        <w:rPr>
          <w:rStyle w:val="FootnoteReference"/>
          <w:u w:val="single"/>
          <w:lang w:val="en-CA"/>
        </w:rPr>
        <w:footnoteReference w:id="9"/>
      </w:r>
    </w:p>
    <w:p w14:paraId="25F93AAF" w14:textId="77777777" w:rsidR="00DC78FC" w:rsidRPr="00853C85" w:rsidRDefault="00DC78FC" w:rsidP="00DC78FC">
      <w:pPr>
        <w:rPr>
          <w:b/>
          <w:lang w:val="en-CA"/>
        </w:rPr>
      </w:pPr>
    </w:p>
    <w:p w14:paraId="654D22CA" w14:textId="77777777" w:rsidR="00DC78FC" w:rsidRPr="00853C85" w:rsidRDefault="00DC78FC" w:rsidP="00DC78FC">
      <w:pPr>
        <w:pStyle w:val="Heading1"/>
        <w:rPr>
          <w:lang w:val="en-CA"/>
        </w:rPr>
      </w:pPr>
      <w:r w:rsidRPr="00853C85">
        <w:rPr>
          <w:lang w:val="en-CA"/>
        </w:rPr>
        <w:t>UNDP had submitted to the 79</w:t>
      </w:r>
      <w:r w:rsidRPr="00853C85">
        <w:rPr>
          <w:vertAlign w:val="superscript"/>
          <w:lang w:val="en-CA"/>
        </w:rPr>
        <w:t>th</w:t>
      </w:r>
      <w:r w:rsidRPr="00853C85">
        <w:rPr>
          <w:lang w:val="en-CA"/>
        </w:rPr>
        <w:t xml:space="preserve"> meeting a proposal for US $3,829,157 (including incremental capital cost (ICC) of US $3,059,760 and incremental operational cost (IOC) of US $769,397).</w:t>
      </w:r>
      <w:r w:rsidRPr="00853C85">
        <w:rPr>
          <w:rStyle w:val="FootnoteReference"/>
          <w:lang w:val="en-CA"/>
        </w:rPr>
        <w:footnoteReference w:id="10"/>
      </w:r>
      <w:r w:rsidRPr="00853C85">
        <w:rPr>
          <w:lang w:val="en-CA"/>
        </w:rPr>
        <w:t xml:space="preserve"> Upon discussions with the Secretariat</w:t>
      </w:r>
      <w:r>
        <w:rPr>
          <w:lang w:val="en-CA"/>
        </w:rPr>
        <w:t>,</w:t>
      </w:r>
      <w:r w:rsidRPr="00853C85">
        <w:rPr>
          <w:lang w:val="en-CA"/>
        </w:rPr>
        <w:t xml:space="preserve"> UNDP provided a revised proposal for US $2,929,267</w:t>
      </w:r>
      <w:r>
        <w:rPr>
          <w:lang w:val="en-CA"/>
        </w:rPr>
        <w:t xml:space="preserve"> </w:t>
      </w:r>
      <w:r w:rsidRPr="00853C85">
        <w:rPr>
          <w:lang w:val="en-CA"/>
        </w:rPr>
        <w:t xml:space="preserve">consisting of ICC of US $1,959,870, IOCs of US $769,397 and US $200,000 to implement a </w:t>
      </w:r>
      <w:r w:rsidRPr="00F128C8">
        <w:rPr>
          <w:lang w:val="en-CA"/>
        </w:rPr>
        <w:t>ban on manufacturing and impor</w:t>
      </w:r>
      <w:r>
        <w:rPr>
          <w:lang w:val="en-CA"/>
        </w:rPr>
        <w:t>ting</w:t>
      </w:r>
      <w:r w:rsidRPr="00F128C8">
        <w:rPr>
          <w:lang w:val="en-CA"/>
        </w:rPr>
        <w:t xml:space="preserve"> HFC-134a-based</w:t>
      </w:r>
      <w:r w:rsidRPr="00853C85">
        <w:rPr>
          <w:lang w:val="en-CA"/>
        </w:rPr>
        <w:t xml:space="preserve"> equipment</w:t>
      </w:r>
      <w:r>
        <w:rPr>
          <w:lang w:val="en-CA"/>
        </w:rPr>
        <w:t xml:space="preserve">, of which </w:t>
      </w:r>
      <w:r w:rsidRPr="00853C85">
        <w:rPr>
          <w:lang w:val="en-CA"/>
        </w:rPr>
        <w:t>US $1,426,400</w:t>
      </w:r>
      <w:r>
        <w:rPr>
          <w:lang w:val="en-CA"/>
        </w:rPr>
        <w:t xml:space="preserve"> was requested from the Fund and</w:t>
      </w:r>
      <w:r w:rsidRPr="00853C85">
        <w:rPr>
          <w:lang w:val="en-CA"/>
        </w:rPr>
        <w:t xml:space="preserve"> US $1,502,867</w:t>
      </w:r>
      <w:r>
        <w:rPr>
          <w:lang w:val="en-CA"/>
        </w:rPr>
        <w:t xml:space="preserve"> </w:t>
      </w:r>
      <w:r w:rsidRPr="00853C85">
        <w:rPr>
          <w:lang w:val="en-CA"/>
        </w:rPr>
        <w:t>co-financ</w:t>
      </w:r>
      <w:r>
        <w:rPr>
          <w:lang w:val="en-CA"/>
        </w:rPr>
        <w:t>ed</w:t>
      </w:r>
      <w:r w:rsidRPr="00853C85">
        <w:rPr>
          <w:lang w:val="en-CA"/>
        </w:rPr>
        <w:t xml:space="preserve"> by </w:t>
      </w:r>
      <w:proofErr w:type="spellStart"/>
      <w:r w:rsidRPr="00853C85">
        <w:rPr>
          <w:lang w:val="en-CA"/>
        </w:rPr>
        <w:t>Mabe</w:t>
      </w:r>
      <w:proofErr w:type="spellEnd"/>
      <w:r w:rsidRPr="00853C85">
        <w:rPr>
          <w:lang w:val="en-CA"/>
        </w:rPr>
        <w:t>.</w:t>
      </w:r>
    </w:p>
    <w:p w14:paraId="5B3C89B4" w14:textId="77777777" w:rsidR="00DC78FC" w:rsidRPr="00C10CD6" w:rsidRDefault="00DC78FC" w:rsidP="00DC78FC">
      <w:pPr>
        <w:pStyle w:val="Heading1"/>
        <w:rPr>
          <w:lang w:val="en-CA"/>
        </w:rPr>
      </w:pPr>
      <w:r w:rsidRPr="00C10CD6">
        <w:rPr>
          <w:lang w:val="en-CA"/>
        </w:rPr>
        <w:t>Based on its analysis, the Secretariat estimated the ICC of conversion at US $992,970, and suggested an additional US $30,000 to implement a ban on HFC-134a-based equipment. The Secretariat did not propose changes to the IOC of US $769,397, noting that it did not have sufficient experience to assess those costs. Based on the revised costs estimated by the Secretariat (i.e., US $1,792,367), the enterprise needed additional time to consider those costs and an appropriate level of co-funding, if any.</w:t>
      </w:r>
    </w:p>
    <w:p w14:paraId="3C7BB4ED" w14:textId="77777777" w:rsidR="00DC78FC" w:rsidRPr="00853C85" w:rsidRDefault="00DC78FC" w:rsidP="00DC78FC">
      <w:pPr>
        <w:rPr>
          <w:u w:val="single"/>
          <w:lang w:val="en-CA"/>
        </w:rPr>
      </w:pPr>
      <w:r w:rsidRPr="00853C85">
        <w:rPr>
          <w:u w:val="single"/>
          <w:lang w:val="en-CA"/>
        </w:rPr>
        <w:t>Discussion at the 79</w:t>
      </w:r>
      <w:r w:rsidRPr="00853C85">
        <w:rPr>
          <w:u w:val="single"/>
          <w:vertAlign w:val="superscript"/>
          <w:lang w:val="en-CA"/>
        </w:rPr>
        <w:t>th</w:t>
      </w:r>
      <w:r w:rsidRPr="00853C85">
        <w:rPr>
          <w:u w:val="single"/>
          <w:lang w:val="en-CA"/>
        </w:rPr>
        <w:t xml:space="preserve"> meeting</w:t>
      </w:r>
      <w:r w:rsidRPr="00853C85">
        <w:rPr>
          <w:rStyle w:val="FootnoteReference"/>
          <w:u w:val="single"/>
          <w:lang w:val="en-CA"/>
        </w:rPr>
        <w:footnoteReference w:id="11"/>
      </w:r>
      <w:r w:rsidRPr="00853C85">
        <w:rPr>
          <w:u w:val="single"/>
          <w:lang w:val="en-CA"/>
        </w:rPr>
        <w:t xml:space="preserve"> </w:t>
      </w:r>
    </w:p>
    <w:p w14:paraId="70D8CF92" w14:textId="77777777" w:rsidR="00DC78FC" w:rsidRPr="00853C85" w:rsidRDefault="00DC78FC" w:rsidP="00DC78FC">
      <w:pPr>
        <w:rPr>
          <w:lang w:val="en-CA"/>
        </w:rPr>
      </w:pPr>
    </w:p>
    <w:p w14:paraId="48A00E52" w14:textId="77777777" w:rsidR="00DC78FC" w:rsidRPr="00853C85" w:rsidRDefault="00DC78FC" w:rsidP="00DC78FC">
      <w:pPr>
        <w:pStyle w:val="Heading1"/>
        <w:rPr>
          <w:lang w:val="en-CA"/>
        </w:rPr>
      </w:pPr>
      <w:r w:rsidRPr="00853C85">
        <w:rPr>
          <w:lang w:val="en-CA"/>
        </w:rPr>
        <w:t>At the 79</w:t>
      </w:r>
      <w:r w:rsidRPr="00853C85">
        <w:rPr>
          <w:vertAlign w:val="superscript"/>
          <w:lang w:val="en-CA"/>
        </w:rPr>
        <w:t>th</w:t>
      </w:r>
      <w:r w:rsidRPr="00853C85">
        <w:rPr>
          <w:lang w:val="en-CA"/>
        </w:rPr>
        <w:t xml:space="preserve"> meeting, the Executive Committee agreed to consider the two project proposals</w:t>
      </w:r>
      <w:r>
        <w:rPr>
          <w:lang w:val="en-CA"/>
        </w:rPr>
        <w:t xml:space="preserve"> (from Bangladesh and Colombia)</w:t>
      </w:r>
      <w:r w:rsidRPr="00853C85">
        <w:rPr>
          <w:lang w:val="en-CA"/>
        </w:rPr>
        <w:t xml:space="preserve"> in the contact group established under agenda item 11(c)(i), Matters related to the Kigali Amendment to the Montreal Protocol: draft criteria for funding. However, discussions at the contact group focussed on additional criteria for the consideration of HFC-related investment project proposals, rather than on the actual proposals.  Consequently, the Executive Committee agreed to defer the consideration of the two HFC-related projects to the 80</w:t>
      </w:r>
      <w:r w:rsidRPr="00853C85">
        <w:rPr>
          <w:vertAlign w:val="superscript"/>
          <w:lang w:val="en-CA"/>
        </w:rPr>
        <w:t>th </w:t>
      </w:r>
      <w:r w:rsidRPr="00853C85">
        <w:rPr>
          <w:lang w:val="en-CA"/>
        </w:rPr>
        <w:t>meeting.</w:t>
      </w:r>
      <w:r w:rsidRPr="00853C85">
        <w:rPr>
          <w:rStyle w:val="FootnoteReference"/>
          <w:lang w:val="en-CA"/>
        </w:rPr>
        <w:footnoteReference w:id="12"/>
      </w:r>
    </w:p>
    <w:p w14:paraId="3F524A6A" w14:textId="77777777" w:rsidR="00DC78FC" w:rsidRPr="00853C85" w:rsidRDefault="00DC78FC" w:rsidP="00DC78FC">
      <w:pPr>
        <w:keepNext/>
        <w:keepLines/>
        <w:rPr>
          <w:b/>
          <w:lang w:val="en-CA"/>
        </w:rPr>
      </w:pPr>
      <w:r w:rsidRPr="00853C85">
        <w:rPr>
          <w:b/>
          <w:lang w:val="en-CA"/>
        </w:rPr>
        <w:lastRenderedPageBreak/>
        <w:t xml:space="preserve">Resubmission of the HFC-related investment project for Colombia </w:t>
      </w:r>
    </w:p>
    <w:p w14:paraId="52FD8A31" w14:textId="77777777" w:rsidR="00DC78FC" w:rsidRPr="00853C85" w:rsidRDefault="00DC78FC" w:rsidP="00DC78FC">
      <w:pPr>
        <w:keepNext/>
        <w:keepLines/>
        <w:rPr>
          <w:lang w:val="en-CA"/>
        </w:rPr>
      </w:pPr>
    </w:p>
    <w:p w14:paraId="63AB50CA" w14:textId="77777777" w:rsidR="00DC78FC" w:rsidRPr="00C10CD6" w:rsidRDefault="00DC78FC" w:rsidP="00DC78FC">
      <w:pPr>
        <w:pStyle w:val="Heading1"/>
        <w:rPr>
          <w:lang w:val="en-CA"/>
        </w:rPr>
      </w:pPr>
      <w:r w:rsidRPr="00C10CD6">
        <w:rPr>
          <w:lang w:val="en-CA"/>
        </w:rPr>
        <w:t>On behalf of the Government of Colombia, UNDP resubmitted to the 80</w:t>
      </w:r>
      <w:r w:rsidRPr="00C10CD6">
        <w:rPr>
          <w:vertAlign w:val="superscript"/>
          <w:lang w:val="en-CA"/>
        </w:rPr>
        <w:t>th </w:t>
      </w:r>
      <w:r w:rsidRPr="00C10CD6">
        <w:rPr>
          <w:lang w:val="en-CA"/>
        </w:rPr>
        <w:t>meeting the project proposal submitted to the 79</w:t>
      </w:r>
      <w:r w:rsidRPr="00C10CD6">
        <w:rPr>
          <w:vertAlign w:val="superscript"/>
          <w:lang w:val="en-CA"/>
        </w:rPr>
        <w:t>th </w:t>
      </w:r>
      <w:r w:rsidRPr="00C10CD6">
        <w:rPr>
          <w:lang w:val="en-CA"/>
        </w:rPr>
        <w:t>meeting with a reduction in requested funding from the Multilateral Fund from US $3,829,175 to US $3,024,067, as submitted. The duration of the project is 18 months.</w:t>
      </w:r>
    </w:p>
    <w:p w14:paraId="3E47512A" w14:textId="77777777" w:rsidR="00DC78FC" w:rsidRPr="00853C85" w:rsidRDefault="00DC78FC" w:rsidP="00DC78FC">
      <w:pPr>
        <w:pStyle w:val="Heading1"/>
        <w:keepNext/>
        <w:keepLines/>
        <w:rPr>
          <w:lang w:val="en-CA"/>
        </w:rPr>
      </w:pPr>
      <w:r w:rsidRPr="00853C85">
        <w:rPr>
          <w:lang w:val="en-CA"/>
        </w:rPr>
        <w:t>The project document submitted to the 79</w:t>
      </w:r>
      <w:r w:rsidRPr="00853C85">
        <w:rPr>
          <w:vertAlign w:val="superscript"/>
          <w:lang w:val="en-CA"/>
        </w:rPr>
        <w:t>th </w:t>
      </w:r>
      <w:r w:rsidRPr="00853C85">
        <w:rPr>
          <w:lang w:val="en-CA"/>
        </w:rPr>
        <w:t xml:space="preserve">meeting, including project description and Secretariat’s comments and recommendation has been attached to the present </w:t>
      </w:r>
      <w:r>
        <w:rPr>
          <w:lang w:val="en-CA"/>
        </w:rPr>
        <w:t>document</w:t>
      </w:r>
      <w:r w:rsidRPr="00853C85">
        <w:rPr>
          <w:lang w:val="en-CA"/>
        </w:rPr>
        <w:t>.</w:t>
      </w:r>
    </w:p>
    <w:p w14:paraId="510194CB" w14:textId="77777777" w:rsidR="00DC78FC" w:rsidRPr="00853C85" w:rsidRDefault="00DC78FC" w:rsidP="00DC78FC">
      <w:pPr>
        <w:jc w:val="center"/>
        <w:rPr>
          <w:b/>
          <w:lang w:val="en-CA"/>
        </w:rPr>
      </w:pPr>
    </w:p>
    <w:p w14:paraId="44B61619" w14:textId="77777777" w:rsidR="00DC78FC" w:rsidRPr="00853C85" w:rsidRDefault="00DC78FC" w:rsidP="00DC78FC">
      <w:pPr>
        <w:jc w:val="center"/>
        <w:rPr>
          <w:b/>
          <w:lang w:val="en-CA"/>
        </w:rPr>
      </w:pPr>
      <w:r w:rsidRPr="00853C85">
        <w:rPr>
          <w:b/>
          <w:lang w:val="en-CA"/>
        </w:rPr>
        <w:t>SECRETARIAT’S COMMENTS AND RECOMMENDATION</w:t>
      </w:r>
    </w:p>
    <w:p w14:paraId="187A9B92" w14:textId="77777777" w:rsidR="00DC78FC" w:rsidRPr="00853C85" w:rsidRDefault="00DC78FC" w:rsidP="00DC78FC">
      <w:pPr>
        <w:rPr>
          <w:lang w:val="en-CA"/>
        </w:rPr>
      </w:pPr>
    </w:p>
    <w:p w14:paraId="32AEE564" w14:textId="77777777" w:rsidR="00DC78FC" w:rsidRPr="00853C85" w:rsidRDefault="00DC78FC" w:rsidP="00DC78FC">
      <w:pPr>
        <w:rPr>
          <w:b/>
          <w:lang w:val="en-CA"/>
        </w:rPr>
      </w:pPr>
      <w:r w:rsidRPr="00853C85">
        <w:rPr>
          <w:b/>
          <w:lang w:val="en-CA"/>
        </w:rPr>
        <w:t>COMMENTS</w:t>
      </w:r>
    </w:p>
    <w:p w14:paraId="7AA2ED63" w14:textId="77777777" w:rsidR="00DC78FC" w:rsidRPr="00853C85" w:rsidRDefault="00DC78FC" w:rsidP="00DC78FC">
      <w:pPr>
        <w:rPr>
          <w:lang w:val="en-CA"/>
        </w:rPr>
      </w:pPr>
    </w:p>
    <w:p w14:paraId="5779FAC8" w14:textId="77777777" w:rsidR="00DC78FC" w:rsidRPr="00853C85" w:rsidRDefault="00DC78FC" w:rsidP="00DC78FC">
      <w:pPr>
        <w:pStyle w:val="Heading1"/>
        <w:rPr>
          <w:lang w:val="en-CA"/>
        </w:rPr>
      </w:pPr>
      <w:r>
        <w:rPr>
          <w:lang w:val="en-CA"/>
        </w:rPr>
        <w:t>T</w:t>
      </w:r>
      <w:r w:rsidRPr="00853C85">
        <w:rPr>
          <w:lang w:val="en-CA"/>
        </w:rPr>
        <w:t>he Secretariat noted that while the funding requested in the revised proposal was below that originally submitted to the 79</w:t>
      </w:r>
      <w:r w:rsidRPr="00853C85">
        <w:rPr>
          <w:vertAlign w:val="superscript"/>
          <w:lang w:val="en-CA"/>
        </w:rPr>
        <w:t>th </w:t>
      </w:r>
      <w:r w:rsidRPr="00853C85">
        <w:rPr>
          <w:lang w:val="en-CA"/>
        </w:rPr>
        <w:t xml:space="preserve">meeting, </w:t>
      </w:r>
      <w:r>
        <w:rPr>
          <w:lang w:val="en-CA"/>
        </w:rPr>
        <w:t>it</w:t>
      </w:r>
      <w:r w:rsidRPr="00853C85">
        <w:rPr>
          <w:lang w:val="en-CA"/>
        </w:rPr>
        <w:t xml:space="preserve"> was above the latest proposed by UNDP at the 79</w:t>
      </w:r>
      <w:r w:rsidRPr="00853C85">
        <w:rPr>
          <w:vertAlign w:val="superscript"/>
          <w:lang w:val="en-CA"/>
        </w:rPr>
        <w:t>th </w:t>
      </w:r>
      <w:r w:rsidRPr="00853C85">
        <w:rPr>
          <w:lang w:val="en-CA"/>
        </w:rPr>
        <w:t>meeting (</w:t>
      </w:r>
      <w:r>
        <w:rPr>
          <w:lang w:val="en-CA"/>
        </w:rPr>
        <w:t xml:space="preserve">US $2,929,267 of which </w:t>
      </w:r>
      <w:r w:rsidRPr="00853C85">
        <w:rPr>
          <w:lang w:val="en-CA"/>
        </w:rPr>
        <w:t>US $1,426,400</w:t>
      </w:r>
      <w:r>
        <w:rPr>
          <w:lang w:val="en-CA"/>
        </w:rPr>
        <w:t xml:space="preserve"> requested from the Fund</w:t>
      </w:r>
      <w:r w:rsidRPr="00853C85">
        <w:rPr>
          <w:lang w:val="en-CA"/>
        </w:rPr>
        <w:t xml:space="preserve">). It was therefore agreed to use the costs estimated by the </w:t>
      </w:r>
      <w:r w:rsidRPr="000B7F2F">
        <w:rPr>
          <w:lang w:val="en-CA"/>
        </w:rPr>
        <w:t>Secretariat at the 79</w:t>
      </w:r>
      <w:r w:rsidRPr="000B7F2F">
        <w:rPr>
          <w:vertAlign w:val="superscript"/>
          <w:lang w:val="en-CA"/>
        </w:rPr>
        <w:t>th</w:t>
      </w:r>
      <w:r w:rsidRPr="000B7F2F">
        <w:rPr>
          <w:lang w:val="en-CA"/>
        </w:rPr>
        <w:t xml:space="preserve"> meeting as</w:t>
      </w:r>
      <w:r w:rsidRPr="00853C85">
        <w:rPr>
          <w:lang w:val="en-CA"/>
        </w:rPr>
        <w:t xml:space="preserve"> a basis for discussing the level of funding for the project. On that basis, UNDP and the Secretariat entered into a detailed discussion about the costs of the project. </w:t>
      </w:r>
    </w:p>
    <w:p w14:paraId="7D96A265" w14:textId="77777777" w:rsidR="00DC78FC" w:rsidRPr="00C10CD6" w:rsidRDefault="00DC78FC" w:rsidP="00DC78FC">
      <w:pPr>
        <w:pStyle w:val="Heading1"/>
        <w:rPr>
          <w:lang w:val="en-CA"/>
        </w:rPr>
      </w:pPr>
      <w:r w:rsidRPr="00C10CD6">
        <w:rPr>
          <w:lang w:val="en-CA"/>
        </w:rPr>
        <w:t>A key difference between the costs estimated by the Secretariat and the proposal made by UNDP at the 79</w:t>
      </w:r>
      <w:r w:rsidRPr="00C10CD6">
        <w:rPr>
          <w:vertAlign w:val="superscript"/>
          <w:lang w:val="en-CA"/>
        </w:rPr>
        <w:t>th</w:t>
      </w:r>
      <w:r w:rsidRPr="00C10CD6">
        <w:rPr>
          <w:lang w:val="en-CA"/>
        </w:rPr>
        <w:t xml:space="preserve"> meeting was the level of additional co-financing provided by the enterprise.  Further to the discussion, it was agreed that the IOCs be considered as co-financing provided by the enterprise, noting that the provision of incremental costs was intended as an incentive for early adoption of technologies and the other two enterprises manufacturing domestic refrigerators in the country had already converted to R</w:t>
      </w:r>
      <w:r w:rsidRPr="00C10CD6">
        <w:rPr>
          <w:lang w:val="en-CA"/>
        </w:rPr>
        <w:noBreakHyphen/>
        <w:t>600a using their own resources. The Secretariat would emphasize that the agreement for not requesting IOCs should not be considered as a precedent; while the Secretariat considers this appropriate in this circumstance, it may not be appropriate in other circumstances.</w:t>
      </w:r>
    </w:p>
    <w:p w14:paraId="16E0F16F" w14:textId="77777777" w:rsidR="00DC78FC" w:rsidRPr="00C71D67" w:rsidRDefault="00DC78FC" w:rsidP="00DC78FC">
      <w:pPr>
        <w:pStyle w:val="Heading1"/>
        <w:rPr>
          <w:lang w:val="en-CA"/>
        </w:rPr>
      </w:pPr>
      <w:r w:rsidRPr="00C71D67">
        <w:rPr>
          <w:lang w:val="en-CA"/>
        </w:rPr>
        <w:t>With regard to the ICC proposed by the Secretariat at the 79</w:t>
      </w:r>
      <w:r w:rsidRPr="00C71D67">
        <w:rPr>
          <w:vertAlign w:val="superscript"/>
          <w:lang w:val="en-CA"/>
        </w:rPr>
        <w:t>th</w:t>
      </w:r>
      <w:r w:rsidRPr="00C71D67">
        <w:rPr>
          <w:lang w:val="en-CA"/>
        </w:rPr>
        <w:t xml:space="preserve"> meeting, based on the revised proposal submitted to the 80</w:t>
      </w:r>
      <w:r w:rsidRPr="00C71D67">
        <w:rPr>
          <w:vertAlign w:val="superscript"/>
          <w:lang w:val="en-CA"/>
        </w:rPr>
        <w:t>th</w:t>
      </w:r>
      <w:r w:rsidRPr="00C71D67">
        <w:rPr>
          <w:lang w:val="en-CA"/>
        </w:rPr>
        <w:t xml:space="preserve"> meeting, review of additional information and further discussions with UNDP, the following changes of some of the equipment items were agreed:</w:t>
      </w:r>
    </w:p>
    <w:p w14:paraId="4E9AE2CD" w14:textId="77777777" w:rsidR="00DC78FC" w:rsidRPr="00853C85" w:rsidRDefault="00DC78FC" w:rsidP="00DC78FC">
      <w:pPr>
        <w:pStyle w:val="Heading2"/>
        <w:numPr>
          <w:ilvl w:val="1"/>
          <w:numId w:val="1"/>
        </w:numPr>
        <w:rPr>
          <w:lang w:val="en-CA"/>
        </w:rPr>
      </w:pPr>
      <w:r w:rsidRPr="00C71D67">
        <w:rPr>
          <w:lang w:val="en-CA"/>
        </w:rPr>
        <w:t>The incremental cost of the storage and feeding system was increased from US $135,000 to US $142,500 as the layout at the enterprise will require the R-600a storage tank to be</w:t>
      </w:r>
      <w:r w:rsidRPr="00853C85">
        <w:rPr>
          <w:lang w:val="en-CA"/>
        </w:rPr>
        <w:t xml:space="preserve"> located several hundred meters from the manufacturing facility, requiring long pipes, additional shut-off valves and accumulators for </w:t>
      </w:r>
      <w:r>
        <w:rPr>
          <w:lang w:val="en-CA"/>
        </w:rPr>
        <w:t>R</w:t>
      </w:r>
      <w:r w:rsidRPr="00853C85">
        <w:rPr>
          <w:lang w:val="en-CA"/>
        </w:rPr>
        <w:t>-600a;</w:t>
      </w:r>
    </w:p>
    <w:p w14:paraId="26FBA425" w14:textId="77777777" w:rsidR="00DC78FC" w:rsidRPr="00853C85" w:rsidRDefault="00DC78FC" w:rsidP="00DC78FC">
      <w:pPr>
        <w:pStyle w:val="Heading2"/>
        <w:numPr>
          <w:ilvl w:val="1"/>
          <w:numId w:val="1"/>
        </w:numPr>
        <w:rPr>
          <w:lang w:val="en-CA"/>
        </w:rPr>
      </w:pPr>
      <w:r>
        <w:rPr>
          <w:lang w:val="en-CA"/>
        </w:rPr>
        <w:t>T</w:t>
      </w:r>
      <w:r w:rsidRPr="00853C85">
        <w:rPr>
          <w:lang w:val="en-CA"/>
        </w:rPr>
        <w:t>he cost of the helium vacuum and leak test was increase</w:t>
      </w:r>
      <w:r>
        <w:rPr>
          <w:lang w:val="en-CA"/>
        </w:rPr>
        <w:t xml:space="preserve">d </w:t>
      </w:r>
      <w:r w:rsidRPr="00C71D67">
        <w:rPr>
          <w:lang w:val="en-CA"/>
        </w:rPr>
        <w:t>from US $24,000 to US $45,000</w:t>
      </w:r>
      <w:r w:rsidRPr="00853C85">
        <w:rPr>
          <w:lang w:val="en-CA"/>
        </w:rPr>
        <w:t xml:space="preserve"> per unit</w:t>
      </w:r>
      <w:r>
        <w:rPr>
          <w:lang w:val="en-CA"/>
        </w:rPr>
        <w:t>,</w:t>
      </w:r>
      <w:r w:rsidRPr="00853C85">
        <w:rPr>
          <w:lang w:val="en-CA"/>
        </w:rPr>
        <w:t xml:space="preserve"> for a total of US $135,000</w:t>
      </w:r>
      <w:r>
        <w:rPr>
          <w:lang w:val="en-CA"/>
        </w:rPr>
        <w:t xml:space="preserve"> considering a</w:t>
      </w:r>
      <w:r w:rsidRPr="00853C85">
        <w:rPr>
          <w:lang w:val="en-CA"/>
        </w:rPr>
        <w:t xml:space="preserve"> review of additional information, including from other projects submitted to the 80</w:t>
      </w:r>
      <w:r w:rsidRPr="00853C85">
        <w:rPr>
          <w:vertAlign w:val="superscript"/>
          <w:lang w:val="en-CA"/>
        </w:rPr>
        <w:t>th </w:t>
      </w:r>
      <w:r w:rsidRPr="00853C85">
        <w:rPr>
          <w:lang w:val="en-CA"/>
        </w:rPr>
        <w:t>meeting</w:t>
      </w:r>
      <w:r>
        <w:rPr>
          <w:lang w:val="en-CA"/>
        </w:rPr>
        <w:t>;</w:t>
      </w:r>
    </w:p>
    <w:p w14:paraId="1ED4F8D5" w14:textId="77777777" w:rsidR="00DC78FC" w:rsidRPr="00853C85" w:rsidRDefault="00DC78FC" w:rsidP="00DC78FC">
      <w:pPr>
        <w:pStyle w:val="Heading2"/>
        <w:numPr>
          <w:ilvl w:val="1"/>
          <w:numId w:val="1"/>
        </w:numPr>
        <w:rPr>
          <w:lang w:val="en-CA"/>
        </w:rPr>
      </w:pPr>
      <w:r w:rsidRPr="00853C85">
        <w:rPr>
          <w:lang w:val="en-CA"/>
        </w:rPr>
        <w:t xml:space="preserve">The cost of an </w:t>
      </w:r>
      <w:r>
        <w:rPr>
          <w:lang w:val="en-CA"/>
        </w:rPr>
        <w:t>R</w:t>
      </w:r>
      <w:r w:rsidRPr="00853C85">
        <w:rPr>
          <w:lang w:val="en-CA"/>
        </w:rPr>
        <w:t>-600a charging station was increased</w:t>
      </w:r>
      <w:r>
        <w:rPr>
          <w:lang w:val="en-CA"/>
        </w:rPr>
        <w:t xml:space="preserve"> </w:t>
      </w:r>
      <w:r w:rsidRPr="00C71D67">
        <w:rPr>
          <w:lang w:val="en-CA"/>
        </w:rPr>
        <w:t>from US $43,333</w:t>
      </w:r>
      <w:r>
        <w:rPr>
          <w:lang w:val="en-CA"/>
        </w:rPr>
        <w:t xml:space="preserve"> to</w:t>
      </w:r>
      <w:r w:rsidRPr="00853C85">
        <w:rPr>
          <w:lang w:val="en-CA"/>
        </w:rPr>
        <w:t xml:space="preserve"> US $50,000 per unit for a total of US $150,000;</w:t>
      </w:r>
    </w:p>
    <w:p w14:paraId="6B5AD19A" w14:textId="77777777" w:rsidR="00DC78FC" w:rsidRPr="00853C85" w:rsidRDefault="00DC78FC" w:rsidP="00DC78FC">
      <w:pPr>
        <w:pStyle w:val="Heading2"/>
        <w:numPr>
          <w:ilvl w:val="1"/>
          <w:numId w:val="1"/>
        </w:numPr>
        <w:rPr>
          <w:lang w:val="en-CA"/>
        </w:rPr>
      </w:pPr>
      <w:r>
        <w:rPr>
          <w:lang w:val="en-CA"/>
        </w:rPr>
        <w:t>C</w:t>
      </w:r>
      <w:r w:rsidRPr="00853C85">
        <w:rPr>
          <w:lang w:val="en-CA"/>
        </w:rPr>
        <w:t>ontingencies were adjusted to US $</w:t>
      </w:r>
      <w:r>
        <w:rPr>
          <w:lang w:val="en-CA"/>
        </w:rPr>
        <w:t>81,150</w:t>
      </w:r>
      <w:r w:rsidRPr="00853C85">
        <w:rPr>
          <w:lang w:val="en-CA"/>
        </w:rPr>
        <w:t xml:space="preserve"> in line with the revised costs related to capital equipment (only); and</w:t>
      </w:r>
    </w:p>
    <w:p w14:paraId="1627F310" w14:textId="77777777" w:rsidR="00DC78FC" w:rsidRPr="00853C85" w:rsidRDefault="00DC78FC" w:rsidP="00DC78FC">
      <w:pPr>
        <w:pStyle w:val="Heading2"/>
        <w:numPr>
          <w:ilvl w:val="1"/>
          <w:numId w:val="1"/>
        </w:numPr>
        <w:rPr>
          <w:lang w:val="en-CA"/>
        </w:rPr>
      </w:pPr>
      <w:r w:rsidRPr="00853C85">
        <w:rPr>
          <w:lang w:val="en-CA"/>
        </w:rPr>
        <w:t>Funding for the implementation of a ban</w:t>
      </w:r>
      <w:r>
        <w:rPr>
          <w:lang w:val="en-CA"/>
        </w:rPr>
        <w:t xml:space="preserve"> </w:t>
      </w:r>
      <w:r w:rsidRPr="00A56364">
        <w:rPr>
          <w:lang w:val="en-CA"/>
        </w:rPr>
        <w:t>on manufacturing and importing</w:t>
      </w:r>
      <w:r w:rsidRPr="00853C85">
        <w:rPr>
          <w:lang w:val="en-CA"/>
        </w:rPr>
        <w:t xml:space="preserve"> HFC-134a-based equipment was agreed at US $40,000. </w:t>
      </w:r>
    </w:p>
    <w:p w14:paraId="15A478DE" w14:textId="77777777" w:rsidR="00DC78FC" w:rsidRPr="00853C85" w:rsidRDefault="00DC78FC" w:rsidP="00DC78FC">
      <w:pPr>
        <w:pStyle w:val="Heading1"/>
        <w:rPr>
          <w:lang w:val="en-CA"/>
        </w:rPr>
      </w:pPr>
      <w:r w:rsidRPr="00853C85">
        <w:rPr>
          <w:lang w:val="en-CA"/>
        </w:rPr>
        <w:t xml:space="preserve">On that basis, the agreed level of funding requested </w:t>
      </w:r>
      <w:r>
        <w:rPr>
          <w:lang w:val="en-CA"/>
        </w:rPr>
        <w:t>from</w:t>
      </w:r>
      <w:r w:rsidRPr="00853C85">
        <w:rPr>
          <w:lang w:val="en-CA"/>
        </w:rPr>
        <w:t xml:space="preserve"> the Multilateral Fund </w:t>
      </w:r>
      <w:r>
        <w:rPr>
          <w:lang w:val="en-CA"/>
        </w:rPr>
        <w:t>wa</w:t>
      </w:r>
      <w:r w:rsidRPr="00853C85">
        <w:rPr>
          <w:lang w:val="en-CA"/>
        </w:rPr>
        <w:t>s US $1,114,350 (US $18.17/kg). Implementation of the project would result in the phase-</w:t>
      </w:r>
      <w:r w:rsidRPr="00E66234">
        <w:rPr>
          <w:lang w:val="en-CA"/>
        </w:rPr>
        <w:t>out of 61.34 </w:t>
      </w:r>
      <w:proofErr w:type="spellStart"/>
      <w:r w:rsidRPr="00E66234">
        <w:rPr>
          <w:lang w:val="en-CA"/>
        </w:rPr>
        <w:t>mt</w:t>
      </w:r>
      <w:proofErr w:type="spellEnd"/>
      <w:r w:rsidRPr="00E66234">
        <w:rPr>
          <w:lang w:val="en-CA"/>
        </w:rPr>
        <w:t xml:space="preserve"> of HFC-134a </w:t>
      </w:r>
      <w:r w:rsidRPr="00C10CD6">
        <w:rPr>
          <w:lang w:val="en-CA"/>
        </w:rPr>
        <w:lastRenderedPageBreak/>
        <w:t>(87,688 CO2</w:t>
      </w:r>
      <w:r w:rsidRPr="00E66234">
        <w:rPr>
          <w:lang w:val="en-CA"/>
        </w:rPr>
        <w:t>-eq tonnes), the complete phase-out of HFC-134a</w:t>
      </w:r>
      <w:r w:rsidRPr="00853C85">
        <w:rPr>
          <w:lang w:val="en-CA"/>
        </w:rPr>
        <w:t xml:space="preserve"> in the manufacturing of domestic refrigerators in the country and a ban on the manufacture and import of such equipment,</w:t>
      </w:r>
      <w:r>
        <w:rPr>
          <w:lang w:val="en-CA"/>
        </w:rPr>
        <w:t xml:space="preserve"> noting that domestic refrigerators manufactured in Colombia are exported to neighbouring countries</w:t>
      </w:r>
      <w:r w:rsidRPr="00853C85">
        <w:rPr>
          <w:lang w:val="en-CA"/>
        </w:rPr>
        <w:t>.</w:t>
      </w:r>
    </w:p>
    <w:p w14:paraId="61BD9E22" w14:textId="77777777" w:rsidR="00DC78FC" w:rsidRPr="00853C85" w:rsidRDefault="00DC78FC" w:rsidP="00DC78FC">
      <w:pPr>
        <w:keepNext/>
        <w:keepLines/>
        <w:rPr>
          <w:b/>
          <w:lang w:val="en-CA"/>
        </w:rPr>
      </w:pPr>
      <w:r w:rsidRPr="00853C85">
        <w:rPr>
          <w:b/>
          <w:lang w:val="en-CA"/>
        </w:rPr>
        <w:t xml:space="preserve">Table 1. Agreed costs for </w:t>
      </w:r>
      <w:proofErr w:type="spellStart"/>
      <w:r w:rsidRPr="00853C85">
        <w:rPr>
          <w:b/>
          <w:lang w:val="en-CA"/>
        </w:rPr>
        <w:t>Mabe</w:t>
      </w:r>
      <w:proofErr w:type="spellEnd"/>
      <w:r w:rsidRPr="00853C85">
        <w:rPr>
          <w:b/>
          <w:lang w:val="en-CA"/>
        </w:rPr>
        <w:t xml:space="preserve"> Colombia project </w:t>
      </w:r>
    </w:p>
    <w:tbl>
      <w:tblPr>
        <w:tblW w:w="5000" w:type="pct"/>
        <w:tblLook w:val="04A0" w:firstRow="1" w:lastRow="0" w:firstColumn="1" w:lastColumn="0" w:noHBand="0" w:noVBand="1"/>
      </w:tblPr>
      <w:tblGrid>
        <w:gridCol w:w="6365"/>
        <w:gridCol w:w="2985"/>
      </w:tblGrid>
      <w:tr w:rsidR="00DC78FC" w:rsidRPr="00853C85" w14:paraId="0A98A225" w14:textId="77777777" w:rsidTr="003A6550">
        <w:trPr>
          <w:trHeight w:val="152"/>
          <w:tblHeader/>
        </w:trPr>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8751D"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Item</w:t>
            </w:r>
          </w:p>
        </w:tc>
        <w:tc>
          <w:tcPr>
            <w:tcW w:w="1596" w:type="pct"/>
            <w:tcBorders>
              <w:top w:val="single" w:sz="4" w:space="0" w:color="auto"/>
              <w:left w:val="nil"/>
              <w:bottom w:val="single" w:sz="4" w:space="0" w:color="auto"/>
              <w:right w:val="single" w:sz="4" w:space="0" w:color="auto"/>
            </w:tcBorders>
            <w:shd w:val="clear" w:color="auto" w:fill="auto"/>
            <w:vAlign w:val="center"/>
            <w:hideMark/>
          </w:tcPr>
          <w:p w14:paraId="3C61AF8E"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Agreed cost (US $)</w:t>
            </w:r>
          </w:p>
        </w:tc>
      </w:tr>
      <w:tr w:rsidR="00DC78FC" w:rsidRPr="00853C85" w14:paraId="05387842" w14:textId="77777777" w:rsidTr="003A6550">
        <w:trPr>
          <w:trHeight w:val="89"/>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1C912AD4"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Sub-total storage and feeding system</w:t>
            </w:r>
          </w:p>
        </w:tc>
        <w:tc>
          <w:tcPr>
            <w:tcW w:w="1596" w:type="pct"/>
            <w:tcBorders>
              <w:top w:val="nil"/>
              <w:left w:val="nil"/>
              <w:bottom w:val="single" w:sz="4" w:space="0" w:color="auto"/>
              <w:right w:val="single" w:sz="4" w:space="0" w:color="auto"/>
            </w:tcBorders>
            <w:shd w:val="clear" w:color="auto" w:fill="auto"/>
            <w:noWrap/>
            <w:vAlign w:val="center"/>
            <w:hideMark/>
          </w:tcPr>
          <w:p w14:paraId="0824C223"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142,500 </w:t>
            </w:r>
          </w:p>
        </w:tc>
      </w:tr>
      <w:tr w:rsidR="00DC78FC" w:rsidRPr="00853C85" w14:paraId="102F1135"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626A30A6"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Vacuum and leak test</w:t>
            </w:r>
          </w:p>
        </w:tc>
        <w:tc>
          <w:tcPr>
            <w:tcW w:w="1596" w:type="pct"/>
            <w:tcBorders>
              <w:top w:val="nil"/>
              <w:left w:val="nil"/>
              <w:bottom w:val="single" w:sz="4" w:space="0" w:color="auto"/>
              <w:right w:val="single" w:sz="4" w:space="0" w:color="auto"/>
            </w:tcBorders>
            <w:shd w:val="clear" w:color="auto" w:fill="auto"/>
            <w:noWrap/>
            <w:vAlign w:val="center"/>
            <w:hideMark/>
          </w:tcPr>
          <w:p w14:paraId="1ED944BF"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135,000 </w:t>
            </w:r>
          </w:p>
        </w:tc>
      </w:tr>
      <w:tr w:rsidR="00DC78FC" w:rsidRPr="00853C85" w14:paraId="2FBF41F9"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78B3CC1B"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Refrigerant charge system</w:t>
            </w:r>
          </w:p>
        </w:tc>
        <w:tc>
          <w:tcPr>
            <w:tcW w:w="1596" w:type="pct"/>
            <w:tcBorders>
              <w:top w:val="nil"/>
              <w:left w:val="nil"/>
              <w:bottom w:val="single" w:sz="4" w:space="0" w:color="auto"/>
              <w:right w:val="single" w:sz="4" w:space="0" w:color="auto"/>
            </w:tcBorders>
            <w:shd w:val="clear" w:color="auto" w:fill="auto"/>
            <w:noWrap/>
            <w:vAlign w:val="center"/>
            <w:hideMark/>
          </w:tcPr>
          <w:p w14:paraId="24AA2E4F" w14:textId="77777777" w:rsidR="00DC78FC" w:rsidRPr="00853C85" w:rsidRDefault="00DC78FC" w:rsidP="003A6550">
            <w:pPr>
              <w:jc w:val="left"/>
              <w:rPr>
                <w:color w:val="000000"/>
                <w:sz w:val="20"/>
                <w:szCs w:val="20"/>
                <w:lang w:val="en-CA"/>
              </w:rPr>
            </w:pPr>
            <w:r w:rsidRPr="00853C85">
              <w:rPr>
                <w:color w:val="000000"/>
                <w:sz w:val="20"/>
                <w:szCs w:val="20"/>
                <w:lang w:val="en-CA"/>
              </w:rPr>
              <w:t> </w:t>
            </w:r>
          </w:p>
        </w:tc>
      </w:tr>
      <w:tr w:rsidR="00DC78FC" w:rsidRPr="00853C85" w14:paraId="7F4B2958"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5752CCEA"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HC charging station (3)</w:t>
            </w:r>
          </w:p>
        </w:tc>
        <w:tc>
          <w:tcPr>
            <w:tcW w:w="1596" w:type="pct"/>
            <w:tcBorders>
              <w:top w:val="nil"/>
              <w:left w:val="nil"/>
              <w:bottom w:val="single" w:sz="4" w:space="0" w:color="auto"/>
              <w:right w:val="single" w:sz="4" w:space="0" w:color="auto"/>
            </w:tcBorders>
            <w:shd w:val="clear" w:color="auto" w:fill="auto"/>
            <w:noWrap/>
            <w:vAlign w:val="center"/>
            <w:hideMark/>
          </w:tcPr>
          <w:p w14:paraId="1E8C1696"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150,000 </w:t>
            </w:r>
          </w:p>
        </w:tc>
      </w:tr>
      <w:tr w:rsidR="00DC78FC" w:rsidRPr="00853C85" w14:paraId="76FAC037"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17DFF4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Ultrasonic welding equipment (3)</w:t>
            </w:r>
          </w:p>
        </w:tc>
        <w:tc>
          <w:tcPr>
            <w:tcW w:w="1596" w:type="pct"/>
            <w:tcBorders>
              <w:top w:val="nil"/>
              <w:left w:val="nil"/>
              <w:bottom w:val="single" w:sz="4" w:space="0" w:color="auto"/>
              <w:right w:val="single" w:sz="4" w:space="0" w:color="auto"/>
            </w:tcBorders>
            <w:shd w:val="clear" w:color="auto" w:fill="auto"/>
            <w:noWrap/>
            <w:vAlign w:val="center"/>
            <w:hideMark/>
          </w:tcPr>
          <w:p w14:paraId="59B7B07E"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90,000 </w:t>
            </w:r>
          </w:p>
        </w:tc>
      </w:tr>
      <w:tr w:rsidR="00DC78FC" w:rsidRPr="00853C85" w14:paraId="40A16E71"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CACFF9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HC leak detectors (3)</w:t>
            </w:r>
          </w:p>
        </w:tc>
        <w:tc>
          <w:tcPr>
            <w:tcW w:w="1596" w:type="pct"/>
            <w:tcBorders>
              <w:top w:val="nil"/>
              <w:left w:val="nil"/>
              <w:bottom w:val="single" w:sz="4" w:space="0" w:color="auto"/>
              <w:right w:val="single" w:sz="4" w:space="0" w:color="auto"/>
            </w:tcBorders>
            <w:shd w:val="clear" w:color="auto" w:fill="auto"/>
            <w:noWrap/>
            <w:vAlign w:val="center"/>
            <w:hideMark/>
          </w:tcPr>
          <w:p w14:paraId="63D6C070"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90,000 </w:t>
            </w:r>
          </w:p>
        </w:tc>
      </w:tr>
      <w:tr w:rsidR="00DC78FC" w:rsidRPr="00853C85" w14:paraId="43F8707A"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C16B228"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Zone of functional repairs</w:t>
            </w:r>
          </w:p>
        </w:tc>
        <w:tc>
          <w:tcPr>
            <w:tcW w:w="1596" w:type="pct"/>
            <w:tcBorders>
              <w:top w:val="nil"/>
              <w:left w:val="nil"/>
              <w:bottom w:val="single" w:sz="4" w:space="0" w:color="auto"/>
              <w:right w:val="single" w:sz="4" w:space="0" w:color="auto"/>
            </w:tcBorders>
            <w:shd w:val="clear" w:color="auto" w:fill="auto"/>
            <w:noWrap/>
            <w:vAlign w:val="center"/>
            <w:hideMark/>
          </w:tcPr>
          <w:p w14:paraId="5DBD587C"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9,000 </w:t>
            </w:r>
          </w:p>
        </w:tc>
      </w:tr>
      <w:tr w:rsidR="00DC78FC" w:rsidRPr="00853C85" w14:paraId="51A9AFFD"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2CFFD396"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Associated works</w:t>
            </w:r>
          </w:p>
        </w:tc>
        <w:tc>
          <w:tcPr>
            <w:tcW w:w="1596" w:type="pct"/>
            <w:tcBorders>
              <w:top w:val="nil"/>
              <w:left w:val="nil"/>
              <w:bottom w:val="single" w:sz="4" w:space="0" w:color="auto"/>
              <w:right w:val="single" w:sz="4" w:space="0" w:color="auto"/>
            </w:tcBorders>
            <w:shd w:val="clear" w:color="auto" w:fill="auto"/>
            <w:noWrap/>
            <w:vAlign w:val="center"/>
            <w:hideMark/>
          </w:tcPr>
          <w:p w14:paraId="6D64DE1B" w14:textId="77777777" w:rsidR="00DC78FC" w:rsidRPr="00853C85" w:rsidRDefault="00DC78FC" w:rsidP="003A6550">
            <w:pPr>
              <w:jc w:val="left"/>
              <w:rPr>
                <w:color w:val="000000"/>
                <w:sz w:val="20"/>
                <w:szCs w:val="20"/>
                <w:lang w:val="en-CA"/>
              </w:rPr>
            </w:pPr>
            <w:r w:rsidRPr="00853C85">
              <w:rPr>
                <w:color w:val="000000"/>
                <w:sz w:val="20"/>
                <w:szCs w:val="20"/>
                <w:lang w:val="en-CA"/>
              </w:rPr>
              <w:t> </w:t>
            </w:r>
          </w:p>
        </w:tc>
      </w:tr>
      <w:tr w:rsidR="00DC78FC" w:rsidRPr="00853C85" w14:paraId="04FC9856"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75D15240"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Civil works</w:t>
            </w:r>
          </w:p>
        </w:tc>
        <w:tc>
          <w:tcPr>
            <w:tcW w:w="1596" w:type="pct"/>
            <w:tcBorders>
              <w:top w:val="nil"/>
              <w:left w:val="nil"/>
              <w:bottom w:val="single" w:sz="4" w:space="0" w:color="auto"/>
              <w:right w:val="single" w:sz="4" w:space="0" w:color="auto"/>
            </w:tcBorders>
            <w:shd w:val="clear" w:color="auto" w:fill="auto"/>
            <w:noWrap/>
            <w:vAlign w:val="center"/>
            <w:hideMark/>
          </w:tcPr>
          <w:p w14:paraId="7A4D5D2E"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15,000 </w:t>
            </w:r>
          </w:p>
        </w:tc>
      </w:tr>
      <w:tr w:rsidR="00DC78FC" w:rsidRPr="00853C85" w14:paraId="5F45A0AA" w14:textId="77777777" w:rsidTr="003A6550">
        <w:trPr>
          <w:trHeight w:val="30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696CE100"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Safety  system</w:t>
            </w:r>
          </w:p>
        </w:tc>
        <w:tc>
          <w:tcPr>
            <w:tcW w:w="1596" w:type="pct"/>
            <w:tcBorders>
              <w:top w:val="nil"/>
              <w:left w:val="nil"/>
              <w:bottom w:val="single" w:sz="4" w:space="0" w:color="auto"/>
              <w:right w:val="single" w:sz="4" w:space="0" w:color="auto"/>
            </w:tcBorders>
            <w:shd w:val="clear" w:color="auto" w:fill="auto"/>
            <w:noWrap/>
            <w:vAlign w:val="center"/>
            <w:hideMark/>
          </w:tcPr>
          <w:p w14:paraId="11009AF7"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120,000 </w:t>
            </w:r>
          </w:p>
        </w:tc>
      </w:tr>
      <w:tr w:rsidR="00DC78FC" w:rsidRPr="00853C85" w14:paraId="196E3A86"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D3176A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Ventilation system (fans, motors, ducts and platforms)</w:t>
            </w:r>
          </w:p>
        </w:tc>
        <w:tc>
          <w:tcPr>
            <w:tcW w:w="1596" w:type="pct"/>
            <w:tcBorders>
              <w:top w:val="nil"/>
              <w:left w:val="nil"/>
              <w:bottom w:val="single" w:sz="4" w:space="0" w:color="auto"/>
              <w:right w:val="single" w:sz="4" w:space="0" w:color="auto"/>
            </w:tcBorders>
            <w:shd w:val="clear" w:color="auto" w:fill="auto"/>
            <w:noWrap/>
            <w:vAlign w:val="center"/>
            <w:hideMark/>
          </w:tcPr>
          <w:p w14:paraId="3DA260F4"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60,000 </w:t>
            </w:r>
          </w:p>
        </w:tc>
      </w:tr>
      <w:tr w:rsidR="00DC78FC" w:rsidRPr="00853C85" w14:paraId="68670CD0"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34C7DDE7" w14:textId="77777777" w:rsidR="00DC78FC" w:rsidRPr="00853C85" w:rsidRDefault="00DC78FC" w:rsidP="003A6550">
            <w:pPr>
              <w:jc w:val="left"/>
              <w:rPr>
                <w:b/>
                <w:iCs/>
                <w:color w:val="000000"/>
                <w:sz w:val="20"/>
                <w:szCs w:val="20"/>
                <w:lang w:val="en-CA"/>
              </w:rPr>
            </w:pPr>
            <w:r w:rsidRPr="00853C85">
              <w:rPr>
                <w:b/>
                <w:iCs/>
                <w:color w:val="000000"/>
                <w:sz w:val="20"/>
                <w:szCs w:val="20"/>
                <w:lang w:val="en-CA"/>
              </w:rPr>
              <w:t>Sub-total production lines modification</w:t>
            </w:r>
          </w:p>
        </w:tc>
        <w:tc>
          <w:tcPr>
            <w:tcW w:w="1596" w:type="pct"/>
            <w:tcBorders>
              <w:top w:val="nil"/>
              <w:left w:val="nil"/>
              <w:bottom w:val="single" w:sz="4" w:space="0" w:color="auto"/>
              <w:right w:val="single" w:sz="4" w:space="0" w:color="auto"/>
            </w:tcBorders>
            <w:shd w:val="clear" w:color="auto" w:fill="auto"/>
            <w:noWrap/>
            <w:vAlign w:val="center"/>
            <w:hideMark/>
          </w:tcPr>
          <w:p w14:paraId="7298BBBC" w14:textId="77777777" w:rsidR="00DC78FC" w:rsidRPr="00853C85" w:rsidRDefault="00DC78FC" w:rsidP="003A6550">
            <w:pPr>
              <w:jc w:val="right"/>
              <w:rPr>
                <w:b/>
                <w:color w:val="000000"/>
                <w:sz w:val="20"/>
                <w:szCs w:val="20"/>
                <w:lang w:val="en-CA"/>
              </w:rPr>
            </w:pPr>
            <w:r w:rsidRPr="00853C85">
              <w:rPr>
                <w:b/>
                <w:color w:val="000000"/>
                <w:sz w:val="20"/>
                <w:szCs w:val="20"/>
                <w:lang w:val="en-CA"/>
              </w:rPr>
              <w:t xml:space="preserve">811,500 </w:t>
            </w:r>
          </w:p>
        </w:tc>
      </w:tr>
      <w:tr w:rsidR="00DC78FC" w:rsidRPr="00853C85" w14:paraId="0005C741"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54636898"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Installation and start-up</w:t>
            </w:r>
          </w:p>
        </w:tc>
        <w:tc>
          <w:tcPr>
            <w:tcW w:w="1596" w:type="pct"/>
            <w:tcBorders>
              <w:top w:val="nil"/>
              <w:left w:val="nil"/>
              <w:bottom w:val="single" w:sz="4" w:space="0" w:color="auto"/>
              <w:right w:val="single" w:sz="4" w:space="0" w:color="auto"/>
            </w:tcBorders>
            <w:shd w:val="clear" w:color="auto" w:fill="auto"/>
            <w:noWrap/>
            <w:vAlign w:val="center"/>
            <w:hideMark/>
          </w:tcPr>
          <w:p w14:paraId="04B071AE"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50,000 </w:t>
            </w:r>
          </w:p>
        </w:tc>
      </w:tr>
      <w:tr w:rsidR="00DC78FC" w:rsidRPr="00853C85" w14:paraId="7A3FEA3D"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78B9AE13"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Trials, test, product certification, safety audit</w:t>
            </w:r>
          </w:p>
        </w:tc>
        <w:tc>
          <w:tcPr>
            <w:tcW w:w="1596" w:type="pct"/>
            <w:tcBorders>
              <w:top w:val="nil"/>
              <w:left w:val="nil"/>
              <w:bottom w:val="single" w:sz="4" w:space="0" w:color="auto"/>
              <w:right w:val="single" w:sz="4" w:space="0" w:color="auto"/>
            </w:tcBorders>
            <w:shd w:val="clear" w:color="auto" w:fill="auto"/>
            <w:noWrap/>
            <w:vAlign w:val="center"/>
            <w:hideMark/>
          </w:tcPr>
          <w:p w14:paraId="06580837" w14:textId="77777777" w:rsidR="00DC78FC" w:rsidRPr="00853C85" w:rsidRDefault="00DC78FC" w:rsidP="003A6550">
            <w:pPr>
              <w:jc w:val="left"/>
              <w:rPr>
                <w:color w:val="000000"/>
                <w:sz w:val="20"/>
                <w:szCs w:val="20"/>
                <w:lang w:val="en-CA"/>
              </w:rPr>
            </w:pPr>
            <w:r w:rsidRPr="00853C85">
              <w:rPr>
                <w:color w:val="000000"/>
                <w:sz w:val="20"/>
                <w:szCs w:val="20"/>
                <w:lang w:val="en-CA"/>
              </w:rPr>
              <w:t> </w:t>
            </w:r>
          </w:p>
        </w:tc>
      </w:tr>
      <w:tr w:rsidR="00DC78FC" w:rsidRPr="00853C85" w14:paraId="358AD00C"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10A1236"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Refrigerator for trials</w:t>
            </w:r>
          </w:p>
        </w:tc>
        <w:tc>
          <w:tcPr>
            <w:tcW w:w="1596" w:type="pct"/>
            <w:tcBorders>
              <w:top w:val="nil"/>
              <w:left w:val="nil"/>
              <w:bottom w:val="single" w:sz="4" w:space="0" w:color="auto"/>
              <w:right w:val="single" w:sz="4" w:space="0" w:color="auto"/>
            </w:tcBorders>
            <w:shd w:val="clear" w:color="auto" w:fill="auto"/>
            <w:noWrap/>
            <w:vAlign w:val="center"/>
            <w:hideMark/>
          </w:tcPr>
          <w:p w14:paraId="7A695264"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24,200 </w:t>
            </w:r>
          </w:p>
        </w:tc>
      </w:tr>
      <w:tr w:rsidR="00DC78FC" w:rsidRPr="00853C85" w14:paraId="484CD92B"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295C3C32"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Field tests</w:t>
            </w:r>
          </w:p>
        </w:tc>
        <w:tc>
          <w:tcPr>
            <w:tcW w:w="1596" w:type="pct"/>
            <w:tcBorders>
              <w:top w:val="nil"/>
              <w:left w:val="nil"/>
              <w:bottom w:val="single" w:sz="4" w:space="0" w:color="auto"/>
              <w:right w:val="single" w:sz="4" w:space="0" w:color="auto"/>
            </w:tcBorders>
            <w:shd w:val="clear" w:color="auto" w:fill="auto"/>
            <w:noWrap/>
            <w:vAlign w:val="center"/>
            <w:hideMark/>
          </w:tcPr>
          <w:p w14:paraId="527E09DA"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5,000 </w:t>
            </w:r>
          </w:p>
        </w:tc>
      </w:tr>
      <w:tr w:rsidR="00DC78FC" w:rsidRPr="00853C85" w14:paraId="49267EBC" w14:textId="77777777" w:rsidTr="003A6550">
        <w:trPr>
          <w:trHeight w:val="5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473432D1"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Certification of new products</w:t>
            </w:r>
          </w:p>
        </w:tc>
        <w:tc>
          <w:tcPr>
            <w:tcW w:w="1596" w:type="pct"/>
            <w:tcBorders>
              <w:top w:val="nil"/>
              <w:left w:val="nil"/>
              <w:bottom w:val="single" w:sz="4" w:space="0" w:color="auto"/>
              <w:right w:val="single" w:sz="4" w:space="0" w:color="auto"/>
            </w:tcBorders>
            <w:shd w:val="clear" w:color="auto" w:fill="auto"/>
            <w:noWrap/>
            <w:vAlign w:val="center"/>
            <w:hideMark/>
          </w:tcPr>
          <w:p w14:paraId="388E60DB"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27,500 </w:t>
            </w:r>
          </w:p>
        </w:tc>
      </w:tr>
      <w:tr w:rsidR="00DC78FC" w:rsidRPr="00853C85" w14:paraId="6086B253" w14:textId="77777777" w:rsidTr="003A6550">
        <w:trPr>
          <w:trHeight w:val="80"/>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64D8CF95" w14:textId="77777777" w:rsidR="00DC78FC" w:rsidRPr="00853C85" w:rsidRDefault="00DC78FC" w:rsidP="003A6550">
            <w:pPr>
              <w:ind w:firstLineChars="100" w:firstLine="200"/>
              <w:jc w:val="left"/>
              <w:rPr>
                <w:color w:val="000000"/>
                <w:sz w:val="20"/>
                <w:szCs w:val="20"/>
                <w:lang w:val="en-CA"/>
              </w:rPr>
            </w:pPr>
            <w:r>
              <w:rPr>
                <w:color w:val="000000"/>
                <w:sz w:val="20"/>
                <w:szCs w:val="20"/>
                <w:lang w:val="en-CA"/>
              </w:rPr>
              <w:t>General safety certification</w:t>
            </w:r>
          </w:p>
        </w:tc>
        <w:tc>
          <w:tcPr>
            <w:tcW w:w="1596" w:type="pct"/>
            <w:tcBorders>
              <w:top w:val="nil"/>
              <w:left w:val="nil"/>
              <w:bottom w:val="single" w:sz="4" w:space="0" w:color="auto"/>
              <w:right w:val="single" w:sz="4" w:space="0" w:color="auto"/>
            </w:tcBorders>
            <w:shd w:val="clear" w:color="auto" w:fill="auto"/>
            <w:noWrap/>
            <w:vAlign w:val="center"/>
            <w:hideMark/>
          </w:tcPr>
          <w:p w14:paraId="6CA0666F"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25,000 </w:t>
            </w:r>
          </w:p>
        </w:tc>
      </w:tr>
      <w:tr w:rsidR="00DC78FC" w:rsidRPr="00853C85" w14:paraId="036B14FF"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2A73F9B0"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xml:space="preserve">Human resources </w:t>
            </w:r>
          </w:p>
        </w:tc>
        <w:tc>
          <w:tcPr>
            <w:tcW w:w="1596" w:type="pct"/>
            <w:tcBorders>
              <w:top w:val="nil"/>
              <w:left w:val="nil"/>
              <w:bottom w:val="single" w:sz="4" w:space="0" w:color="auto"/>
              <w:right w:val="single" w:sz="4" w:space="0" w:color="auto"/>
            </w:tcBorders>
            <w:shd w:val="clear" w:color="auto" w:fill="auto"/>
            <w:noWrap/>
            <w:vAlign w:val="center"/>
            <w:hideMark/>
          </w:tcPr>
          <w:p w14:paraId="3E3E9F1E" w14:textId="77777777" w:rsidR="00DC78FC" w:rsidRPr="00853C85" w:rsidRDefault="00DC78FC" w:rsidP="003A6550">
            <w:pPr>
              <w:jc w:val="left"/>
              <w:rPr>
                <w:color w:val="000000"/>
                <w:sz w:val="20"/>
                <w:szCs w:val="20"/>
                <w:lang w:val="en-CA"/>
              </w:rPr>
            </w:pPr>
            <w:r w:rsidRPr="00853C85">
              <w:rPr>
                <w:color w:val="000000"/>
                <w:sz w:val="20"/>
                <w:szCs w:val="20"/>
                <w:lang w:val="en-CA"/>
              </w:rPr>
              <w:t> </w:t>
            </w:r>
          </w:p>
        </w:tc>
      </w:tr>
      <w:tr w:rsidR="00DC78FC" w:rsidRPr="00853C85" w14:paraId="24E33C0B"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3E113EF9"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Training</w:t>
            </w:r>
          </w:p>
        </w:tc>
        <w:tc>
          <w:tcPr>
            <w:tcW w:w="1596" w:type="pct"/>
            <w:tcBorders>
              <w:top w:val="nil"/>
              <w:left w:val="nil"/>
              <w:bottom w:val="single" w:sz="4" w:space="0" w:color="auto"/>
              <w:right w:val="single" w:sz="4" w:space="0" w:color="auto"/>
            </w:tcBorders>
            <w:shd w:val="clear" w:color="auto" w:fill="auto"/>
            <w:noWrap/>
            <w:vAlign w:val="center"/>
            <w:hideMark/>
          </w:tcPr>
          <w:p w14:paraId="36A9A31C"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20,000 </w:t>
            </w:r>
          </w:p>
        </w:tc>
      </w:tr>
      <w:tr w:rsidR="00DC78FC" w:rsidRPr="00853C85" w14:paraId="47B7BFCD"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3C8347CA"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Technical assistance</w:t>
            </w:r>
          </w:p>
        </w:tc>
        <w:tc>
          <w:tcPr>
            <w:tcW w:w="1596" w:type="pct"/>
            <w:tcBorders>
              <w:top w:val="nil"/>
              <w:left w:val="nil"/>
              <w:bottom w:val="single" w:sz="4" w:space="0" w:color="auto"/>
              <w:right w:val="single" w:sz="4" w:space="0" w:color="auto"/>
            </w:tcBorders>
            <w:shd w:val="clear" w:color="auto" w:fill="auto"/>
            <w:noWrap/>
            <w:vAlign w:val="center"/>
            <w:hideMark/>
          </w:tcPr>
          <w:p w14:paraId="1365E967" w14:textId="77777777" w:rsidR="00DC78FC" w:rsidRPr="00853C85" w:rsidRDefault="00DC78FC" w:rsidP="003A6550">
            <w:pPr>
              <w:jc w:val="right"/>
              <w:rPr>
                <w:color w:val="000000"/>
                <w:sz w:val="20"/>
                <w:szCs w:val="20"/>
                <w:lang w:val="en-CA"/>
              </w:rPr>
            </w:pPr>
            <w:r w:rsidRPr="00853C85">
              <w:rPr>
                <w:color w:val="000000"/>
                <w:sz w:val="20"/>
                <w:szCs w:val="20"/>
                <w:lang w:val="en-CA"/>
              </w:rPr>
              <w:t xml:space="preserve">  30,000 </w:t>
            </w:r>
          </w:p>
        </w:tc>
      </w:tr>
      <w:tr w:rsidR="00DC78FC" w:rsidRPr="00853C85" w14:paraId="6A7C353F"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6F45FBD4" w14:textId="77777777" w:rsidR="00DC78FC" w:rsidRPr="00853C85" w:rsidRDefault="00DC78FC" w:rsidP="003A6550">
            <w:pPr>
              <w:jc w:val="left"/>
              <w:rPr>
                <w:b/>
                <w:color w:val="000000"/>
                <w:sz w:val="20"/>
                <w:szCs w:val="20"/>
                <w:lang w:val="en-CA"/>
              </w:rPr>
            </w:pPr>
            <w:r w:rsidRPr="00853C85">
              <w:rPr>
                <w:b/>
                <w:color w:val="000000"/>
                <w:sz w:val="20"/>
                <w:szCs w:val="20"/>
                <w:lang w:val="en-CA"/>
              </w:rPr>
              <w:t>Sub-total general</w:t>
            </w:r>
          </w:p>
        </w:tc>
        <w:tc>
          <w:tcPr>
            <w:tcW w:w="1596" w:type="pct"/>
            <w:tcBorders>
              <w:top w:val="nil"/>
              <w:left w:val="nil"/>
              <w:bottom w:val="single" w:sz="4" w:space="0" w:color="auto"/>
              <w:right w:val="single" w:sz="4" w:space="0" w:color="auto"/>
            </w:tcBorders>
            <w:shd w:val="clear" w:color="auto" w:fill="auto"/>
            <w:noWrap/>
            <w:vAlign w:val="center"/>
            <w:hideMark/>
          </w:tcPr>
          <w:p w14:paraId="6ADAE47B" w14:textId="77777777" w:rsidR="00DC78FC" w:rsidRPr="00853C85" w:rsidRDefault="00DC78FC" w:rsidP="003A6550">
            <w:pPr>
              <w:jc w:val="right"/>
              <w:rPr>
                <w:b/>
                <w:color w:val="000000"/>
                <w:sz w:val="20"/>
                <w:szCs w:val="20"/>
                <w:lang w:val="en-CA"/>
              </w:rPr>
            </w:pPr>
            <w:r w:rsidRPr="00853C85">
              <w:rPr>
                <w:b/>
                <w:color w:val="000000"/>
                <w:sz w:val="20"/>
                <w:szCs w:val="20"/>
                <w:lang w:val="en-CA"/>
              </w:rPr>
              <w:t>181,700</w:t>
            </w:r>
          </w:p>
        </w:tc>
      </w:tr>
      <w:tr w:rsidR="00DC78FC" w:rsidRPr="00853C85" w14:paraId="59FA4705"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3A13A7C0"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Sub-total</w:t>
            </w:r>
          </w:p>
        </w:tc>
        <w:tc>
          <w:tcPr>
            <w:tcW w:w="1596" w:type="pct"/>
            <w:tcBorders>
              <w:top w:val="nil"/>
              <w:left w:val="nil"/>
              <w:bottom w:val="single" w:sz="4" w:space="0" w:color="auto"/>
              <w:right w:val="single" w:sz="4" w:space="0" w:color="auto"/>
            </w:tcBorders>
            <w:shd w:val="clear" w:color="auto" w:fill="auto"/>
            <w:noWrap/>
            <w:vAlign w:val="center"/>
            <w:hideMark/>
          </w:tcPr>
          <w:p w14:paraId="1F173FE0"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993,200</w:t>
            </w:r>
          </w:p>
        </w:tc>
      </w:tr>
      <w:tr w:rsidR="00DC78FC" w:rsidRPr="00C71D67" w14:paraId="73E2A748"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71837211" w14:textId="77777777" w:rsidR="00DC78FC" w:rsidRPr="00853C85" w:rsidRDefault="00DC78FC" w:rsidP="003A6550">
            <w:pPr>
              <w:jc w:val="left"/>
              <w:rPr>
                <w:color w:val="000000"/>
                <w:sz w:val="20"/>
                <w:szCs w:val="20"/>
                <w:lang w:val="en-CA"/>
              </w:rPr>
            </w:pPr>
            <w:r w:rsidRPr="00853C85">
              <w:rPr>
                <w:color w:val="000000"/>
                <w:sz w:val="20"/>
                <w:szCs w:val="20"/>
                <w:lang w:val="en-CA"/>
              </w:rPr>
              <w:t>Contingencies (10%)</w:t>
            </w:r>
          </w:p>
        </w:tc>
        <w:tc>
          <w:tcPr>
            <w:tcW w:w="1596" w:type="pct"/>
            <w:tcBorders>
              <w:top w:val="nil"/>
              <w:left w:val="nil"/>
              <w:bottom w:val="single" w:sz="4" w:space="0" w:color="auto"/>
              <w:right w:val="single" w:sz="4" w:space="0" w:color="auto"/>
            </w:tcBorders>
            <w:shd w:val="clear" w:color="auto" w:fill="auto"/>
            <w:noWrap/>
            <w:vAlign w:val="center"/>
            <w:hideMark/>
          </w:tcPr>
          <w:p w14:paraId="5ABBDB8D" w14:textId="77777777" w:rsidR="00DC78FC" w:rsidRPr="00C71D67" w:rsidRDefault="00DC78FC" w:rsidP="003A6550">
            <w:pPr>
              <w:jc w:val="right"/>
              <w:rPr>
                <w:color w:val="000000"/>
                <w:sz w:val="20"/>
                <w:szCs w:val="20"/>
                <w:lang w:val="en-CA"/>
              </w:rPr>
            </w:pPr>
            <w:r w:rsidRPr="00C71D67">
              <w:rPr>
                <w:color w:val="000000"/>
                <w:sz w:val="20"/>
                <w:szCs w:val="20"/>
                <w:lang w:val="en-CA"/>
              </w:rPr>
              <w:t>81,150</w:t>
            </w:r>
          </w:p>
        </w:tc>
      </w:tr>
      <w:tr w:rsidR="00DC78FC" w:rsidRPr="00853C85" w14:paraId="26E89CFE"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5938670C"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Total ICC</w:t>
            </w:r>
          </w:p>
        </w:tc>
        <w:tc>
          <w:tcPr>
            <w:tcW w:w="1596" w:type="pct"/>
            <w:tcBorders>
              <w:top w:val="nil"/>
              <w:left w:val="nil"/>
              <w:bottom w:val="single" w:sz="4" w:space="0" w:color="auto"/>
              <w:right w:val="single" w:sz="4" w:space="0" w:color="auto"/>
            </w:tcBorders>
            <w:shd w:val="clear" w:color="auto" w:fill="auto"/>
            <w:noWrap/>
            <w:vAlign w:val="center"/>
            <w:hideMark/>
          </w:tcPr>
          <w:p w14:paraId="63D614CB"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1,074,350</w:t>
            </w:r>
          </w:p>
        </w:tc>
      </w:tr>
      <w:tr w:rsidR="00DC78FC" w:rsidRPr="00853C85" w14:paraId="090C400D"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44DB8FAB"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Total IOC</w:t>
            </w:r>
          </w:p>
        </w:tc>
        <w:tc>
          <w:tcPr>
            <w:tcW w:w="1596" w:type="pct"/>
            <w:tcBorders>
              <w:top w:val="nil"/>
              <w:left w:val="nil"/>
              <w:bottom w:val="single" w:sz="4" w:space="0" w:color="auto"/>
              <w:right w:val="single" w:sz="4" w:space="0" w:color="auto"/>
            </w:tcBorders>
            <w:shd w:val="clear" w:color="auto" w:fill="auto"/>
            <w:noWrap/>
            <w:vAlign w:val="center"/>
            <w:hideMark/>
          </w:tcPr>
          <w:p w14:paraId="36237354"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0</w:t>
            </w:r>
          </w:p>
        </w:tc>
      </w:tr>
      <w:tr w:rsidR="00DC78FC" w:rsidRPr="00853C85" w14:paraId="713EBFE5"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3601E0BB" w14:textId="77777777" w:rsidR="00DC78FC" w:rsidRPr="00853C85" w:rsidRDefault="00DC78FC" w:rsidP="003A6550">
            <w:pPr>
              <w:jc w:val="left"/>
              <w:rPr>
                <w:color w:val="000000"/>
                <w:sz w:val="20"/>
                <w:szCs w:val="20"/>
                <w:lang w:val="en-CA"/>
              </w:rPr>
            </w:pPr>
            <w:r w:rsidRPr="00853C85">
              <w:rPr>
                <w:bCs/>
                <w:color w:val="000000"/>
                <w:sz w:val="20"/>
                <w:szCs w:val="20"/>
                <w:lang w:val="en-CA"/>
              </w:rPr>
              <w:t>Implementation of ban on HFC-134a-based equipment</w:t>
            </w:r>
          </w:p>
        </w:tc>
        <w:tc>
          <w:tcPr>
            <w:tcW w:w="1596" w:type="pct"/>
            <w:tcBorders>
              <w:top w:val="nil"/>
              <w:left w:val="nil"/>
              <w:bottom w:val="single" w:sz="4" w:space="0" w:color="auto"/>
              <w:right w:val="single" w:sz="4" w:space="0" w:color="auto"/>
            </w:tcBorders>
            <w:shd w:val="clear" w:color="auto" w:fill="auto"/>
            <w:noWrap/>
            <w:vAlign w:val="center"/>
            <w:hideMark/>
          </w:tcPr>
          <w:p w14:paraId="01172DA5" w14:textId="77777777" w:rsidR="00DC78FC" w:rsidRPr="00853C85" w:rsidRDefault="00DC78FC" w:rsidP="003A6550">
            <w:pPr>
              <w:jc w:val="right"/>
              <w:rPr>
                <w:color w:val="000000"/>
                <w:sz w:val="20"/>
                <w:szCs w:val="20"/>
                <w:lang w:val="en-CA"/>
              </w:rPr>
            </w:pPr>
            <w:r w:rsidRPr="00853C85">
              <w:rPr>
                <w:bCs/>
                <w:color w:val="000000"/>
                <w:sz w:val="20"/>
                <w:szCs w:val="20"/>
                <w:lang w:val="en-CA"/>
              </w:rPr>
              <w:t>40,000</w:t>
            </w:r>
          </w:p>
        </w:tc>
      </w:tr>
      <w:tr w:rsidR="00DC78FC" w:rsidRPr="00853C85" w14:paraId="0869FE02" w14:textId="77777777" w:rsidTr="003A6550">
        <w:trPr>
          <w:trHeight w:val="58"/>
        </w:trPr>
        <w:tc>
          <w:tcPr>
            <w:tcW w:w="3404" w:type="pct"/>
            <w:tcBorders>
              <w:top w:val="nil"/>
              <w:left w:val="single" w:sz="4" w:space="0" w:color="auto"/>
              <w:bottom w:val="single" w:sz="4" w:space="0" w:color="auto"/>
              <w:right w:val="single" w:sz="4" w:space="0" w:color="auto"/>
            </w:tcBorders>
            <w:shd w:val="clear" w:color="auto" w:fill="auto"/>
            <w:noWrap/>
            <w:vAlign w:val="center"/>
            <w:hideMark/>
          </w:tcPr>
          <w:p w14:paraId="0F54B3CC"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Funding request to the Multilateral Fund</w:t>
            </w:r>
          </w:p>
        </w:tc>
        <w:tc>
          <w:tcPr>
            <w:tcW w:w="1596" w:type="pct"/>
            <w:tcBorders>
              <w:top w:val="nil"/>
              <w:left w:val="nil"/>
              <w:bottom w:val="single" w:sz="4" w:space="0" w:color="auto"/>
              <w:right w:val="single" w:sz="4" w:space="0" w:color="auto"/>
            </w:tcBorders>
            <w:shd w:val="clear" w:color="auto" w:fill="auto"/>
            <w:noWrap/>
            <w:vAlign w:val="center"/>
            <w:hideMark/>
          </w:tcPr>
          <w:p w14:paraId="3F826503"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1,114,350</w:t>
            </w:r>
          </w:p>
        </w:tc>
      </w:tr>
    </w:tbl>
    <w:p w14:paraId="65424500" w14:textId="77777777" w:rsidR="00DC78FC" w:rsidRPr="00853C85" w:rsidRDefault="00DC78FC" w:rsidP="00DC78FC">
      <w:pPr>
        <w:rPr>
          <w:lang w:val="en-CA"/>
        </w:rPr>
      </w:pPr>
    </w:p>
    <w:p w14:paraId="3A5E0CA2" w14:textId="77777777" w:rsidR="00DC78FC" w:rsidRPr="00C10CD6" w:rsidRDefault="00DC78FC" w:rsidP="00DC78FC">
      <w:pPr>
        <w:pStyle w:val="Heading1"/>
        <w:rPr>
          <w:lang w:val="en-CA"/>
        </w:rPr>
      </w:pPr>
      <w:r w:rsidRPr="00C10CD6">
        <w:rPr>
          <w:lang w:val="en-CA"/>
        </w:rPr>
        <w:t>While agreeing to the level of funding requested from the Multilateral Fund, the Government of Colombia noted that it considered the total cost of conversion to be above the agreed level. The Secretariat notes that the enterprise will implement with its own funds a component of the project aimed at improving the energy efficiency of most of their models produced, with an expected efficiency improvement of approximately 25 per cent. However, the Secretariat has not assessed the costs associated with that component. In addition, the Secretariat notes that the purpose of implementing projects under decision 78/3(g) is to gain experience in the ICCs and IOCs that might be associated with phasing down HFCs. Based on available information at the time of review, the Secretariat considers that the agreed costs are its best estimates of the overall incremental costs of conversion, but those estimates might change as more information becomes available, and according to the specific characteristics of the enterprises. The Secretariat therefore considers that the agreed costs would not constitute a precedent.</w:t>
      </w:r>
    </w:p>
    <w:p w14:paraId="45177174" w14:textId="77777777" w:rsidR="00DC78FC" w:rsidRPr="00853C85" w:rsidRDefault="00DC78FC" w:rsidP="00DC78FC">
      <w:pPr>
        <w:pStyle w:val="Heading1"/>
        <w:rPr>
          <w:lang w:val="en-CA"/>
        </w:rPr>
      </w:pPr>
      <w:r w:rsidRPr="00853C85">
        <w:rPr>
          <w:lang w:val="en-CA"/>
        </w:rPr>
        <w:t xml:space="preserve">The Secretariat </w:t>
      </w:r>
      <w:r>
        <w:rPr>
          <w:lang w:val="en-CA"/>
        </w:rPr>
        <w:t xml:space="preserve">further </w:t>
      </w:r>
      <w:r w:rsidRPr="00853C85">
        <w:rPr>
          <w:lang w:val="en-CA"/>
        </w:rPr>
        <w:t>notes as follows:</w:t>
      </w:r>
    </w:p>
    <w:p w14:paraId="2F68375F" w14:textId="77777777" w:rsidR="00DC78FC" w:rsidRPr="00853C85" w:rsidRDefault="00DC78FC" w:rsidP="00DC78FC">
      <w:pPr>
        <w:pStyle w:val="Heading2"/>
        <w:numPr>
          <w:ilvl w:val="1"/>
          <w:numId w:val="1"/>
        </w:numPr>
        <w:rPr>
          <w:lang w:val="en-CA"/>
        </w:rPr>
      </w:pPr>
      <w:r w:rsidRPr="00853C85">
        <w:rPr>
          <w:lang w:val="en-CA"/>
        </w:rPr>
        <w:t>The project that was submitted to the 79</w:t>
      </w:r>
      <w:r w:rsidRPr="00853C85">
        <w:rPr>
          <w:vertAlign w:val="superscript"/>
          <w:lang w:val="en-CA"/>
        </w:rPr>
        <w:t>th</w:t>
      </w:r>
      <w:r w:rsidRPr="00853C85">
        <w:rPr>
          <w:lang w:val="en-CA"/>
        </w:rPr>
        <w:t xml:space="preserve"> meeting fulfilled the requirements under decision 78/3(g); and</w:t>
      </w:r>
    </w:p>
    <w:p w14:paraId="4C21153F" w14:textId="77777777" w:rsidR="00DC78FC" w:rsidRPr="00853C85" w:rsidRDefault="00DC78FC" w:rsidP="00DC78FC">
      <w:pPr>
        <w:pStyle w:val="Heading2"/>
        <w:numPr>
          <w:ilvl w:val="1"/>
          <w:numId w:val="1"/>
        </w:numPr>
        <w:rPr>
          <w:lang w:val="en-CA"/>
        </w:rPr>
      </w:pPr>
      <w:r w:rsidRPr="00853C85">
        <w:rPr>
          <w:lang w:val="en-CA"/>
        </w:rPr>
        <w:t>The project re-submitted to the 80</w:t>
      </w:r>
      <w:r w:rsidRPr="00853C85">
        <w:rPr>
          <w:vertAlign w:val="superscript"/>
          <w:lang w:val="en-CA"/>
        </w:rPr>
        <w:t>th </w:t>
      </w:r>
      <w:r w:rsidRPr="00853C85">
        <w:rPr>
          <w:lang w:val="en-CA"/>
        </w:rPr>
        <w:t xml:space="preserve">meeting fulfills all the additional requirements under decision 79/45, i.e., the project is submitted by an individual domestic refrigerator </w:t>
      </w:r>
      <w:r w:rsidRPr="00853C85">
        <w:rPr>
          <w:lang w:val="en-CA"/>
        </w:rPr>
        <w:lastRenderedPageBreak/>
        <w:t xml:space="preserve">enterprise to convert from HFC-134a to </w:t>
      </w:r>
      <w:proofErr w:type="spellStart"/>
      <w:r w:rsidRPr="00853C85">
        <w:rPr>
          <w:lang w:val="en-CA"/>
        </w:rPr>
        <w:t>isobutane</w:t>
      </w:r>
      <w:proofErr w:type="spellEnd"/>
      <w:r w:rsidRPr="00853C85">
        <w:rPr>
          <w:lang w:val="en-CA"/>
        </w:rPr>
        <w:t>, a mature technology that have been introduced in similar enterprises in other Article 5 countries when replacing CFC-12 as refrigerant. The results of the project could be replicated in other HFC-134a</w:t>
      </w:r>
      <w:r>
        <w:rPr>
          <w:lang w:val="en-CA"/>
        </w:rPr>
        <w:noBreakHyphen/>
      </w:r>
      <w:r w:rsidRPr="00853C85">
        <w:rPr>
          <w:lang w:val="en-CA"/>
        </w:rPr>
        <w:t>based domestic refrigerator manufacturing enterprises in Article 5 countries. The project will be fully implemented in</w:t>
      </w:r>
      <w:r>
        <w:rPr>
          <w:lang w:val="en-CA"/>
        </w:rPr>
        <w:t xml:space="preserve"> less than</w:t>
      </w:r>
      <w:r w:rsidRPr="00853C85">
        <w:rPr>
          <w:lang w:val="en-CA"/>
        </w:rPr>
        <w:t xml:space="preserve"> two years, a comprehensive report will be issued once it is completed with detailed information on the eligible </w:t>
      </w:r>
      <w:r>
        <w:rPr>
          <w:lang w:val="en-CA"/>
        </w:rPr>
        <w:t>ICCs and IOCs</w:t>
      </w:r>
      <w:r w:rsidRPr="00853C85">
        <w:rPr>
          <w:lang w:val="en-CA"/>
        </w:rPr>
        <w:t xml:space="preserve">, and any remaining funds would be returned to the Fund no later than one year after the date of project completion. </w:t>
      </w:r>
    </w:p>
    <w:p w14:paraId="2C38F4A5" w14:textId="77777777" w:rsidR="00DC78FC" w:rsidRPr="00853C85" w:rsidRDefault="00DC78FC" w:rsidP="00DC78FC">
      <w:pPr>
        <w:rPr>
          <w:b/>
          <w:lang w:val="en-CA"/>
        </w:rPr>
      </w:pPr>
      <w:r w:rsidRPr="00853C85">
        <w:rPr>
          <w:b/>
          <w:lang w:val="en-CA"/>
        </w:rPr>
        <w:t>RECOMMENDATION</w:t>
      </w:r>
    </w:p>
    <w:p w14:paraId="200E20DB" w14:textId="77777777" w:rsidR="00DC78FC" w:rsidRPr="00853C85" w:rsidRDefault="00DC78FC" w:rsidP="00DC78FC">
      <w:pPr>
        <w:rPr>
          <w:lang w:val="en-CA"/>
        </w:rPr>
      </w:pPr>
    </w:p>
    <w:p w14:paraId="590F2CE7" w14:textId="77777777" w:rsidR="00DC78FC" w:rsidRPr="00853C85" w:rsidRDefault="00DC78FC" w:rsidP="00DC78FC">
      <w:pPr>
        <w:pStyle w:val="Heading1"/>
        <w:rPr>
          <w:lang w:val="en-CA"/>
        </w:rPr>
      </w:pPr>
      <w:r w:rsidRPr="00853C85">
        <w:rPr>
          <w:lang w:val="en-CA"/>
        </w:rPr>
        <w:t xml:space="preserve">The Executive Committee may wish to consider the project for conversion from HFC-134a to </w:t>
      </w:r>
      <w:proofErr w:type="spellStart"/>
      <w:r w:rsidRPr="00853C85">
        <w:rPr>
          <w:lang w:val="en-CA"/>
        </w:rPr>
        <w:t>isobutane</w:t>
      </w:r>
      <w:proofErr w:type="spellEnd"/>
      <w:r w:rsidRPr="00853C85">
        <w:rPr>
          <w:lang w:val="en-CA"/>
        </w:rPr>
        <w:t xml:space="preserve"> in the manufacture of domestic refrigerators at </w:t>
      </w:r>
      <w:proofErr w:type="spellStart"/>
      <w:r w:rsidRPr="00853C85">
        <w:rPr>
          <w:lang w:val="en-CA"/>
        </w:rPr>
        <w:t>Mabe</w:t>
      </w:r>
      <w:proofErr w:type="spellEnd"/>
      <w:r w:rsidRPr="00853C85">
        <w:rPr>
          <w:lang w:val="en-CA"/>
        </w:rPr>
        <w:t xml:space="preserve"> Colombia in relation to decision 79/45 and discussions under Overview of issues identified during project review in document UNEP/OzL.Pro/</w:t>
      </w:r>
      <w:proofErr w:type="spellStart"/>
      <w:r w:rsidRPr="00853C85">
        <w:rPr>
          <w:lang w:val="en-CA"/>
        </w:rPr>
        <w:t>ExCom</w:t>
      </w:r>
      <w:proofErr w:type="spellEnd"/>
      <w:r w:rsidRPr="00853C85">
        <w:rPr>
          <w:lang w:val="en-CA"/>
        </w:rPr>
        <w:t>/80/22.</w:t>
      </w:r>
    </w:p>
    <w:p w14:paraId="363A6E5D" w14:textId="77777777" w:rsidR="00DC78FC" w:rsidRPr="00853C85" w:rsidRDefault="00DC78FC" w:rsidP="00DC78FC">
      <w:pPr>
        <w:rPr>
          <w:lang w:val="en-CA"/>
        </w:rPr>
      </w:pPr>
    </w:p>
    <w:p w14:paraId="7AA8B475" w14:textId="77777777" w:rsidR="00DC78FC" w:rsidRPr="00853C85" w:rsidRDefault="00DC78FC" w:rsidP="00DC78FC">
      <w:pPr>
        <w:rPr>
          <w:lang w:val="en-CA"/>
        </w:rPr>
      </w:pPr>
    </w:p>
    <w:p w14:paraId="351FE211" w14:textId="77777777" w:rsidR="00DC78FC" w:rsidRPr="00853C85" w:rsidRDefault="00DC78FC" w:rsidP="00DC78FC">
      <w:pPr>
        <w:rPr>
          <w:lang w:val="en-CA"/>
        </w:rPr>
      </w:pPr>
    </w:p>
    <w:p w14:paraId="23307FDE" w14:textId="77777777" w:rsidR="00DC78FC" w:rsidRPr="00853C85" w:rsidRDefault="00DC78FC" w:rsidP="00DC78FC">
      <w:pPr>
        <w:rPr>
          <w:lang w:val="en-CA"/>
        </w:rPr>
      </w:pPr>
    </w:p>
    <w:p w14:paraId="16A62B63" w14:textId="77777777" w:rsidR="00DC78FC" w:rsidRPr="00853C85" w:rsidRDefault="00DC78FC" w:rsidP="00DC78F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C78FC" w:rsidRPr="00853C85" w14:paraId="4AE5304B" w14:textId="77777777" w:rsidTr="003A6550">
        <w:tc>
          <w:tcPr>
            <w:tcW w:w="1870" w:type="dxa"/>
          </w:tcPr>
          <w:p w14:paraId="7FDB303B" w14:textId="77777777" w:rsidR="00DC78FC" w:rsidRPr="00853C85" w:rsidRDefault="00DC78FC" w:rsidP="003A6550">
            <w:pPr>
              <w:rPr>
                <w:lang w:val="en-CA"/>
              </w:rPr>
            </w:pPr>
          </w:p>
        </w:tc>
        <w:tc>
          <w:tcPr>
            <w:tcW w:w="1870" w:type="dxa"/>
          </w:tcPr>
          <w:p w14:paraId="16D63B47" w14:textId="77777777" w:rsidR="00DC78FC" w:rsidRPr="00853C85" w:rsidRDefault="00DC78FC" w:rsidP="003A6550">
            <w:pPr>
              <w:rPr>
                <w:lang w:val="en-CA"/>
              </w:rPr>
            </w:pPr>
          </w:p>
        </w:tc>
        <w:tc>
          <w:tcPr>
            <w:tcW w:w="1870" w:type="dxa"/>
            <w:tcBorders>
              <w:bottom w:val="single" w:sz="4" w:space="0" w:color="auto"/>
            </w:tcBorders>
          </w:tcPr>
          <w:p w14:paraId="33ACBF60" w14:textId="77777777" w:rsidR="00DC78FC" w:rsidRPr="00853C85" w:rsidRDefault="00DC78FC" w:rsidP="003A6550">
            <w:pPr>
              <w:rPr>
                <w:lang w:val="en-CA"/>
              </w:rPr>
            </w:pPr>
          </w:p>
        </w:tc>
        <w:tc>
          <w:tcPr>
            <w:tcW w:w="1870" w:type="dxa"/>
          </w:tcPr>
          <w:p w14:paraId="0536A2A4" w14:textId="77777777" w:rsidR="00DC78FC" w:rsidRPr="00853C85" w:rsidRDefault="00DC78FC" w:rsidP="003A6550">
            <w:pPr>
              <w:rPr>
                <w:lang w:val="en-CA"/>
              </w:rPr>
            </w:pPr>
          </w:p>
        </w:tc>
        <w:tc>
          <w:tcPr>
            <w:tcW w:w="1870" w:type="dxa"/>
          </w:tcPr>
          <w:p w14:paraId="1C0A1C1C" w14:textId="77777777" w:rsidR="00DC78FC" w:rsidRPr="00853C85" w:rsidRDefault="00DC78FC" w:rsidP="003A6550">
            <w:pPr>
              <w:rPr>
                <w:lang w:val="en-CA"/>
              </w:rPr>
            </w:pPr>
          </w:p>
        </w:tc>
      </w:tr>
    </w:tbl>
    <w:p w14:paraId="557A8A15" w14:textId="77777777" w:rsidR="00DC78FC" w:rsidRPr="00853C85" w:rsidRDefault="00DC78FC" w:rsidP="00DC78FC">
      <w:pPr>
        <w:rPr>
          <w:lang w:val="en-CA"/>
        </w:rPr>
      </w:pPr>
    </w:p>
    <w:p w14:paraId="5910237D" w14:textId="77777777" w:rsidR="00DC78FC" w:rsidRPr="00853C85" w:rsidRDefault="00DC78FC" w:rsidP="00DC78FC">
      <w:pPr>
        <w:rPr>
          <w:lang w:val="en-CA"/>
        </w:rPr>
      </w:pPr>
    </w:p>
    <w:p w14:paraId="5B2E66C6" w14:textId="77777777" w:rsidR="00DC78FC" w:rsidRPr="00853C85" w:rsidRDefault="00DC78FC" w:rsidP="00DC78FC">
      <w:pPr>
        <w:rPr>
          <w:lang w:val="en-CA"/>
        </w:rPr>
      </w:pPr>
    </w:p>
    <w:p w14:paraId="1E299725" w14:textId="77777777" w:rsidR="00DC78FC" w:rsidRPr="00853C85" w:rsidRDefault="00DC78FC" w:rsidP="00DC78FC">
      <w:pPr>
        <w:rPr>
          <w:lang w:val="en-CA"/>
        </w:rPr>
        <w:sectPr w:rsidR="00DC78FC" w:rsidRPr="00853C85" w:rsidSect="00DC78FC">
          <w:headerReference w:type="even" r:id="rId15"/>
          <w:headerReference w:type="default" r:id="rId16"/>
          <w:footerReference w:type="even" r:id="rId17"/>
          <w:footerReference w:type="default" r:id="rId18"/>
          <w:footerReference w:type="first" r:id="rId19"/>
          <w:type w:val="oddPage"/>
          <w:pgSz w:w="12240" w:h="15840" w:code="1"/>
          <w:pgMar w:top="720" w:right="1440" w:bottom="864" w:left="1440" w:header="720" w:footer="475" w:gutter="0"/>
          <w:cols w:space="720"/>
          <w:titlePg/>
        </w:sectPr>
      </w:pPr>
    </w:p>
    <w:tbl>
      <w:tblPr>
        <w:tblW w:w="0" w:type="auto"/>
        <w:tblInd w:w="-432" w:type="dxa"/>
        <w:tblLayout w:type="fixed"/>
        <w:tblLook w:val="0000" w:firstRow="0" w:lastRow="0" w:firstColumn="0" w:lastColumn="0" w:noHBand="0" w:noVBand="0"/>
      </w:tblPr>
      <w:tblGrid>
        <w:gridCol w:w="2070"/>
        <w:gridCol w:w="3420"/>
        <w:gridCol w:w="4590"/>
      </w:tblGrid>
      <w:tr w:rsidR="00DC78FC" w:rsidRPr="00853C85" w14:paraId="04381F94" w14:textId="77777777" w:rsidTr="003A6550">
        <w:trPr>
          <w:trHeight w:val="720"/>
        </w:trPr>
        <w:tc>
          <w:tcPr>
            <w:tcW w:w="5490" w:type="dxa"/>
            <w:gridSpan w:val="2"/>
            <w:tcBorders>
              <w:bottom w:val="single" w:sz="18" w:space="0" w:color="auto"/>
            </w:tcBorders>
          </w:tcPr>
          <w:p w14:paraId="3C98186B"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853C85">
              <w:rPr>
                <w:rFonts w:ascii="Univers" w:hAnsi="Univers"/>
                <w:b/>
                <w:sz w:val="28"/>
                <w:szCs w:val="28"/>
                <w:lang w:val="en-CA"/>
              </w:rPr>
              <w:lastRenderedPageBreak/>
              <w:t>UNITED</w:t>
            </w:r>
            <w:r w:rsidRPr="00853C85">
              <w:rPr>
                <w:rFonts w:ascii="Univers" w:hAnsi="Univers"/>
                <w:b/>
                <w:sz w:val="28"/>
                <w:szCs w:val="28"/>
                <w:lang w:val="en-CA"/>
              </w:rPr>
              <w:br/>
              <w:t>NATIONS</w:t>
            </w:r>
          </w:p>
        </w:tc>
        <w:tc>
          <w:tcPr>
            <w:tcW w:w="4590" w:type="dxa"/>
            <w:tcBorders>
              <w:bottom w:val="single" w:sz="18" w:space="0" w:color="auto"/>
            </w:tcBorders>
          </w:tcPr>
          <w:p w14:paraId="31EDA0A1" w14:textId="77777777" w:rsidR="00DC78FC" w:rsidRPr="00853C85" w:rsidRDefault="00DC78FC" w:rsidP="003A6550">
            <w:pPr>
              <w:jc w:val="right"/>
              <w:rPr>
                <w:sz w:val="52"/>
                <w:szCs w:val="52"/>
                <w:lang w:val="en-CA"/>
              </w:rPr>
            </w:pPr>
            <w:r w:rsidRPr="00853C85">
              <w:rPr>
                <w:rFonts w:ascii="Univers Bold" w:hAnsi="Univers Bold"/>
                <w:b/>
                <w:sz w:val="72"/>
                <w:lang w:val="en-CA"/>
              </w:rPr>
              <w:t>EP</w:t>
            </w:r>
          </w:p>
        </w:tc>
      </w:tr>
      <w:tr w:rsidR="00DC78FC" w:rsidRPr="00853C85" w14:paraId="11F044DA" w14:textId="77777777" w:rsidTr="003A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78201122" w14:textId="77777777" w:rsidR="00DC78FC" w:rsidRPr="00853C85" w:rsidRDefault="00DC78FC" w:rsidP="003A6550">
            <w:pPr>
              <w:spacing w:before="120"/>
              <w:rPr>
                <w:lang w:val="en-CA"/>
              </w:rPr>
            </w:pPr>
            <w:r w:rsidRPr="00853C85">
              <w:rPr>
                <w:noProof/>
                <w:lang w:val="en-US"/>
              </w:rPr>
              <w:drawing>
                <wp:anchor distT="0" distB="0" distL="114300" distR="114300" simplePos="0" relativeHeight="251665408" behindDoc="0" locked="0" layoutInCell="1" allowOverlap="1" wp14:anchorId="612BDBAA" wp14:editId="6A96F0FB">
                  <wp:simplePos x="0" y="0"/>
                  <wp:positionH relativeFrom="column">
                    <wp:posOffset>20955</wp:posOffset>
                  </wp:positionH>
                  <wp:positionV relativeFrom="paragraph">
                    <wp:posOffset>868680</wp:posOffset>
                  </wp:positionV>
                  <wp:extent cx="800100" cy="705485"/>
                  <wp:effectExtent l="0" t="0" r="0" b="0"/>
                  <wp:wrapNone/>
                  <wp:docPr id="5" name="Picture 5"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53C85">
              <w:rPr>
                <w:noProof/>
                <w:lang w:val="en-US"/>
              </w:rPr>
              <w:drawing>
                <wp:anchor distT="0" distB="0" distL="114300" distR="114300" simplePos="0" relativeHeight="251666432" behindDoc="1" locked="0" layoutInCell="0" allowOverlap="1" wp14:anchorId="3BA7C06D" wp14:editId="2D8DD703">
                  <wp:simplePos x="0" y="0"/>
                  <wp:positionH relativeFrom="column">
                    <wp:posOffset>0</wp:posOffset>
                  </wp:positionH>
                  <wp:positionV relativeFrom="paragraph">
                    <wp:posOffset>114300</wp:posOffset>
                  </wp:positionV>
                  <wp:extent cx="822960" cy="73152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013E312D"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853C85">
              <w:rPr>
                <w:rFonts w:ascii="Univers" w:hAnsi="Univers"/>
                <w:b/>
                <w:sz w:val="32"/>
                <w:lang w:val="en-CA"/>
              </w:rPr>
              <w:t>United Nations</w:t>
            </w:r>
          </w:p>
          <w:p w14:paraId="49F14D82"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853C85">
              <w:rPr>
                <w:rFonts w:ascii="Univers" w:hAnsi="Univers"/>
                <w:b/>
                <w:sz w:val="32"/>
                <w:lang w:val="en-CA"/>
              </w:rPr>
              <w:t>Environment</w:t>
            </w:r>
          </w:p>
          <w:p w14:paraId="49375CFA" w14:textId="77777777" w:rsidR="00DC78FC" w:rsidRPr="00853C85" w:rsidRDefault="00DC78FC"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853C85">
              <w:rPr>
                <w:rFonts w:ascii="Univers" w:hAnsi="Univers"/>
                <w:b/>
                <w:sz w:val="32"/>
                <w:lang w:val="en-CA"/>
              </w:rPr>
              <w:t>Programme</w:t>
            </w:r>
          </w:p>
          <w:p w14:paraId="6BF6C593" w14:textId="77777777" w:rsidR="00DC78FC" w:rsidRPr="00853C85" w:rsidRDefault="00DC78FC" w:rsidP="003A6550">
            <w:pPr>
              <w:spacing w:before="720"/>
              <w:ind w:left="158"/>
              <w:rPr>
                <w:lang w:val="en-CA"/>
              </w:rPr>
            </w:pPr>
          </w:p>
        </w:tc>
        <w:tc>
          <w:tcPr>
            <w:tcW w:w="4590" w:type="dxa"/>
            <w:tcBorders>
              <w:top w:val="nil"/>
              <w:left w:val="nil"/>
              <w:bottom w:val="single" w:sz="36" w:space="0" w:color="auto"/>
              <w:right w:val="nil"/>
            </w:tcBorders>
          </w:tcPr>
          <w:p w14:paraId="750681AC" w14:textId="77777777" w:rsidR="00DC78FC" w:rsidRPr="00853C85" w:rsidRDefault="00DC78FC" w:rsidP="003A6550">
            <w:pPr>
              <w:rPr>
                <w:lang w:val="en-CA"/>
              </w:rPr>
            </w:pPr>
            <w:r w:rsidRPr="00853C85">
              <w:rPr>
                <w:lang w:val="en-CA"/>
              </w:rPr>
              <w:t>Distr.</w:t>
            </w:r>
          </w:p>
          <w:p w14:paraId="15A9ABA2" w14:textId="77777777" w:rsidR="00DC78FC" w:rsidRPr="00853C85" w:rsidRDefault="00DC78FC" w:rsidP="003A6550">
            <w:pPr>
              <w:rPr>
                <w:lang w:val="en-CA"/>
              </w:rPr>
            </w:pPr>
            <w:r w:rsidRPr="00853C85">
              <w:rPr>
                <w:lang w:val="en-CA"/>
              </w:rPr>
              <w:t>GENERAL</w:t>
            </w:r>
          </w:p>
          <w:p w14:paraId="292A1AFA" w14:textId="77777777" w:rsidR="00DC78FC" w:rsidRPr="00853C85" w:rsidRDefault="00DC78FC" w:rsidP="003A6550">
            <w:pPr>
              <w:rPr>
                <w:lang w:val="en-CA"/>
              </w:rPr>
            </w:pPr>
          </w:p>
          <w:p w14:paraId="4F59BA57" w14:textId="77777777" w:rsidR="00DC78FC" w:rsidRPr="00853C85" w:rsidRDefault="00DC78FC" w:rsidP="003A6550">
            <w:pPr>
              <w:rPr>
                <w:lang w:val="en-CA"/>
              </w:rPr>
            </w:pPr>
          </w:p>
          <w:p w14:paraId="404E8D6C" w14:textId="77777777" w:rsidR="00DC78FC" w:rsidRPr="00853C85" w:rsidRDefault="00DC78FC" w:rsidP="003A6550">
            <w:pPr>
              <w:rPr>
                <w:lang w:val="en-CA"/>
              </w:rPr>
            </w:pPr>
            <w:r w:rsidRPr="00853C85">
              <w:rPr>
                <w:lang w:val="en-CA"/>
              </w:rPr>
              <w:fldChar w:fldCharType="begin"/>
            </w:r>
            <w:r w:rsidRPr="00853C85">
              <w:rPr>
                <w:lang w:val="en-CA"/>
              </w:rPr>
              <w:instrText xml:space="preserve"> DOCPROPERTY "Document number"  \* MERGEFORMAT </w:instrText>
            </w:r>
            <w:r w:rsidRPr="00853C85">
              <w:rPr>
                <w:lang w:val="en-CA"/>
              </w:rPr>
              <w:fldChar w:fldCharType="separate"/>
            </w:r>
            <w:r w:rsidRPr="00853C85">
              <w:rPr>
                <w:lang w:val="en-CA"/>
              </w:rPr>
              <w:t>UNEP/OzL.Pro/</w:t>
            </w:r>
            <w:proofErr w:type="spellStart"/>
            <w:r w:rsidRPr="00853C85">
              <w:rPr>
                <w:lang w:val="en-CA"/>
              </w:rPr>
              <w:t>ExCom</w:t>
            </w:r>
            <w:proofErr w:type="spellEnd"/>
            <w:r w:rsidRPr="00853C85">
              <w:rPr>
                <w:lang w:val="en-CA"/>
              </w:rPr>
              <w:t>/79/31</w:t>
            </w:r>
            <w:r w:rsidRPr="00853C85">
              <w:rPr>
                <w:lang w:val="en-CA"/>
              </w:rPr>
              <w:fldChar w:fldCharType="end"/>
            </w:r>
          </w:p>
          <w:p w14:paraId="20943EB4" w14:textId="77777777" w:rsidR="00DC78FC" w:rsidRPr="00853C85" w:rsidRDefault="00DC78FC" w:rsidP="003A6550">
            <w:pPr>
              <w:rPr>
                <w:lang w:val="en-CA"/>
              </w:rPr>
            </w:pPr>
            <w:r w:rsidRPr="00853C85">
              <w:rPr>
                <w:lang w:val="en-CA"/>
              </w:rPr>
              <w:fldChar w:fldCharType="begin"/>
            </w:r>
            <w:r w:rsidRPr="00853C85">
              <w:rPr>
                <w:lang w:val="en-CA"/>
              </w:rPr>
              <w:instrText xml:space="preserve"> DOCPROPERTY "Revision date" \@ "d MMMM YYYY"  \* MERGEFORMAT </w:instrText>
            </w:r>
            <w:r w:rsidRPr="00853C85">
              <w:rPr>
                <w:lang w:val="en-CA"/>
              </w:rPr>
              <w:fldChar w:fldCharType="separate"/>
            </w:r>
            <w:r w:rsidRPr="00853C85">
              <w:rPr>
                <w:lang w:val="en-CA"/>
              </w:rPr>
              <w:t>16 June 2017</w:t>
            </w:r>
            <w:r w:rsidRPr="00853C85">
              <w:rPr>
                <w:lang w:val="en-CA"/>
              </w:rPr>
              <w:fldChar w:fldCharType="end"/>
            </w:r>
          </w:p>
          <w:p w14:paraId="72364A64" w14:textId="77777777" w:rsidR="00DC78FC" w:rsidRPr="00853C85" w:rsidRDefault="00DC78FC" w:rsidP="003A6550">
            <w:pPr>
              <w:rPr>
                <w:caps/>
                <w:lang w:val="en-CA"/>
              </w:rPr>
            </w:pPr>
          </w:p>
          <w:p w14:paraId="27D0D7B7" w14:textId="77777777" w:rsidR="00DC78FC" w:rsidRPr="00853C85" w:rsidRDefault="00DC78FC" w:rsidP="003A6550">
            <w:pPr>
              <w:rPr>
                <w:lang w:val="en-CA"/>
              </w:rPr>
            </w:pPr>
            <w:r w:rsidRPr="00853C85">
              <w:rPr>
                <w:lang w:val="en-CA"/>
              </w:rPr>
              <w:t>ORIGINAL: ENGLISH</w:t>
            </w:r>
          </w:p>
        </w:tc>
      </w:tr>
    </w:tbl>
    <w:p w14:paraId="498E099B" w14:textId="77777777" w:rsidR="00DC78FC" w:rsidRPr="00853C85" w:rsidRDefault="00DC78FC" w:rsidP="00DC78FC">
      <w:pPr>
        <w:jc w:val="left"/>
        <w:rPr>
          <w:lang w:val="en-CA"/>
        </w:rPr>
      </w:pPr>
      <w:r w:rsidRPr="00853C85">
        <w:rPr>
          <w:lang w:val="en-CA"/>
        </w:rPr>
        <w:t>EXECUTIVE COMMITTEE OF</w:t>
      </w:r>
      <w:r w:rsidRPr="00853C85">
        <w:rPr>
          <w:lang w:val="en-CA"/>
        </w:rPr>
        <w:br/>
        <w:t xml:space="preserve">  THE MULTILATERAL FUND FOR THE</w:t>
      </w:r>
      <w:r w:rsidRPr="00853C85">
        <w:rPr>
          <w:lang w:val="en-CA"/>
        </w:rPr>
        <w:br/>
        <w:t xml:space="preserve">  IMPLEMENTATION OF THE MONTREAL PROTOCOL</w:t>
      </w:r>
      <w:r w:rsidRPr="00853C85">
        <w:rPr>
          <w:lang w:val="en-CA"/>
        </w:rPr>
        <w:br/>
        <w:t>Seventy-ninth Meeting</w:t>
      </w:r>
    </w:p>
    <w:p w14:paraId="691351CD" w14:textId="77777777" w:rsidR="00DC78FC" w:rsidRPr="00853C85" w:rsidRDefault="00DC78FC" w:rsidP="00DC78FC">
      <w:pPr>
        <w:jc w:val="left"/>
        <w:rPr>
          <w:lang w:val="en-CA"/>
        </w:rPr>
      </w:pPr>
      <w:r w:rsidRPr="00853C85">
        <w:rPr>
          <w:lang w:val="en-CA"/>
        </w:rPr>
        <w:t>Bangkok, 3-7 July 2017 </w:t>
      </w:r>
    </w:p>
    <w:p w14:paraId="25362527" w14:textId="77777777" w:rsidR="00DC78FC" w:rsidRPr="00853C85" w:rsidRDefault="00DC78FC" w:rsidP="00DC78FC">
      <w:pPr>
        <w:jc w:val="left"/>
        <w:rPr>
          <w:lang w:val="en-CA"/>
        </w:rPr>
      </w:pPr>
    </w:p>
    <w:p w14:paraId="293C106D" w14:textId="77777777" w:rsidR="00DC78FC" w:rsidRPr="00853C85" w:rsidRDefault="00DC78FC" w:rsidP="00DC78FC">
      <w:pPr>
        <w:pStyle w:val="Heading3"/>
        <w:numPr>
          <w:ilvl w:val="0"/>
          <w:numId w:val="0"/>
        </w:numPr>
        <w:spacing w:after="0"/>
        <w:rPr>
          <w:lang w:val="en-CA"/>
        </w:rPr>
      </w:pPr>
    </w:p>
    <w:p w14:paraId="004EF57A" w14:textId="77777777" w:rsidR="00DC78FC" w:rsidRPr="00853C85" w:rsidRDefault="00DC78FC" w:rsidP="00DC78FC">
      <w:pPr>
        <w:pStyle w:val="Title1"/>
        <w:rPr>
          <w:lang w:val="en-CA"/>
        </w:rPr>
      </w:pPr>
    </w:p>
    <w:p w14:paraId="702BEE8F" w14:textId="77777777" w:rsidR="00DC78FC" w:rsidRPr="00853C85" w:rsidRDefault="00DC78FC" w:rsidP="00DC78FC">
      <w:pPr>
        <w:pStyle w:val="Title1"/>
        <w:rPr>
          <w:lang w:val="en-CA"/>
        </w:rPr>
      </w:pPr>
    </w:p>
    <w:p w14:paraId="606BC85A" w14:textId="77777777" w:rsidR="00DC78FC" w:rsidRPr="00853C85" w:rsidRDefault="00DC78FC" w:rsidP="00DC78FC">
      <w:pPr>
        <w:pStyle w:val="Heading1"/>
        <w:numPr>
          <w:ilvl w:val="0"/>
          <w:numId w:val="0"/>
        </w:numPr>
        <w:jc w:val="center"/>
        <w:rPr>
          <w:b/>
          <w:lang w:val="en-CA"/>
        </w:rPr>
      </w:pPr>
      <w:r w:rsidRPr="00853C85">
        <w:rPr>
          <w:b/>
          <w:lang w:val="en-CA"/>
        </w:rPr>
        <w:t>PROJECT PROPOSAL:  COLOMBIA</w:t>
      </w:r>
    </w:p>
    <w:p w14:paraId="21F21C35" w14:textId="77777777" w:rsidR="00DC78FC" w:rsidRPr="00853C85" w:rsidRDefault="00DC78FC" w:rsidP="00DC78FC">
      <w:pPr>
        <w:rPr>
          <w:lang w:val="en-CA"/>
        </w:rPr>
      </w:pPr>
    </w:p>
    <w:p w14:paraId="6030EC3A" w14:textId="77777777" w:rsidR="00DC78FC" w:rsidRPr="00853C85" w:rsidRDefault="00DC78FC" w:rsidP="00DC78FC">
      <w:pPr>
        <w:ind w:firstLine="720"/>
        <w:rPr>
          <w:lang w:val="en-CA"/>
        </w:rPr>
      </w:pPr>
      <w:r w:rsidRPr="00853C85">
        <w:rPr>
          <w:lang w:val="en-CA"/>
        </w:rPr>
        <w:t xml:space="preserve">This document consists of the comments and recommendation of the Secretariat on the following project proposal: </w:t>
      </w:r>
    </w:p>
    <w:p w14:paraId="4FE35824" w14:textId="77777777" w:rsidR="00DC78FC" w:rsidRPr="00853C85" w:rsidRDefault="00DC78FC" w:rsidP="00DC78FC">
      <w:pPr>
        <w:rPr>
          <w:lang w:val="en-CA"/>
        </w:rPr>
      </w:pPr>
    </w:p>
    <w:p w14:paraId="5FB94C92" w14:textId="77777777" w:rsidR="00DC78FC" w:rsidRPr="00853C85" w:rsidRDefault="00DC78FC" w:rsidP="00DC78FC">
      <w:pPr>
        <w:rPr>
          <w:u w:val="single"/>
          <w:lang w:val="en-CA"/>
        </w:rPr>
      </w:pPr>
      <w:r w:rsidRPr="00853C85">
        <w:rPr>
          <w:u w:val="single"/>
          <w:lang w:val="en-CA"/>
        </w:rPr>
        <w:t>Refrigeration</w:t>
      </w:r>
    </w:p>
    <w:p w14:paraId="62BB61AA" w14:textId="77777777" w:rsidR="00DC78FC" w:rsidRPr="00853C85" w:rsidRDefault="00DC78FC" w:rsidP="00DC78FC">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DC78FC" w:rsidRPr="00853C85" w14:paraId="2215D332" w14:textId="77777777" w:rsidTr="003A6550">
        <w:tc>
          <w:tcPr>
            <w:tcW w:w="7128" w:type="dxa"/>
          </w:tcPr>
          <w:p w14:paraId="499EB4C9" w14:textId="77777777" w:rsidR="00DC78FC" w:rsidRPr="00853C85" w:rsidRDefault="00DC78FC" w:rsidP="003A6550">
            <w:pPr>
              <w:ind w:left="720" w:hanging="720"/>
              <w:rPr>
                <w:lang w:val="en-CA"/>
              </w:rPr>
            </w:pPr>
            <w:r w:rsidRPr="00853C85">
              <w:rPr>
                <w:lang w:val="en-CA"/>
              </w:rPr>
              <w:t>•</w:t>
            </w:r>
            <w:r w:rsidRPr="00853C85">
              <w:rPr>
                <w:lang w:val="en-CA"/>
              </w:rPr>
              <w:tab/>
              <w:t xml:space="preserve">Conversion from HFC-134a to isobutene in the manufacture of domestic refrigerators at </w:t>
            </w:r>
            <w:proofErr w:type="spellStart"/>
            <w:r w:rsidRPr="00853C85">
              <w:rPr>
                <w:lang w:val="en-CA"/>
              </w:rPr>
              <w:t>Mabe</w:t>
            </w:r>
            <w:proofErr w:type="spellEnd"/>
            <w:r w:rsidRPr="00853C85">
              <w:rPr>
                <w:lang w:val="en-CA"/>
              </w:rPr>
              <w:t xml:space="preserve"> Colombia</w:t>
            </w:r>
          </w:p>
        </w:tc>
        <w:tc>
          <w:tcPr>
            <w:tcW w:w="2448" w:type="dxa"/>
          </w:tcPr>
          <w:p w14:paraId="688A70CA" w14:textId="77777777" w:rsidR="00DC78FC" w:rsidRPr="00853C85" w:rsidRDefault="00DC78FC" w:rsidP="003A6550">
            <w:pPr>
              <w:jc w:val="right"/>
              <w:rPr>
                <w:lang w:val="en-CA"/>
              </w:rPr>
            </w:pPr>
            <w:r w:rsidRPr="00853C85">
              <w:rPr>
                <w:lang w:val="en-CA"/>
              </w:rPr>
              <w:t>UNDP</w:t>
            </w:r>
          </w:p>
        </w:tc>
      </w:tr>
    </w:tbl>
    <w:p w14:paraId="3A53E886" w14:textId="77777777" w:rsidR="00DC78FC" w:rsidRPr="00853C85" w:rsidRDefault="00DC78FC" w:rsidP="00DC78FC">
      <w:pPr>
        <w:pStyle w:val="Title1"/>
        <w:rPr>
          <w:lang w:val="en-CA"/>
        </w:rPr>
      </w:pPr>
    </w:p>
    <w:p w14:paraId="400C41D5" w14:textId="77777777" w:rsidR="00DC78FC" w:rsidRPr="00853C85" w:rsidRDefault="00DC78FC" w:rsidP="00DC78FC">
      <w:pPr>
        <w:pStyle w:val="Heading1"/>
        <w:numPr>
          <w:ilvl w:val="0"/>
          <w:numId w:val="0"/>
        </w:numPr>
        <w:rPr>
          <w:lang w:val="en-CA"/>
        </w:rPr>
      </w:pPr>
    </w:p>
    <w:p w14:paraId="31466A76" w14:textId="77777777" w:rsidR="00DC78FC" w:rsidRPr="00853C85" w:rsidRDefault="00DC78FC" w:rsidP="00DC78FC">
      <w:pPr>
        <w:pStyle w:val="StyleHeader4Para4Left0Firstline0"/>
        <w:numPr>
          <w:ilvl w:val="0"/>
          <w:numId w:val="0"/>
        </w:numPr>
        <w:rPr>
          <w:lang w:val="en-CA"/>
        </w:rPr>
      </w:pPr>
    </w:p>
    <w:p w14:paraId="756F01C9" w14:textId="77777777" w:rsidR="00DC78FC" w:rsidRPr="00853C85" w:rsidRDefault="00DC78FC" w:rsidP="00DC78FC">
      <w:pPr>
        <w:rPr>
          <w:lang w:val="en-CA"/>
        </w:rPr>
      </w:pPr>
    </w:p>
    <w:p w14:paraId="3EA482D1" w14:textId="77777777" w:rsidR="00DC78FC" w:rsidRPr="00853C85" w:rsidRDefault="00DC78FC" w:rsidP="00DC78FC">
      <w:pPr>
        <w:rPr>
          <w:lang w:val="en-CA"/>
        </w:rPr>
      </w:pPr>
    </w:p>
    <w:p w14:paraId="483B5D13" w14:textId="77777777" w:rsidR="00DC78FC" w:rsidRPr="00853C85" w:rsidRDefault="00DC78FC" w:rsidP="00DC78FC">
      <w:pPr>
        <w:rPr>
          <w:lang w:val="en-CA"/>
        </w:rPr>
      </w:pPr>
    </w:p>
    <w:p w14:paraId="286E70E1" w14:textId="77777777" w:rsidR="00DC78FC" w:rsidRPr="00853C85" w:rsidRDefault="00DC78FC" w:rsidP="00DC78FC">
      <w:pPr>
        <w:rPr>
          <w:lang w:val="en-CA"/>
        </w:rPr>
      </w:pPr>
      <w:r w:rsidRPr="00853C85">
        <w:rPr>
          <w:lang w:val="en-CA"/>
        </w:rPr>
        <w:br w:type="page"/>
      </w:r>
    </w:p>
    <w:p w14:paraId="2FED2C73" w14:textId="77777777" w:rsidR="00DC78FC" w:rsidRPr="00853C85" w:rsidRDefault="00DC78FC" w:rsidP="00DC78FC">
      <w:pPr>
        <w:pStyle w:val="Decision"/>
        <w:jc w:val="center"/>
        <w:rPr>
          <w:lang w:val="en-CA"/>
        </w:rPr>
      </w:pPr>
      <w:r w:rsidRPr="00853C85">
        <w:rPr>
          <w:lang w:val="en-CA"/>
        </w:rPr>
        <w:lastRenderedPageBreak/>
        <w:t>PROJECT EVALUATION SHEET – NON-MULTI-YEAR PROJECT</w:t>
      </w:r>
    </w:p>
    <w:p w14:paraId="38CF00E8" w14:textId="77777777" w:rsidR="00DC78FC" w:rsidRPr="00853C85" w:rsidRDefault="00DC78FC" w:rsidP="00DC78FC">
      <w:pPr>
        <w:pStyle w:val="Decision"/>
        <w:jc w:val="center"/>
        <w:rPr>
          <w:lang w:val="en-CA"/>
        </w:rPr>
      </w:pPr>
    </w:p>
    <w:p w14:paraId="7862A8E8" w14:textId="77777777" w:rsidR="00DC78FC" w:rsidRPr="00853C85" w:rsidRDefault="00DC78FC" w:rsidP="00DC78FC">
      <w:pPr>
        <w:jc w:val="center"/>
        <w:rPr>
          <w:b/>
          <w:szCs w:val="24"/>
          <w:lang w:val="en-CA"/>
        </w:rPr>
      </w:pPr>
      <w:r w:rsidRPr="00853C85">
        <w:rPr>
          <w:b/>
          <w:szCs w:val="24"/>
          <w:lang w:val="en-CA"/>
        </w:rPr>
        <w:t>COLOMBIA</w:t>
      </w:r>
    </w:p>
    <w:p w14:paraId="7BF6CA4F" w14:textId="77777777" w:rsidR="00DC78FC" w:rsidRPr="00853C85" w:rsidRDefault="00DC78FC" w:rsidP="00DC78FC">
      <w:pPr>
        <w:rPr>
          <w:sz w:val="20"/>
          <w:lang w:val="en-CA"/>
        </w:rPr>
      </w:pPr>
    </w:p>
    <w:p w14:paraId="45BC269E" w14:textId="77777777" w:rsidR="00DC78FC" w:rsidRPr="00853C85" w:rsidRDefault="00DC78FC" w:rsidP="00DC78FC">
      <w:pPr>
        <w:tabs>
          <w:tab w:val="left" w:pos="5580"/>
        </w:tabs>
        <w:ind w:right="-540"/>
        <w:rPr>
          <w:b/>
          <w:sz w:val="20"/>
          <w:lang w:val="en-CA"/>
        </w:rPr>
      </w:pPr>
      <w:r w:rsidRPr="00853C85">
        <w:rPr>
          <w:b/>
          <w:caps/>
          <w:sz w:val="20"/>
          <w:lang w:val="en-CA"/>
        </w:rPr>
        <w:t>Project title(S)</w:t>
      </w:r>
      <w:r w:rsidRPr="00853C85">
        <w:rPr>
          <w:b/>
          <w:sz w:val="20"/>
          <w:lang w:val="en-CA"/>
        </w:rPr>
        <w:tab/>
      </w:r>
      <w:r w:rsidRPr="00853C85">
        <w:rPr>
          <w:b/>
          <w:caps/>
          <w:sz w:val="20"/>
          <w:lang w:val="en-CA"/>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DC78FC" w:rsidRPr="00853C85" w14:paraId="3442BE75" w14:textId="77777777" w:rsidTr="003A6550">
        <w:trPr>
          <w:trHeight w:val="251"/>
        </w:trPr>
        <w:tc>
          <w:tcPr>
            <w:tcW w:w="468" w:type="dxa"/>
          </w:tcPr>
          <w:p w14:paraId="5E226738" w14:textId="77777777" w:rsidR="00DC78FC" w:rsidRPr="00853C85" w:rsidRDefault="00DC78FC" w:rsidP="003A6550">
            <w:pPr>
              <w:tabs>
                <w:tab w:val="left" w:pos="383"/>
              </w:tabs>
              <w:rPr>
                <w:sz w:val="20"/>
                <w:szCs w:val="20"/>
                <w:lang w:val="en-CA"/>
              </w:rPr>
            </w:pPr>
            <w:r w:rsidRPr="00853C85">
              <w:rPr>
                <w:sz w:val="20"/>
                <w:szCs w:val="20"/>
                <w:lang w:val="en-CA"/>
              </w:rPr>
              <w:t>(a)</w:t>
            </w:r>
          </w:p>
        </w:tc>
        <w:tc>
          <w:tcPr>
            <w:tcW w:w="6750" w:type="dxa"/>
            <w:tcBorders>
              <w:right w:val="single" w:sz="4" w:space="0" w:color="auto"/>
            </w:tcBorders>
          </w:tcPr>
          <w:p w14:paraId="68DEB7CB" w14:textId="77777777" w:rsidR="00DC78FC" w:rsidRPr="00853C85" w:rsidRDefault="00DC78FC" w:rsidP="003A6550">
            <w:pPr>
              <w:tabs>
                <w:tab w:val="left" w:pos="383"/>
              </w:tabs>
              <w:rPr>
                <w:sz w:val="20"/>
                <w:szCs w:val="20"/>
                <w:lang w:val="en-CA"/>
              </w:rPr>
            </w:pPr>
            <w:r w:rsidRPr="00853C85">
              <w:rPr>
                <w:sz w:val="20"/>
                <w:szCs w:val="20"/>
                <w:lang w:val="en-CA"/>
              </w:rPr>
              <w:t xml:space="preserve">Conversion from HFC-134a to isobutene in the manufacture of domestic refrigerators at </w:t>
            </w:r>
            <w:proofErr w:type="spellStart"/>
            <w:r w:rsidRPr="00853C85">
              <w:rPr>
                <w:sz w:val="20"/>
                <w:szCs w:val="20"/>
                <w:lang w:val="en-CA"/>
              </w:rPr>
              <w:t>Mabe</w:t>
            </w:r>
            <w:proofErr w:type="spellEnd"/>
            <w:r w:rsidRPr="00853C85">
              <w:rPr>
                <w:sz w:val="20"/>
                <w:szCs w:val="20"/>
                <w:lang w:val="en-CA"/>
              </w:rPr>
              <w:t xml:space="preserve"> Colombia</w:t>
            </w:r>
          </w:p>
        </w:tc>
        <w:tc>
          <w:tcPr>
            <w:tcW w:w="2358" w:type="dxa"/>
            <w:tcBorders>
              <w:top w:val="single" w:sz="4" w:space="0" w:color="auto"/>
              <w:left w:val="single" w:sz="4" w:space="0" w:color="auto"/>
              <w:bottom w:val="single" w:sz="4" w:space="0" w:color="auto"/>
            </w:tcBorders>
          </w:tcPr>
          <w:p w14:paraId="433DC887" w14:textId="77777777" w:rsidR="00DC78FC" w:rsidRPr="00853C85" w:rsidRDefault="00DC78FC" w:rsidP="003A6550">
            <w:pPr>
              <w:jc w:val="right"/>
              <w:rPr>
                <w:sz w:val="20"/>
                <w:szCs w:val="20"/>
                <w:lang w:val="en-CA"/>
              </w:rPr>
            </w:pPr>
            <w:r w:rsidRPr="00853C85">
              <w:rPr>
                <w:sz w:val="20"/>
                <w:szCs w:val="20"/>
                <w:lang w:val="en-CA"/>
              </w:rPr>
              <w:t>UNDP</w:t>
            </w:r>
          </w:p>
        </w:tc>
      </w:tr>
    </w:tbl>
    <w:p w14:paraId="7F91590E" w14:textId="77777777" w:rsidR="00DC78FC" w:rsidRPr="00853C85" w:rsidRDefault="00DC78FC" w:rsidP="00DC78FC">
      <w:pPr>
        <w:rPr>
          <w:sz w:val="20"/>
          <w:lang w:val="en-CA"/>
        </w:rPr>
      </w:pPr>
    </w:p>
    <w:tbl>
      <w:tblPr>
        <w:tblStyle w:val="TableGrid"/>
        <w:tblW w:w="0" w:type="auto"/>
        <w:jc w:val="center"/>
        <w:tblLook w:val="01E0" w:firstRow="1" w:lastRow="1" w:firstColumn="1" w:lastColumn="1" w:noHBand="0" w:noVBand="0"/>
      </w:tblPr>
      <w:tblGrid>
        <w:gridCol w:w="5597"/>
        <w:gridCol w:w="3753"/>
      </w:tblGrid>
      <w:tr w:rsidR="00DC78FC" w:rsidRPr="00853C85" w14:paraId="6D46DBB2" w14:textId="77777777" w:rsidTr="003A6550">
        <w:trPr>
          <w:jc w:val="center"/>
        </w:trPr>
        <w:tc>
          <w:tcPr>
            <w:tcW w:w="5670" w:type="dxa"/>
          </w:tcPr>
          <w:p w14:paraId="06126407" w14:textId="77777777" w:rsidR="00DC78FC" w:rsidRPr="00853C85" w:rsidRDefault="00DC78FC" w:rsidP="003A6550">
            <w:pPr>
              <w:rPr>
                <w:sz w:val="20"/>
                <w:lang w:val="en-CA"/>
              </w:rPr>
            </w:pPr>
            <w:r w:rsidRPr="00853C85">
              <w:rPr>
                <w:b/>
                <w:caps/>
                <w:sz w:val="20"/>
                <w:lang w:val="en-CA"/>
              </w:rPr>
              <w:t>National co-ordinating agency</w:t>
            </w:r>
          </w:p>
        </w:tc>
        <w:tc>
          <w:tcPr>
            <w:tcW w:w="3798" w:type="dxa"/>
          </w:tcPr>
          <w:p w14:paraId="0A94106D" w14:textId="77777777" w:rsidR="00DC78FC" w:rsidRPr="00853C85" w:rsidRDefault="00DC78FC" w:rsidP="003A6550">
            <w:pPr>
              <w:jc w:val="right"/>
              <w:rPr>
                <w:sz w:val="20"/>
                <w:lang w:val="en-CA"/>
              </w:rPr>
            </w:pPr>
            <w:r w:rsidRPr="00853C85">
              <w:rPr>
                <w:sz w:val="20"/>
                <w:lang w:val="en-CA"/>
              </w:rPr>
              <w:t>Ozone Technical Unit of the Ministry of Environment and Sustainable Development</w:t>
            </w:r>
          </w:p>
        </w:tc>
      </w:tr>
    </w:tbl>
    <w:p w14:paraId="52671B0C" w14:textId="77777777" w:rsidR="00DC78FC" w:rsidRPr="00853C85" w:rsidRDefault="00DC78FC" w:rsidP="00DC78FC">
      <w:pPr>
        <w:rPr>
          <w:caps/>
          <w:sz w:val="20"/>
          <w:lang w:val="en-CA"/>
        </w:rPr>
      </w:pPr>
    </w:p>
    <w:p w14:paraId="58857E0A" w14:textId="77777777" w:rsidR="00DC78FC" w:rsidRPr="00853C85" w:rsidRDefault="00DC78FC" w:rsidP="00DC78FC">
      <w:pPr>
        <w:rPr>
          <w:b/>
          <w:caps/>
          <w:sz w:val="20"/>
          <w:lang w:val="en-CA"/>
        </w:rPr>
      </w:pPr>
      <w:r w:rsidRPr="00853C85">
        <w:rPr>
          <w:b/>
          <w:caps/>
          <w:sz w:val="20"/>
          <w:lang w:val="en-CA"/>
        </w:rPr>
        <w:t xml:space="preserve">LateSt reported consumption data for ODS addressed in project </w:t>
      </w:r>
    </w:p>
    <w:p w14:paraId="144127F1" w14:textId="77777777" w:rsidR="00DC78FC" w:rsidRPr="00853C85" w:rsidRDefault="00DC78FC" w:rsidP="00DC78FC">
      <w:pPr>
        <w:spacing w:before="60"/>
        <w:rPr>
          <w:b/>
          <w:caps/>
          <w:sz w:val="20"/>
          <w:lang w:val="en-CA"/>
        </w:rPr>
      </w:pPr>
      <w:r w:rsidRPr="00853C85">
        <w:rPr>
          <w:b/>
          <w:caps/>
          <w:sz w:val="20"/>
          <w:lang w:val="en-CA"/>
        </w:rPr>
        <w:t>A:  Article-7 data (ODP tonnes, [insert year], as of [insert month and year])</w:t>
      </w:r>
    </w:p>
    <w:tbl>
      <w:tblPr>
        <w:tblStyle w:val="TableGrid"/>
        <w:tblpPr w:leftFromText="180" w:rightFromText="180" w:vertAnchor="text" w:horzAnchor="margin" w:tblpXSpec="center" w:tblpY="90"/>
        <w:tblW w:w="9468" w:type="dxa"/>
        <w:tblLook w:val="01E0" w:firstRow="1" w:lastRow="1" w:firstColumn="1" w:lastColumn="1" w:noHBand="0" w:noVBand="0"/>
      </w:tblPr>
      <w:tblGrid>
        <w:gridCol w:w="8208"/>
        <w:gridCol w:w="1260"/>
      </w:tblGrid>
      <w:tr w:rsidR="00DC78FC" w:rsidRPr="00853C85" w14:paraId="2D73C7E1" w14:textId="77777777" w:rsidTr="003A6550">
        <w:tc>
          <w:tcPr>
            <w:tcW w:w="8208" w:type="dxa"/>
          </w:tcPr>
          <w:p w14:paraId="22A60804" w14:textId="77777777" w:rsidR="00DC78FC" w:rsidRPr="00853C85" w:rsidRDefault="00DC78FC" w:rsidP="003A6550">
            <w:pPr>
              <w:jc w:val="left"/>
              <w:rPr>
                <w:sz w:val="20"/>
                <w:highlight w:val="yellow"/>
                <w:lang w:val="en-CA"/>
              </w:rPr>
            </w:pPr>
            <w:r w:rsidRPr="00853C85">
              <w:rPr>
                <w:sz w:val="20"/>
                <w:lang w:val="en-CA"/>
              </w:rPr>
              <w:t>HFCs</w:t>
            </w:r>
          </w:p>
        </w:tc>
        <w:tc>
          <w:tcPr>
            <w:tcW w:w="1260" w:type="dxa"/>
          </w:tcPr>
          <w:p w14:paraId="568E5586" w14:textId="77777777" w:rsidR="00DC78FC" w:rsidRPr="00853C85" w:rsidRDefault="00DC78FC" w:rsidP="003A6550">
            <w:pPr>
              <w:jc w:val="right"/>
              <w:rPr>
                <w:sz w:val="20"/>
                <w:lang w:val="en-CA"/>
              </w:rPr>
            </w:pPr>
            <w:r w:rsidRPr="00853C85">
              <w:rPr>
                <w:sz w:val="20"/>
                <w:lang w:val="en-CA"/>
              </w:rPr>
              <w:t>n/a</w:t>
            </w:r>
          </w:p>
        </w:tc>
      </w:tr>
    </w:tbl>
    <w:p w14:paraId="4DC7C02E" w14:textId="77777777" w:rsidR="00DC78FC" w:rsidRPr="00853C85" w:rsidRDefault="00DC78FC" w:rsidP="00DC78FC">
      <w:pPr>
        <w:spacing w:before="120" w:after="60"/>
        <w:rPr>
          <w:b/>
          <w:caps/>
          <w:sz w:val="20"/>
          <w:lang w:val="en-CA"/>
        </w:rPr>
      </w:pPr>
      <w:r w:rsidRPr="00853C85">
        <w:rPr>
          <w:b/>
          <w:sz w:val="20"/>
          <w:lang w:val="en-CA"/>
        </w:rPr>
        <w:t xml:space="preserve">B:  COUNTRY PROGRAMME SECTORAL DATA </w:t>
      </w:r>
      <w:r w:rsidRPr="00853C85">
        <w:rPr>
          <w:b/>
          <w:caps/>
          <w:sz w:val="20"/>
          <w:lang w:val="en-CA"/>
        </w:rPr>
        <w:t>(ODP tonnes, [insert year], as of [insert month and year])</w:t>
      </w:r>
    </w:p>
    <w:tbl>
      <w:tblPr>
        <w:tblStyle w:val="TableGrid"/>
        <w:tblW w:w="9344" w:type="dxa"/>
        <w:jc w:val="center"/>
        <w:tblLayout w:type="fixed"/>
        <w:tblLook w:val="01E0" w:firstRow="1" w:lastRow="1" w:firstColumn="1" w:lastColumn="1" w:noHBand="0" w:noVBand="0"/>
      </w:tblPr>
      <w:tblGrid>
        <w:gridCol w:w="8145"/>
        <w:gridCol w:w="1199"/>
      </w:tblGrid>
      <w:tr w:rsidR="00DC78FC" w:rsidRPr="00853C85" w14:paraId="5B696DA5" w14:textId="77777777" w:rsidTr="003A6550">
        <w:trPr>
          <w:jc w:val="center"/>
        </w:trPr>
        <w:tc>
          <w:tcPr>
            <w:tcW w:w="8145" w:type="dxa"/>
            <w:tcBorders>
              <w:right w:val="single" w:sz="4" w:space="0" w:color="auto"/>
            </w:tcBorders>
          </w:tcPr>
          <w:p w14:paraId="03247C75" w14:textId="77777777" w:rsidR="00DC78FC" w:rsidRPr="00853C85" w:rsidRDefault="00DC78FC" w:rsidP="003A6550">
            <w:pPr>
              <w:rPr>
                <w:sz w:val="20"/>
                <w:lang w:val="en-CA"/>
              </w:rPr>
            </w:pPr>
            <w:r w:rsidRPr="00853C85">
              <w:rPr>
                <w:sz w:val="20"/>
                <w:lang w:val="en-CA"/>
              </w:rPr>
              <w:t>HFCs</w:t>
            </w:r>
          </w:p>
        </w:tc>
        <w:tc>
          <w:tcPr>
            <w:tcW w:w="1199" w:type="dxa"/>
            <w:tcBorders>
              <w:left w:val="single" w:sz="4" w:space="0" w:color="auto"/>
              <w:right w:val="single" w:sz="4" w:space="0" w:color="auto"/>
            </w:tcBorders>
            <w:shd w:val="clear" w:color="auto" w:fill="auto"/>
          </w:tcPr>
          <w:p w14:paraId="29C73C84" w14:textId="77777777" w:rsidR="00DC78FC" w:rsidRPr="00853C85" w:rsidRDefault="00DC78FC" w:rsidP="003A6550">
            <w:pPr>
              <w:jc w:val="right"/>
              <w:rPr>
                <w:sz w:val="20"/>
                <w:lang w:val="en-CA"/>
              </w:rPr>
            </w:pPr>
            <w:r w:rsidRPr="00853C85">
              <w:rPr>
                <w:sz w:val="20"/>
                <w:lang w:val="en-CA"/>
              </w:rPr>
              <w:t>n/a</w:t>
            </w:r>
          </w:p>
        </w:tc>
      </w:tr>
    </w:tbl>
    <w:p w14:paraId="76A02DAD" w14:textId="77777777" w:rsidR="00DC78FC" w:rsidRPr="00853C85" w:rsidRDefault="00DC78FC" w:rsidP="00DC78FC">
      <w:pPr>
        <w:rPr>
          <w:sz w:val="20"/>
          <w:lang w:val="en-CA"/>
        </w:rPr>
      </w:pPr>
    </w:p>
    <w:tbl>
      <w:tblPr>
        <w:tblStyle w:val="TableGrid"/>
        <w:tblW w:w="0" w:type="auto"/>
        <w:jc w:val="center"/>
        <w:tblLook w:val="01E0" w:firstRow="1" w:lastRow="1" w:firstColumn="1" w:lastColumn="1" w:noHBand="0" w:noVBand="0"/>
      </w:tblPr>
      <w:tblGrid>
        <w:gridCol w:w="7393"/>
        <w:gridCol w:w="1957"/>
      </w:tblGrid>
      <w:tr w:rsidR="00DC78FC" w:rsidRPr="00853C85" w14:paraId="3ABBDDC2" w14:textId="77777777" w:rsidTr="003A6550">
        <w:trPr>
          <w:jc w:val="center"/>
        </w:trPr>
        <w:tc>
          <w:tcPr>
            <w:tcW w:w="7488" w:type="dxa"/>
          </w:tcPr>
          <w:p w14:paraId="7A0544C6" w14:textId="77777777" w:rsidR="00DC78FC" w:rsidRPr="00853C85" w:rsidRDefault="00DC78FC" w:rsidP="003A6550">
            <w:pPr>
              <w:rPr>
                <w:b/>
                <w:sz w:val="20"/>
                <w:lang w:val="en-CA"/>
              </w:rPr>
            </w:pPr>
            <w:r w:rsidRPr="00853C85">
              <w:rPr>
                <w:b/>
                <w:sz w:val="20"/>
                <w:lang w:val="en-CA"/>
              </w:rPr>
              <w:t>HFC consumption remaining eligible for funding (ODP tonnes)</w:t>
            </w:r>
          </w:p>
        </w:tc>
        <w:tc>
          <w:tcPr>
            <w:tcW w:w="1980" w:type="dxa"/>
          </w:tcPr>
          <w:p w14:paraId="372C54BE" w14:textId="77777777" w:rsidR="00DC78FC" w:rsidRPr="00853C85" w:rsidRDefault="00DC78FC" w:rsidP="003A6550">
            <w:pPr>
              <w:jc w:val="right"/>
              <w:rPr>
                <w:sz w:val="20"/>
                <w:lang w:val="en-CA"/>
              </w:rPr>
            </w:pPr>
            <w:r w:rsidRPr="00853C85">
              <w:rPr>
                <w:sz w:val="20"/>
                <w:lang w:val="en-CA"/>
              </w:rPr>
              <w:t>n/a</w:t>
            </w:r>
          </w:p>
        </w:tc>
      </w:tr>
    </w:tbl>
    <w:p w14:paraId="5437220F" w14:textId="77777777" w:rsidR="00DC78FC" w:rsidRPr="00853C85" w:rsidRDefault="00DC78FC" w:rsidP="00DC78FC">
      <w:pPr>
        <w:rPr>
          <w:sz w:val="20"/>
          <w:lang w:val="en-CA"/>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2131"/>
      </w:tblGrid>
      <w:tr w:rsidR="00DC78FC" w:rsidRPr="00853C85" w14:paraId="7F04A209" w14:textId="77777777" w:rsidTr="003A6550">
        <w:trPr>
          <w:trHeight w:val="248"/>
        </w:trPr>
        <w:tc>
          <w:tcPr>
            <w:tcW w:w="4248" w:type="dxa"/>
            <w:vMerge w:val="restart"/>
            <w:tcBorders>
              <w:right w:val="single" w:sz="4" w:space="0" w:color="auto"/>
            </w:tcBorders>
          </w:tcPr>
          <w:p w14:paraId="62227755" w14:textId="77777777" w:rsidR="00DC78FC" w:rsidRPr="00853C85" w:rsidRDefault="00DC78FC" w:rsidP="003A6550">
            <w:pPr>
              <w:jc w:val="left"/>
              <w:rPr>
                <w:i/>
                <w:sz w:val="20"/>
                <w:lang w:val="en-CA"/>
              </w:rPr>
            </w:pPr>
            <w:r w:rsidRPr="00853C85">
              <w:rPr>
                <w:b/>
                <w:caps/>
                <w:sz w:val="20"/>
                <w:lang w:val="en-CA"/>
              </w:rPr>
              <w:t>Current year Business Plan ALLOCATIONS</w:t>
            </w:r>
          </w:p>
        </w:tc>
        <w:tc>
          <w:tcPr>
            <w:tcW w:w="450" w:type="dxa"/>
            <w:tcBorders>
              <w:left w:val="single" w:sz="4" w:space="0" w:color="auto"/>
              <w:right w:val="single" w:sz="4" w:space="0" w:color="auto"/>
            </w:tcBorders>
          </w:tcPr>
          <w:p w14:paraId="5F48E892" w14:textId="77777777" w:rsidR="00DC78FC" w:rsidRPr="00853C85" w:rsidRDefault="00DC78FC" w:rsidP="003A6550">
            <w:pPr>
              <w:rPr>
                <w:i/>
                <w:sz w:val="20"/>
                <w:lang w:val="en-CA"/>
              </w:rPr>
            </w:pPr>
          </w:p>
        </w:tc>
        <w:tc>
          <w:tcPr>
            <w:tcW w:w="2610" w:type="dxa"/>
            <w:tcBorders>
              <w:left w:val="single" w:sz="4" w:space="0" w:color="auto"/>
              <w:right w:val="single" w:sz="4" w:space="0" w:color="auto"/>
            </w:tcBorders>
          </w:tcPr>
          <w:p w14:paraId="0B0F0A13" w14:textId="77777777" w:rsidR="00DC78FC" w:rsidRPr="00853C85" w:rsidRDefault="00DC78FC" w:rsidP="003A6550">
            <w:pPr>
              <w:jc w:val="center"/>
              <w:rPr>
                <w:b/>
                <w:i/>
                <w:sz w:val="20"/>
                <w:lang w:val="en-CA"/>
              </w:rPr>
            </w:pPr>
            <w:r w:rsidRPr="00853C85">
              <w:rPr>
                <w:b/>
                <w:sz w:val="20"/>
                <w:lang w:val="en-CA"/>
              </w:rPr>
              <w:t>Funding US $</w:t>
            </w:r>
          </w:p>
        </w:tc>
        <w:tc>
          <w:tcPr>
            <w:tcW w:w="2160" w:type="dxa"/>
            <w:tcBorders>
              <w:left w:val="single" w:sz="4" w:space="0" w:color="auto"/>
            </w:tcBorders>
          </w:tcPr>
          <w:p w14:paraId="5B0236FE" w14:textId="77777777" w:rsidR="00DC78FC" w:rsidRPr="00853C85" w:rsidRDefault="00DC78FC" w:rsidP="003A6550">
            <w:pPr>
              <w:jc w:val="center"/>
              <w:rPr>
                <w:b/>
                <w:i/>
                <w:sz w:val="20"/>
                <w:lang w:val="en-CA"/>
              </w:rPr>
            </w:pPr>
            <w:r w:rsidRPr="00853C85">
              <w:rPr>
                <w:b/>
                <w:sz w:val="20"/>
                <w:lang w:val="en-CA"/>
              </w:rPr>
              <w:t>Phase-out ODP tonnes</w:t>
            </w:r>
          </w:p>
        </w:tc>
      </w:tr>
      <w:tr w:rsidR="00DC78FC" w:rsidRPr="00853C85" w14:paraId="71B61B5E" w14:textId="77777777" w:rsidTr="003A6550">
        <w:trPr>
          <w:trHeight w:val="172"/>
        </w:trPr>
        <w:tc>
          <w:tcPr>
            <w:tcW w:w="4248" w:type="dxa"/>
            <w:vMerge/>
            <w:tcBorders>
              <w:right w:val="single" w:sz="4" w:space="0" w:color="auto"/>
            </w:tcBorders>
          </w:tcPr>
          <w:p w14:paraId="6FC92575" w14:textId="77777777" w:rsidR="00DC78FC" w:rsidRPr="00853C85" w:rsidRDefault="00DC78FC" w:rsidP="003A6550">
            <w:pPr>
              <w:rPr>
                <w:sz w:val="20"/>
                <w:lang w:val="en-CA"/>
              </w:rPr>
            </w:pPr>
          </w:p>
        </w:tc>
        <w:tc>
          <w:tcPr>
            <w:tcW w:w="450" w:type="dxa"/>
            <w:tcBorders>
              <w:left w:val="single" w:sz="4" w:space="0" w:color="auto"/>
              <w:right w:val="single" w:sz="4" w:space="0" w:color="auto"/>
            </w:tcBorders>
          </w:tcPr>
          <w:p w14:paraId="12AEF2D1" w14:textId="77777777" w:rsidR="00DC78FC" w:rsidRPr="00853C85" w:rsidRDefault="00DC78FC" w:rsidP="003A6550">
            <w:pPr>
              <w:rPr>
                <w:sz w:val="20"/>
                <w:lang w:val="en-CA"/>
              </w:rPr>
            </w:pPr>
            <w:r w:rsidRPr="00853C85">
              <w:rPr>
                <w:sz w:val="20"/>
                <w:lang w:val="en-CA"/>
              </w:rPr>
              <w:t>(a)</w:t>
            </w:r>
          </w:p>
        </w:tc>
        <w:tc>
          <w:tcPr>
            <w:tcW w:w="2610" w:type="dxa"/>
            <w:tcBorders>
              <w:left w:val="single" w:sz="4" w:space="0" w:color="auto"/>
              <w:right w:val="single" w:sz="4" w:space="0" w:color="auto"/>
            </w:tcBorders>
          </w:tcPr>
          <w:p w14:paraId="5CA5F266" w14:textId="77777777" w:rsidR="00DC78FC" w:rsidRPr="00853C85" w:rsidRDefault="00DC78FC" w:rsidP="003A6550">
            <w:pPr>
              <w:jc w:val="right"/>
              <w:rPr>
                <w:sz w:val="20"/>
                <w:lang w:val="en-CA"/>
              </w:rPr>
            </w:pPr>
            <w:r w:rsidRPr="00853C85">
              <w:rPr>
                <w:sz w:val="20"/>
                <w:lang w:val="en-CA"/>
              </w:rPr>
              <w:t>0</w:t>
            </w:r>
          </w:p>
        </w:tc>
        <w:tc>
          <w:tcPr>
            <w:tcW w:w="2160" w:type="dxa"/>
            <w:tcBorders>
              <w:left w:val="single" w:sz="4" w:space="0" w:color="auto"/>
            </w:tcBorders>
          </w:tcPr>
          <w:p w14:paraId="65510EEA" w14:textId="77777777" w:rsidR="00DC78FC" w:rsidRPr="00853C85" w:rsidRDefault="00DC78FC" w:rsidP="003A6550">
            <w:pPr>
              <w:jc w:val="right"/>
              <w:rPr>
                <w:sz w:val="20"/>
                <w:lang w:val="en-CA"/>
              </w:rPr>
            </w:pPr>
            <w:r w:rsidRPr="00853C85">
              <w:rPr>
                <w:sz w:val="20"/>
                <w:lang w:val="en-CA"/>
              </w:rPr>
              <w:t>0</w:t>
            </w:r>
          </w:p>
        </w:tc>
      </w:tr>
    </w:tbl>
    <w:p w14:paraId="7244E8B8" w14:textId="77777777" w:rsidR="00DC78FC" w:rsidRPr="00853C85" w:rsidRDefault="00DC78FC" w:rsidP="00DC78FC">
      <w:pPr>
        <w:rPr>
          <w:sz w:val="20"/>
          <w:lang w:val="en-CA"/>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985"/>
        <w:gridCol w:w="3091"/>
      </w:tblGrid>
      <w:tr w:rsidR="00DC78FC" w:rsidRPr="00853C85" w14:paraId="3A4EFF5B"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58A0D98C"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lang w:val="en-CA"/>
              </w:rPr>
            </w:pPr>
            <w:r w:rsidRPr="00853C85">
              <w:rPr>
                <w:b/>
                <w:sz w:val="20"/>
                <w:lang w:val="en-CA"/>
              </w:rPr>
              <w:t>PROJECT TITLE:</w:t>
            </w:r>
          </w:p>
        </w:tc>
        <w:tc>
          <w:tcPr>
            <w:tcW w:w="3091" w:type="dxa"/>
            <w:tcBorders>
              <w:top w:val="single" w:sz="4" w:space="0" w:color="auto"/>
              <w:left w:val="single" w:sz="4" w:space="0" w:color="auto"/>
              <w:bottom w:val="single" w:sz="4" w:space="0" w:color="auto"/>
              <w:right w:val="single" w:sz="4" w:space="0" w:color="auto"/>
            </w:tcBorders>
          </w:tcPr>
          <w:p w14:paraId="2DC6AFB2"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lang w:val="en-CA"/>
              </w:rPr>
            </w:pPr>
            <w:proofErr w:type="spellStart"/>
            <w:r w:rsidRPr="00853C85">
              <w:rPr>
                <w:sz w:val="20"/>
                <w:lang w:val="en-CA"/>
              </w:rPr>
              <w:t>Mabe</w:t>
            </w:r>
            <w:proofErr w:type="spellEnd"/>
          </w:p>
        </w:tc>
      </w:tr>
      <w:tr w:rsidR="00DC78FC" w:rsidRPr="00853C85" w14:paraId="57EF2C5A"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03A708A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used at enterprise (</w:t>
            </w:r>
            <w:proofErr w:type="spellStart"/>
            <w:r w:rsidRPr="00853C85">
              <w:rPr>
                <w:sz w:val="20"/>
                <w:lang w:val="en-CA"/>
              </w:rPr>
              <w:t>mt</w:t>
            </w:r>
            <w:proofErr w:type="spellEnd"/>
            <w:r w:rsidRPr="00853C85">
              <w:rPr>
                <w:sz w:val="20"/>
                <w:lang w:val="en-CA"/>
              </w:rPr>
              <w:t xml:space="preserve">): </w:t>
            </w:r>
          </w:p>
        </w:tc>
        <w:tc>
          <w:tcPr>
            <w:tcW w:w="3091" w:type="dxa"/>
            <w:tcBorders>
              <w:top w:val="single" w:sz="4" w:space="0" w:color="auto"/>
              <w:left w:val="single" w:sz="4" w:space="0" w:color="auto"/>
              <w:bottom w:val="single" w:sz="4" w:space="0" w:color="auto"/>
              <w:right w:val="single" w:sz="4" w:space="0" w:color="auto"/>
            </w:tcBorders>
          </w:tcPr>
          <w:p w14:paraId="3A04745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61.32</w:t>
            </w:r>
          </w:p>
        </w:tc>
      </w:tr>
      <w:tr w:rsidR="00DC78FC" w:rsidRPr="00853C85" w14:paraId="63005FF0"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D856C3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to be phased out (</w:t>
            </w:r>
            <w:proofErr w:type="spellStart"/>
            <w:r w:rsidRPr="00853C85">
              <w:rPr>
                <w:sz w:val="20"/>
                <w:lang w:val="en-CA"/>
              </w:rPr>
              <w:t>mt</w:t>
            </w:r>
            <w:proofErr w:type="spellEnd"/>
            <w:r w:rsidRPr="00853C85">
              <w:rPr>
                <w:sz w:val="20"/>
                <w:lang w:val="en-CA"/>
              </w:rPr>
              <w:t>):</w:t>
            </w:r>
          </w:p>
        </w:tc>
        <w:tc>
          <w:tcPr>
            <w:tcW w:w="3091" w:type="dxa"/>
            <w:tcBorders>
              <w:top w:val="single" w:sz="4" w:space="0" w:color="auto"/>
              <w:left w:val="single" w:sz="4" w:space="0" w:color="auto"/>
              <w:bottom w:val="single" w:sz="4" w:space="0" w:color="auto"/>
              <w:right w:val="single" w:sz="4" w:space="0" w:color="auto"/>
            </w:tcBorders>
          </w:tcPr>
          <w:p w14:paraId="52961715"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61.32</w:t>
            </w:r>
          </w:p>
        </w:tc>
      </w:tr>
      <w:tr w:rsidR="00DC78FC" w:rsidRPr="00853C85" w14:paraId="2D879EBF"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206D55D4"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HFC-134a to be phased in (</w:t>
            </w:r>
            <w:proofErr w:type="spellStart"/>
            <w:r w:rsidRPr="00853C85">
              <w:rPr>
                <w:sz w:val="20"/>
                <w:lang w:val="en-CA"/>
              </w:rPr>
              <w:t>mt</w:t>
            </w:r>
            <w:proofErr w:type="spellEnd"/>
            <w:r w:rsidRPr="00853C85">
              <w:rPr>
                <w:sz w:val="20"/>
                <w:lang w:val="en-CA"/>
              </w:rPr>
              <w:t xml:space="preserve"> CO</w:t>
            </w:r>
            <w:r w:rsidRPr="00853C85">
              <w:rPr>
                <w:sz w:val="20"/>
                <w:vertAlign w:val="subscript"/>
                <w:lang w:val="en-CA"/>
              </w:rPr>
              <w:t>2</w:t>
            </w:r>
            <w:r w:rsidRPr="00853C85">
              <w:rPr>
                <w:sz w:val="20"/>
                <w:lang w:val="en-CA"/>
              </w:rPr>
              <w:t xml:space="preserve"> equivalent):</w:t>
            </w:r>
          </w:p>
        </w:tc>
        <w:tc>
          <w:tcPr>
            <w:tcW w:w="3091" w:type="dxa"/>
            <w:tcBorders>
              <w:top w:val="single" w:sz="4" w:space="0" w:color="auto"/>
              <w:left w:val="single" w:sz="4" w:space="0" w:color="auto"/>
              <w:bottom w:val="single" w:sz="4" w:space="0" w:color="auto"/>
              <w:right w:val="single" w:sz="4" w:space="0" w:color="auto"/>
            </w:tcBorders>
          </w:tcPr>
          <w:p w14:paraId="1D825F1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87,688</w:t>
            </w:r>
          </w:p>
        </w:tc>
      </w:tr>
      <w:tr w:rsidR="00DC78FC" w:rsidRPr="00853C85" w14:paraId="59A0293D"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46E1DC9A"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Project duration (months):</w:t>
            </w:r>
          </w:p>
        </w:tc>
        <w:tc>
          <w:tcPr>
            <w:tcW w:w="3091" w:type="dxa"/>
            <w:tcBorders>
              <w:top w:val="single" w:sz="4" w:space="0" w:color="auto"/>
              <w:left w:val="single" w:sz="4" w:space="0" w:color="auto"/>
              <w:bottom w:val="single" w:sz="4" w:space="0" w:color="auto"/>
              <w:right w:val="single" w:sz="4" w:space="0" w:color="auto"/>
            </w:tcBorders>
          </w:tcPr>
          <w:p w14:paraId="61D8EA44" w14:textId="77777777" w:rsidR="00DC78FC" w:rsidRPr="00853C85" w:rsidRDefault="00DC78FC" w:rsidP="003A6550">
            <w:pPr>
              <w:jc w:val="right"/>
              <w:rPr>
                <w:sz w:val="20"/>
                <w:lang w:val="en-CA"/>
              </w:rPr>
            </w:pPr>
            <w:r w:rsidRPr="00853C85">
              <w:rPr>
                <w:sz w:val="20"/>
                <w:lang w:val="en-CA"/>
              </w:rPr>
              <w:t>24</w:t>
            </w:r>
          </w:p>
        </w:tc>
      </w:tr>
      <w:tr w:rsidR="00DC78FC" w:rsidRPr="00853C85" w14:paraId="69D70FF9"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705AF0A2"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Initial amount requested (US $):</w:t>
            </w:r>
          </w:p>
        </w:tc>
        <w:tc>
          <w:tcPr>
            <w:tcW w:w="3091" w:type="dxa"/>
            <w:tcBorders>
              <w:top w:val="single" w:sz="4" w:space="0" w:color="auto"/>
              <w:left w:val="single" w:sz="4" w:space="0" w:color="auto"/>
              <w:bottom w:val="single" w:sz="4" w:space="0" w:color="auto"/>
              <w:right w:val="single" w:sz="4" w:space="0" w:color="auto"/>
            </w:tcBorders>
          </w:tcPr>
          <w:p w14:paraId="6BCE7122"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cyan"/>
                <w:lang w:val="en-CA"/>
              </w:rPr>
            </w:pPr>
            <w:r w:rsidRPr="00853C85">
              <w:rPr>
                <w:sz w:val="20"/>
                <w:lang w:val="en-CA"/>
              </w:rPr>
              <w:t>3,829,157</w:t>
            </w:r>
          </w:p>
        </w:tc>
      </w:tr>
      <w:tr w:rsidR="00DC78FC" w:rsidRPr="00853C85" w14:paraId="512E1704"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7A8CAF93"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lang w:val="en-CA"/>
              </w:rPr>
            </w:pPr>
            <w:r w:rsidRPr="00853C85">
              <w:rPr>
                <w:sz w:val="20"/>
                <w:lang w:val="en-CA"/>
              </w:rPr>
              <w:t>Final project costs (US $):</w:t>
            </w:r>
          </w:p>
        </w:tc>
        <w:tc>
          <w:tcPr>
            <w:tcW w:w="3091" w:type="dxa"/>
            <w:tcBorders>
              <w:top w:val="single" w:sz="4" w:space="0" w:color="auto"/>
              <w:left w:val="single" w:sz="4" w:space="0" w:color="auto"/>
              <w:bottom w:val="single" w:sz="4" w:space="0" w:color="auto"/>
              <w:right w:val="single" w:sz="4" w:space="0" w:color="auto"/>
            </w:tcBorders>
          </w:tcPr>
          <w:p w14:paraId="02389EBB"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green"/>
                <w:lang w:val="en-CA"/>
              </w:rPr>
            </w:pPr>
          </w:p>
        </w:tc>
      </w:tr>
      <w:tr w:rsidR="00DC78FC" w:rsidRPr="00853C85" w14:paraId="4751F587"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7035DF4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5DC47E90"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108"/>
              <w:jc w:val="left"/>
              <w:rPr>
                <w:sz w:val="20"/>
                <w:lang w:val="en-CA"/>
              </w:rPr>
            </w:pPr>
            <w:r w:rsidRPr="00853C85">
              <w:rPr>
                <w:sz w:val="20"/>
                <w:lang w:val="en-CA"/>
              </w:rPr>
              <w:t>Incremental capital cost:</w:t>
            </w:r>
          </w:p>
        </w:tc>
        <w:tc>
          <w:tcPr>
            <w:tcW w:w="3091" w:type="dxa"/>
            <w:tcBorders>
              <w:top w:val="single" w:sz="4" w:space="0" w:color="auto"/>
              <w:left w:val="single" w:sz="4" w:space="0" w:color="auto"/>
              <w:bottom w:val="single" w:sz="4" w:space="0" w:color="auto"/>
              <w:right w:val="single" w:sz="4" w:space="0" w:color="auto"/>
            </w:tcBorders>
          </w:tcPr>
          <w:p w14:paraId="5638423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1,781,700</w:t>
            </w:r>
          </w:p>
        </w:tc>
      </w:tr>
      <w:tr w:rsidR="00DC78FC" w:rsidRPr="00853C85" w14:paraId="7A4C0385"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2E450DF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2A349E7C"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2052"/>
              <w:jc w:val="left"/>
              <w:rPr>
                <w:sz w:val="20"/>
                <w:lang w:val="en-CA"/>
              </w:rPr>
            </w:pPr>
            <w:r w:rsidRPr="00853C85">
              <w:rPr>
                <w:sz w:val="20"/>
                <w:lang w:val="en-CA"/>
              </w:rPr>
              <w:t>Contingency (10 %):</w:t>
            </w:r>
          </w:p>
        </w:tc>
        <w:tc>
          <w:tcPr>
            <w:tcW w:w="3091" w:type="dxa"/>
            <w:tcBorders>
              <w:top w:val="single" w:sz="4" w:space="0" w:color="auto"/>
              <w:left w:val="single" w:sz="4" w:space="0" w:color="auto"/>
              <w:bottom w:val="single" w:sz="4" w:space="0" w:color="auto"/>
              <w:right w:val="single" w:sz="4" w:space="0" w:color="auto"/>
            </w:tcBorders>
          </w:tcPr>
          <w:p w14:paraId="3FB0BCE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178,170</w:t>
            </w:r>
          </w:p>
        </w:tc>
      </w:tr>
      <w:tr w:rsidR="00DC78FC" w:rsidRPr="00853C85" w14:paraId="742486FC"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512FED1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36A77B39"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1422"/>
              <w:jc w:val="left"/>
              <w:rPr>
                <w:sz w:val="20"/>
                <w:lang w:val="en-CA"/>
              </w:rPr>
            </w:pPr>
            <w:r w:rsidRPr="00853C85">
              <w:rPr>
                <w:sz w:val="20"/>
                <w:lang w:val="en-CA"/>
              </w:rPr>
              <w:t>Incremental operating cost:</w:t>
            </w:r>
          </w:p>
        </w:tc>
        <w:tc>
          <w:tcPr>
            <w:tcW w:w="3091" w:type="dxa"/>
            <w:tcBorders>
              <w:top w:val="single" w:sz="4" w:space="0" w:color="auto"/>
              <w:left w:val="single" w:sz="4" w:space="0" w:color="auto"/>
              <w:bottom w:val="single" w:sz="4" w:space="0" w:color="auto"/>
              <w:right w:val="single" w:sz="4" w:space="0" w:color="auto"/>
            </w:tcBorders>
          </w:tcPr>
          <w:p w14:paraId="522F1AD0"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769,397</w:t>
            </w:r>
          </w:p>
        </w:tc>
      </w:tr>
      <w:tr w:rsidR="00DC78FC" w:rsidRPr="00853C85" w14:paraId="25C00B52"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385B6131"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p>
        </w:tc>
        <w:tc>
          <w:tcPr>
            <w:tcW w:w="4985" w:type="dxa"/>
            <w:tcBorders>
              <w:top w:val="single" w:sz="4" w:space="0" w:color="auto"/>
              <w:left w:val="nil"/>
              <w:bottom w:val="single" w:sz="4" w:space="0" w:color="auto"/>
              <w:right w:val="single" w:sz="4" w:space="0" w:color="auto"/>
            </w:tcBorders>
          </w:tcPr>
          <w:p w14:paraId="24AC6128" w14:textId="77777777" w:rsidR="00DC78FC" w:rsidRPr="00853C85" w:rsidRDefault="00DC78FC" w:rsidP="003A6550">
            <w:pPr>
              <w:tabs>
                <w:tab w:val="left" w:pos="-717"/>
                <w:tab w:val="left" w:pos="5042"/>
                <w:tab w:val="left" w:pos="5762"/>
                <w:tab w:val="left" w:pos="6482"/>
                <w:tab w:val="left" w:pos="7202"/>
                <w:tab w:val="left" w:pos="7922"/>
              </w:tabs>
              <w:spacing w:line="225" w:lineRule="auto"/>
              <w:ind w:right="2052"/>
              <w:jc w:val="left"/>
              <w:rPr>
                <w:sz w:val="20"/>
                <w:lang w:val="en-CA"/>
              </w:rPr>
            </w:pPr>
            <w:r w:rsidRPr="00853C85">
              <w:rPr>
                <w:sz w:val="20"/>
                <w:lang w:val="en-CA"/>
              </w:rPr>
              <w:t xml:space="preserve">Total project cost: </w:t>
            </w:r>
          </w:p>
        </w:tc>
        <w:tc>
          <w:tcPr>
            <w:tcW w:w="3091" w:type="dxa"/>
            <w:tcBorders>
              <w:top w:val="single" w:sz="4" w:space="0" w:color="auto"/>
              <w:left w:val="single" w:sz="4" w:space="0" w:color="auto"/>
              <w:bottom w:val="single" w:sz="4" w:space="0" w:color="auto"/>
              <w:right w:val="single" w:sz="4" w:space="0" w:color="auto"/>
            </w:tcBorders>
          </w:tcPr>
          <w:p w14:paraId="0417F288"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2,729,267</w:t>
            </w:r>
          </w:p>
        </w:tc>
      </w:tr>
      <w:tr w:rsidR="00DC78FC" w:rsidRPr="00853C85" w14:paraId="61CFC7AC"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537F204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Local ownership (%):</w:t>
            </w:r>
          </w:p>
        </w:tc>
        <w:tc>
          <w:tcPr>
            <w:tcW w:w="3091" w:type="dxa"/>
            <w:tcBorders>
              <w:top w:val="single" w:sz="4" w:space="0" w:color="auto"/>
              <w:left w:val="single" w:sz="4" w:space="0" w:color="auto"/>
              <w:bottom w:val="single" w:sz="4" w:space="0" w:color="auto"/>
              <w:right w:val="single" w:sz="4" w:space="0" w:color="auto"/>
            </w:tcBorders>
          </w:tcPr>
          <w:p w14:paraId="4F07302B" w14:textId="77777777" w:rsidR="00DC78FC" w:rsidRPr="00853C85" w:rsidRDefault="00DC78FC" w:rsidP="003A6550">
            <w:pPr>
              <w:pStyle w:val="Footer1"/>
              <w:jc w:val="right"/>
              <w:rPr>
                <w:lang w:val="en-CA"/>
              </w:rPr>
            </w:pPr>
            <w:r w:rsidRPr="00853C85">
              <w:rPr>
                <w:lang w:val="en-CA"/>
              </w:rPr>
              <w:t>100</w:t>
            </w:r>
          </w:p>
        </w:tc>
      </w:tr>
      <w:tr w:rsidR="00DC78FC" w:rsidRPr="00853C85" w14:paraId="2D8925F5"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7B2BFA75"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Export component (%):</w:t>
            </w:r>
          </w:p>
        </w:tc>
        <w:tc>
          <w:tcPr>
            <w:tcW w:w="3091" w:type="dxa"/>
            <w:tcBorders>
              <w:top w:val="single" w:sz="4" w:space="0" w:color="auto"/>
              <w:left w:val="single" w:sz="4" w:space="0" w:color="auto"/>
              <w:bottom w:val="single" w:sz="4" w:space="0" w:color="auto"/>
              <w:right w:val="single" w:sz="4" w:space="0" w:color="auto"/>
            </w:tcBorders>
          </w:tcPr>
          <w:p w14:paraId="613446B3"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0</w:t>
            </w:r>
          </w:p>
        </w:tc>
      </w:tr>
      <w:tr w:rsidR="00DC78FC" w:rsidRPr="00853C85" w14:paraId="4BF08FF2"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181F52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Requested grant (US $):</w:t>
            </w:r>
          </w:p>
        </w:tc>
        <w:tc>
          <w:tcPr>
            <w:tcW w:w="3091" w:type="dxa"/>
            <w:tcBorders>
              <w:top w:val="single" w:sz="4" w:space="0" w:color="auto"/>
              <w:left w:val="single" w:sz="4" w:space="0" w:color="auto"/>
              <w:bottom w:val="single" w:sz="4" w:space="0" w:color="auto"/>
              <w:right w:val="single" w:sz="4" w:space="0" w:color="auto"/>
            </w:tcBorders>
          </w:tcPr>
          <w:p w14:paraId="71A7C2F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1,426,400</w:t>
            </w:r>
          </w:p>
        </w:tc>
      </w:tr>
      <w:tr w:rsidR="00DC78FC" w:rsidRPr="00853C85" w14:paraId="5FBBD1F2"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66CF1E1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Cost-effectiveness (US $/kg):</w:t>
            </w:r>
          </w:p>
        </w:tc>
        <w:tc>
          <w:tcPr>
            <w:tcW w:w="3091" w:type="dxa"/>
            <w:tcBorders>
              <w:top w:val="single" w:sz="4" w:space="0" w:color="auto"/>
              <w:left w:val="single" w:sz="4" w:space="0" w:color="auto"/>
              <w:bottom w:val="single" w:sz="4" w:space="0" w:color="auto"/>
              <w:right w:val="single" w:sz="4" w:space="0" w:color="auto"/>
            </w:tcBorders>
          </w:tcPr>
          <w:p w14:paraId="32C236C4"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23.26</w:t>
            </w:r>
          </w:p>
        </w:tc>
      </w:tr>
      <w:tr w:rsidR="00DC78FC" w:rsidRPr="00853C85" w14:paraId="56A4B907"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43721B76"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Implementing agency support cost (US $):</w:t>
            </w:r>
          </w:p>
        </w:tc>
        <w:tc>
          <w:tcPr>
            <w:tcW w:w="3091" w:type="dxa"/>
            <w:tcBorders>
              <w:top w:val="single" w:sz="4" w:space="0" w:color="auto"/>
              <w:left w:val="single" w:sz="4" w:space="0" w:color="auto"/>
              <w:bottom w:val="single" w:sz="4" w:space="0" w:color="auto"/>
              <w:right w:val="single" w:sz="4" w:space="0" w:color="auto"/>
            </w:tcBorders>
          </w:tcPr>
          <w:p w14:paraId="0B9462F3"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99,848</w:t>
            </w:r>
          </w:p>
        </w:tc>
      </w:tr>
      <w:tr w:rsidR="00DC78FC" w:rsidRPr="00853C85" w14:paraId="6F17EDD0"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85B169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Total cost of project to Multilateral Fund (US $):</w:t>
            </w:r>
          </w:p>
        </w:tc>
        <w:tc>
          <w:tcPr>
            <w:tcW w:w="3091" w:type="dxa"/>
            <w:tcBorders>
              <w:top w:val="single" w:sz="4" w:space="0" w:color="auto"/>
              <w:left w:val="single" w:sz="4" w:space="0" w:color="auto"/>
              <w:bottom w:val="single" w:sz="4" w:space="0" w:color="auto"/>
              <w:right w:val="single" w:sz="4" w:space="0" w:color="auto"/>
            </w:tcBorders>
          </w:tcPr>
          <w:p w14:paraId="297E588D"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1,526,248</w:t>
            </w:r>
          </w:p>
        </w:tc>
      </w:tr>
      <w:tr w:rsidR="00DC78FC" w:rsidRPr="00853C85" w14:paraId="66DB8CB8"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040B478B"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Status of counterpart funding (Y/N):</w:t>
            </w:r>
          </w:p>
        </w:tc>
        <w:tc>
          <w:tcPr>
            <w:tcW w:w="3091" w:type="dxa"/>
            <w:tcBorders>
              <w:top w:val="single" w:sz="4" w:space="0" w:color="auto"/>
              <w:left w:val="single" w:sz="4" w:space="0" w:color="auto"/>
              <w:bottom w:val="single" w:sz="4" w:space="0" w:color="auto"/>
              <w:right w:val="single" w:sz="4" w:space="0" w:color="auto"/>
            </w:tcBorders>
          </w:tcPr>
          <w:p w14:paraId="3FC44017"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Y</w:t>
            </w:r>
          </w:p>
        </w:tc>
      </w:tr>
      <w:tr w:rsidR="00DC78FC" w:rsidRPr="00853C85" w14:paraId="5A4A39FF"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FB24AEF"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lang w:val="en-CA"/>
              </w:rPr>
            </w:pPr>
            <w:r w:rsidRPr="00853C85">
              <w:rPr>
                <w:sz w:val="20"/>
                <w:lang w:val="en-CA"/>
              </w:rPr>
              <w:t>Project monitoring milestones included (Y/N):</w:t>
            </w:r>
          </w:p>
        </w:tc>
        <w:tc>
          <w:tcPr>
            <w:tcW w:w="3091" w:type="dxa"/>
            <w:tcBorders>
              <w:top w:val="single" w:sz="4" w:space="0" w:color="auto"/>
              <w:left w:val="single" w:sz="4" w:space="0" w:color="auto"/>
              <w:bottom w:val="single" w:sz="4" w:space="0" w:color="auto"/>
              <w:right w:val="single" w:sz="4" w:space="0" w:color="auto"/>
            </w:tcBorders>
          </w:tcPr>
          <w:p w14:paraId="45F16F5E"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N</w:t>
            </w:r>
          </w:p>
        </w:tc>
      </w:tr>
    </w:tbl>
    <w:p w14:paraId="6C9FC519" w14:textId="77777777" w:rsidR="00DC78FC" w:rsidRPr="00853C85" w:rsidRDefault="00DC78FC" w:rsidP="00DC78FC">
      <w:pPr>
        <w:rPr>
          <w:sz w:val="20"/>
          <w:lang w:val="en-CA"/>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DC78FC" w:rsidRPr="00853C85" w14:paraId="32A6B5D7" w14:textId="77777777" w:rsidTr="003A6550">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48594BA3"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lang w:val="en-CA"/>
              </w:rPr>
            </w:pPr>
            <w:r w:rsidRPr="00853C85">
              <w:rPr>
                <w:b/>
                <w:sz w:val="20"/>
                <w:lang w:val="en-CA"/>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24B79A49" w14:textId="77777777" w:rsidR="00DC78FC" w:rsidRPr="00853C85" w:rsidRDefault="00DC78FC"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lang w:val="en-CA"/>
              </w:rPr>
            </w:pPr>
            <w:r w:rsidRPr="00853C85">
              <w:rPr>
                <w:sz w:val="20"/>
                <w:lang w:val="en-CA"/>
              </w:rPr>
              <w:t>For individual consideration</w:t>
            </w:r>
          </w:p>
        </w:tc>
      </w:tr>
    </w:tbl>
    <w:p w14:paraId="409AD258" w14:textId="77777777" w:rsidR="00DC78FC" w:rsidRPr="00853C85" w:rsidRDefault="00DC78FC" w:rsidP="00DC78FC">
      <w:pPr>
        <w:rPr>
          <w:lang w:val="en-CA"/>
        </w:rPr>
      </w:pPr>
    </w:p>
    <w:p w14:paraId="0E8460A0" w14:textId="77777777" w:rsidR="00DC78FC" w:rsidRPr="00853C85" w:rsidRDefault="00DC78FC" w:rsidP="00DC78FC">
      <w:pPr>
        <w:rPr>
          <w:lang w:val="en-CA"/>
        </w:rPr>
      </w:pPr>
    </w:p>
    <w:p w14:paraId="077B87C3" w14:textId="77777777" w:rsidR="00DC78FC" w:rsidRPr="00853C85" w:rsidRDefault="00DC78FC" w:rsidP="00DC78FC">
      <w:pPr>
        <w:rPr>
          <w:lang w:val="en-CA"/>
        </w:rPr>
      </w:pPr>
    </w:p>
    <w:p w14:paraId="2913E8B5" w14:textId="77777777" w:rsidR="00DC78FC" w:rsidRPr="00853C85" w:rsidRDefault="00DC78FC" w:rsidP="00DC78FC">
      <w:pPr>
        <w:jc w:val="center"/>
        <w:rPr>
          <w:b/>
          <w:lang w:val="en-CA"/>
        </w:rPr>
      </w:pPr>
      <w:r w:rsidRPr="00853C85">
        <w:rPr>
          <w:lang w:val="en-CA"/>
        </w:rPr>
        <w:br w:type="page"/>
      </w:r>
      <w:r w:rsidRPr="00853C85">
        <w:rPr>
          <w:b/>
          <w:lang w:val="en-CA"/>
        </w:rPr>
        <w:lastRenderedPageBreak/>
        <w:t>PROJECT DESCRIPTION</w:t>
      </w:r>
    </w:p>
    <w:p w14:paraId="7BD32950" w14:textId="77777777" w:rsidR="00DC78FC" w:rsidRPr="00853C85" w:rsidRDefault="00DC78FC" w:rsidP="00DC78FC">
      <w:pPr>
        <w:rPr>
          <w:lang w:val="en-CA"/>
        </w:rPr>
      </w:pPr>
    </w:p>
    <w:p w14:paraId="6EE4DFCA" w14:textId="77777777" w:rsidR="00DC78FC" w:rsidRPr="00853C85" w:rsidRDefault="00DC78FC" w:rsidP="00DC78FC">
      <w:pPr>
        <w:pStyle w:val="Heading1"/>
        <w:numPr>
          <w:ilvl w:val="0"/>
          <w:numId w:val="23"/>
        </w:numPr>
        <w:rPr>
          <w:lang w:val="en-CA"/>
        </w:rPr>
      </w:pPr>
      <w:r w:rsidRPr="00853C85">
        <w:rPr>
          <w:lang w:val="en-CA"/>
        </w:rPr>
        <w:t>On behalf of the Government of Colombia, UNDP has submitted to the 79</w:t>
      </w:r>
      <w:r w:rsidRPr="00853C85">
        <w:rPr>
          <w:vertAlign w:val="superscript"/>
          <w:lang w:val="en-CA"/>
        </w:rPr>
        <w:t>th</w:t>
      </w:r>
      <w:r w:rsidRPr="00853C85">
        <w:rPr>
          <w:lang w:val="en-CA"/>
        </w:rPr>
        <w:t xml:space="preserve"> meeting a project proposal to convert the manufacturing of domestic refrigerators at </w:t>
      </w:r>
      <w:proofErr w:type="spellStart"/>
      <w:r w:rsidRPr="00853C85">
        <w:rPr>
          <w:lang w:val="en-CA"/>
        </w:rPr>
        <w:t>Mabe</w:t>
      </w:r>
      <w:proofErr w:type="spellEnd"/>
      <w:r w:rsidRPr="00853C85">
        <w:rPr>
          <w:lang w:val="en-CA"/>
        </w:rPr>
        <w:t xml:space="preserve"> Colombia from HFC-134a to </w:t>
      </w:r>
      <w:proofErr w:type="spellStart"/>
      <w:r w:rsidRPr="00853C85">
        <w:rPr>
          <w:lang w:val="en-CA"/>
        </w:rPr>
        <w:t>isobutane</w:t>
      </w:r>
      <w:proofErr w:type="spellEnd"/>
      <w:r w:rsidRPr="00853C85">
        <w:rPr>
          <w:lang w:val="en-CA"/>
        </w:rPr>
        <w:t xml:space="preserve"> (R-600a) at a total cost of US $3,829,157, plus agency support costs of US $268,041, as originally submitted. </w:t>
      </w:r>
    </w:p>
    <w:p w14:paraId="5D6A40CB" w14:textId="77777777" w:rsidR="00DC78FC" w:rsidRPr="00853C85" w:rsidRDefault="00DC78FC" w:rsidP="00DC78FC">
      <w:pPr>
        <w:pStyle w:val="Heading1"/>
        <w:rPr>
          <w:lang w:val="en-CA"/>
        </w:rPr>
      </w:pPr>
      <w:r w:rsidRPr="00853C85">
        <w:rPr>
          <w:lang w:val="en-CA"/>
        </w:rPr>
        <w:t>In line with decision 78/3(g), the endorsement letter from the Government of Colombia for the project indicates the Government’s intention to ratify the Kigali Amendment; that the Government is aware that no further funding would be available until the instrument of ratification of the Kigali Amendment had been received by the depositary at the United Nations Headquarters in New York, if this project would be approved by the Executive Committee; and that the Government acknowledges that in case this project is approved, any HFC reduced would be deducted from its starting point (which may be agreed in the future). The Secretariat also notes with appreciation that this proposal was submitted without preparation funding.</w:t>
      </w:r>
    </w:p>
    <w:p w14:paraId="504481B0" w14:textId="77777777" w:rsidR="00DC78FC" w:rsidRPr="00853C85" w:rsidRDefault="00DC78FC" w:rsidP="00DC78FC">
      <w:pPr>
        <w:rPr>
          <w:u w:val="single"/>
          <w:lang w:val="en-CA"/>
        </w:rPr>
      </w:pPr>
      <w:r w:rsidRPr="00853C85">
        <w:rPr>
          <w:u w:val="single"/>
          <w:lang w:val="en-CA"/>
        </w:rPr>
        <w:t>Project objective</w:t>
      </w:r>
    </w:p>
    <w:p w14:paraId="6F3023E3" w14:textId="77777777" w:rsidR="00DC78FC" w:rsidRPr="00853C85" w:rsidRDefault="00DC78FC" w:rsidP="00DC78FC">
      <w:pPr>
        <w:rPr>
          <w:lang w:val="en-CA"/>
        </w:rPr>
      </w:pPr>
    </w:p>
    <w:p w14:paraId="24DDAB56" w14:textId="77777777" w:rsidR="00DC78FC" w:rsidRPr="00853C85" w:rsidRDefault="00DC78FC" w:rsidP="00DC78FC">
      <w:pPr>
        <w:pStyle w:val="Heading1"/>
        <w:rPr>
          <w:lang w:val="en-CA"/>
        </w:rPr>
      </w:pPr>
      <w:r w:rsidRPr="00853C85">
        <w:rPr>
          <w:lang w:val="en-CA"/>
        </w:rPr>
        <w:t>The project will eliminate the annual consumption of 61.32 metric</w:t>
      </w:r>
      <w:r>
        <w:rPr>
          <w:lang w:val="en-CA"/>
        </w:rPr>
        <w:t> </w:t>
      </w:r>
      <w:r w:rsidRPr="00853C85">
        <w:rPr>
          <w:lang w:val="en-CA"/>
        </w:rPr>
        <w:t>tonnes</w:t>
      </w:r>
      <w:r>
        <w:rPr>
          <w:lang w:val="en-CA"/>
        </w:rPr>
        <w:t> </w:t>
      </w:r>
      <w:r w:rsidRPr="00853C85">
        <w:rPr>
          <w:lang w:val="en-CA"/>
        </w:rPr>
        <w:t>(</w:t>
      </w:r>
      <w:proofErr w:type="spellStart"/>
      <w:r w:rsidRPr="00853C85">
        <w:rPr>
          <w:lang w:val="en-CA"/>
        </w:rPr>
        <w:t>mt</w:t>
      </w:r>
      <w:proofErr w:type="spellEnd"/>
      <w:r w:rsidRPr="00853C85">
        <w:rPr>
          <w:lang w:val="en-CA"/>
        </w:rPr>
        <w:t>) (87,688 of CO</w:t>
      </w:r>
      <w:r w:rsidRPr="00853C85">
        <w:rPr>
          <w:vertAlign w:val="subscript"/>
          <w:lang w:val="en-CA"/>
        </w:rPr>
        <w:t>2 </w:t>
      </w:r>
      <w:r w:rsidRPr="00853C85">
        <w:rPr>
          <w:lang w:val="en-CA"/>
        </w:rPr>
        <w:t xml:space="preserve">tonnes) of HFC-134a at three lines manufacturing domestic refrigerators at </w:t>
      </w:r>
      <w:proofErr w:type="spellStart"/>
      <w:r w:rsidRPr="00853C85">
        <w:rPr>
          <w:lang w:val="en-CA"/>
        </w:rPr>
        <w:t>Mabe</w:t>
      </w:r>
      <w:proofErr w:type="spellEnd"/>
      <w:r w:rsidRPr="00853C85">
        <w:rPr>
          <w:lang w:val="en-CA"/>
        </w:rPr>
        <w:t xml:space="preserve"> Colombia. The energy efficiency of the domestic refrigerators will also be improved by 25 per cent through modifications of the production lines and components.</w:t>
      </w:r>
    </w:p>
    <w:p w14:paraId="6702BD0F" w14:textId="77777777" w:rsidR="00DC78FC" w:rsidRPr="00853C85" w:rsidRDefault="00DC78FC" w:rsidP="00DC78FC">
      <w:pPr>
        <w:rPr>
          <w:u w:val="single"/>
          <w:lang w:val="en-CA"/>
        </w:rPr>
      </w:pPr>
      <w:r w:rsidRPr="00853C85">
        <w:rPr>
          <w:u w:val="single"/>
          <w:lang w:val="en-CA"/>
        </w:rPr>
        <w:t>HFC consumption and sector background</w:t>
      </w:r>
    </w:p>
    <w:p w14:paraId="6F1BD8D7" w14:textId="77777777" w:rsidR="00DC78FC" w:rsidRPr="00853C85" w:rsidRDefault="00DC78FC" w:rsidP="00DC78FC">
      <w:pPr>
        <w:rPr>
          <w:lang w:val="en-CA"/>
        </w:rPr>
      </w:pPr>
    </w:p>
    <w:p w14:paraId="1A5A9BA1" w14:textId="77777777" w:rsidR="00DC78FC" w:rsidRPr="00853C85" w:rsidRDefault="00DC78FC" w:rsidP="00DC78FC">
      <w:pPr>
        <w:pStyle w:val="Heading1"/>
        <w:rPr>
          <w:lang w:val="en-CA"/>
        </w:rPr>
      </w:pPr>
      <w:r w:rsidRPr="00853C85">
        <w:rPr>
          <w:lang w:val="en-CA"/>
        </w:rPr>
        <w:t>In 2015, a consumption of 1,613 </w:t>
      </w:r>
      <w:proofErr w:type="spellStart"/>
      <w:r w:rsidRPr="00853C85">
        <w:rPr>
          <w:lang w:val="en-CA"/>
        </w:rPr>
        <w:t>mt</w:t>
      </w:r>
      <w:proofErr w:type="spellEnd"/>
      <w:r w:rsidRPr="00853C85">
        <w:rPr>
          <w:lang w:val="en-CA"/>
        </w:rPr>
        <w:t xml:space="preserve"> of HFCs was identified in the refrigeration and air</w:t>
      </w:r>
      <w:r w:rsidRPr="00853C85">
        <w:rPr>
          <w:lang w:val="en-CA"/>
        </w:rPr>
        <w:noBreakHyphen/>
        <w:t>conditioning (RAC) sector in Colombia, of which 98.16 </w:t>
      </w:r>
      <w:proofErr w:type="spellStart"/>
      <w:r w:rsidRPr="00853C85">
        <w:rPr>
          <w:lang w:val="en-CA"/>
        </w:rPr>
        <w:t>mt</w:t>
      </w:r>
      <w:proofErr w:type="spellEnd"/>
      <w:r w:rsidRPr="00853C85">
        <w:rPr>
          <w:lang w:val="en-CA"/>
        </w:rPr>
        <w:t xml:space="preserve"> (6.1 per cent) was in the manufacturing of domestic refrigerators by three enterprises. About 1.1 million domestic refrigerators were manufactured, of which 21 per cent were exported to neighbouring countries with approximately the same amount being imported. Of the imported domestic refrigerators, approximately 68 per cent are HFC-134a-based and 32 per cent are R</w:t>
      </w:r>
      <w:r w:rsidRPr="00853C85">
        <w:rPr>
          <w:lang w:val="en-CA"/>
        </w:rPr>
        <w:noBreakHyphen/>
        <w:t xml:space="preserve">600a-based. Since 2015, two of the domestic refrigeration manufacturing enterprises have completed their conversion to R-600a and no longer consume HFC-134a; the only domestic refrigerator manufacturer in the country currently consuming HFC-134a is </w:t>
      </w:r>
      <w:proofErr w:type="spellStart"/>
      <w:r w:rsidRPr="00853C85">
        <w:rPr>
          <w:lang w:val="en-CA"/>
        </w:rPr>
        <w:t>Mabe</w:t>
      </w:r>
      <w:proofErr w:type="spellEnd"/>
      <w:r w:rsidRPr="00853C85">
        <w:rPr>
          <w:lang w:val="en-CA"/>
        </w:rPr>
        <w:t>. The 2015 consumption of ODS alternatives in the RAC sector as estimated by the Government of Colombia as part of the survey of ODS alternatives submitted to the 79</w:t>
      </w:r>
      <w:r w:rsidRPr="00853C85">
        <w:rPr>
          <w:vertAlign w:val="superscript"/>
          <w:lang w:val="en-CA"/>
        </w:rPr>
        <w:t>th</w:t>
      </w:r>
      <w:r w:rsidRPr="00853C85">
        <w:rPr>
          <w:lang w:val="en-CA"/>
        </w:rPr>
        <w:t xml:space="preserve"> meeting is summarized in Table 1. </w:t>
      </w:r>
    </w:p>
    <w:p w14:paraId="21113C24" w14:textId="77777777" w:rsidR="00DC78FC" w:rsidRPr="00853C85" w:rsidRDefault="00DC78FC" w:rsidP="00DC78FC">
      <w:pPr>
        <w:pStyle w:val="Caption"/>
        <w:keepNext/>
        <w:spacing w:after="0"/>
        <w:rPr>
          <w:rFonts w:ascii="Times New Roman" w:hAnsi="Times New Roman" w:cs="Times New Roman"/>
          <w:b/>
          <w:i w:val="0"/>
          <w:color w:val="auto"/>
          <w:sz w:val="22"/>
          <w:szCs w:val="22"/>
          <w:lang w:val="en-CA"/>
        </w:rPr>
      </w:pPr>
      <w:r w:rsidRPr="00853C85">
        <w:rPr>
          <w:rFonts w:ascii="Times New Roman" w:hAnsi="Times New Roman" w:cs="Times New Roman"/>
          <w:b/>
          <w:i w:val="0"/>
          <w:color w:val="auto"/>
          <w:sz w:val="22"/>
          <w:szCs w:val="22"/>
          <w:lang w:val="en-CA"/>
        </w:rPr>
        <w:t>Table 1. Refrigerant consumption in the RAC sector in 2015 (</w:t>
      </w:r>
      <w:proofErr w:type="spellStart"/>
      <w:r w:rsidRPr="00853C85">
        <w:rPr>
          <w:rFonts w:ascii="Times New Roman" w:hAnsi="Times New Roman" w:cs="Times New Roman"/>
          <w:b/>
          <w:i w:val="0"/>
          <w:color w:val="auto"/>
          <w:sz w:val="22"/>
          <w:szCs w:val="22"/>
          <w:lang w:val="en-CA"/>
        </w:rPr>
        <w:t>mt</w:t>
      </w:r>
      <w:proofErr w:type="spellEnd"/>
      <w:r w:rsidRPr="00853C85">
        <w:rPr>
          <w:rFonts w:ascii="Times New Roman" w:hAnsi="Times New Roman" w:cs="Times New Roman"/>
          <w:b/>
          <w:i w:val="0"/>
          <w:color w:val="auto"/>
          <w:sz w:val="22"/>
          <w:szCs w:val="22"/>
          <w:lang w:val="en-CA"/>
        </w:rPr>
        <w:t>) as reported in the survey of ODS alternatives</w:t>
      </w:r>
    </w:p>
    <w:tbl>
      <w:tblPr>
        <w:tblW w:w="10510" w:type="dxa"/>
        <w:jc w:val="center"/>
        <w:tblLook w:val="04A0" w:firstRow="1" w:lastRow="0" w:firstColumn="1" w:lastColumn="0" w:noHBand="0" w:noVBand="1"/>
      </w:tblPr>
      <w:tblGrid>
        <w:gridCol w:w="2175"/>
        <w:gridCol w:w="1080"/>
        <w:gridCol w:w="1080"/>
        <w:gridCol w:w="835"/>
        <w:gridCol w:w="980"/>
        <w:gridCol w:w="920"/>
        <w:gridCol w:w="920"/>
        <w:gridCol w:w="845"/>
        <w:gridCol w:w="875"/>
        <w:gridCol w:w="800"/>
      </w:tblGrid>
      <w:tr w:rsidR="00DC78FC" w:rsidRPr="00853C85" w14:paraId="16EA80A8" w14:textId="77777777" w:rsidTr="003A6550">
        <w:trPr>
          <w:trHeight w:val="197"/>
          <w:tblHeader/>
          <w:jc w:val="center"/>
        </w:trPr>
        <w:tc>
          <w:tcPr>
            <w:tcW w:w="2175" w:type="dxa"/>
            <w:tcBorders>
              <w:top w:val="single" w:sz="4" w:space="0" w:color="auto"/>
              <w:left w:val="single" w:sz="4" w:space="0" w:color="auto"/>
              <w:bottom w:val="single" w:sz="4" w:space="0" w:color="auto"/>
              <w:right w:val="single" w:sz="4" w:space="0" w:color="auto"/>
            </w:tcBorders>
            <w:shd w:val="clear" w:color="auto" w:fill="auto"/>
            <w:noWrap/>
            <w:hideMark/>
          </w:tcPr>
          <w:p w14:paraId="2D3D03F3"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Sectors</w:t>
            </w:r>
          </w:p>
        </w:tc>
        <w:tc>
          <w:tcPr>
            <w:tcW w:w="1080" w:type="dxa"/>
            <w:tcBorders>
              <w:top w:val="single" w:sz="4" w:space="0" w:color="auto"/>
              <w:left w:val="nil"/>
              <w:bottom w:val="single" w:sz="4" w:space="0" w:color="auto"/>
              <w:right w:val="single" w:sz="4" w:space="0" w:color="auto"/>
            </w:tcBorders>
            <w:shd w:val="clear" w:color="auto" w:fill="auto"/>
            <w:noWrap/>
            <w:hideMark/>
          </w:tcPr>
          <w:p w14:paraId="18CD5713"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HCFC-22</w:t>
            </w:r>
          </w:p>
        </w:tc>
        <w:tc>
          <w:tcPr>
            <w:tcW w:w="1080" w:type="dxa"/>
            <w:tcBorders>
              <w:top w:val="single" w:sz="4" w:space="0" w:color="auto"/>
              <w:left w:val="nil"/>
              <w:bottom w:val="single" w:sz="4" w:space="0" w:color="auto"/>
              <w:right w:val="single" w:sz="4" w:space="0" w:color="auto"/>
            </w:tcBorders>
            <w:shd w:val="clear" w:color="auto" w:fill="auto"/>
            <w:noWrap/>
            <w:hideMark/>
          </w:tcPr>
          <w:p w14:paraId="1892268E"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HFC-134a</w:t>
            </w:r>
          </w:p>
        </w:tc>
        <w:tc>
          <w:tcPr>
            <w:tcW w:w="835" w:type="dxa"/>
            <w:tcBorders>
              <w:top w:val="single" w:sz="4" w:space="0" w:color="auto"/>
              <w:left w:val="nil"/>
              <w:bottom w:val="single" w:sz="4" w:space="0" w:color="auto"/>
              <w:right w:val="single" w:sz="4" w:space="0" w:color="auto"/>
            </w:tcBorders>
            <w:shd w:val="clear" w:color="auto" w:fill="auto"/>
            <w:noWrap/>
            <w:hideMark/>
          </w:tcPr>
          <w:p w14:paraId="39DDE755"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R-404A</w:t>
            </w:r>
          </w:p>
        </w:tc>
        <w:tc>
          <w:tcPr>
            <w:tcW w:w="980" w:type="dxa"/>
            <w:tcBorders>
              <w:top w:val="single" w:sz="4" w:space="0" w:color="auto"/>
              <w:left w:val="nil"/>
              <w:bottom w:val="single" w:sz="4" w:space="0" w:color="auto"/>
              <w:right w:val="single" w:sz="4" w:space="0" w:color="auto"/>
            </w:tcBorders>
            <w:shd w:val="clear" w:color="auto" w:fill="auto"/>
            <w:noWrap/>
            <w:hideMark/>
          </w:tcPr>
          <w:p w14:paraId="1100883D"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R-407C</w:t>
            </w:r>
          </w:p>
        </w:tc>
        <w:tc>
          <w:tcPr>
            <w:tcW w:w="920" w:type="dxa"/>
            <w:tcBorders>
              <w:top w:val="single" w:sz="4" w:space="0" w:color="auto"/>
              <w:left w:val="nil"/>
              <w:bottom w:val="single" w:sz="4" w:space="0" w:color="auto"/>
              <w:right w:val="single" w:sz="4" w:space="0" w:color="auto"/>
            </w:tcBorders>
            <w:shd w:val="clear" w:color="auto" w:fill="auto"/>
            <w:noWrap/>
            <w:hideMark/>
          </w:tcPr>
          <w:p w14:paraId="5C775643"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R-410A</w:t>
            </w:r>
          </w:p>
        </w:tc>
        <w:tc>
          <w:tcPr>
            <w:tcW w:w="920" w:type="dxa"/>
            <w:tcBorders>
              <w:top w:val="single" w:sz="4" w:space="0" w:color="auto"/>
              <w:left w:val="nil"/>
              <w:bottom w:val="single" w:sz="4" w:space="0" w:color="auto"/>
              <w:right w:val="single" w:sz="4" w:space="0" w:color="auto"/>
            </w:tcBorders>
            <w:shd w:val="clear" w:color="auto" w:fill="auto"/>
            <w:noWrap/>
            <w:hideMark/>
          </w:tcPr>
          <w:p w14:paraId="69353AD4"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R-507A</w:t>
            </w:r>
          </w:p>
        </w:tc>
        <w:tc>
          <w:tcPr>
            <w:tcW w:w="845" w:type="dxa"/>
            <w:tcBorders>
              <w:top w:val="single" w:sz="4" w:space="0" w:color="auto"/>
              <w:left w:val="nil"/>
              <w:bottom w:val="single" w:sz="4" w:space="0" w:color="auto"/>
              <w:right w:val="single" w:sz="4" w:space="0" w:color="auto"/>
            </w:tcBorders>
            <w:shd w:val="clear" w:color="auto" w:fill="auto"/>
            <w:noWrap/>
            <w:hideMark/>
          </w:tcPr>
          <w:p w14:paraId="3A1EC5D6"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R-717</w:t>
            </w:r>
          </w:p>
        </w:tc>
        <w:tc>
          <w:tcPr>
            <w:tcW w:w="875" w:type="dxa"/>
            <w:tcBorders>
              <w:top w:val="single" w:sz="4" w:space="0" w:color="auto"/>
              <w:left w:val="nil"/>
              <w:bottom w:val="single" w:sz="4" w:space="0" w:color="auto"/>
              <w:right w:val="single" w:sz="4" w:space="0" w:color="auto"/>
            </w:tcBorders>
            <w:shd w:val="clear" w:color="auto" w:fill="auto"/>
            <w:noWrap/>
            <w:hideMark/>
          </w:tcPr>
          <w:p w14:paraId="49986F05"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R-437A</w:t>
            </w:r>
          </w:p>
        </w:tc>
        <w:tc>
          <w:tcPr>
            <w:tcW w:w="800" w:type="dxa"/>
            <w:tcBorders>
              <w:top w:val="single" w:sz="4" w:space="0" w:color="auto"/>
              <w:left w:val="nil"/>
              <w:bottom w:val="single" w:sz="4" w:space="0" w:color="auto"/>
              <w:right w:val="single" w:sz="4" w:space="0" w:color="auto"/>
            </w:tcBorders>
            <w:shd w:val="clear" w:color="auto" w:fill="auto"/>
            <w:noWrap/>
            <w:hideMark/>
          </w:tcPr>
          <w:p w14:paraId="77E7E935" w14:textId="77777777" w:rsidR="00DC78FC" w:rsidRPr="00853C85" w:rsidRDefault="00DC78FC" w:rsidP="003A6550">
            <w:pPr>
              <w:jc w:val="center"/>
              <w:rPr>
                <w:b/>
                <w:bCs/>
                <w:color w:val="000000"/>
                <w:sz w:val="18"/>
                <w:szCs w:val="18"/>
                <w:lang w:val="en-CA"/>
              </w:rPr>
            </w:pPr>
            <w:r w:rsidRPr="00853C85">
              <w:rPr>
                <w:b/>
                <w:bCs/>
                <w:color w:val="000000"/>
                <w:sz w:val="18"/>
                <w:szCs w:val="18"/>
                <w:lang w:val="en-CA"/>
              </w:rPr>
              <w:t>Other</w:t>
            </w:r>
          </w:p>
        </w:tc>
      </w:tr>
      <w:tr w:rsidR="00DC78FC" w:rsidRPr="00853C85" w14:paraId="3559B18E" w14:textId="77777777" w:rsidTr="003A6550">
        <w:trPr>
          <w:trHeight w:val="107"/>
          <w:jc w:val="center"/>
        </w:trPr>
        <w:tc>
          <w:tcPr>
            <w:tcW w:w="1051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3D565DCF" w14:textId="77777777" w:rsidR="00DC78FC" w:rsidRPr="00853C85" w:rsidRDefault="00DC78FC" w:rsidP="003A6550">
            <w:pPr>
              <w:jc w:val="left"/>
              <w:rPr>
                <w:b/>
                <w:bCs/>
                <w:color w:val="000000"/>
                <w:sz w:val="18"/>
                <w:szCs w:val="18"/>
                <w:lang w:val="en-CA"/>
              </w:rPr>
            </w:pPr>
            <w:r w:rsidRPr="00853C85">
              <w:rPr>
                <w:b/>
                <w:bCs/>
                <w:color w:val="000000"/>
                <w:sz w:val="18"/>
                <w:szCs w:val="18"/>
                <w:lang w:val="en-CA"/>
              </w:rPr>
              <w:t xml:space="preserve">Refrigeration </w:t>
            </w:r>
          </w:p>
        </w:tc>
      </w:tr>
      <w:tr w:rsidR="00DC78FC" w:rsidRPr="00853C85" w14:paraId="1D68098C" w14:textId="77777777" w:rsidTr="003A6550">
        <w:trPr>
          <w:trHeight w:val="255"/>
          <w:jc w:val="center"/>
        </w:trPr>
        <w:tc>
          <w:tcPr>
            <w:tcW w:w="2175" w:type="dxa"/>
            <w:tcBorders>
              <w:top w:val="nil"/>
              <w:left w:val="single" w:sz="4" w:space="0" w:color="auto"/>
              <w:bottom w:val="single" w:sz="4" w:space="0" w:color="auto"/>
              <w:right w:val="single" w:sz="4" w:space="0" w:color="auto"/>
            </w:tcBorders>
            <w:shd w:val="clear" w:color="auto" w:fill="auto"/>
            <w:hideMark/>
          </w:tcPr>
          <w:p w14:paraId="4CFD68E1" w14:textId="77777777" w:rsidR="00DC78FC" w:rsidRPr="00853C85" w:rsidRDefault="00DC78FC" w:rsidP="003A6550">
            <w:pPr>
              <w:jc w:val="left"/>
              <w:rPr>
                <w:color w:val="000000"/>
                <w:sz w:val="18"/>
                <w:szCs w:val="18"/>
                <w:lang w:val="en-CA"/>
              </w:rPr>
            </w:pPr>
            <w:r w:rsidRPr="00853C85">
              <w:rPr>
                <w:color w:val="000000"/>
                <w:sz w:val="18"/>
                <w:szCs w:val="18"/>
                <w:lang w:val="en-CA"/>
              </w:rPr>
              <w:t>Domestic refrigeration manufacturing</w:t>
            </w:r>
          </w:p>
        </w:tc>
        <w:tc>
          <w:tcPr>
            <w:tcW w:w="1080" w:type="dxa"/>
            <w:tcBorders>
              <w:top w:val="nil"/>
              <w:left w:val="nil"/>
              <w:bottom w:val="single" w:sz="4" w:space="0" w:color="auto"/>
              <w:right w:val="single" w:sz="4" w:space="0" w:color="auto"/>
            </w:tcBorders>
            <w:shd w:val="clear" w:color="auto" w:fill="auto"/>
            <w:noWrap/>
            <w:hideMark/>
          </w:tcPr>
          <w:p w14:paraId="30AD66D7"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1080" w:type="dxa"/>
            <w:tcBorders>
              <w:top w:val="nil"/>
              <w:left w:val="nil"/>
              <w:bottom w:val="single" w:sz="4" w:space="0" w:color="auto"/>
              <w:right w:val="single" w:sz="4" w:space="0" w:color="auto"/>
            </w:tcBorders>
            <w:shd w:val="clear" w:color="auto" w:fill="auto"/>
            <w:noWrap/>
            <w:hideMark/>
          </w:tcPr>
          <w:p w14:paraId="074F1D8D" w14:textId="77777777" w:rsidR="00DC78FC" w:rsidRPr="00853C85" w:rsidRDefault="00DC78FC" w:rsidP="003A6550">
            <w:pPr>
              <w:jc w:val="right"/>
              <w:rPr>
                <w:color w:val="000000"/>
                <w:sz w:val="18"/>
                <w:szCs w:val="18"/>
                <w:lang w:val="en-CA"/>
              </w:rPr>
            </w:pPr>
            <w:r w:rsidRPr="00853C85">
              <w:rPr>
                <w:color w:val="000000"/>
                <w:sz w:val="18"/>
                <w:szCs w:val="18"/>
                <w:lang w:val="en-CA"/>
              </w:rPr>
              <w:t>98.16</w:t>
            </w:r>
          </w:p>
        </w:tc>
        <w:tc>
          <w:tcPr>
            <w:tcW w:w="835" w:type="dxa"/>
            <w:tcBorders>
              <w:top w:val="nil"/>
              <w:left w:val="nil"/>
              <w:bottom w:val="single" w:sz="4" w:space="0" w:color="auto"/>
              <w:right w:val="single" w:sz="4" w:space="0" w:color="auto"/>
            </w:tcBorders>
            <w:shd w:val="clear" w:color="auto" w:fill="auto"/>
            <w:noWrap/>
            <w:hideMark/>
          </w:tcPr>
          <w:p w14:paraId="012D5CBA"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80" w:type="dxa"/>
            <w:tcBorders>
              <w:top w:val="nil"/>
              <w:left w:val="nil"/>
              <w:bottom w:val="single" w:sz="4" w:space="0" w:color="auto"/>
              <w:right w:val="single" w:sz="4" w:space="0" w:color="auto"/>
            </w:tcBorders>
            <w:shd w:val="clear" w:color="auto" w:fill="auto"/>
            <w:noWrap/>
            <w:hideMark/>
          </w:tcPr>
          <w:p w14:paraId="444B0F61"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0E99E4D8"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40ECE0ED"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5A7DAF40"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22B90B36"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00" w:type="dxa"/>
            <w:tcBorders>
              <w:top w:val="nil"/>
              <w:left w:val="nil"/>
              <w:bottom w:val="single" w:sz="4" w:space="0" w:color="auto"/>
              <w:right w:val="single" w:sz="4" w:space="0" w:color="auto"/>
            </w:tcBorders>
            <w:shd w:val="clear" w:color="auto" w:fill="auto"/>
            <w:noWrap/>
            <w:hideMark/>
          </w:tcPr>
          <w:p w14:paraId="2FEFCBBE" w14:textId="77777777" w:rsidR="00DC78FC" w:rsidRPr="00853C85" w:rsidRDefault="00DC78FC" w:rsidP="003A6550">
            <w:pPr>
              <w:jc w:val="right"/>
              <w:rPr>
                <w:color w:val="000000"/>
                <w:sz w:val="18"/>
                <w:szCs w:val="18"/>
                <w:lang w:val="en-CA"/>
              </w:rPr>
            </w:pPr>
            <w:r w:rsidRPr="00853C85">
              <w:rPr>
                <w:color w:val="000000"/>
                <w:sz w:val="18"/>
                <w:szCs w:val="18"/>
                <w:lang w:val="en-CA"/>
              </w:rPr>
              <w:t>1.24</w:t>
            </w:r>
          </w:p>
        </w:tc>
      </w:tr>
      <w:tr w:rsidR="00DC78FC" w:rsidRPr="00853C85" w14:paraId="2D52FD14" w14:textId="77777777" w:rsidTr="003A6550">
        <w:trPr>
          <w:trHeight w:val="206"/>
          <w:jc w:val="center"/>
        </w:trPr>
        <w:tc>
          <w:tcPr>
            <w:tcW w:w="2175" w:type="dxa"/>
            <w:tcBorders>
              <w:top w:val="nil"/>
              <w:left w:val="single" w:sz="4" w:space="0" w:color="auto"/>
              <w:bottom w:val="single" w:sz="4" w:space="0" w:color="auto"/>
              <w:right w:val="single" w:sz="4" w:space="0" w:color="auto"/>
            </w:tcBorders>
            <w:shd w:val="clear" w:color="auto" w:fill="auto"/>
            <w:hideMark/>
          </w:tcPr>
          <w:p w14:paraId="3B430B50" w14:textId="77777777" w:rsidR="00DC78FC" w:rsidRPr="00853C85" w:rsidRDefault="00DC78FC" w:rsidP="003A6550">
            <w:pPr>
              <w:jc w:val="left"/>
              <w:rPr>
                <w:color w:val="000000"/>
                <w:sz w:val="18"/>
                <w:szCs w:val="18"/>
                <w:lang w:val="en-CA"/>
              </w:rPr>
            </w:pPr>
            <w:r w:rsidRPr="00853C85">
              <w:rPr>
                <w:color w:val="000000"/>
                <w:sz w:val="18"/>
                <w:szCs w:val="18"/>
                <w:lang w:val="en-CA"/>
              </w:rPr>
              <w:t>Commercial refrigeration manufacturing</w:t>
            </w:r>
          </w:p>
        </w:tc>
        <w:tc>
          <w:tcPr>
            <w:tcW w:w="1080" w:type="dxa"/>
            <w:tcBorders>
              <w:top w:val="nil"/>
              <w:left w:val="nil"/>
              <w:bottom w:val="single" w:sz="4" w:space="0" w:color="auto"/>
              <w:right w:val="single" w:sz="4" w:space="0" w:color="auto"/>
            </w:tcBorders>
            <w:shd w:val="clear" w:color="auto" w:fill="auto"/>
            <w:noWrap/>
            <w:hideMark/>
          </w:tcPr>
          <w:p w14:paraId="1615D288" w14:textId="77777777" w:rsidR="00DC78FC" w:rsidRPr="00853C85" w:rsidRDefault="00DC78FC" w:rsidP="003A6550">
            <w:pPr>
              <w:jc w:val="right"/>
              <w:rPr>
                <w:color w:val="000000"/>
                <w:sz w:val="18"/>
                <w:szCs w:val="18"/>
                <w:lang w:val="en-CA"/>
              </w:rPr>
            </w:pPr>
            <w:r w:rsidRPr="00853C85">
              <w:rPr>
                <w:color w:val="000000"/>
                <w:sz w:val="18"/>
                <w:szCs w:val="18"/>
                <w:lang w:val="en-CA"/>
              </w:rPr>
              <w:t>134.65</w:t>
            </w:r>
          </w:p>
        </w:tc>
        <w:tc>
          <w:tcPr>
            <w:tcW w:w="1080" w:type="dxa"/>
            <w:tcBorders>
              <w:top w:val="nil"/>
              <w:left w:val="nil"/>
              <w:bottom w:val="single" w:sz="4" w:space="0" w:color="auto"/>
              <w:right w:val="single" w:sz="4" w:space="0" w:color="auto"/>
            </w:tcBorders>
            <w:shd w:val="clear" w:color="auto" w:fill="auto"/>
            <w:noWrap/>
            <w:hideMark/>
          </w:tcPr>
          <w:p w14:paraId="5E3A7668" w14:textId="77777777" w:rsidR="00DC78FC" w:rsidRPr="00853C85" w:rsidRDefault="00DC78FC" w:rsidP="003A6550">
            <w:pPr>
              <w:jc w:val="right"/>
              <w:rPr>
                <w:color w:val="000000"/>
                <w:sz w:val="18"/>
                <w:szCs w:val="18"/>
                <w:lang w:val="en-CA"/>
              </w:rPr>
            </w:pPr>
            <w:r w:rsidRPr="00853C85">
              <w:rPr>
                <w:color w:val="000000"/>
                <w:sz w:val="18"/>
                <w:szCs w:val="18"/>
                <w:lang w:val="en-CA"/>
              </w:rPr>
              <w:t>140.12</w:t>
            </w:r>
          </w:p>
        </w:tc>
        <w:tc>
          <w:tcPr>
            <w:tcW w:w="835" w:type="dxa"/>
            <w:tcBorders>
              <w:top w:val="nil"/>
              <w:left w:val="nil"/>
              <w:bottom w:val="single" w:sz="4" w:space="0" w:color="auto"/>
              <w:right w:val="single" w:sz="4" w:space="0" w:color="auto"/>
            </w:tcBorders>
            <w:shd w:val="clear" w:color="auto" w:fill="auto"/>
            <w:noWrap/>
            <w:hideMark/>
          </w:tcPr>
          <w:p w14:paraId="03DD6D2B" w14:textId="77777777" w:rsidR="00DC78FC" w:rsidRPr="00853C85" w:rsidRDefault="00DC78FC" w:rsidP="003A6550">
            <w:pPr>
              <w:jc w:val="right"/>
              <w:rPr>
                <w:color w:val="000000"/>
                <w:sz w:val="18"/>
                <w:szCs w:val="18"/>
                <w:lang w:val="en-CA"/>
              </w:rPr>
            </w:pPr>
            <w:r w:rsidRPr="00853C85">
              <w:rPr>
                <w:color w:val="000000"/>
                <w:sz w:val="18"/>
                <w:szCs w:val="18"/>
                <w:lang w:val="en-CA"/>
              </w:rPr>
              <w:t>17.03</w:t>
            </w:r>
          </w:p>
        </w:tc>
        <w:tc>
          <w:tcPr>
            <w:tcW w:w="980" w:type="dxa"/>
            <w:tcBorders>
              <w:top w:val="nil"/>
              <w:left w:val="nil"/>
              <w:bottom w:val="single" w:sz="4" w:space="0" w:color="auto"/>
              <w:right w:val="single" w:sz="4" w:space="0" w:color="auto"/>
            </w:tcBorders>
            <w:shd w:val="clear" w:color="auto" w:fill="auto"/>
            <w:noWrap/>
            <w:hideMark/>
          </w:tcPr>
          <w:p w14:paraId="60B1C7FC" w14:textId="77777777" w:rsidR="00DC78FC" w:rsidRPr="00853C85" w:rsidRDefault="00DC78FC" w:rsidP="003A6550">
            <w:pPr>
              <w:jc w:val="right"/>
              <w:rPr>
                <w:color w:val="000000"/>
                <w:sz w:val="18"/>
                <w:szCs w:val="18"/>
                <w:lang w:val="en-CA"/>
              </w:rPr>
            </w:pPr>
            <w:r w:rsidRPr="00853C85">
              <w:rPr>
                <w:color w:val="000000"/>
                <w:sz w:val="18"/>
                <w:szCs w:val="18"/>
                <w:lang w:val="en-CA"/>
              </w:rPr>
              <w:t>0.21</w:t>
            </w:r>
          </w:p>
        </w:tc>
        <w:tc>
          <w:tcPr>
            <w:tcW w:w="920" w:type="dxa"/>
            <w:tcBorders>
              <w:top w:val="nil"/>
              <w:left w:val="nil"/>
              <w:bottom w:val="single" w:sz="4" w:space="0" w:color="auto"/>
              <w:right w:val="single" w:sz="4" w:space="0" w:color="auto"/>
            </w:tcBorders>
            <w:shd w:val="clear" w:color="auto" w:fill="auto"/>
            <w:noWrap/>
            <w:hideMark/>
          </w:tcPr>
          <w:p w14:paraId="1F5205AF"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28B0DD12" w14:textId="77777777" w:rsidR="00DC78FC" w:rsidRPr="00853C85" w:rsidRDefault="00DC78FC" w:rsidP="003A6550">
            <w:pPr>
              <w:jc w:val="right"/>
              <w:rPr>
                <w:color w:val="000000"/>
                <w:sz w:val="18"/>
                <w:szCs w:val="18"/>
                <w:lang w:val="en-CA"/>
              </w:rPr>
            </w:pPr>
            <w:r w:rsidRPr="00853C85">
              <w:rPr>
                <w:color w:val="000000"/>
                <w:sz w:val="18"/>
                <w:szCs w:val="18"/>
                <w:lang w:val="en-CA"/>
              </w:rPr>
              <w:t>39.11</w:t>
            </w:r>
          </w:p>
        </w:tc>
        <w:tc>
          <w:tcPr>
            <w:tcW w:w="845" w:type="dxa"/>
            <w:tcBorders>
              <w:top w:val="nil"/>
              <w:left w:val="nil"/>
              <w:bottom w:val="single" w:sz="4" w:space="0" w:color="auto"/>
              <w:right w:val="single" w:sz="4" w:space="0" w:color="auto"/>
            </w:tcBorders>
            <w:shd w:val="clear" w:color="auto" w:fill="auto"/>
            <w:noWrap/>
            <w:hideMark/>
          </w:tcPr>
          <w:p w14:paraId="241DD4DB"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277B9CD1"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00" w:type="dxa"/>
            <w:tcBorders>
              <w:top w:val="nil"/>
              <w:left w:val="nil"/>
              <w:bottom w:val="single" w:sz="4" w:space="0" w:color="auto"/>
              <w:right w:val="single" w:sz="4" w:space="0" w:color="auto"/>
            </w:tcBorders>
            <w:shd w:val="clear" w:color="auto" w:fill="auto"/>
            <w:noWrap/>
            <w:hideMark/>
          </w:tcPr>
          <w:p w14:paraId="4C3BCDCD" w14:textId="77777777" w:rsidR="00DC78FC" w:rsidRPr="00853C85" w:rsidRDefault="00DC78FC" w:rsidP="003A6550">
            <w:pPr>
              <w:jc w:val="right"/>
              <w:rPr>
                <w:color w:val="000000"/>
                <w:sz w:val="18"/>
                <w:szCs w:val="18"/>
                <w:lang w:val="en-CA"/>
              </w:rPr>
            </w:pPr>
            <w:r w:rsidRPr="00853C85">
              <w:rPr>
                <w:color w:val="000000"/>
                <w:sz w:val="18"/>
                <w:szCs w:val="18"/>
                <w:lang w:val="en-CA"/>
              </w:rPr>
              <w:t>1.88</w:t>
            </w:r>
          </w:p>
        </w:tc>
      </w:tr>
      <w:tr w:rsidR="00DC78FC" w:rsidRPr="00853C85" w14:paraId="4511F586" w14:textId="77777777" w:rsidTr="003A6550">
        <w:trPr>
          <w:trHeight w:val="255"/>
          <w:jc w:val="center"/>
        </w:trPr>
        <w:tc>
          <w:tcPr>
            <w:tcW w:w="2175" w:type="dxa"/>
            <w:tcBorders>
              <w:top w:val="nil"/>
              <w:left w:val="single" w:sz="4" w:space="0" w:color="auto"/>
              <w:bottom w:val="single" w:sz="4" w:space="0" w:color="auto"/>
              <w:right w:val="single" w:sz="4" w:space="0" w:color="auto"/>
            </w:tcBorders>
            <w:shd w:val="clear" w:color="auto" w:fill="auto"/>
            <w:hideMark/>
          </w:tcPr>
          <w:p w14:paraId="63C3A64E" w14:textId="77777777" w:rsidR="00DC78FC" w:rsidRPr="00853C85" w:rsidRDefault="00DC78FC" w:rsidP="003A6550">
            <w:pPr>
              <w:jc w:val="left"/>
              <w:rPr>
                <w:color w:val="000000"/>
                <w:sz w:val="18"/>
                <w:szCs w:val="18"/>
                <w:lang w:val="en-CA"/>
              </w:rPr>
            </w:pPr>
            <w:r w:rsidRPr="00853C85">
              <w:rPr>
                <w:color w:val="000000"/>
                <w:sz w:val="18"/>
                <w:szCs w:val="18"/>
                <w:lang w:val="en-CA"/>
              </w:rPr>
              <w:t>Industrial refrigeration manufacturing</w:t>
            </w:r>
          </w:p>
        </w:tc>
        <w:tc>
          <w:tcPr>
            <w:tcW w:w="1080" w:type="dxa"/>
            <w:tcBorders>
              <w:top w:val="nil"/>
              <w:left w:val="nil"/>
              <w:bottom w:val="single" w:sz="4" w:space="0" w:color="auto"/>
              <w:right w:val="single" w:sz="4" w:space="0" w:color="auto"/>
            </w:tcBorders>
            <w:shd w:val="clear" w:color="auto" w:fill="auto"/>
            <w:noWrap/>
            <w:hideMark/>
          </w:tcPr>
          <w:p w14:paraId="63CFE775" w14:textId="77777777" w:rsidR="00DC78FC" w:rsidRPr="00853C85" w:rsidRDefault="00DC78FC" w:rsidP="003A6550">
            <w:pPr>
              <w:jc w:val="right"/>
              <w:rPr>
                <w:color w:val="000000"/>
                <w:sz w:val="18"/>
                <w:szCs w:val="18"/>
                <w:lang w:val="en-CA"/>
              </w:rPr>
            </w:pPr>
            <w:r w:rsidRPr="00853C85">
              <w:rPr>
                <w:color w:val="000000"/>
                <w:sz w:val="18"/>
                <w:szCs w:val="18"/>
                <w:lang w:val="en-CA"/>
              </w:rPr>
              <w:t>91.12</w:t>
            </w:r>
          </w:p>
        </w:tc>
        <w:tc>
          <w:tcPr>
            <w:tcW w:w="1080" w:type="dxa"/>
            <w:tcBorders>
              <w:top w:val="nil"/>
              <w:left w:val="nil"/>
              <w:bottom w:val="single" w:sz="4" w:space="0" w:color="auto"/>
              <w:right w:val="single" w:sz="4" w:space="0" w:color="auto"/>
            </w:tcBorders>
            <w:shd w:val="clear" w:color="auto" w:fill="auto"/>
            <w:noWrap/>
            <w:hideMark/>
          </w:tcPr>
          <w:p w14:paraId="39EF6DA3" w14:textId="77777777" w:rsidR="00DC78FC" w:rsidRPr="00853C85" w:rsidRDefault="00DC78FC" w:rsidP="003A6550">
            <w:pPr>
              <w:jc w:val="right"/>
              <w:rPr>
                <w:color w:val="000000"/>
                <w:sz w:val="18"/>
                <w:szCs w:val="18"/>
                <w:lang w:val="en-CA"/>
              </w:rPr>
            </w:pPr>
            <w:r w:rsidRPr="00853C85">
              <w:rPr>
                <w:color w:val="000000"/>
                <w:sz w:val="18"/>
                <w:szCs w:val="18"/>
                <w:lang w:val="en-CA"/>
              </w:rPr>
              <w:t>80.08</w:t>
            </w:r>
          </w:p>
        </w:tc>
        <w:tc>
          <w:tcPr>
            <w:tcW w:w="835" w:type="dxa"/>
            <w:tcBorders>
              <w:top w:val="nil"/>
              <w:left w:val="nil"/>
              <w:bottom w:val="single" w:sz="4" w:space="0" w:color="auto"/>
              <w:right w:val="single" w:sz="4" w:space="0" w:color="auto"/>
            </w:tcBorders>
            <w:shd w:val="clear" w:color="auto" w:fill="auto"/>
            <w:noWrap/>
            <w:hideMark/>
          </w:tcPr>
          <w:p w14:paraId="314DE2E7" w14:textId="77777777" w:rsidR="00DC78FC" w:rsidRPr="00853C85" w:rsidRDefault="00DC78FC" w:rsidP="003A6550">
            <w:pPr>
              <w:jc w:val="right"/>
              <w:rPr>
                <w:color w:val="000000"/>
                <w:sz w:val="18"/>
                <w:szCs w:val="18"/>
                <w:lang w:val="en-CA"/>
              </w:rPr>
            </w:pPr>
            <w:r w:rsidRPr="00853C85">
              <w:rPr>
                <w:color w:val="000000"/>
                <w:sz w:val="18"/>
                <w:szCs w:val="18"/>
                <w:lang w:val="en-CA"/>
              </w:rPr>
              <w:t>21.10</w:t>
            </w:r>
          </w:p>
        </w:tc>
        <w:tc>
          <w:tcPr>
            <w:tcW w:w="980" w:type="dxa"/>
            <w:tcBorders>
              <w:top w:val="nil"/>
              <w:left w:val="nil"/>
              <w:bottom w:val="single" w:sz="4" w:space="0" w:color="auto"/>
              <w:right w:val="single" w:sz="4" w:space="0" w:color="auto"/>
            </w:tcBorders>
            <w:shd w:val="clear" w:color="auto" w:fill="auto"/>
            <w:noWrap/>
            <w:hideMark/>
          </w:tcPr>
          <w:p w14:paraId="140685D9" w14:textId="77777777" w:rsidR="00DC78FC" w:rsidRPr="00853C85" w:rsidRDefault="00DC78FC" w:rsidP="003A6550">
            <w:pPr>
              <w:jc w:val="right"/>
              <w:rPr>
                <w:color w:val="000000"/>
                <w:sz w:val="18"/>
                <w:szCs w:val="18"/>
                <w:lang w:val="en-CA"/>
              </w:rPr>
            </w:pPr>
            <w:r w:rsidRPr="00853C85">
              <w:rPr>
                <w:color w:val="000000"/>
                <w:sz w:val="18"/>
                <w:szCs w:val="18"/>
                <w:lang w:val="en-CA"/>
              </w:rPr>
              <w:t>3.95</w:t>
            </w:r>
          </w:p>
        </w:tc>
        <w:tc>
          <w:tcPr>
            <w:tcW w:w="920" w:type="dxa"/>
            <w:tcBorders>
              <w:top w:val="nil"/>
              <w:left w:val="nil"/>
              <w:bottom w:val="single" w:sz="4" w:space="0" w:color="auto"/>
              <w:right w:val="single" w:sz="4" w:space="0" w:color="auto"/>
            </w:tcBorders>
            <w:shd w:val="clear" w:color="auto" w:fill="auto"/>
            <w:noWrap/>
            <w:hideMark/>
          </w:tcPr>
          <w:p w14:paraId="594985B6"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749B7393" w14:textId="77777777" w:rsidR="00DC78FC" w:rsidRPr="00853C85" w:rsidRDefault="00DC78FC" w:rsidP="003A6550">
            <w:pPr>
              <w:jc w:val="right"/>
              <w:rPr>
                <w:color w:val="000000"/>
                <w:sz w:val="18"/>
                <w:szCs w:val="18"/>
                <w:lang w:val="en-CA"/>
              </w:rPr>
            </w:pPr>
            <w:r w:rsidRPr="00853C85">
              <w:rPr>
                <w:color w:val="000000"/>
                <w:sz w:val="18"/>
                <w:szCs w:val="18"/>
                <w:lang w:val="en-CA"/>
              </w:rPr>
              <w:t>43.86</w:t>
            </w:r>
          </w:p>
        </w:tc>
        <w:tc>
          <w:tcPr>
            <w:tcW w:w="845" w:type="dxa"/>
            <w:tcBorders>
              <w:top w:val="nil"/>
              <w:left w:val="nil"/>
              <w:bottom w:val="single" w:sz="4" w:space="0" w:color="auto"/>
              <w:right w:val="single" w:sz="4" w:space="0" w:color="auto"/>
            </w:tcBorders>
            <w:shd w:val="clear" w:color="auto" w:fill="auto"/>
            <w:noWrap/>
            <w:hideMark/>
          </w:tcPr>
          <w:p w14:paraId="0AADD427" w14:textId="77777777" w:rsidR="00DC78FC" w:rsidRPr="00853C85" w:rsidRDefault="00DC78FC" w:rsidP="003A6550">
            <w:pPr>
              <w:jc w:val="right"/>
              <w:rPr>
                <w:color w:val="000000"/>
                <w:sz w:val="18"/>
                <w:szCs w:val="18"/>
                <w:lang w:val="en-CA"/>
              </w:rPr>
            </w:pPr>
            <w:r w:rsidRPr="00853C85">
              <w:rPr>
                <w:color w:val="000000"/>
                <w:sz w:val="18"/>
                <w:szCs w:val="18"/>
                <w:lang w:val="en-CA"/>
              </w:rPr>
              <w:t>458.85</w:t>
            </w:r>
          </w:p>
        </w:tc>
        <w:tc>
          <w:tcPr>
            <w:tcW w:w="875" w:type="dxa"/>
            <w:tcBorders>
              <w:top w:val="nil"/>
              <w:left w:val="nil"/>
              <w:bottom w:val="single" w:sz="4" w:space="0" w:color="auto"/>
              <w:right w:val="single" w:sz="4" w:space="0" w:color="auto"/>
            </w:tcBorders>
            <w:shd w:val="clear" w:color="auto" w:fill="auto"/>
            <w:noWrap/>
            <w:hideMark/>
          </w:tcPr>
          <w:p w14:paraId="49B0987C"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00" w:type="dxa"/>
            <w:tcBorders>
              <w:top w:val="nil"/>
              <w:left w:val="nil"/>
              <w:bottom w:val="single" w:sz="4" w:space="0" w:color="auto"/>
              <w:right w:val="single" w:sz="4" w:space="0" w:color="auto"/>
            </w:tcBorders>
            <w:shd w:val="clear" w:color="auto" w:fill="auto"/>
            <w:noWrap/>
            <w:hideMark/>
          </w:tcPr>
          <w:p w14:paraId="16D6AF5B" w14:textId="77777777" w:rsidR="00DC78FC" w:rsidRPr="00853C85" w:rsidRDefault="00DC78FC" w:rsidP="003A6550">
            <w:pPr>
              <w:jc w:val="right"/>
              <w:rPr>
                <w:color w:val="000000"/>
                <w:sz w:val="18"/>
                <w:szCs w:val="18"/>
                <w:lang w:val="en-CA"/>
              </w:rPr>
            </w:pPr>
            <w:r w:rsidRPr="00853C85">
              <w:rPr>
                <w:color w:val="000000"/>
                <w:sz w:val="18"/>
                <w:szCs w:val="18"/>
                <w:lang w:val="en-CA"/>
              </w:rPr>
              <w:t>0.23</w:t>
            </w:r>
          </w:p>
        </w:tc>
      </w:tr>
      <w:tr w:rsidR="00DC78FC" w:rsidRPr="00853C85" w14:paraId="3290C1A8" w14:textId="77777777" w:rsidTr="003A6550">
        <w:trPr>
          <w:trHeight w:val="50"/>
          <w:jc w:val="center"/>
        </w:trPr>
        <w:tc>
          <w:tcPr>
            <w:tcW w:w="2175" w:type="dxa"/>
            <w:tcBorders>
              <w:top w:val="nil"/>
              <w:left w:val="single" w:sz="4" w:space="0" w:color="auto"/>
              <w:bottom w:val="single" w:sz="4" w:space="0" w:color="auto"/>
              <w:right w:val="single" w:sz="4" w:space="0" w:color="auto"/>
            </w:tcBorders>
            <w:shd w:val="clear" w:color="auto" w:fill="auto"/>
            <w:hideMark/>
          </w:tcPr>
          <w:p w14:paraId="5D04E9BF" w14:textId="77777777" w:rsidR="00DC78FC" w:rsidRPr="00853C85" w:rsidRDefault="00DC78FC" w:rsidP="003A6550">
            <w:pPr>
              <w:jc w:val="left"/>
              <w:rPr>
                <w:color w:val="000000"/>
                <w:sz w:val="18"/>
                <w:szCs w:val="18"/>
                <w:lang w:val="en-CA"/>
              </w:rPr>
            </w:pPr>
            <w:r w:rsidRPr="00853C85">
              <w:rPr>
                <w:color w:val="000000"/>
                <w:sz w:val="18"/>
                <w:szCs w:val="18"/>
                <w:lang w:val="en-CA"/>
              </w:rPr>
              <w:t>Transportation refrigeration</w:t>
            </w:r>
          </w:p>
        </w:tc>
        <w:tc>
          <w:tcPr>
            <w:tcW w:w="1080" w:type="dxa"/>
            <w:tcBorders>
              <w:top w:val="nil"/>
              <w:left w:val="nil"/>
              <w:bottom w:val="single" w:sz="4" w:space="0" w:color="auto"/>
              <w:right w:val="single" w:sz="4" w:space="0" w:color="auto"/>
            </w:tcBorders>
            <w:shd w:val="clear" w:color="auto" w:fill="auto"/>
            <w:noWrap/>
            <w:hideMark/>
          </w:tcPr>
          <w:p w14:paraId="20883CF3" w14:textId="77777777" w:rsidR="00DC78FC" w:rsidRPr="00853C85" w:rsidRDefault="00DC78FC" w:rsidP="003A6550">
            <w:pPr>
              <w:jc w:val="right"/>
              <w:rPr>
                <w:color w:val="000000"/>
                <w:sz w:val="18"/>
                <w:szCs w:val="18"/>
                <w:lang w:val="en-CA"/>
              </w:rPr>
            </w:pPr>
            <w:r w:rsidRPr="00853C85">
              <w:rPr>
                <w:color w:val="000000"/>
                <w:sz w:val="18"/>
                <w:szCs w:val="18"/>
                <w:lang w:val="en-CA"/>
              </w:rPr>
              <w:t>0.42</w:t>
            </w:r>
          </w:p>
        </w:tc>
        <w:tc>
          <w:tcPr>
            <w:tcW w:w="1080" w:type="dxa"/>
            <w:tcBorders>
              <w:top w:val="nil"/>
              <w:left w:val="nil"/>
              <w:bottom w:val="single" w:sz="4" w:space="0" w:color="auto"/>
              <w:right w:val="single" w:sz="4" w:space="0" w:color="auto"/>
            </w:tcBorders>
            <w:shd w:val="clear" w:color="auto" w:fill="auto"/>
            <w:noWrap/>
            <w:hideMark/>
          </w:tcPr>
          <w:p w14:paraId="2596F3B8" w14:textId="77777777" w:rsidR="00DC78FC" w:rsidRPr="00853C85" w:rsidRDefault="00DC78FC" w:rsidP="003A6550">
            <w:pPr>
              <w:jc w:val="right"/>
              <w:rPr>
                <w:color w:val="000000"/>
                <w:sz w:val="18"/>
                <w:szCs w:val="18"/>
                <w:lang w:val="en-CA"/>
              </w:rPr>
            </w:pPr>
            <w:r w:rsidRPr="00853C85">
              <w:rPr>
                <w:color w:val="000000"/>
                <w:sz w:val="18"/>
                <w:szCs w:val="18"/>
                <w:lang w:val="en-CA"/>
              </w:rPr>
              <w:t>0.56</w:t>
            </w:r>
          </w:p>
        </w:tc>
        <w:tc>
          <w:tcPr>
            <w:tcW w:w="835" w:type="dxa"/>
            <w:tcBorders>
              <w:top w:val="nil"/>
              <w:left w:val="nil"/>
              <w:bottom w:val="single" w:sz="4" w:space="0" w:color="auto"/>
              <w:right w:val="single" w:sz="4" w:space="0" w:color="auto"/>
            </w:tcBorders>
            <w:shd w:val="clear" w:color="auto" w:fill="auto"/>
            <w:noWrap/>
            <w:hideMark/>
          </w:tcPr>
          <w:p w14:paraId="2B10B196" w14:textId="77777777" w:rsidR="00DC78FC" w:rsidRPr="00853C85" w:rsidRDefault="00DC78FC" w:rsidP="003A6550">
            <w:pPr>
              <w:jc w:val="right"/>
              <w:rPr>
                <w:color w:val="000000"/>
                <w:sz w:val="18"/>
                <w:szCs w:val="18"/>
                <w:lang w:val="en-CA"/>
              </w:rPr>
            </w:pPr>
            <w:r w:rsidRPr="00853C85">
              <w:rPr>
                <w:color w:val="000000"/>
                <w:sz w:val="18"/>
                <w:szCs w:val="18"/>
                <w:lang w:val="en-CA"/>
              </w:rPr>
              <w:t>1.65</w:t>
            </w:r>
          </w:p>
        </w:tc>
        <w:tc>
          <w:tcPr>
            <w:tcW w:w="980" w:type="dxa"/>
            <w:tcBorders>
              <w:top w:val="nil"/>
              <w:left w:val="nil"/>
              <w:bottom w:val="single" w:sz="4" w:space="0" w:color="auto"/>
              <w:right w:val="single" w:sz="4" w:space="0" w:color="auto"/>
            </w:tcBorders>
            <w:shd w:val="clear" w:color="auto" w:fill="auto"/>
            <w:noWrap/>
            <w:hideMark/>
          </w:tcPr>
          <w:p w14:paraId="3A7995DE"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65773F56"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2AC5B058"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7D0ADB3C"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248980A3" w14:textId="77777777" w:rsidR="00DC78FC" w:rsidRPr="00853C85" w:rsidRDefault="00DC78FC" w:rsidP="003A6550">
            <w:pPr>
              <w:jc w:val="right"/>
              <w:rPr>
                <w:color w:val="000000"/>
                <w:sz w:val="18"/>
                <w:szCs w:val="18"/>
                <w:lang w:val="en-CA"/>
              </w:rPr>
            </w:pPr>
            <w:r w:rsidRPr="00853C85">
              <w:rPr>
                <w:color w:val="000000"/>
                <w:sz w:val="18"/>
                <w:szCs w:val="18"/>
                <w:lang w:val="en-CA"/>
              </w:rPr>
              <w:t>0.08</w:t>
            </w:r>
          </w:p>
        </w:tc>
        <w:tc>
          <w:tcPr>
            <w:tcW w:w="800" w:type="dxa"/>
            <w:tcBorders>
              <w:top w:val="nil"/>
              <w:left w:val="nil"/>
              <w:bottom w:val="single" w:sz="4" w:space="0" w:color="auto"/>
              <w:right w:val="single" w:sz="4" w:space="0" w:color="auto"/>
            </w:tcBorders>
            <w:shd w:val="clear" w:color="auto" w:fill="auto"/>
            <w:noWrap/>
            <w:hideMark/>
          </w:tcPr>
          <w:p w14:paraId="4A18C029"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r>
      <w:tr w:rsidR="00DC78FC" w:rsidRPr="00853C85" w14:paraId="59F1E900" w14:textId="77777777" w:rsidTr="003A6550">
        <w:trPr>
          <w:trHeight w:val="80"/>
          <w:jc w:val="center"/>
        </w:trPr>
        <w:tc>
          <w:tcPr>
            <w:tcW w:w="2175" w:type="dxa"/>
            <w:tcBorders>
              <w:top w:val="nil"/>
              <w:left w:val="single" w:sz="4" w:space="0" w:color="auto"/>
              <w:bottom w:val="single" w:sz="4" w:space="0" w:color="auto"/>
              <w:right w:val="single" w:sz="4" w:space="0" w:color="auto"/>
            </w:tcBorders>
            <w:shd w:val="clear" w:color="auto" w:fill="auto"/>
            <w:hideMark/>
          </w:tcPr>
          <w:p w14:paraId="76621EEC" w14:textId="77777777" w:rsidR="00DC78FC" w:rsidRPr="00853C85" w:rsidRDefault="00DC78FC" w:rsidP="003A6550">
            <w:pPr>
              <w:jc w:val="left"/>
              <w:rPr>
                <w:color w:val="000000"/>
                <w:sz w:val="18"/>
                <w:szCs w:val="18"/>
                <w:lang w:val="en-CA"/>
              </w:rPr>
            </w:pPr>
            <w:r w:rsidRPr="00853C85">
              <w:rPr>
                <w:color w:val="000000"/>
                <w:sz w:val="18"/>
                <w:szCs w:val="18"/>
                <w:lang w:val="en-CA"/>
              </w:rPr>
              <w:t>Servicing</w:t>
            </w:r>
          </w:p>
        </w:tc>
        <w:tc>
          <w:tcPr>
            <w:tcW w:w="1080" w:type="dxa"/>
            <w:tcBorders>
              <w:top w:val="nil"/>
              <w:left w:val="nil"/>
              <w:bottom w:val="single" w:sz="4" w:space="0" w:color="auto"/>
              <w:right w:val="single" w:sz="4" w:space="0" w:color="auto"/>
            </w:tcBorders>
            <w:shd w:val="clear" w:color="auto" w:fill="auto"/>
            <w:noWrap/>
            <w:hideMark/>
          </w:tcPr>
          <w:p w14:paraId="2D493C38" w14:textId="77777777" w:rsidR="00DC78FC" w:rsidRPr="00853C85" w:rsidRDefault="00DC78FC" w:rsidP="003A6550">
            <w:pPr>
              <w:jc w:val="right"/>
              <w:rPr>
                <w:color w:val="000000"/>
                <w:sz w:val="18"/>
                <w:szCs w:val="18"/>
                <w:lang w:val="en-CA"/>
              </w:rPr>
            </w:pPr>
            <w:r w:rsidRPr="00853C85">
              <w:rPr>
                <w:color w:val="000000"/>
                <w:sz w:val="18"/>
                <w:szCs w:val="18"/>
                <w:lang w:val="en-CA"/>
              </w:rPr>
              <w:t>492.20</w:t>
            </w:r>
          </w:p>
        </w:tc>
        <w:tc>
          <w:tcPr>
            <w:tcW w:w="1080" w:type="dxa"/>
            <w:tcBorders>
              <w:top w:val="nil"/>
              <w:left w:val="nil"/>
              <w:bottom w:val="single" w:sz="4" w:space="0" w:color="auto"/>
              <w:right w:val="single" w:sz="4" w:space="0" w:color="auto"/>
            </w:tcBorders>
            <w:shd w:val="clear" w:color="auto" w:fill="auto"/>
            <w:noWrap/>
            <w:hideMark/>
          </w:tcPr>
          <w:p w14:paraId="6D980D2D" w14:textId="77777777" w:rsidR="00DC78FC" w:rsidRPr="00853C85" w:rsidRDefault="00DC78FC" w:rsidP="003A6550">
            <w:pPr>
              <w:jc w:val="right"/>
              <w:rPr>
                <w:color w:val="000000"/>
                <w:sz w:val="18"/>
                <w:szCs w:val="18"/>
                <w:lang w:val="en-CA"/>
              </w:rPr>
            </w:pPr>
            <w:r w:rsidRPr="00853C85">
              <w:rPr>
                <w:color w:val="000000"/>
                <w:sz w:val="18"/>
                <w:szCs w:val="18"/>
                <w:lang w:val="en-CA"/>
              </w:rPr>
              <w:t>219.65</w:t>
            </w:r>
          </w:p>
        </w:tc>
        <w:tc>
          <w:tcPr>
            <w:tcW w:w="835" w:type="dxa"/>
            <w:tcBorders>
              <w:top w:val="nil"/>
              <w:left w:val="nil"/>
              <w:bottom w:val="single" w:sz="4" w:space="0" w:color="auto"/>
              <w:right w:val="single" w:sz="4" w:space="0" w:color="auto"/>
            </w:tcBorders>
            <w:shd w:val="clear" w:color="auto" w:fill="auto"/>
            <w:noWrap/>
            <w:hideMark/>
          </w:tcPr>
          <w:p w14:paraId="7D3E7992" w14:textId="77777777" w:rsidR="00DC78FC" w:rsidRPr="00853C85" w:rsidRDefault="00DC78FC" w:rsidP="003A6550">
            <w:pPr>
              <w:jc w:val="right"/>
              <w:rPr>
                <w:color w:val="000000"/>
                <w:sz w:val="18"/>
                <w:szCs w:val="18"/>
                <w:lang w:val="en-CA"/>
              </w:rPr>
            </w:pPr>
            <w:r w:rsidRPr="00853C85">
              <w:rPr>
                <w:color w:val="000000"/>
                <w:sz w:val="18"/>
                <w:szCs w:val="18"/>
                <w:lang w:val="en-CA"/>
              </w:rPr>
              <w:t>80.01</w:t>
            </w:r>
          </w:p>
        </w:tc>
        <w:tc>
          <w:tcPr>
            <w:tcW w:w="980" w:type="dxa"/>
            <w:tcBorders>
              <w:top w:val="nil"/>
              <w:left w:val="nil"/>
              <w:bottom w:val="single" w:sz="4" w:space="0" w:color="auto"/>
              <w:right w:val="single" w:sz="4" w:space="0" w:color="auto"/>
            </w:tcBorders>
            <w:shd w:val="clear" w:color="auto" w:fill="auto"/>
            <w:noWrap/>
            <w:hideMark/>
          </w:tcPr>
          <w:p w14:paraId="60CACA8D" w14:textId="77777777" w:rsidR="00DC78FC" w:rsidRPr="00853C85" w:rsidRDefault="00DC78FC" w:rsidP="003A6550">
            <w:pPr>
              <w:jc w:val="right"/>
              <w:rPr>
                <w:color w:val="000000"/>
                <w:sz w:val="18"/>
                <w:szCs w:val="18"/>
                <w:lang w:val="en-CA"/>
              </w:rPr>
            </w:pPr>
            <w:r w:rsidRPr="00853C85">
              <w:rPr>
                <w:color w:val="000000"/>
                <w:sz w:val="18"/>
                <w:szCs w:val="18"/>
                <w:lang w:val="en-CA"/>
              </w:rPr>
              <w:t>17.80</w:t>
            </w:r>
          </w:p>
        </w:tc>
        <w:tc>
          <w:tcPr>
            <w:tcW w:w="920" w:type="dxa"/>
            <w:tcBorders>
              <w:top w:val="nil"/>
              <w:left w:val="nil"/>
              <w:bottom w:val="single" w:sz="4" w:space="0" w:color="auto"/>
              <w:right w:val="single" w:sz="4" w:space="0" w:color="auto"/>
            </w:tcBorders>
            <w:shd w:val="clear" w:color="auto" w:fill="auto"/>
            <w:noWrap/>
            <w:hideMark/>
          </w:tcPr>
          <w:p w14:paraId="5EC96E72"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709EE27A" w14:textId="77777777" w:rsidR="00DC78FC" w:rsidRPr="00853C85" w:rsidRDefault="00DC78FC" w:rsidP="003A6550">
            <w:pPr>
              <w:jc w:val="right"/>
              <w:rPr>
                <w:color w:val="000000"/>
                <w:sz w:val="18"/>
                <w:szCs w:val="18"/>
                <w:lang w:val="en-CA"/>
              </w:rPr>
            </w:pPr>
            <w:r w:rsidRPr="00853C85">
              <w:rPr>
                <w:color w:val="000000"/>
                <w:sz w:val="18"/>
                <w:szCs w:val="18"/>
                <w:lang w:val="en-CA"/>
              </w:rPr>
              <w:t>126.78</w:t>
            </w:r>
          </w:p>
        </w:tc>
        <w:tc>
          <w:tcPr>
            <w:tcW w:w="845" w:type="dxa"/>
            <w:tcBorders>
              <w:top w:val="nil"/>
              <w:left w:val="nil"/>
              <w:bottom w:val="single" w:sz="4" w:space="0" w:color="auto"/>
              <w:right w:val="single" w:sz="4" w:space="0" w:color="auto"/>
            </w:tcBorders>
            <w:shd w:val="clear" w:color="auto" w:fill="auto"/>
            <w:noWrap/>
            <w:hideMark/>
          </w:tcPr>
          <w:p w14:paraId="1A636513" w14:textId="77777777" w:rsidR="00DC78FC" w:rsidRPr="00853C85" w:rsidRDefault="00DC78FC" w:rsidP="003A6550">
            <w:pPr>
              <w:jc w:val="right"/>
              <w:rPr>
                <w:color w:val="000000"/>
                <w:sz w:val="18"/>
                <w:szCs w:val="18"/>
                <w:lang w:val="en-CA"/>
              </w:rPr>
            </w:pPr>
            <w:r w:rsidRPr="00853C85">
              <w:rPr>
                <w:color w:val="000000"/>
                <w:sz w:val="18"/>
                <w:szCs w:val="18"/>
                <w:lang w:val="en-CA"/>
              </w:rPr>
              <w:t>152.95</w:t>
            </w:r>
          </w:p>
        </w:tc>
        <w:tc>
          <w:tcPr>
            <w:tcW w:w="875" w:type="dxa"/>
            <w:tcBorders>
              <w:top w:val="nil"/>
              <w:left w:val="nil"/>
              <w:bottom w:val="single" w:sz="4" w:space="0" w:color="auto"/>
              <w:right w:val="single" w:sz="4" w:space="0" w:color="auto"/>
            </w:tcBorders>
            <w:shd w:val="clear" w:color="auto" w:fill="auto"/>
            <w:noWrap/>
            <w:hideMark/>
          </w:tcPr>
          <w:p w14:paraId="72293C07" w14:textId="77777777" w:rsidR="00DC78FC" w:rsidRPr="00853C85" w:rsidRDefault="00DC78FC" w:rsidP="003A6550">
            <w:pPr>
              <w:jc w:val="right"/>
              <w:rPr>
                <w:color w:val="000000"/>
                <w:sz w:val="18"/>
                <w:szCs w:val="18"/>
                <w:lang w:val="en-CA"/>
              </w:rPr>
            </w:pPr>
            <w:r w:rsidRPr="00853C85">
              <w:rPr>
                <w:color w:val="000000"/>
                <w:sz w:val="18"/>
                <w:szCs w:val="18"/>
                <w:lang w:val="en-CA"/>
              </w:rPr>
              <w:t>32.86</w:t>
            </w:r>
          </w:p>
        </w:tc>
        <w:tc>
          <w:tcPr>
            <w:tcW w:w="800" w:type="dxa"/>
            <w:tcBorders>
              <w:top w:val="nil"/>
              <w:left w:val="nil"/>
              <w:bottom w:val="single" w:sz="4" w:space="0" w:color="auto"/>
              <w:right w:val="single" w:sz="4" w:space="0" w:color="auto"/>
            </w:tcBorders>
            <w:shd w:val="clear" w:color="auto" w:fill="auto"/>
            <w:noWrap/>
            <w:hideMark/>
          </w:tcPr>
          <w:p w14:paraId="32F0C63D" w14:textId="77777777" w:rsidR="00DC78FC" w:rsidRPr="00853C85" w:rsidRDefault="00DC78FC" w:rsidP="003A6550">
            <w:pPr>
              <w:jc w:val="right"/>
              <w:rPr>
                <w:color w:val="000000"/>
                <w:sz w:val="18"/>
                <w:szCs w:val="18"/>
                <w:lang w:val="en-CA"/>
              </w:rPr>
            </w:pPr>
            <w:r w:rsidRPr="00853C85">
              <w:rPr>
                <w:color w:val="000000"/>
                <w:sz w:val="18"/>
                <w:szCs w:val="18"/>
                <w:lang w:val="en-CA"/>
              </w:rPr>
              <w:t>18.10</w:t>
            </w:r>
          </w:p>
        </w:tc>
      </w:tr>
      <w:tr w:rsidR="00DC78FC" w:rsidRPr="00853C85" w14:paraId="69024D3F" w14:textId="77777777" w:rsidTr="003A6550">
        <w:trPr>
          <w:trHeight w:val="50"/>
          <w:jc w:val="center"/>
        </w:trPr>
        <w:tc>
          <w:tcPr>
            <w:tcW w:w="1051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308492D9" w14:textId="77777777" w:rsidR="00DC78FC" w:rsidRPr="00853C85" w:rsidRDefault="00DC78FC" w:rsidP="003A6550">
            <w:pPr>
              <w:jc w:val="left"/>
              <w:rPr>
                <w:b/>
                <w:bCs/>
                <w:color w:val="000000"/>
                <w:sz w:val="18"/>
                <w:szCs w:val="18"/>
                <w:lang w:val="en-CA"/>
              </w:rPr>
            </w:pPr>
            <w:r w:rsidRPr="00853C85">
              <w:rPr>
                <w:b/>
                <w:bCs/>
                <w:color w:val="000000"/>
                <w:sz w:val="18"/>
                <w:szCs w:val="18"/>
                <w:lang w:val="en-CA"/>
              </w:rPr>
              <w:t>Air conditioning</w:t>
            </w:r>
          </w:p>
        </w:tc>
      </w:tr>
      <w:tr w:rsidR="00DC78FC" w:rsidRPr="00853C85" w14:paraId="3EE03617" w14:textId="77777777" w:rsidTr="003A6550">
        <w:trPr>
          <w:trHeight w:val="50"/>
          <w:jc w:val="center"/>
        </w:trPr>
        <w:tc>
          <w:tcPr>
            <w:tcW w:w="2175" w:type="dxa"/>
            <w:tcBorders>
              <w:top w:val="nil"/>
              <w:left w:val="single" w:sz="4" w:space="0" w:color="auto"/>
              <w:bottom w:val="single" w:sz="4" w:space="0" w:color="auto"/>
              <w:right w:val="single" w:sz="4" w:space="0" w:color="auto"/>
            </w:tcBorders>
            <w:shd w:val="clear" w:color="auto" w:fill="auto"/>
            <w:hideMark/>
          </w:tcPr>
          <w:p w14:paraId="185A4F7E" w14:textId="77777777" w:rsidR="00DC78FC" w:rsidRPr="00853C85" w:rsidRDefault="00DC78FC" w:rsidP="003A6550">
            <w:pPr>
              <w:jc w:val="left"/>
              <w:rPr>
                <w:color w:val="000000"/>
                <w:sz w:val="18"/>
                <w:szCs w:val="18"/>
                <w:lang w:val="en-CA"/>
              </w:rPr>
            </w:pPr>
            <w:r w:rsidRPr="00853C85">
              <w:rPr>
                <w:color w:val="000000"/>
                <w:sz w:val="18"/>
                <w:szCs w:val="18"/>
                <w:lang w:val="en-CA"/>
              </w:rPr>
              <w:t>AC manufacturing</w:t>
            </w:r>
          </w:p>
        </w:tc>
        <w:tc>
          <w:tcPr>
            <w:tcW w:w="1080" w:type="dxa"/>
            <w:tcBorders>
              <w:top w:val="nil"/>
              <w:left w:val="nil"/>
              <w:bottom w:val="single" w:sz="4" w:space="0" w:color="auto"/>
              <w:right w:val="single" w:sz="4" w:space="0" w:color="auto"/>
            </w:tcBorders>
            <w:shd w:val="clear" w:color="auto" w:fill="auto"/>
            <w:noWrap/>
            <w:hideMark/>
          </w:tcPr>
          <w:p w14:paraId="5BA853F0" w14:textId="77777777" w:rsidR="00DC78FC" w:rsidRPr="00853C85" w:rsidRDefault="00DC78FC" w:rsidP="003A6550">
            <w:pPr>
              <w:jc w:val="right"/>
              <w:rPr>
                <w:color w:val="000000"/>
                <w:sz w:val="18"/>
                <w:szCs w:val="18"/>
                <w:lang w:val="en-CA"/>
              </w:rPr>
            </w:pPr>
            <w:r w:rsidRPr="00853C85">
              <w:rPr>
                <w:color w:val="000000"/>
                <w:sz w:val="18"/>
                <w:szCs w:val="18"/>
                <w:lang w:val="en-CA"/>
              </w:rPr>
              <w:t>164.92</w:t>
            </w:r>
          </w:p>
        </w:tc>
        <w:tc>
          <w:tcPr>
            <w:tcW w:w="1080" w:type="dxa"/>
            <w:tcBorders>
              <w:top w:val="nil"/>
              <w:left w:val="nil"/>
              <w:bottom w:val="single" w:sz="4" w:space="0" w:color="auto"/>
              <w:right w:val="single" w:sz="4" w:space="0" w:color="auto"/>
            </w:tcBorders>
            <w:shd w:val="clear" w:color="auto" w:fill="auto"/>
            <w:noWrap/>
            <w:hideMark/>
          </w:tcPr>
          <w:p w14:paraId="63A8FCBF" w14:textId="77777777" w:rsidR="00DC78FC" w:rsidRPr="00853C85" w:rsidRDefault="00DC78FC" w:rsidP="003A6550">
            <w:pPr>
              <w:jc w:val="right"/>
              <w:rPr>
                <w:color w:val="000000"/>
                <w:sz w:val="18"/>
                <w:szCs w:val="18"/>
                <w:lang w:val="en-CA"/>
              </w:rPr>
            </w:pPr>
            <w:r w:rsidRPr="00853C85">
              <w:rPr>
                <w:color w:val="000000"/>
                <w:sz w:val="18"/>
                <w:szCs w:val="18"/>
                <w:lang w:val="en-CA"/>
              </w:rPr>
              <w:t>21.06</w:t>
            </w:r>
          </w:p>
        </w:tc>
        <w:tc>
          <w:tcPr>
            <w:tcW w:w="835" w:type="dxa"/>
            <w:tcBorders>
              <w:top w:val="nil"/>
              <w:left w:val="nil"/>
              <w:bottom w:val="single" w:sz="4" w:space="0" w:color="auto"/>
              <w:right w:val="single" w:sz="4" w:space="0" w:color="auto"/>
            </w:tcBorders>
            <w:shd w:val="clear" w:color="auto" w:fill="auto"/>
            <w:noWrap/>
            <w:hideMark/>
          </w:tcPr>
          <w:p w14:paraId="64F50E11"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80" w:type="dxa"/>
            <w:tcBorders>
              <w:top w:val="nil"/>
              <w:left w:val="nil"/>
              <w:bottom w:val="single" w:sz="4" w:space="0" w:color="auto"/>
              <w:right w:val="single" w:sz="4" w:space="0" w:color="auto"/>
            </w:tcBorders>
            <w:shd w:val="clear" w:color="auto" w:fill="auto"/>
            <w:noWrap/>
            <w:hideMark/>
          </w:tcPr>
          <w:p w14:paraId="2829847C" w14:textId="77777777" w:rsidR="00DC78FC" w:rsidRPr="00853C85" w:rsidRDefault="00DC78FC" w:rsidP="003A6550">
            <w:pPr>
              <w:jc w:val="right"/>
              <w:rPr>
                <w:color w:val="000000"/>
                <w:sz w:val="18"/>
                <w:szCs w:val="18"/>
                <w:lang w:val="en-CA"/>
              </w:rPr>
            </w:pPr>
            <w:r w:rsidRPr="00853C85">
              <w:rPr>
                <w:color w:val="000000"/>
                <w:sz w:val="18"/>
                <w:szCs w:val="18"/>
                <w:lang w:val="en-CA"/>
              </w:rPr>
              <w:t>3.64</w:t>
            </w:r>
          </w:p>
        </w:tc>
        <w:tc>
          <w:tcPr>
            <w:tcW w:w="920" w:type="dxa"/>
            <w:tcBorders>
              <w:top w:val="nil"/>
              <w:left w:val="nil"/>
              <w:bottom w:val="single" w:sz="4" w:space="0" w:color="auto"/>
              <w:right w:val="single" w:sz="4" w:space="0" w:color="auto"/>
            </w:tcBorders>
            <w:shd w:val="clear" w:color="auto" w:fill="auto"/>
            <w:noWrap/>
            <w:hideMark/>
          </w:tcPr>
          <w:p w14:paraId="5BCC4883" w14:textId="77777777" w:rsidR="00DC78FC" w:rsidRPr="00853C85" w:rsidRDefault="00DC78FC" w:rsidP="003A6550">
            <w:pPr>
              <w:jc w:val="right"/>
              <w:rPr>
                <w:color w:val="000000"/>
                <w:sz w:val="18"/>
                <w:szCs w:val="18"/>
                <w:lang w:val="en-CA"/>
              </w:rPr>
            </w:pPr>
            <w:r w:rsidRPr="00853C85">
              <w:rPr>
                <w:color w:val="000000"/>
                <w:sz w:val="18"/>
                <w:szCs w:val="18"/>
                <w:lang w:val="en-CA"/>
              </w:rPr>
              <w:t>95.19</w:t>
            </w:r>
          </w:p>
        </w:tc>
        <w:tc>
          <w:tcPr>
            <w:tcW w:w="920" w:type="dxa"/>
            <w:tcBorders>
              <w:top w:val="nil"/>
              <w:left w:val="nil"/>
              <w:bottom w:val="single" w:sz="4" w:space="0" w:color="auto"/>
              <w:right w:val="single" w:sz="4" w:space="0" w:color="auto"/>
            </w:tcBorders>
            <w:shd w:val="clear" w:color="auto" w:fill="auto"/>
            <w:noWrap/>
            <w:hideMark/>
          </w:tcPr>
          <w:p w14:paraId="47069DA9"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63DB2E97"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6A973AA8" w14:textId="77777777" w:rsidR="00DC78FC" w:rsidRPr="00853C85" w:rsidRDefault="00DC78FC" w:rsidP="003A6550">
            <w:pPr>
              <w:jc w:val="right"/>
              <w:rPr>
                <w:color w:val="000000"/>
                <w:sz w:val="18"/>
                <w:szCs w:val="18"/>
                <w:lang w:val="en-CA"/>
              </w:rPr>
            </w:pPr>
            <w:r w:rsidRPr="00853C85">
              <w:rPr>
                <w:color w:val="000000"/>
                <w:sz w:val="18"/>
                <w:szCs w:val="18"/>
                <w:lang w:val="en-CA"/>
              </w:rPr>
              <w:t>0.16</w:t>
            </w:r>
          </w:p>
        </w:tc>
        <w:tc>
          <w:tcPr>
            <w:tcW w:w="800" w:type="dxa"/>
            <w:tcBorders>
              <w:top w:val="nil"/>
              <w:left w:val="nil"/>
              <w:bottom w:val="single" w:sz="4" w:space="0" w:color="auto"/>
              <w:right w:val="single" w:sz="4" w:space="0" w:color="auto"/>
            </w:tcBorders>
            <w:shd w:val="clear" w:color="auto" w:fill="auto"/>
            <w:noWrap/>
            <w:hideMark/>
          </w:tcPr>
          <w:p w14:paraId="46B23D23" w14:textId="77777777" w:rsidR="00DC78FC" w:rsidRPr="00853C85" w:rsidRDefault="00DC78FC" w:rsidP="003A6550">
            <w:pPr>
              <w:jc w:val="right"/>
              <w:rPr>
                <w:color w:val="000000"/>
                <w:sz w:val="18"/>
                <w:szCs w:val="18"/>
                <w:lang w:val="en-CA"/>
              </w:rPr>
            </w:pPr>
            <w:r w:rsidRPr="00853C85">
              <w:rPr>
                <w:color w:val="000000"/>
                <w:sz w:val="18"/>
                <w:szCs w:val="18"/>
                <w:lang w:val="en-CA"/>
              </w:rPr>
              <w:t>0.89</w:t>
            </w:r>
          </w:p>
        </w:tc>
      </w:tr>
      <w:tr w:rsidR="00DC78FC" w:rsidRPr="00853C85" w14:paraId="4804E3FF" w14:textId="77777777" w:rsidTr="003A6550">
        <w:trPr>
          <w:trHeight w:val="62"/>
          <w:jc w:val="center"/>
        </w:trPr>
        <w:tc>
          <w:tcPr>
            <w:tcW w:w="2175" w:type="dxa"/>
            <w:tcBorders>
              <w:top w:val="nil"/>
              <w:left w:val="single" w:sz="4" w:space="0" w:color="auto"/>
              <w:bottom w:val="single" w:sz="4" w:space="0" w:color="auto"/>
              <w:right w:val="single" w:sz="4" w:space="0" w:color="auto"/>
            </w:tcBorders>
            <w:shd w:val="clear" w:color="auto" w:fill="auto"/>
            <w:hideMark/>
          </w:tcPr>
          <w:p w14:paraId="3A87EA0C" w14:textId="77777777" w:rsidR="00DC78FC" w:rsidRPr="00853C85" w:rsidRDefault="00DC78FC" w:rsidP="003A6550">
            <w:pPr>
              <w:jc w:val="left"/>
              <w:rPr>
                <w:color w:val="000000"/>
                <w:sz w:val="18"/>
                <w:szCs w:val="18"/>
                <w:lang w:val="en-CA"/>
              </w:rPr>
            </w:pPr>
            <w:r w:rsidRPr="00853C85">
              <w:rPr>
                <w:color w:val="000000"/>
                <w:sz w:val="18"/>
                <w:szCs w:val="18"/>
                <w:lang w:val="en-CA"/>
              </w:rPr>
              <w:t>Mobile AC manufacturing</w:t>
            </w:r>
          </w:p>
        </w:tc>
        <w:tc>
          <w:tcPr>
            <w:tcW w:w="1080" w:type="dxa"/>
            <w:tcBorders>
              <w:top w:val="nil"/>
              <w:left w:val="nil"/>
              <w:bottom w:val="single" w:sz="4" w:space="0" w:color="auto"/>
              <w:right w:val="single" w:sz="4" w:space="0" w:color="auto"/>
            </w:tcBorders>
            <w:shd w:val="clear" w:color="auto" w:fill="auto"/>
            <w:noWrap/>
            <w:hideMark/>
          </w:tcPr>
          <w:p w14:paraId="0B2A9219"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1080" w:type="dxa"/>
            <w:tcBorders>
              <w:top w:val="nil"/>
              <w:left w:val="nil"/>
              <w:bottom w:val="single" w:sz="4" w:space="0" w:color="auto"/>
              <w:right w:val="single" w:sz="4" w:space="0" w:color="auto"/>
            </w:tcBorders>
            <w:shd w:val="clear" w:color="auto" w:fill="auto"/>
            <w:noWrap/>
            <w:hideMark/>
          </w:tcPr>
          <w:p w14:paraId="7B338459" w14:textId="77777777" w:rsidR="00DC78FC" w:rsidRPr="00853C85" w:rsidRDefault="00DC78FC" w:rsidP="003A6550">
            <w:pPr>
              <w:jc w:val="right"/>
              <w:rPr>
                <w:color w:val="000000"/>
                <w:sz w:val="18"/>
                <w:szCs w:val="18"/>
                <w:lang w:val="en-CA"/>
              </w:rPr>
            </w:pPr>
            <w:r w:rsidRPr="00853C85">
              <w:rPr>
                <w:color w:val="000000"/>
                <w:sz w:val="18"/>
                <w:szCs w:val="18"/>
                <w:lang w:val="en-CA"/>
              </w:rPr>
              <w:t>75.01</w:t>
            </w:r>
          </w:p>
        </w:tc>
        <w:tc>
          <w:tcPr>
            <w:tcW w:w="835" w:type="dxa"/>
            <w:tcBorders>
              <w:top w:val="nil"/>
              <w:left w:val="nil"/>
              <w:bottom w:val="single" w:sz="4" w:space="0" w:color="auto"/>
              <w:right w:val="single" w:sz="4" w:space="0" w:color="auto"/>
            </w:tcBorders>
            <w:shd w:val="clear" w:color="auto" w:fill="auto"/>
            <w:noWrap/>
            <w:hideMark/>
          </w:tcPr>
          <w:p w14:paraId="02693E2D"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80" w:type="dxa"/>
            <w:tcBorders>
              <w:top w:val="nil"/>
              <w:left w:val="nil"/>
              <w:bottom w:val="single" w:sz="4" w:space="0" w:color="auto"/>
              <w:right w:val="single" w:sz="4" w:space="0" w:color="auto"/>
            </w:tcBorders>
            <w:shd w:val="clear" w:color="auto" w:fill="auto"/>
            <w:noWrap/>
            <w:hideMark/>
          </w:tcPr>
          <w:p w14:paraId="1A82F0EF"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2C61B73A"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3BBEF19B"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2747905E"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7F7A1D71" w14:textId="77777777" w:rsidR="00DC78FC" w:rsidRPr="00853C85" w:rsidRDefault="00DC78FC" w:rsidP="003A6550">
            <w:pPr>
              <w:jc w:val="right"/>
              <w:rPr>
                <w:color w:val="000000"/>
                <w:sz w:val="18"/>
                <w:szCs w:val="18"/>
                <w:lang w:val="en-CA"/>
              </w:rPr>
            </w:pPr>
          </w:p>
        </w:tc>
        <w:tc>
          <w:tcPr>
            <w:tcW w:w="800" w:type="dxa"/>
            <w:tcBorders>
              <w:top w:val="nil"/>
              <w:left w:val="nil"/>
              <w:bottom w:val="single" w:sz="4" w:space="0" w:color="auto"/>
              <w:right w:val="single" w:sz="4" w:space="0" w:color="auto"/>
            </w:tcBorders>
            <w:shd w:val="clear" w:color="auto" w:fill="auto"/>
            <w:noWrap/>
            <w:hideMark/>
          </w:tcPr>
          <w:p w14:paraId="0AC87A34"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r>
      <w:tr w:rsidR="00DC78FC" w:rsidRPr="00853C85" w14:paraId="6F19A9DB" w14:textId="77777777" w:rsidTr="003A6550">
        <w:trPr>
          <w:trHeight w:val="50"/>
          <w:jc w:val="center"/>
        </w:trPr>
        <w:tc>
          <w:tcPr>
            <w:tcW w:w="2175" w:type="dxa"/>
            <w:tcBorders>
              <w:top w:val="nil"/>
              <w:left w:val="single" w:sz="4" w:space="0" w:color="auto"/>
              <w:bottom w:val="single" w:sz="4" w:space="0" w:color="auto"/>
              <w:right w:val="single" w:sz="4" w:space="0" w:color="auto"/>
            </w:tcBorders>
            <w:shd w:val="clear" w:color="auto" w:fill="auto"/>
            <w:hideMark/>
          </w:tcPr>
          <w:p w14:paraId="7EAB95EF" w14:textId="77777777" w:rsidR="00DC78FC" w:rsidRPr="00853C85" w:rsidRDefault="00DC78FC" w:rsidP="003A6550">
            <w:pPr>
              <w:jc w:val="left"/>
              <w:rPr>
                <w:color w:val="000000"/>
                <w:sz w:val="18"/>
                <w:szCs w:val="18"/>
                <w:lang w:val="en-CA"/>
              </w:rPr>
            </w:pPr>
            <w:r w:rsidRPr="00853C85">
              <w:rPr>
                <w:color w:val="000000"/>
                <w:sz w:val="18"/>
                <w:szCs w:val="18"/>
                <w:lang w:val="en-CA"/>
              </w:rPr>
              <w:t>AC servicing</w:t>
            </w:r>
          </w:p>
        </w:tc>
        <w:tc>
          <w:tcPr>
            <w:tcW w:w="1080" w:type="dxa"/>
            <w:tcBorders>
              <w:top w:val="nil"/>
              <w:left w:val="nil"/>
              <w:bottom w:val="single" w:sz="4" w:space="0" w:color="auto"/>
              <w:right w:val="single" w:sz="4" w:space="0" w:color="auto"/>
            </w:tcBorders>
            <w:shd w:val="clear" w:color="auto" w:fill="auto"/>
            <w:noWrap/>
            <w:hideMark/>
          </w:tcPr>
          <w:p w14:paraId="17A3EC09" w14:textId="77777777" w:rsidR="00DC78FC" w:rsidRPr="00853C85" w:rsidRDefault="00DC78FC" w:rsidP="003A6550">
            <w:pPr>
              <w:jc w:val="right"/>
              <w:rPr>
                <w:color w:val="000000"/>
                <w:sz w:val="18"/>
                <w:szCs w:val="18"/>
                <w:lang w:val="en-CA"/>
              </w:rPr>
            </w:pPr>
            <w:r w:rsidRPr="00853C85">
              <w:rPr>
                <w:color w:val="000000"/>
                <w:sz w:val="18"/>
                <w:szCs w:val="18"/>
                <w:lang w:val="en-CA"/>
              </w:rPr>
              <w:t>81.63</w:t>
            </w:r>
          </w:p>
        </w:tc>
        <w:tc>
          <w:tcPr>
            <w:tcW w:w="1080" w:type="dxa"/>
            <w:tcBorders>
              <w:top w:val="nil"/>
              <w:left w:val="nil"/>
              <w:bottom w:val="single" w:sz="4" w:space="0" w:color="auto"/>
              <w:right w:val="single" w:sz="4" w:space="0" w:color="auto"/>
            </w:tcBorders>
            <w:shd w:val="clear" w:color="auto" w:fill="auto"/>
            <w:noWrap/>
            <w:hideMark/>
          </w:tcPr>
          <w:p w14:paraId="06A2D2A4" w14:textId="77777777" w:rsidR="00DC78FC" w:rsidRPr="00853C85" w:rsidRDefault="00DC78FC" w:rsidP="003A6550">
            <w:pPr>
              <w:jc w:val="right"/>
              <w:rPr>
                <w:color w:val="000000"/>
                <w:sz w:val="18"/>
                <w:szCs w:val="18"/>
                <w:lang w:val="en-CA"/>
              </w:rPr>
            </w:pPr>
            <w:r w:rsidRPr="00853C85">
              <w:rPr>
                <w:color w:val="000000"/>
                <w:sz w:val="18"/>
                <w:szCs w:val="18"/>
                <w:lang w:val="en-CA"/>
              </w:rPr>
              <w:t>33.96</w:t>
            </w:r>
          </w:p>
        </w:tc>
        <w:tc>
          <w:tcPr>
            <w:tcW w:w="835" w:type="dxa"/>
            <w:tcBorders>
              <w:top w:val="nil"/>
              <w:left w:val="nil"/>
              <w:bottom w:val="single" w:sz="4" w:space="0" w:color="auto"/>
              <w:right w:val="single" w:sz="4" w:space="0" w:color="auto"/>
            </w:tcBorders>
            <w:shd w:val="clear" w:color="auto" w:fill="auto"/>
            <w:noWrap/>
            <w:hideMark/>
          </w:tcPr>
          <w:p w14:paraId="2F7787FD"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80" w:type="dxa"/>
            <w:tcBorders>
              <w:top w:val="nil"/>
              <w:left w:val="nil"/>
              <w:bottom w:val="single" w:sz="4" w:space="0" w:color="auto"/>
              <w:right w:val="single" w:sz="4" w:space="0" w:color="auto"/>
            </w:tcBorders>
            <w:shd w:val="clear" w:color="auto" w:fill="auto"/>
            <w:noWrap/>
            <w:hideMark/>
          </w:tcPr>
          <w:p w14:paraId="17A8C769" w14:textId="77777777" w:rsidR="00DC78FC" w:rsidRPr="00853C85" w:rsidRDefault="00DC78FC" w:rsidP="003A6550">
            <w:pPr>
              <w:jc w:val="right"/>
              <w:rPr>
                <w:color w:val="000000"/>
                <w:sz w:val="18"/>
                <w:szCs w:val="18"/>
                <w:lang w:val="en-CA"/>
              </w:rPr>
            </w:pPr>
            <w:r w:rsidRPr="00853C85">
              <w:rPr>
                <w:color w:val="000000"/>
                <w:sz w:val="18"/>
                <w:szCs w:val="18"/>
                <w:lang w:val="en-CA"/>
              </w:rPr>
              <w:t>22.77</w:t>
            </w:r>
          </w:p>
        </w:tc>
        <w:tc>
          <w:tcPr>
            <w:tcW w:w="920" w:type="dxa"/>
            <w:tcBorders>
              <w:top w:val="nil"/>
              <w:left w:val="nil"/>
              <w:bottom w:val="single" w:sz="4" w:space="0" w:color="auto"/>
              <w:right w:val="single" w:sz="4" w:space="0" w:color="auto"/>
            </w:tcBorders>
            <w:shd w:val="clear" w:color="auto" w:fill="auto"/>
            <w:noWrap/>
            <w:hideMark/>
          </w:tcPr>
          <w:p w14:paraId="40F6BA19" w14:textId="77777777" w:rsidR="00DC78FC" w:rsidRPr="00853C85" w:rsidRDefault="00DC78FC" w:rsidP="003A6550">
            <w:pPr>
              <w:jc w:val="right"/>
              <w:rPr>
                <w:color w:val="000000"/>
                <w:sz w:val="18"/>
                <w:szCs w:val="18"/>
                <w:lang w:val="en-CA"/>
              </w:rPr>
            </w:pPr>
            <w:r w:rsidRPr="00853C85">
              <w:rPr>
                <w:color w:val="000000"/>
                <w:sz w:val="18"/>
                <w:szCs w:val="18"/>
                <w:lang w:val="en-CA"/>
              </w:rPr>
              <w:t>80.85</w:t>
            </w:r>
          </w:p>
        </w:tc>
        <w:tc>
          <w:tcPr>
            <w:tcW w:w="920" w:type="dxa"/>
            <w:tcBorders>
              <w:top w:val="nil"/>
              <w:left w:val="nil"/>
              <w:bottom w:val="single" w:sz="4" w:space="0" w:color="auto"/>
              <w:right w:val="single" w:sz="4" w:space="0" w:color="auto"/>
            </w:tcBorders>
            <w:shd w:val="clear" w:color="auto" w:fill="auto"/>
            <w:noWrap/>
            <w:hideMark/>
          </w:tcPr>
          <w:p w14:paraId="544E1857"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5308917A"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0AC1E74A" w14:textId="77777777" w:rsidR="00DC78FC" w:rsidRPr="00853C85" w:rsidRDefault="00DC78FC" w:rsidP="003A6550">
            <w:pPr>
              <w:jc w:val="right"/>
              <w:rPr>
                <w:color w:val="000000"/>
                <w:sz w:val="18"/>
                <w:szCs w:val="18"/>
                <w:lang w:val="en-CA"/>
              </w:rPr>
            </w:pPr>
            <w:r w:rsidRPr="00853C85">
              <w:rPr>
                <w:color w:val="000000"/>
                <w:sz w:val="18"/>
                <w:szCs w:val="18"/>
                <w:lang w:val="en-CA"/>
              </w:rPr>
              <w:t>4.32</w:t>
            </w:r>
          </w:p>
        </w:tc>
        <w:tc>
          <w:tcPr>
            <w:tcW w:w="800" w:type="dxa"/>
            <w:tcBorders>
              <w:top w:val="nil"/>
              <w:left w:val="nil"/>
              <w:bottom w:val="single" w:sz="4" w:space="0" w:color="auto"/>
              <w:right w:val="single" w:sz="4" w:space="0" w:color="auto"/>
            </w:tcBorders>
            <w:shd w:val="clear" w:color="auto" w:fill="auto"/>
            <w:noWrap/>
            <w:hideMark/>
          </w:tcPr>
          <w:p w14:paraId="4BD2BFEC" w14:textId="77777777" w:rsidR="00DC78FC" w:rsidRPr="00853C85" w:rsidRDefault="00DC78FC" w:rsidP="003A6550">
            <w:pPr>
              <w:jc w:val="right"/>
              <w:rPr>
                <w:color w:val="000000"/>
                <w:sz w:val="18"/>
                <w:szCs w:val="18"/>
                <w:lang w:val="en-CA"/>
              </w:rPr>
            </w:pPr>
            <w:r w:rsidRPr="00853C85">
              <w:rPr>
                <w:color w:val="000000"/>
                <w:sz w:val="18"/>
                <w:szCs w:val="18"/>
                <w:lang w:val="en-CA"/>
              </w:rPr>
              <w:t>11.70</w:t>
            </w:r>
          </w:p>
        </w:tc>
      </w:tr>
      <w:tr w:rsidR="00DC78FC" w:rsidRPr="00853C85" w14:paraId="2E0281B9" w14:textId="77777777" w:rsidTr="003A6550">
        <w:trPr>
          <w:trHeight w:val="50"/>
          <w:jc w:val="center"/>
        </w:trPr>
        <w:tc>
          <w:tcPr>
            <w:tcW w:w="2175" w:type="dxa"/>
            <w:tcBorders>
              <w:top w:val="nil"/>
              <w:left w:val="single" w:sz="4" w:space="0" w:color="auto"/>
              <w:bottom w:val="single" w:sz="4" w:space="0" w:color="auto"/>
              <w:right w:val="single" w:sz="4" w:space="0" w:color="auto"/>
            </w:tcBorders>
            <w:shd w:val="clear" w:color="auto" w:fill="auto"/>
            <w:hideMark/>
          </w:tcPr>
          <w:p w14:paraId="469630B1" w14:textId="77777777" w:rsidR="00DC78FC" w:rsidRPr="00853C85" w:rsidRDefault="00DC78FC" w:rsidP="003A6550">
            <w:pPr>
              <w:jc w:val="left"/>
              <w:rPr>
                <w:color w:val="000000"/>
                <w:sz w:val="18"/>
                <w:szCs w:val="18"/>
                <w:lang w:val="en-CA"/>
              </w:rPr>
            </w:pPr>
            <w:r w:rsidRPr="00853C85">
              <w:rPr>
                <w:color w:val="000000"/>
                <w:sz w:val="18"/>
                <w:szCs w:val="18"/>
                <w:lang w:val="en-CA"/>
              </w:rPr>
              <w:t>Mobile AC servicing</w:t>
            </w:r>
          </w:p>
        </w:tc>
        <w:tc>
          <w:tcPr>
            <w:tcW w:w="1080" w:type="dxa"/>
            <w:tcBorders>
              <w:top w:val="nil"/>
              <w:left w:val="nil"/>
              <w:bottom w:val="single" w:sz="4" w:space="0" w:color="auto"/>
              <w:right w:val="single" w:sz="4" w:space="0" w:color="auto"/>
            </w:tcBorders>
            <w:shd w:val="clear" w:color="auto" w:fill="auto"/>
            <w:noWrap/>
            <w:hideMark/>
          </w:tcPr>
          <w:p w14:paraId="0AD6D324"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1080" w:type="dxa"/>
            <w:tcBorders>
              <w:top w:val="nil"/>
              <w:left w:val="nil"/>
              <w:bottom w:val="single" w:sz="4" w:space="0" w:color="auto"/>
              <w:right w:val="single" w:sz="4" w:space="0" w:color="auto"/>
            </w:tcBorders>
            <w:shd w:val="clear" w:color="auto" w:fill="auto"/>
            <w:noWrap/>
            <w:hideMark/>
          </w:tcPr>
          <w:p w14:paraId="6E6EC193" w14:textId="77777777" w:rsidR="00DC78FC" w:rsidRPr="00853C85" w:rsidRDefault="00DC78FC" w:rsidP="003A6550">
            <w:pPr>
              <w:jc w:val="right"/>
              <w:rPr>
                <w:color w:val="000000"/>
                <w:sz w:val="18"/>
                <w:szCs w:val="18"/>
                <w:lang w:val="en-CA"/>
              </w:rPr>
            </w:pPr>
            <w:r w:rsidRPr="00853C85">
              <w:rPr>
                <w:color w:val="000000"/>
                <w:sz w:val="18"/>
                <w:szCs w:val="18"/>
                <w:lang w:val="en-CA"/>
              </w:rPr>
              <w:t>159.55</w:t>
            </w:r>
          </w:p>
        </w:tc>
        <w:tc>
          <w:tcPr>
            <w:tcW w:w="835" w:type="dxa"/>
            <w:tcBorders>
              <w:top w:val="nil"/>
              <w:left w:val="nil"/>
              <w:bottom w:val="single" w:sz="4" w:space="0" w:color="auto"/>
              <w:right w:val="single" w:sz="4" w:space="0" w:color="auto"/>
            </w:tcBorders>
            <w:shd w:val="clear" w:color="auto" w:fill="auto"/>
            <w:noWrap/>
            <w:hideMark/>
          </w:tcPr>
          <w:p w14:paraId="2A0518C5"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80" w:type="dxa"/>
            <w:tcBorders>
              <w:top w:val="nil"/>
              <w:left w:val="nil"/>
              <w:bottom w:val="single" w:sz="4" w:space="0" w:color="auto"/>
              <w:right w:val="single" w:sz="4" w:space="0" w:color="auto"/>
            </w:tcBorders>
            <w:shd w:val="clear" w:color="auto" w:fill="auto"/>
            <w:noWrap/>
            <w:hideMark/>
          </w:tcPr>
          <w:p w14:paraId="2093F47E"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67173EB8"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920" w:type="dxa"/>
            <w:tcBorders>
              <w:top w:val="nil"/>
              <w:left w:val="nil"/>
              <w:bottom w:val="single" w:sz="4" w:space="0" w:color="auto"/>
              <w:right w:val="single" w:sz="4" w:space="0" w:color="auto"/>
            </w:tcBorders>
            <w:shd w:val="clear" w:color="auto" w:fill="auto"/>
            <w:noWrap/>
            <w:hideMark/>
          </w:tcPr>
          <w:p w14:paraId="01CDF47C"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45" w:type="dxa"/>
            <w:tcBorders>
              <w:top w:val="nil"/>
              <w:left w:val="nil"/>
              <w:bottom w:val="single" w:sz="4" w:space="0" w:color="auto"/>
              <w:right w:val="single" w:sz="4" w:space="0" w:color="auto"/>
            </w:tcBorders>
            <w:shd w:val="clear" w:color="auto" w:fill="auto"/>
            <w:noWrap/>
            <w:hideMark/>
          </w:tcPr>
          <w:p w14:paraId="5528F224"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1EDE38A8" w14:textId="77777777" w:rsidR="00DC78FC" w:rsidRPr="00853C85" w:rsidRDefault="00DC78FC" w:rsidP="003A6550">
            <w:pPr>
              <w:jc w:val="right"/>
              <w:rPr>
                <w:color w:val="000000"/>
                <w:sz w:val="18"/>
                <w:szCs w:val="18"/>
                <w:lang w:val="en-CA"/>
              </w:rPr>
            </w:pPr>
            <w:r w:rsidRPr="00853C85">
              <w:rPr>
                <w:color w:val="000000"/>
                <w:sz w:val="18"/>
                <w:szCs w:val="18"/>
                <w:lang w:val="en-CA"/>
              </w:rPr>
              <w:t>0.18</w:t>
            </w:r>
          </w:p>
        </w:tc>
        <w:tc>
          <w:tcPr>
            <w:tcW w:w="800" w:type="dxa"/>
            <w:tcBorders>
              <w:top w:val="nil"/>
              <w:left w:val="nil"/>
              <w:bottom w:val="single" w:sz="4" w:space="0" w:color="auto"/>
              <w:right w:val="single" w:sz="4" w:space="0" w:color="auto"/>
            </w:tcBorders>
            <w:shd w:val="clear" w:color="auto" w:fill="auto"/>
            <w:noWrap/>
            <w:hideMark/>
          </w:tcPr>
          <w:p w14:paraId="4E304CE3" w14:textId="77777777" w:rsidR="00DC78FC" w:rsidRPr="00853C85" w:rsidRDefault="00DC78FC" w:rsidP="003A6550">
            <w:pPr>
              <w:jc w:val="right"/>
              <w:rPr>
                <w:color w:val="000000"/>
                <w:sz w:val="18"/>
                <w:szCs w:val="18"/>
                <w:lang w:val="en-CA"/>
              </w:rPr>
            </w:pPr>
            <w:r w:rsidRPr="00853C85">
              <w:rPr>
                <w:color w:val="000000"/>
                <w:sz w:val="18"/>
                <w:szCs w:val="18"/>
                <w:lang w:val="en-CA"/>
              </w:rPr>
              <w:t>-</w:t>
            </w:r>
          </w:p>
        </w:tc>
      </w:tr>
      <w:tr w:rsidR="00DC78FC" w:rsidRPr="00853C85" w14:paraId="2B51547E" w14:textId="77777777" w:rsidTr="003A6550">
        <w:trPr>
          <w:trHeight w:val="89"/>
          <w:jc w:val="center"/>
        </w:trPr>
        <w:tc>
          <w:tcPr>
            <w:tcW w:w="2175" w:type="dxa"/>
            <w:tcBorders>
              <w:top w:val="nil"/>
              <w:left w:val="single" w:sz="4" w:space="0" w:color="auto"/>
              <w:bottom w:val="single" w:sz="4" w:space="0" w:color="auto"/>
              <w:right w:val="single" w:sz="4" w:space="0" w:color="auto"/>
            </w:tcBorders>
            <w:shd w:val="clear" w:color="auto" w:fill="auto"/>
            <w:noWrap/>
            <w:hideMark/>
          </w:tcPr>
          <w:p w14:paraId="31376735" w14:textId="77777777" w:rsidR="00DC78FC" w:rsidRPr="00853C85" w:rsidRDefault="00DC78FC" w:rsidP="003A6550">
            <w:pPr>
              <w:jc w:val="left"/>
              <w:rPr>
                <w:b/>
                <w:bCs/>
                <w:color w:val="000000"/>
                <w:sz w:val="18"/>
                <w:szCs w:val="18"/>
                <w:lang w:val="en-CA"/>
              </w:rPr>
            </w:pPr>
            <w:r w:rsidRPr="00853C85">
              <w:rPr>
                <w:b/>
                <w:bCs/>
                <w:color w:val="000000"/>
                <w:sz w:val="18"/>
                <w:szCs w:val="18"/>
                <w:lang w:val="en-CA"/>
              </w:rPr>
              <w:t>Total</w:t>
            </w:r>
          </w:p>
        </w:tc>
        <w:tc>
          <w:tcPr>
            <w:tcW w:w="1080" w:type="dxa"/>
            <w:tcBorders>
              <w:top w:val="nil"/>
              <w:left w:val="nil"/>
              <w:bottom w:val="single" w:sz="4" w:space="0" w:color="auto"/>
              <w:right w:val="single" w:sz="4" w:space="0" w:color="auto"/>
            </w:tcBorders>
            <w:shd w:val="clear" w:color="auto" w:fill="auto"/>
            <w:noWrap/>
            <w:hideMark/>
          </w:tcPr>
          <w:p w14:paraId="357F1D4B"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964.95</w:t>
            </w:r>
          </w:p>
        </w:tc>
        <w:tc>
          <w:tcPr>
            <w:tcW w:w="1080" w:type="dxa"/>
            <w:tcBorders>
              <w:top w:val="nil"/>
              <w:left w:val="nil"/>
              <w:bottom w:val="single" w:sz="4" w:space="0" w:color="auto"/>
              <w:right w:val="single" w:sz="4" w:space="0" w:color="auto"/>
            </w:tcBorders>
            <w:shd w:val="clear" w:color="auto" w:fill="auto"/>
            <w:noWrap/>
            <w:hideMark/>
          </w:tcPr>
          <w:p w14:paraId="68939332"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828.15</w:t>
            </w:r>
          </w:p>
        </w:tc>
        <w:tc>
          <w:tcPr>
            <w:tcW w:w="835" w:type="dxa"/>
            <w:tcBorders>
              <w:top w:val="nil"/>
              <w:left w:val="nil"/>
              <w:bottom w:val="single" w:sz="4" w:space="0" w:color="auto"/>
              <w:right w:val="single" w:sz="4" w:space="0" w:color="auto"/>
            </w:tcBorders>
            <w:shd w:val="clear" w:color="auto" w:fill="auto"/>
            <w:noWrap/>
            <w:hideMark/>
          </w:tcPr>
          <w:p w14:paraId="0082D3EA"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119.79</w:t>
            </w:r>
          </w:p>
        </w:tc>
        <w:tc>
          <w:tcPr>
            <w:tcW w:w="980" w:type="dxa"/>
            <w:tcBorders>
              <w:top w:val="nil"/>
              <w:left w:val="nil"/>
              <w:bottom w:val="single" w:sz="4" w:space="0" w:color="auto"/>
              <w:right w:val="single" w:sz="4" w:space="0" w:color="auto"/>
            </w:tcBorders>
            <w:shd w:val="clear" w:color="auto" w:fill="auto"/>
            <w:noWrap/>
            <w:hideMark/>
          </w:tcPr>
          <w:p w14:paraId="360856F4"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48.38</w:t>
            </w:r>
          </w:p>
        </w:tc>
        <w:tc>
          <w:tcPr>
            <w:tcW w:w="920" w:type="dxa"/>
            <w:tcBorders>
              <w:top w:val="nil"/>
              <w:left w:val="nil"/>
              <w:bottom w:val="single" w:sz="4" w:space="0" w:color="auto"/>
              <w:right w:val="single" w:sz="4" w:space="0" w:color="auto"/>
            </w:tcBorders>
            <w:shd w:val="clear" w:color="auto" w:fill="auto"/>
            <w:noWrap/>
            <w:hideMark/>
          </w:tcPr>
          <w:p w14:paraId="78FCA927"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176.04</w:t>
            </w:r>
          </w:p>
        </w:tc>
        <w:tc>
          <w:tcPr>
            <w:tcW w:w="920" w:type="dxa"/>
            <w:tcBorders>
              <w:top w:val="nil"/>
              <w:left w:val="nil"/>
              <w:bottom w:val="single" w:sz="4" w:space="0" w:color="auto"/>
              <w:right w:val="single" w:sz="4" w:space="0" w:color="auto"/>
            </w:tcBorders>
            <w:shd w:val="clear" w:color="auto" w:fill="auto"/>
            <w:noWrap/>
            <w:hideMark/>
          </w:tcPr>
          <w:p w14:paraId="0FF232A9"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209.74</w:t>
            </w:r>
          </w:p>
        </w:tc>
        <w:tc>
          <w:tcPr>
            <w:tcW w:w="845" w:type="dxa"/>
            <w:tcBorders>
              <w:top w:val="nil"/>
              <w:left w:val="nil"/>
              <w:bottom w:val="single" w:sz="4" w:space="0" w:color="auto"/>
              <w:right w:val="single" w:sz="4" w:space="0" w:color="auto"/>
            </w:tcBorders>
            <w:shd w:val="clear" w:color="auto" w:fill="auto"/>
            <w:noWrap/>
            <w:hideMark/>
          </w:tcPr>
          <w:p w14:paraId="598E29AD"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611.80</w:t>
            </w:r>
          </w:p>
        </w:tc>
        <w:tc>
          <w:tcPr>
            <w:tcW w:w="875" w:type="dxa"/>
            <w:tcBorders>
              <w:top w:val="nil"/>
              <w:left w:val="nil"/>
              <w:bottom w:val="single" w:sz="4" w:space="0" w:color="auto"/>
              <w:right w:val="single" w:sz="4" w:space="0" w:color="auto"/>
            </w:tcBorders>
            <w:shd w:val="clear" w:color="auto" w:fill="auto"/>
            <w:noWrap/>
            <w:hideMark/>
          </w:tcPr>
          <w:p w14:paraId="3DE1B919"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37.60</w:t>
            </w:r>
          </w:p>
        </w:tc>
        <w:tc>
          <w:tcPr>
            <w:tcW w:w="800" w:type="dxa"/>
            <w:tcBorders>
              <w:top w:val="nil"/>
              <w:left w:val="nil"/>
              <w:bottom w:val="single" w:sz="4" w:space="0" w:color="auto"/>
              <w:right w:val="single" w:sz="4" w:space="0" w:color="auto"/>
            </w:tcBorders>
            <w:shd w:val="clear" w:color="auto" w:fill="auto"/>
            <w:noWrap/>
            <w:hideMark/>
          </w:tcPr>
          <w:p w14:paraId="1786D976" w14:textId="77777777" w:rsidR="00DC78FC" w:rsidRPr="00853C85" w:rsidRDefault="00DC78FC" w:rsidP="003A6550">
            <w:pPr>
              <w:jc w:val="right"/>
              <w:rPr>
                <w:b/>
                <w:bCs/>
                <w:color w:val="000000"/>
                <w:sz w:val="18"/>
                <w:szCs w:val="18"/>
                <w:lang w:val="en-CA"/>
              </w:rPr>
            </w:pPr>
            <w:r w:rsidRPr="00853C85">
              <w:rPr>
                <w:b/>
                <w:bCs/>
                <w:color w:val="000000"/>
                <w:sz w:val="18"/>
                <w:szCs w:val="18"/>
                <w:lang w:val="en-CA"/>
              </w:rPr>
              <w:t>34.03</w:t>
            </w:r>
          </w:p>
        </w:tc>
      </w:tr>
      <w:tr w:rsidR="00DC78FC" w:rsidRPr="00853C85" w14:paraId="5DBBAB7C" w14:textId="77777777" w:rsidTr="003A6550">
        <w:trPr>
          <w:trHeight w:val="50"/>
          <w:jc w:val="center"/>
        </w:trPr>
        <w:tc>
          <w:tcPr>
            <w:tcW w:w="2175" w:type="dxa"/>
            <w:tcBorders>
              <w:top w:val="nil"/>
              <w:left w:val="single" w:sz="4" w:space="0" w:color="auto"/>
              <w:bottom w:val="single" w:sz="4" w:space="0" w:color="auto"/>
              <w:right w:val="single" w:sz="4" w:space="0" w:color="auto"/>
            </w:tcBorders>
            <w:shd w:val="clear" w:color="auto" w:fill="auto"/>
            <w:hideMark/>
          </w:tcPr>
          <w:p w14:paraId="6A232A55" w14:textId="77777777" w:rsidR="00DC78FC" w:rsidRPr="00853C85" w:rsidRDefault="00DC78FC" w:rsidP="003A6550">
            <w:pPr>
              <w:keepNext/>
              <w:keepLines/>
              <w:jc w:val="left"/>
              <w:rPr>
                <w:color w:val="000000"/>
                <w:sz w:val="18"/>
                <w:szCs w:val="18"/>
                <w:lang w:val="en-CA"/>
              </w:rPr>
            </w:pPr>
            <w:r w:rsidRPr="00853C85">
              <w:rPr>
                <w:color w:val="000000"/>
                <w:sz w:val="18"/>
                <w:szCs w:val="18"/>
                <w:lang w:val="en-CA"/>
              </w:rPr>
              <w:lastRenderedPageBreak/>
              <w:t xml:space="preserve">% of consumption in </w:t>
            </w:r>
            <w:proofErr w:type="spellStart"/>
            <w:r w:rsidRPr="00853C85">
              <w:rPr>
                <w:color w:val="000000"/>
                <w:sz w:val="18"/>
                <w:szCs w:val="18"/>
                <w:lang w:val="en-CA"/>
              </w:rPr>
              <w:t>mt</w:t>
            </w:r>
            <w:proofErr w:type="spellEnd"/>
          </w:p>
        </w:tc>
        <w:tc>
          <w:tcPr>
            <w:tcW w:w="1080" w:type="dxa"/>
            <w:tcBorders>
              <w:top w:val="nil"/>
              <w:left w:val="nil"/>
              <w:bottom w:val="single" w:sz="4" w:space="0" w:color="auto"/>
              <w:right w:val="single" w:sz="4" w:space="0" w:color="auto"/>
            </w:tcBorders>
            <w:shd w:val="clear" w:color="auto" w:fill="auto"/>
            <w:noWrap/>
            <w:hideMark/>
          </w:tcPr>
          <w:p w14:paraId="621BE06F"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32</w:t>
            </w:r>
          </w:p>
        </w:tc>
        <w:tc>
          <w:tcPr>
            <w:tcW w:w="1080" w:type="dxa"/>
            <w:tcBorders>
              <w:top w:val="nil"/>
              <w:left w:val="nil"/>
              <w:bottom w:val="single" w:sz="4" w:space="0" w:color="auto"/>
              <w:right w:val="single" w:sz="4" w:space="0" w:color="auto"/>
            </w:tcBorders>
            <w:shd w:val="clear" w:color="auto" w:fill="auto"/>
            <w:noWrap/>
            <w:hideMark/>
          </w:tcPr>
          <w:p w14:paraId="627DEF31"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27</w:t>
            </w:r>
          </w:p>
        </w:tc>
        <w:tc>
          <w:tcPr>
            <w:tcW w:w="835" w:type="dxa"/>
            <w:tcBorders>
              <w:top w:val="nil"/>
              <w:left w:val="nil"/>
              <w:bottom w:val="single" w:sz="4" w:space="0" w:color="auto"/>
              <w:right w:val="single" w:sz="4" w:space="0" w:color="auto"/>
            </w:tcBorders>
            <w:shd w:val="clear" w:color="auto" w:fill="auto"/>
            <w:noWrap/>
            <w:hideMark/>
          </w:tcPr>
          <w:p w14:paraId="144E2815"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4</w:t>
            </w:r>
          </w:p>
        </w:tc>
        <w:tc>
          <w:tcPr>
            <w:tcW w:w="980" w:type="dxa"/>
            <w:tcBorders>
              <w:top w:val="nil"/>
              <w:left w:val="nil"/>
              <w:bottom w:val="single" w:sz="4" w:space="0" w:color="auto"/>
              <w:right w:val="single" w:sz="4" w:space="0" w:color="auto"/>
            </w:tcBorders>
            <w:shd w:val="clear" w:color="auto" w:fill="auto"/>
            <w:noWrap/>
            <w:hideMark/>
          </w:tcPr>
          <w:p w14:paraId="15647C15"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w:t>
            </w:r>
          </w:p>
        </w:tc>
        <w:tc>
          <w:tcPr>
            <w:tcW w:w="920" w:type="dxa"/>
            <w:tcBorders>
              <w:top w:val="nil"/>
              <w:left w:val="nil"/>
              <w:bottom w:val="single" w:sz="4" w:space="0" w:color="auto"/>
              <w:right w:val="single" w:sz="4" w:space="0" w:color="auto"/>
            </w:tcBorders>
            <w:shd w:val="clear" w:color="auto" w:fill="auto"/>
            <w:noWrap/>
            <w:hideMark/>
          </w:tcPr>
          <w:p w14:paraId="4AF8EBEC"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6</w:t>
            </w:r>
          </w:p>
        </w:tc>
        <w:tc>
          <w:tcPr>
            <w:tcW w:w="920" w:type="dxa"/>
            <w:tcBorders>
              <w:top w:val="nil"/>
              <w:left w:val="nil"/>
              <w:bottom w:val="single" w:sz="4" w:space="0" w:color="auto"/>
              <w:right w:val="single" w:sz="4" w:space="0" w:color="auto"/>
            </w:tcBorders>
            <w:shd w:val="clear" w:color="auto" w:fill="auto"/>
            <w:noWrap/>
            <w:hideMark/>
          </w:tcPr>
          <w:p w14:paraId="4A7FA2B6"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7</w:t>
            </w:r>
          </w:p>
        </w:tc>
        <w:tc>
          <w:tcPr>
            <w:tcW w:w="845" w:type="dxa"/>
            <w:tcBorders>
              <w:top w:val="nil"/>
              <w:left w:val="nil"/>
              <w:bottom w:val="single" w:sz="4" w:space="0" w:color="auto"/>
              <w:right w:val="single" w:sz="4" w:space="0" w:color="auto"/>
            </w:tcBorders>
            <w:shd w:val="clear" w:color="auto" w:fill="auto"/>
            <w:noWrap/>
            <w:hideMark/>
          </w:tcPr>
          <w:p w14:paraId="1D920220"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20</w:t>
            </w:r>
          </w:p>
        </w:tc>
        <w:tc>
          <w:tcPr>
            <w:tcW w:w="875" w:type="dxa"/>
            <w:tcBorders>
              <w:top w:val="nil"/>
              <w:left w:val="nil"/>
              <w:bottom w:val="single" w:sz="4" w:space="0" w:color="auto"/>
              <w:right w:val="single" w:sz="4" w:space="0" w:color="auto"/>
            </w:tcBorders>
            <w:shd w:val="clear" w:color="auto" w:fill="auto"/>
            <w:noWrap/>
            <w:hideMark/>
          </w:tcPr>
          <w:p w14:paraId="05684F95"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1</w:t>
            </w:r>
          </w:p>
        </w:tc>
        <w:tc>
          <w:tcPr>
            <w:tcW w:w="800" w:type="dxa"/>
            <w:tcBorders>
              <w:top w:val="nil"/>
              <w:left w:val="nil"/>
              <w:bottom w:val="single" w:sz="4" w:space="0" w:color="auto"/>
              <w:right w:val="single" w:sz="4" w:space="0" w:color="auto"/>
            </w:tcBorders>
            <w:shd w:val="clear" w:color="auto" w:fill="auto"/>
            <w:noWrap/>
            <w:hideMark/>
          </w:tcPr>
          <w:p w14:paraId="0DC1C553"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1</w:t>
            </w:r>
          </w:p>
        </w:tc>
      </w:tr>
      <w:tr w:rsidR="00DC78FC" w:rsidRPr="00853C85" w14:paraId="33B617C3" w14:textId="77777777" w:rsidTr="003A6550">
        <w:trPr>
          <w:trHeight w:val="89"/>
          <w:jc w:val="center"/>
        </w:trPr>
        <w:tc>
          <w:tcPr>
            <w:tcW w:w="2175" w:type="dxa"/>
            <w:tcBorders>
              <w:top w:val="nil"/>
              <w:left w:val="single" w:sz="4" w:space="0" w:color="auto"/>
              <w:bottom w:val="single" w:sz="4" w:space="0" w:color="auto"/>
              <w:right w:val="single" w:sz="4" w:space="0" w:color="auto"/>
            </w:tcBorders>
            <w:shd w:val="clear" w:color="auto" w:fill="auto"/>
            <w:hideMark/>
          </w:tcPr>
          <w:p w14:paraId="03AEA5F1" w14:textId="77777777" w:rsidR="00DC78FC" w:rsidRPr="00853C85" w:rsidRDefault="00DC78FC" w:rsidP="003A6550">
            <w:pPr>
              <w:keepNext/>
              <w:keepLines/>
              <w:jc w:val="left"/>
              <w:rPr>
                <w:color w:val="000000"/>
                <w:sz w:val="18"/>
                <w:szCs w:val="18"/>
                <w:lang w:val="en-CA"/>
              </w:rPr>
            </w:pPr>
            <w:r w:rsidRPr="00853C85">
              <w:rPr>
                <w:color w:val="000000"/>
                <w:sz w:val="18"/>
                <w:szCs w:val="18"/>
                <w:lang w:val="en-CA"/>
              </w:rPr>
              <w:t>% of consumption in CO</w:t>
            </w:r>
            <w:r w:rsidRPr="00853C85">
              <w:rPr>
                <w:color w:val="000000"/>
                <w:sz w:val="18"/>
                <w:szCs w:val="18"/>
                <w:vertAlign w:val="subscript"/>
                <w:lang w:val="en-CA"/>
              </w:rPr>
              <w:t>2</w:t>
            </w:r>
            <w:r w:rsidRPr="00853C85">
              <w:rPr>
                <w:color w:val="000000"/>
                <w:sz w:val="18"/>
                <w:szCs w:val="18"/>
                <w:lang w:val="en-CA"/>
              </w:rPr>
              <w:t>equiv</w:t>
            </w:r>
          </w:p>
        </w:tc>
        <w:tc>
          <w:tcPr>
            <w:tcW w:w="1080" w:type="dxa"/>
            <w:tcBorders>
              <w:top w:val="nil"/>
              <w:left w:val="nil"/>
              <w:bottom w:val="single" w:sz="4" w:space="0" w:color="auto"/>
              <w:right w:val="single" w:sz="4" w:space="0" w:color="auto"/>
            </w:tcBorders>
            <w:shd w:val="clear" w:color="auto" w:fill="auto"/>
            <w:noWrap/>
            <w:hideMark/>
          </w:tcPr>
          <w:p w14:paraId="5E20C59F"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36</w:t>
            </w:r>
          </w:p>
        </w:tc>
        <w:tc>
          <w:tcPr>
            <w:tcW w:w="1080" w:type="dxa"/>
            <w:tcBorders>
              <w:top w:val="nil"/>
              <w:left w:val="nil"/>
              <w:bottom w:val="single" w:sz="4" w:space="0" w:color="auto"/>
              <w:right w:val="single" w:sz="4" w:space="0" w:color="auto"/>
            </w:tcBorders>
            <w:shd w:val="clear" w:color="auto" w:fill="auto"/>
            <w:noWrap/>
            <w:hideMark/>
          </w:tcPr>
          <w:p w14:paraId="2A4A5202"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24</w:t>
            </w:r>
          </w:p>
        </w:tc>
        <w:tc>
          <w:tcPr>
            <w:tcW w:w="835" w:type="dxa"/>
            <w:tcBorders>
              <w:top w:val="nil"/>
              <w:left w:val="nil"/>
              <w:bottom w:val="single" w:sz="4" w:space="0" w:color="auto"/>
              <w:right w:val="single" w:sz="4" w:space="0" w:color="auto"/>
            </w:tcBorders>
            <w:shd w:val="clear" w:color="auto" w:fill="auto"/>
            <w:noWrap/>
            <w:hideMark/>
          </w:tcPr>
          <w:p w14:paraId="0038EA20"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10</w:t>
            </w:r>
          </w:p>
        </w:tc>
        <w:tc>
          <w:tcPr>
            <w:tcW w:w="980" w:type="dxa"/>
            <w:tcBorders>
              <w:top w:val="nil"/>
              <w:left w:val="nil"/>
              <w:bottom w:val="single" w:sz="4" w:space="0" w:color="auto"/>
              <w:right w:val="single" w:sz="4" w:space="0" w:color="auto"/>
            </w:tcBorders>
            <w:shd w:val="clear" w:color="auto" w:fill="auto"/>
            <w:noWrap/>
            <w:hideMark/>
          </w:tcPr>
          <w:p w14:paraId="227A8779"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w:t>
            </w:r>
          </w:p>
        </w:tc>
        <w:tc>
          <w:tcPr>
            <w:tcW w:w="920" w:type="dxa"/>
            <w:tcBorders>
              <w:top w:val="nil"/>
              <w:left w:val="nil"/>
              <w:bottom w:val="single" w:sz="4" w:space="0" w:color="auto"/>
              <w:right w:val="single" w:sz="4" w:space="0" w:color="auto"/>
            </w:tcBorders>
            <w:shd w:val="clear" w:color="auto" w:fill="auto"/>
            <w:noWrap/>
            <w:hideMark/>
          </w:tcPr>
          <w:p w14:paraId="51ABE920"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8</w:t>
            </w:r>
          </w:p>
        </w:tc>
        <w:tc>
          <w:tcPr>
            <w:tcW w:w="920" w:type="dxa"/>
            <w:tcBorders>
              <w:top w:val="nil"/>
              <w:left w:val="nil"/>
              <w:bottom w:val="single" w:sz="4" w:space="0" w:color="auto"/>
              <w:right w:val="single" w:sz="4" w:space="0" w:color="auto"/>
            </w:tcBorders>
            <w:shd w:val="clear" w:color="auto" w:fill="auto"/>
            <w:noWrap/>
            <w:hideMark/>
          </w:tcPr>
          <w:p w14:paraId="4B1B5361"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17</w:t>
            </w:r>
          </w:p>
        </w:tc>
        <w:tc>
          <w:tcPr>
            <w:tcW w:w="845" w:type="dxa"/>
            <w:tcBorders>
              <w:top w:val="nil"/>
              <w:left w:val="nil"/>
              <w:bottom w:val="single" w:sz="4" w:space="0" w:color="auto"/>
              <w:right w:val="single" w:sz="4" w:space="0" w:color="auto"/>
            </w:tcBorders>
            <w:shd w:val="clear" w:color="auto" w:fill="auto"/>
            <w:noWrap/>
            <w:hideMark/>
          </w:tcPr>
          <w:p w14:paraId="725A9983"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w:t>
            </w:r>
          </w:p>
        </w:tc>
        <w:tc>
          <w:tcPr>
            <w:tcW w:w="875" w:type="dxa"/>
            <w:tcBorders>
              <w:top w:val="nil"/>
              <w:left w:val="nil"/>
              <w:bottom w:val="single" w:sz="4" w:space="0" w:color="auto"/>
              <w:right w:val="single" w:sz="4" w:space="0" w:color="auto"/>
            </w:tcBorders>
            <w:shd w:val="clear" w:color="auto" w:fill="auto"/>
            <w:noWrap/>
            <w:hideMark/>
          </w:tcPr>
          <w:p w14:paraId="18C0184D"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1</w:t>
            </w:r>
          </w:p>
        </w:tc>
        <w:tc>
          <w:tcPr>
            <w:tcW w:w="800" w:type="dxa"/>
            <w:tcBorders>
              <w:top w:val="nil"/>
              <w:left w:val="nil"/>
              <w:bottom w:val="single" w:sz="4" w:space="0" w:color="auto"/>
              <w:right w:val="single" w:sz="4" w:space="0" w:color="auto"/>
            </w:tcBorders>
            <w:shd w:val="clear" w:color="auto" w:fill="auto"/>
            <w:noWrap/>
            <w:hideMark/>
          </w:tcPr>
          <w:p w14:paraId="1C70F00E" w14:textId="77777777" w:rsidR="00DC78FC" w:rsidRPr="00853C85" w:rsidRDefault="00DC78FC" w:rsidP="003A6550">
            <w:pPr>
              <w:keepNext/>
              <w:keepLines/>
              <w:jc w:val="right"/>
              <w:rPr>
                <w:color w:val="000000"/>
                <w:sz w:val="18"/>
                <w:szCs w:val="18"/>
                <w:lang w:val="en-CA"/>
              </w:rPr>
            </w:pPr>
            <w:r w:rsidRPr="00853C85">
              <w:rPr>
                <w:color w:val="000000"/>
                <w:sz w:val="18"/>
                <w:szCs w:val="18"/>
                <w:lang w:val="en-CA"/>
              </w:rPr>
              <w:t>2</w:t>
            </w:r>
          </w:p>
        </w:tc>
      </w:tr>
    </w:tbl>
    <w:p w14:paraId="6BBA6309" w14:textId="77777777" w:rsidR="00DC78FC" w:rsidRPr="00853C85" w:rsidRDefault="00DC78FC" w:rsidP="00DC78FC">
      <w:pPr>
        <w:rPr>
          <w:lang w:val="en-CA"/>
        </w:rPr>
      </w:pPr>
    </w:p>
    <w:p w14:paraId="6876503F" w14:textId="77777777" w:rsidR="00DC78FC" w:rsidRPr="00853C85" w:rsidRDefault="00DC78FC" w:rsidP="00DC78FC">
      <w:pPr>
        <w:rPr>
          <w:u w:val="single"/>
          <w:lang w:val="en-CA"/>
        </w:rPr>
      </w:pPr>
      <w:r w:rsidRPr="00853C85">
        <w:rPr>
          <w:u w:val="single"/>
          <w:lang w:val="en-CA"/>
        </w:rPr>
        <w:t>Enterprise background</w:t>
      </w:r>
    </w:p>
    <w:p w14:paraId="1DF16405" w14:textId="77777777" w:rsidR="00DC78FC" w:rsidRPr="00853C85" w:rsidRDefault="00DC78FC" w:rsidP="00DC78FC">
      <w:pPr>
        <w:rPr>
          <w:lang w:val="en-CA"/>
        </w:rPr>
      </w:pPr>
    </w:p>
    <w:p w14:paraId="5096D334" w14:textId="77777777" w:rsidR="00DC78FC" w:rsidRPr="00853C85" w:rsidRDefault="00DC78FC" w:rsidP="00DC78FC">
      <w:pPr>
        <w:pStyle w:val="Heading1"/>
        <w:rPr>
          <w:lang w:val="en-CA"/>
        </w:rPr>
      </w:pPr>
      <w:proofErr w:type="spellStart"/>
      <w:r w:rsidRPr="00853C85">
        <w:rPr>
          <w:lang w:val="en-CA"/>
        </w:rPr>
        <w:t>Mabe</w:t>
      </w:r>
      <w:proofErr w:type="spellEnd"/>
      <w:r w:rsidRPr="00853C85">
        <w:rPr>
          <w:lang w:val="en-CA"/>
        </w:rPr>
        <w:t xml:space="preserve"> Group (</w:t>
      </w:r>
      <w:proofErr w:type="spellStart"/>
      <w:r w:rsidRPr="00853C85">
        <w:rPr>
          <w:lang w:val="en-CA"/>
        </w:rPr>
        <w:t>Controladora</w:t>
      </w:r>
      <w:proofErr w:type="spellEnd"/>
      <w:r w:rsidRPr="00853C85">
        <w:rPr>
          <w:lang w:val="en-CA"/>
        </w:rPr>
        <w:t xml:space="preserve"> </w:t>
      </w:r>
      <w:proofErr w:type="spellStart"/>
      <w:r w:rsidRPr="00853C85">
        <w:rPr>
          <w:lang w:val="en-CA"/>
        </w:rPr>
        <w:t>Mabe</w:t>
      </w:r>
      <w:proofErr w:type="spellEnd"/>
      <w:r w:rsidRPr="00853C85">
        <w:rPr>
          <w:lang w:val="en-CA"/>
        </w:rPr>
        <w:t xml:space="preserve">) is one of the largest producers of domestic refrigerators in Latin America and has Mexican and Chinese ownership. </w:t>
      </w:r>
      <w:proofErr w:type="spellStart"/>
      <w:r w:rsidRPr="00853C85">
        <w:rPr>
          <w:lang w:val="en-CA"/>
        </w:rPr>
        <w:t>Mabe</w:t>
      </w:r>
      <w:proofErr w:type="spellEnd"/>
      <w:r w:rsidRPr="00853C85">
        <w:rPr>
          <w:lang w:val="en-CA"/>
        </w:rPr>
        <w:t xml:space="preserve"> Colombia (</w:t>
      </w:r>
      <w:proofErr w:type="spellStart"/>
      <w:r w:rsidRPr="00853C85">
        <w:rPr>
          <w:lang w:val="en-CA"/>
        </w:rPr>
        <w:t>Mabe</w:t>
      </w:r>
      <w:proofErr w:type="spellEnd"/>
      <w:r w:rsidRPr="00853C85">
        <w:rPr>
          <w:lang w:val="en-CA"/>
        </w:rPr>
        <w:t xml:space="preserve">), which is part of </w:t>
      </w:r>
      <w:proofErr w:type="spellStart"/>
      <w:r w:rsidRPr="00853C85">
        <w:rPr>
          <w:lang w:val="en-CA"/>
        </w:rPr>
        <w:t>Mabe</w:t>
      </w:r>
      <w:proofErr w:type="spellEnd"/>
      <w:r w:rsidRPr="00853C85">
        <w:rPr>
          <w:lang w:val="en-CA"/>
        </w:rPr>
        <w:t xml:space="preserve"> Group, has produced kitchen appliances since 1955 and is 100 per cent Article 5 owned. </w:t>
      </w:r>
    </w:p>
    <w:p w14:paraId="4531655B" w14:textId="77777777" w:rsidR="00DC78FC" w:rsidRPr="00853C85" w:rsidRDefault="00DC78FC" w:rsidP="00DC78FC">
      <w:pPr>
        <w:pStyle w:val="Heading1"/>
        <w:keepNext/>
        <w:keepLines/>
        <w:rPr>
          <w:lang w:val="en-CA"/>
        </w:rPr>
      </w:pPr>
      <w:r w:rsidRPr="00853C85">
        <w:rPr>
          <w:lang w:val="en-CA"/>
        </w:rPr>
        <w:t xml:space="preserve">All three production lines at </w:t>
      </w:r>
      <w:proofErr w:type="spellStart"/>
      <w:r w:rsidRPr="00853C85">
        <w:rPr>
          <w:lang w:val="en-CA"/>
        </w:rPr>
        <w:t>Mabe</w:t>
      </w:r>
      <w:proofErr w:type="spellEnd"/>
      <w:r w:rsidRPr="00853C85">
        <w:rPr>
          <w:lang w:val="en-CA"/>
        </w:rPr>
        <w:t xml:space="preserve"> manufacturing 11 models of domestic refrigerators have the same lay-out and similar installed capacity. In 1997 </w:t>
      </w:r>
      <w:proofErr w:type="spellStart"/>
      <w:r w:rsidRPr="00853C85">
        <w:rPr>
          <w:lang w:val="en-CA"/>
        </w:rPr>
        <w:t>Mabe</w:t>
      </w:r>
      <w:proofErr w:type="spellEnd"/>
      <w:r w:rsidRPr="00853C85">
        <w:rPr>
          <w:lang w:val="en-CA"/>
        </w:rPr>
        <w:t xml:space="preserve"> received Multilateral Fund assistance to convert its manufacturing capacity from CFC-11 to HCFC-141b and HCFC-22 (insulation foam component) and from CFC-12 to HFC</w:t>
      </w:r>
      <w:r w:rsidRPr="00853C85">
        <w:rPr>
          <w:lang w:val="en-CA"/>
        </w:rPr>
        <w:noBreakHyphen/>
        <w:t>134a (refrigeration component). Subsequently, at the 60</w:t>
      </w:r>
      <w:r w:rsidRPr="00853C85">
        <w:rPr>
          <w:vertAlign w:val="superscript"/>
          <w:lang w:val="en-CA"/>
        </w:rPr>
        <w:t>th</w:t>
      </w:r>
      <w:r w:rsidRPr="00853C85">
        <w:rPr>
          <w:lang w:val="en-CA"/>
        </w:rPr>
        <w:t xml:space="preserve"> meeting </w:t>
      </w:r>
      <w:proofErr w:type="spellStart"/>
      <w:r w:rsidRPr="00853C85">
        <w:rPr>
          <w:lang w:val="en-CA"/>
        </w:rPr>
        <w:t>Mabe</w:t>
      </w:r>
      <w:proofErr w:type="spellEnd"/>
      <w:r w:rsidRPr="00853C85">
        <w:rPr>
          <w:lang w:val="en-CA"/>
        </w:rPr>
        <w:t xml:space="preserve"> received Multilateral Fund assistance to convert the insulation foam component from HCFC-141b and HCFC</w:t>
      </w:r>
      <w:r w:rsidRPr="00853C85">
        <w:rPr>
          <w:lang w:val="en-CA"/>
        </w:rPr>
        <w:noBreakHyphen/>
        <w:t xml:space="preserve">22 to </w:t>
      </w:r>
      <w:proofErr w:type="spellStart"/>
      <w:r w:rsidRPr="00853C85">
        <w:rPr>
          <w:lang w:val="en-CA"/>
        </w:rPr>
        <w:t>cyclopentane</w:t>
      </w:r>
      <w:proofErr w:type="spellEnd"/>
      <w:r w:rsidRPr="00853C85">
        <w:rPr>
          <w:lang w:val="en-CA"/>
        </w:rPr>
        <w:t>.  The project has been successfully implemented resulting in the phase-out of 381.10 </w:t>
      </w:r>
      <w:proofErr w:type="spellStart"/>
      <w:r w:rsidRPr="00853C85">
        <w:rPr>
          <w:lang w:val="en-CA"/>
        </w:rPr>
        <w:t>mt</w:t>
      </w:r>
      <w:proofErr w:type="spellEnd"/>
      <w:r w:rsidRPr="00853C85">
        <w:rPr>
          <w:lang w:val="en-CA"/>
        </w:rPr>
        <w:t xml:space="preserve"> (32.10 ODP tonnes) of HCFC-141b/HCFC-22.</w:t>
      </w:r>
    </w:p>
    <w:p w14:paraId="130A2A61" w14:textId="77777777" w:rsidR="00DC78FC" w:rsidRPr="00853C85" w:rsidRDefault="00DC78FC" w:rsidP="00DC78FC">
      <w:pPr>
        <w:rPr>
          <w:u w:val="single"/>
          <w:lang w:val="en-CA"/>
        </w:rPr>
      </w:pPr>
      <w:r w:rsidRPr="00853C85">
        <w:rPr>
          <w:u w:val="single"/>
          <w:lang w:val="en-CA"/>
        </w:rPr>
        <w:t>HFC consumption by the enterprise</w:t>
      </w:r>
    </w:p>
    <w:p w14:paraId="0808884F" w14:textId="77777777" w:rsidR="00DC78FC" w:rsidRPr="00853C85" w:rsidRDefault="00DC78FC" w:rsidP="00DC78FC">
      <w:pPr>
        <w:rPr>
          <w:lang w:val="en-CA"/>
        </w:rPr>
      </w:pPr>
    </w:p>
    <w:p w14:paraId="4A61F399" w14:textId="77777777" w:rsidR="00DC78FC" w:rsidRPr="00853C85" w:rsidRDefault="00DC78FC" w:rsidP="00DC78FC">
      <w:pPr>
        <w:pStyle w:val="Heading1"/>
        <w:rPr>
          <w:lang w:val="en-CA"/>
        </w:rPr>
      </w:pPr>
      <w:r w:rsidRPr="00853C85">
        <w:rPr>
          <w:lang w:val="en-CA"/>
        </w:rPr>
        <w:t xml:space="preserve">The 2014-2016 HFC-134a consumption at </w:t>
      </w:r>
      <w:proofErr w:type="spellStart"/>
      <w:r w:rsidRPr="00853C85">
        <w:rPr>
          <w:lang w:val="en-CA"/>
        </w:rPr>
        <w:t>Mabe</w:t>
      </w:r>
      <w:proofErr w:type="spellEnd"/>
      <w:r w:rsidRPr="00853C85">
        <w:rPr>
          <w:lang w:val="en-CA"/>
        </w:rPr>
        <w:t xml:space="preserve"> Colombia is shown in Table 2.  </w:t>
      </w:r>
    </w:p>
    <w:p w14:paraId="2ACB1790" w14:textId="77777777" w:rsidR="00DC78FC" w:rsidRPr="00853C85" w:rsidRDefault="00DC78FC" w:rsidP="00DC78FC">
      <w:pPr>
        <w:pStyle w:val="Heading1"/>
        <w:numPr>
          <w:ilvl w:val="0"/>
          <w:numId w:val="0"/>
        </w:numPr>
        <w:spacing w:after="0"/>
        <w:rPr>
          <w:b/>
          <w:lang w:val="en-CA"/>
        </w:rPr>
      </w:pPr>
      <w:r w:rsidRPr="00853C85">
        <w:rPr>
          <w:b/>
          <w:lang w:val="en-CA"/>
        </w:rPr>
        <w:t xml:space="preserve">Table 2. Consumption of HFC-134a at </w:t>
      </w:r>
      <w:proofErr w:type="spellStart"/>
      <w:r w:rsidRPr="00853C85">
        <w:rPr>
          <w:b/>
          <w:lang w:val="en-CA"/>
        </w:rPr>
        <w:t>Mabe</w:t>
      </w:r>
      <w:proofErr w:type="spellEnd"/>
      <w:r w:rsidRPr="00853C85">
        <w:rPr>
          <w:b/>
          <w:lang w:val="en-CA"/>
        </w:rPr>
        <w:t xml:space="preserve"> Colombia (2014-2016)</w:t>
      </w:r>
    </w:p>
    <w:tbl>
      <w:tblPr>
        <w:tblStyle w:val="TableGrid"/>
        <w:tblW w:w="0" w:type="auto"/>
        <w:tblInd w:w="108" w:type="dxa"/>
        <w:tblLook w:val="04A0" w:firstRow="1" w:lastRow="0" w:firstColumn="1" w:lastColumn="0" w:noHBand="0" w:noVBand="1"/>
      </w:tblPr>
      <w:tblGrid>
        <w:gridCol w:w="4574"/>
        <w:gridCol w:w="4668"/>
      </w:tblGrid>
      <w:tr w:rsidR="00DC78FC" w:rsidRPr="00853C85" w14:paraId="54CB1C72" w14:textId="77777777" w:rsidTr="003A6550">
        <w:tc>
          <w:tcPr>
            <w:tcW w:w="4680" w:type="dxa"/>
          </w:tcPr>
          <w:p w14:paraId="4C53C721" w14:textId="77777777" w:rsidR="00DC78FC" w:rsidRPr="00853C85" w:rsidRDefault="00DC78FC" w:rsidP="003A6550">
            <w:pPr>
              <w:jc w:val="center"/>
              <w:rPr>
                <w:b/>
                <w:sz w:val="20"/>
                <w:szCs w:val="20"/>
                <w:lang w:val="en-CA"/>
              </w:rPr>
            </w:pPr>
            <w:r w:rsidRPr="00853C85">
              <w:rPr>
                <w:b/>
                <w:sz w:val="20"/>
                <w:szCs w:val="20"/>
                <w:lang w:val="en-CA"/>
              </w:rPr>
              <w:t>Year</w:t>
            </w:r>
          </w:p>
        </w:tc>
        <w:tc>
          <w:tcPr>
            <w:tcW w:w="4788" w:type="dxa"/>
          </w:tcPr>
          <w:p w14:paraId="450B1255" w14:textId="77777777" w:rsidR="00DC78FC" w:rsidRPr="00853C85" w:rsidRDefault="00DC78FC" w:rsidP="003A6550">
            <w:pPr>
              <w:jc w:val="center"/>
              <w:rPr>
                <w:b/>
                <w:sz w:val="20"/>
                <w:szCs w:val="20"/>
                <w:lang w:val="en-CA"/>
              </w:rPr>
            </w:pPr>
            <w:r w:rsidRPr="00853C85">
              <w:rPr>
                <w:b/>
                <w:sz w:val="20"/>
                <w:szCs w:val="20"/>
                <w:lang w:val="en-CA"/>
              </w:rPr>
              <w:t>Quantity (</w:t>
            </w:r>
            <w:proofErr w:type="spellStart"/>
            <w:r w:rsidRPr="00853C85">
              <w:rPr>
                <w:b/>
                <w:sz w:val="20"/>
                <w:szCs w:val="20"/>
                <w:lang w:val="en-CA"/>
              </w:rPr>
              <w:t>mt</w:t>
            </w:r>
            <w:proofErr w:type="spellEnd"/>
            <w:r w:rsidRPr="00853C85">
              <w:rPr>
                <w:b/>
                <w:sz w:val="20"/>
                <w:szCs w:val="20"/>
                <w:lang w:val="en-CA"/>
              </w:rPr>
              <w:t>)</w:t>
            </w:r>
          </w:p>
        </w:tc>
      </w:tr>
      <w:tr w:rsidR="00DC78FC" w:rsidRPr="00853C85" w14:paraId="0B5EC3A4" w14:textId="77777777" w:rsidTr="003A6550">
        <w:tc>
          <w:tcPr>
            <w:tcW w:w="4680" w:type="dxa"/>
          </w:tcPr>
          <w:p w14:paraId="0F0F2BE4" w14:textId="77777777" w:rsidR="00DC78FC" w:rsidRPr="00853C85" w:rsidRDefault="00DC78FC" w:rsidP="003A6550">
            <w:pPr>
              <w:rPr>
                <w:sz w:val="20"/>
                <w:szCs w:val="20"/>
                <w:lang w:val="en-CA"/>
              </w:rPr>
            </w:pPr>
            <w:r w:rsidRPr="00853C85">
              <w:rPr>
                <w:sz w:val="20"/>
                <w:szCs w:val="20"/>
                <w:lang w:val="en-CA"/>
              </w:rPr>
              <w:t xml:space="preserve">2014 </w:t>
            </w:r>
          </w:p>
        </w:tc>
        <w:tc>
          <w:tcPr>
            <w:tcW w:w="4788" w:type="dxa"/>
          </w:tcPr>
          <w:p w14:paraId="54138193" w14:textId="77777777" w:rsidR="00DC78FC" w:rsidRPr="00853C85" w:rsidRDefault="00DC78FC" w:rsidP="003A6550">
            <w:pPr>
              <w:jc w:val="right"/>
              <w:rPr>
                <w:sz w:val="20"/>
                <w:szCs w:val="20"/>
                <w:lang w:val="en-CA"/>
              </w:rPr>
            </w:pPr>
            <w:r w:rsidRPr="00853C85">
              <w:rPr>
                <w:sz w:val="20"/>
                <w:szCs w:val="20"/>
                <w:lang w:val="en-CA"/>
              </w:rPr>
              <w:t>58.31</w:t>
            </w:r>
          </w:p>
        </w:tc>
      </w:tr>
      <w:tr w:rsidR="00DC78FC" w:rsidRPr="00853C85" w14:paraId="3637F169" w14:textId="77777777" w:rsidTr="003A6550">
        <w:tc>
          <w:tcPr>
            <w:tcW w:w="4680" w:type="dxa"/>
          </w:tcPr>
          <w:p w14:paraId="4D8418E2" w14:textId="77777777" w:rsidR="00DC78FC" w:rsidRPr="00853C85" w:rsidRDefault="00DC78FC" w:rsidP="003A6550">
            <w:pPr>
              <w:rPr>
                <w:sz w:val="20"/>
                <w:szCs w:val="20"/>
                <w:lang w:val="en-CA"/>
              </w:rPr>
            </w:pPr>
            <w:r w:rsidRPr="00853C85">
              <w:rPr>
                <w:sz w:val="20"/>
                <w:szCs w:val="20"/>
                <w:lang w:val="en-CA"/>
              </w:rPr>
              <w:t>2015</w:t>
            </w:r>
          </w:p>
        </w:tc>
        <w:tc>
          <w:tcPr>
            <w:tcW w:w="4788" w:type="dxa"/>
          </w:tcPr>
          <w:p w14:paraId="5FBB79AE" w14:textId="77777777" w:rsidR="00DC78FC" w:rsidRPr="00853C85" w:rsidRDefault="00DC78FC" w:rsidP="003A6550">
            <w:pPr>
              <w:jc w:val="right"/>
              <w:rPr>
                <w:sz w:val="20"/>
                <w:szCs w:val="20"/>
                <w:lang w:val="en-CA"/>
              </w:rPr>
            </w:pPr>
            <w:r w:rsidRPr="00853C85">
              <w:rPr>
                <w:sz w:val="20"/>
                <w:szCs w:val="20"/>
                <w:lang w:val="en-CA"/>
              </w:rPr>
              <w:t>49.52</w:t>
            </w:r>
          </w:p>
        </w:tc>
      </w:tr>
      <w:tr w:rsidR="00DC78FC" w:rsidRPr="00853C85" w14:paraId="1EB2076C" w14:textId="77777777" w:rsidTr="003A6550">
        <w:tc>
          <w:tcPr>
            <w:tcW w:w="4680" w:type="dxa"/>
          </w:tcPr>
          <w:p w14:paraId="1B3523E3" w14:textId="77777777" w:rsidR="00DC78FC" w:rsidRPr="00853C85" w:rsidRDefault="00DC78FC" w:rsidP="003A6550">
            <w:pPr>
              <w:rPr>
                <w:sz w:val="20"/>
                <w:szCs w:val="20"/>
                <w:lang w:val="en-CA"/>
              </w:rPr>
            </w:pPr>
            <w:r w:rsidRPr="00853C85">
              <w:rPr>
                <w:sz w:val="20"/>
                <w:szCs w:val="20"/>
                <w:lang w:val="en-CA"/>
              </w:rPr>
              <w:t>2016</w:t>
            </w:r>
          </w:p>
        </w:tc>
        <w:tc>
          <w:tcPr>
            <w:tcW w:w="4788" w:type="dxa"/>
          </w:tcPr>
          <w:p w14:paraId="60AE6DAA" w14:textId="77777777" w:rsidR="00DC78FC" w:rsidRPr="00853C85" w:rsidRDefault="00DC78FC" w:rsidP="003A6550">
            <w:pPr>
              <w:jc w:val="right"/>
              <w:rPr>
                <w:sz w:val="20"/>
                <w:szCs w:val="20"/>
                <w:lang w:val="en-CA"/>
              </w:rPr>
            </w:pPr>
            <w:r w:rsidRPr="00853C85">
              <w:rPr>
                <w:sz w:val="20"/>
                <w:szCs w:val="20"/>
                <w:lang w:val="en-CA"/>
              </w:rPr>
              <w:t>76.13</w:t>
            </w:r>
          </w:p>
        </w:tc>
      </w:tr>
      <w:tr w:rsidR="00DC78FC" w:rsidRPr="00853C85" w14:paraId="3B518B2E" w14:textId="77777777" w:rsidTr="003A6550">
        <w:tc>
          <w:tcPr>
            <w:tcW w:w="4680" w:type="dxa"/>
          </w:tcPr>
          <w:p w14:paraId="2ED38CF5" w14:textId="77777777" w:rsidR="00DC78FC" w:rsidRPr="00853C85" w:rsidRDefault="00DC78FC" w:rsidP="003A6550">
            <w:pPr>
              <w:rPr>
                <w:b/>
                <w:sz w:val="20"/>
                <w:szCs w:val="20"/>
                <w:lang w:val="en-CA"/>
              </w:rPr>
            </w:pPr>
            <w:r w:rsidRPr="00853C85">
              <w:rPr>
                <w:b/>
                <w:sz w:val="20"/>
                <w:szCs w:val="20"/>
                <w:lang w:val="en-CA"/>
              </w:rPr>
              <w:t xml:space="preserve">Total consumption </w:t>
            </w:r>
          </w:p>
        </w:tc>
        <w:tc>
          <w:tcPr>
            <w:tcW w:w="4788" w:type="dxa"/>
          </w:tcPr>
          <w:p w14:paraId="04D35ADD" w14:textId="77777777" w:rsidR="00DC78FC" w:rsidRPr="00853C85" w:rsidRDefault="00DC78FC" w:rsidP="003A6550">
            <w:pPr>
              <w:jc w:val="right"/>
              <w:rPr>
                <w:b/>
                <w:sz w:val="20"/>
                <w:szCs w:val="20"/>
                <w:lang w:val="en-CA"/>
              </w:rPr>
            </w:pPr>
            <w:r w:rsidRPr="00853C85">
              <w:rPr>
                <w:b/>
                <w:sz w:val="20"/>
                <w:szCs w:val="20"/>
                <w:lang w:val="en-CA"/>
              </w:rPr>
              <w:t>183.96</w:t>
            </w:r>
          </w:p>
        </w:tc>
      </w:tr>
      <w:tr w:rsidR="00DC78FC" w:rsidRPr="00853C85" w14:paraId="31F12A7C" w14:textId="77777777" w:rsidTr="003A6550">
        <w:tc>
          <w:tcPr>
            <w:tcW w:w="4680" w:type="dxa"/>
          </w:tcPr>
          <w:p w14:paraId="425534B5" w14:textId="77777777" w:rsidR="00DC78FC" w:rsidRPr="00853C85" w:rsidRDefault="00DC78FC" w:rsidP="003A6550">
            <w:pPr>
              <w:rPr>
                <w:b/>
                <w:sz w:val="20"/>
                <w:szCs w:val="20"/>
                <w:lang w:val="en-CA"/>
              </w:rPr>
            </w:pPr>
            <w:r w:rsidRPr="00853C85">
              <w:rPr>
                <w:b/>
                <w:sz w:val="20"/>
                <w:szCs w:val="20"/>
                <w:lang w:val="en-CA"/>
              </w:rPr>
              <w:t>Average consumption</w:t>
            </w:r>
          </w:p>
        </w:tc>
        <w:tc>
          <w:tcPr>
            <w:tcW w:w="4788" w:type="dxa"/>
          </w:tcPr>
          <w:p w14:paraId="59D3EB27" w14:textId="77777777" w:rsidR="00DC78FC" w:rsidRPr="00853C85" w:rsidRDefault="00DC78FC" w:rsidP="003A6550">
            <w:pPr>
              <w:jc w:val="right"/>
              <w:rPr>
                <w:b/>
                <w:sz w:val="20"/>
                <w:szCs w:val="20"/>
                <w:lang w:val="en-CA"/>
              </w:rPr>
            </w:pPr>
            <w:r w:rsidRPr="00853C85">
              <w:rPr>
                <w:b/>
                <w:sz w:val="20"/>
                <w:szCs w:val="20"/>
                <w:lang w:val="en-CA"/>
              </w:rPr>
              <w:t>61.32</w:t>
            </w:r>
          </w:p>
        </w:tc>
      </w:tr>
      <w:tr w:rsidR="00DC78FC" w:rsidRPr="00853C85" w14:paraId="232CA595" w14:textId="77777777" w:rsidTr="003A6550">
        <w:tc>
          <w:tcPr>
            <w:tcW w:w="4680" w:type="dxa"/>
          </w:tcPr>
          <w:p w14:paraId="0BF79F6E" w14:textId="77777777" w:rsidR="00DC78FC" w:rsidRPr="00853C85" w:rsidRDefault="00DC78FC" w:rsidP="003A6550">
            <w:pPr>
              <w:rPr>
                <w:b/>
                <w:sz w:val="20"/>
                <w:szCs w:val="20"/>
                <w:lang w:val="en-CA"/>
              </w:rPr>
            </w:pPr>
            <w:r w:rsidRPr="00853C85">
              <w:rPr>
                <w:b/>
                <w:sz w:val="20"/>
                <w:szCs w:val="20"/>
                <w:lang w:val="en-CA"/>
              </w:rPr>
              <w:t>Average consumption (CO</w:t>
            </w:r>
            <w:r w:rsidRPr="00853C85">
              <w:rPr>
                <w:b/>
                <w:sz w:val="20"/>
                <w:szCs w:val="20"/>
                <w:vertAlign w:val="subscript"/>
                <w:lang w:val="en-CA"/>
              </w:rPr>
              <w:t>2</w:t>
            </w:r>
            <w:r w:rsidRPr="00853C85">
              <w:rPr>
                <w:b/>
                <w:sz w:val="20"/>
                <w:szCs w:val="20"/>
                <w:lang w:val="en-CA"/>
              </w:rPr>
              <w:t xml:space="preserve"> tonnes)</w:t>
            </w:r>
          </w:p>
        </w:tc>
        <w:tc>
          <w:tcPr>
            <w:tcW w:w="4788" w:type="dxa"/>
          </w:tcPr>
          <w:p w14:paraId="35AC0445" w14:textId="77777777" w:rsidR="00DC78FC" w:rsidRPr="00853C85" w:rsidRDefault="00DC78FC" w:rsidP="003A6550">
            <w:pPr>
              <w:jc w:val="right"/>
              <w:rPr>
                <w:b/>
                <w:sz w:val="20"/>
                <w:szCs w:val="20"/>
                <w:lang w:val="en-CA"/>
              </w:rPr>
            </w:pPr>
            <w:r w:rsidRPr="00853C85">
              <w:rPr>
                <w:b/>
                <w:sz w:val="20"/>
                <w:szCs w:val="20"/>
                <w:lang w:val="en-CA"/>
              </w:rPr>
              <w:t>87,688</w:t>
            </w:r>
          </w:p>
        </w:tc>
      </w:tr>
    </w:tbl>
    <w:p w14:paraId="02D908CB" w14:textId="77777777" w:rsidR="00DC78FC" w:rsidRPr="00853C85" w:rsidRDefault="00DC78FC" w:rsidP="00DC78FC">
      <w:pPr>
        <w:rPr>
          <w:lang w:val="en-CA"/>
        </w:rPr>
      </w:pPr>
    </w:p>
    <w:p w14:paraId="5B33080B" w14:textId="77777777" w:rsidR="00DC78FC" w:rsidRPr="00853C85" w:rsidRDefault="00DC78FC" w:rsidP="00DC78FC">
      <w:pPr>
        <w:rPr>
          <w:u w:val="single"/>
          <w:lang w:val="en-CA"/>
        </w:rPr>
      </w:pPr>
      <w:r w:rsidRPr="00853C85">
        <w:rPr>
          <w:u w:val="single"/>
          <w:lang w:val="en-CA"/>
        </w:rPr>
        <w:t>Selection of alternative technology</w:t>
      </w:r>
    </w:p>
    <w:p w14:paraId="4FC885F5" w14:textId="77777777" w:rsidR="00DC78FC" w:rsidRPr="00853C85" w:rsidRDefault="00DC78FC" w:rsidP="00DC78FC">
      <w:pPr>
        <w:rPr>
          <w:lang w:val="en-CA"/>
        </w:rPr>
      </w:pPr>
    </w:p>
    <w:p w14:paraId="5AC7F16D" w14:textId="77777777" w:rsidR="00DC78FC" w:rsidRPr="00853C85" w:rsidRDefault="00DC78FC" w:rsidP="00DC78FC">
      <w:pPr>
        <w:pStyle w:val="Heading1"/>
        <w:rPr>
          <w:lang w:val="en-CA"/>
        </w:rPr>
      </w:pPr>
      <w:proofErr w:type="spellStart"/>
      <w:r w:rsidRPr="00853C85">
        <w:rPr>
          <w:lang w:val="en-CA"/>
        </w:rPr>
        <w:t>Isobutane</w:t>
      </w:r>
      <w:proofErr w:type="spellEnd"/>
      <w:r w:rsidRPr="00853C85">
        <w:rPr>
          <w:lang w:val="en-CA"/>
        </w:rPr>
        <w:t xml:space="preserve"> (R-600a) was selected as the alternative technology as it is 30 per cent cheaper than HFC-134a in terms of the charge per appliance and with a higher coefficient of performance and energy efficiency ratio compared to HFC-134a; the cooling system requires less purification; and the technology is proven and widely used in Colombia. </w:t>
      </w:r>
    </w:p>
    <w:p w14:paraId="4385D23E" w14:textId="77777777" w:rsidR="00DC78FC" w:rsidRPr="00853C85" w:rsidRDefault="00DC78FC" w:rsidP="00DC78FC">
      <w:pPr>
        <w:pStyle w:val="Heading2"/>
        <w:numPr>
          <w:ilvl w:val="0"/>
          <w:numId w:val="0"/>
        </w:numPr>
        <w:rPr>
          <w:u w:val="single"/>
          <w:lang w:val="en-CA"/>
        </w:rPr>
      </w:pPr>
      <w:r w:rsidRPr="00853C85">
        <w:rPr>
          <w:u w:val="single"/>
          <w:lang w:val="en-CA"/>
        </w:rPr>
        <w:t>Project description</w:t>
      </w:r>
    </w:p>
    <w:p w14:paraId="7FDF60B9" w14:textId="77777777" w:rsidR="00DC78FC" w:rsidRPr="00853C85" w:rsidRDefault="00DC78FC" w:rsidP="00DC78FC">
      <w:pPr>
        <w:pStyle w:val="Heading1"/>
        <w:rPr>
          <w:lang w:val="en-CA"/>
        </w:rPr>
      </w:pPr>
      <w:r w:rsidRPr="00853C85">
        <w:rPr>
          <w:lang w:val="en-CA"/>
        </w:rPr>
        <w:t>Given the high flammability of R-600a, changes are foreseen to the production process at the three manufacturing lines and the end</w:t>
      </w:r>
      <w:r w:rsidRPr="00853C85">
        <w:rPr>
          <w:lang w:val="en-CA"/>
        </w:rPr>
        <w:noBreakHyphen/>
        <w:t xml:space="preserve">products, as well as modifications to its testing laboratory to work with hydrocarbon-based (HC) refrigerants. The project contains three components for which funds are requested from the Multilateral Fund: </w:t>
      </w:r>
    </w:p>
    <w:p w14:paraId="378E8EFF" w14:textId="77777777" w:rsidR="00DC78FC" w:rsidRPr="00853C85" w:rsidRDefault="00DC78FC" w:rsidP="00DC78FC">
      <w:pPr>
        <w:pStyle w:val="Heading2"/>
        <w:numPr>
          <w:ilvl w:val="1"/>
          <w:numId w:val="1"/>
        </w:numPr>
        <w:rPr>
          <w:lang w:val="en-CA"/>
        </w:rPr>
      </w:pPr>
      <w:r w:rsidRPr="00853C85">
        <w:rPr>
          <w:lang w:val="en-CA"/>
        </w:rPr>
        <w:t xml:space="preserve">Modifications to the storage and feeding of refrigerant include explosion proof pumping and pipeline system to download, store and distribute the refrigerant at the plant; a storage tank; a safety system (i.e., leak detectors, fire-fighting equipment, shut-off valves and flux and pressure sensors, water sprinkler, smoke detectors); equipment installation and civil works (i.e., construction of pump and transfer rooms); and relevant certifications; </w:t>
      </w:r>
    </w:p>
    <w:p w14:paraId="731094CA" w14:textId="77777777" w:rsidR="00DC78FC" w:rsidRPr="00853C85" w:rsidRDefault="00DC78FC" w:rsidP="00DC78FC">
      <w:pPr>
        <w:pStyle w:val="Heading2"/>
        <w:keepNext/>
        <w:keepLines/>
        <w:numPr>
          <w:ilvl w:val="1"/>
          <w:numId w:val="1"/>
        </w:numPr>
        <w:rPr>
          <w:lang w:val="en-CA"/>
        </w:rPr>
      </w:pPr>
      <w:r w:rsidRPr="00853C85">
        <w:rPr>
          <w:lang w:val="en-CA"/>
        </w:rPr>
        <w:lastRenderedPageBreak/>
        <w:t>Production line modifications include introduction of helium in the pre-charge leak detection; three new refrigerant charging stations suitable for R-600a and ATEX</w:t>
      </w:r>
      <w:r w:rsidRPr="00853C85">
        <w:rPr>
          <w:rStyle w:val="FootnoteReference"/>
          <w:lang w:val="en-CA"/>
        </w:rPr>
        <w:footnoteReference w:id="13"/>
      </w:r>
      <w:r w:rsidRPr="00853C85">
        <w:rPr>
          <w:lang w:val="en-CA"/>
        </w:rPr>
        <w:t xml:space="preserve"> certified; introduction of ultrasound sealing of the refrigeration system; two post-charge leak detectors per line; safety system and ATEX certified equipment for the repair zone; civil works; and installation of a safety system and a ventilation system in the manufacturing area; and</w:t>
      </w:r>
    </w:p>
    <w:p w14:paraId="5E290683" w14:textId="77777777" w:rsidR="00DC78FC" w:rsidRPr="00853C85" w:rsidRDefault="00DC78FC" w:rsidP="00DC78FC">
      <w:pPr>
        <w:pStyle w:val="Heading2"/>
        <w:numPr>
          <w:ilvl w:val="1"/>
          <w:numId w:val="1"/>
        </w:numPr>
        <w:rPr>
          <w:lang w:val="en-CA"/>
        </w:rPr>
      </w:pPr>
      <w:r w:rsidRPr="00853C85">
        <w:rPr>
          <w:lang w:val="en-CA"/>
        </w:rPr>
        <w:t>General activities include the modification of the laboratory for development and testing (i.e., addition of an ATEX certified refrigerant charging station, a refrigeration test booth, air extraction system, ultrasonic welding equipment and leak detectors); modifications to the electrical controls of the HC-based fridges to ensure safe operation; installation and start-up of all the new equipment in the plant; trials and tests; training of personnel; relevant final HC-based product certification; plant safety certification; technical assistance by international experts including supervision of conversions; and others (a set of ATEX certified tools to avoid possible source of sparks and portable HC detectors to conduct inspections and tests both to the production line and the products).</w:t>
      </w:r>
    </w:p>
    <w:p w14:paraId="66EBB69D" w14:textId="77777777" w:rsidR="00DC78FC" w:rsidRPr="00853C85" w:rsidRDefault="00DC78FC" w:rsidP="00DC78FC">
      <w:pPr>
        <w:pStyle w:val="Heading1"/>
        <w:rPr>
          <w:lang w:val="en-CA"/>
        </w:rPr>
      </w:pPr>
      <w:r w:rsidRPr="00853C85">
        <w:rPr>
          <w:lang w:val="en-CA"/>
        </w:rPr>
        <w:t>In addition, the enterprise will implement with its own funds a fourth component aimed to improve the energy efficiency of most of their models to the level band A in accordance with RETIQ 2015</w:t>
      </w:r>
      <w:r w:rsidRPr="00853C85">
        <w:rPr>
          <w:rStyle w:val="FootnoteReference"/>
          <w:lang w:val="en-CA"/>
        </w:rPr>
        <w:footnoteReference w:id="14"/>
      </w:r>
      <w:r w:rsidRPr="00853C85">
        <w:rPr>
          <w:lang w:val="en-CA"/>
        </w:rPr>
        <w:t xml:space="preserve"> (this is equivalent to an energy consumption improvement of 25 per cent from their HFC</w:t>
      </w:r>
      <w:r w:rsidRPr="00853C85">
        <w:rPr>
          <w:lang w:val="en-CA"/>
        </w:rPr>
        <w:noBreakHyphen/>
        <w:t xml:space="preserve">134a based refrigerators). Since no changes to the cabinet or doors of the refrigerators are proposed, no capital investments would be needed. Table 3 shows the average improvement in energy efficiency expected by each of the refrigerant system components.  </w:t>
      </w:r>
    </w:p>
    <w:p w14:paraId="7BC99BDE" w14:textId="77777777" w:rsidR="00DC78FC" w:rsidRPr="00853C85" w:rsidRDefault="00DC78FC" w:rsidP="00DC78FC">
      <w:pPr>
        <w:rPr>
          <w:b/>
          <w:lang w:val="en-CA"/>
        </w:rPr>
      </w:pPr>
      <w:r w:rsidRPr="00853C85">
        <w:rPr>
          <w:b/>
          <w:lang w:val="en-CA"/>
        </w:rPr>
        <w:t>Table 3. Expected energy efficiency gains</w:t>
      </w:r>
    </w:p>
    <w:tbl>
      <w:tblPr>
        <w:tblStyle w:val="TableGrid"/>
        <w:tblW w:w="0" w:type="auto"/>
        <w:tblInd w:w="108" w:type="dxa"/>
        <w:tblLook w:val="04A0" w:firstRow="1" w:lastRow="0" w:firstColumn="1" w:lastColumn="0" w:noHBand="0" w:noVBand="1"/>
      </w:tblPr>
      <w:tblGrid>
        <w:gridCol w:w="4568"/>
        <w:gridCol w:w="6"/>
        <w:gridCol w:w="4668"/>
      </w:tblGrid>
      <w:tr w:rsidR="00DC78FC" w:rsidRPr="00853C85" w14:paraId="3B3BD451" w14:textId="77777777" w:rsidTr="003A6550">
        <w:trPr>
          <w:trHeight w:val="276"/>
        </w:trPr>
        <w:tc>
          <w:tcPr>
            <w:tcW w:w="4686" w:type="dxa"/>
            <w:gridSpan w:val="2"/>
          </w:tcPr>
          <w:p w14:paraId="006D9700" w14:textId="77777777" w:rsidR="00DC78FC" w:rsidRPr="00853C85" w:rsidRDefault="00DC78FC" w:rsidP="003A6550">
            <w:pPr>
              <w:jc w:val="center"/>
              <w:rPr>
                <w:b/>
                <w:sz w:val="20"/>
                <w:szCs w:val="20"/>
                <w:lang w:val="en-CA"/>
              </w:rPr>
            </w:pPr>
            <w:r w:rsidRPr="00853C85">
              <w:rPr>
                <w:b/>
                <w:sz w:val="20"/>
                <w:szCs w:val="20"/>
                <w:lang w:val="en-CA"/>
              </w:rPr>
              <w:t>Component</w:t>
            </w:r>
          </w:p>
        </w:tc>
        <w:tc>
          <w:tcPr>
            <w:tcW w:w="4782" w:type="dxa"/>
          </w:tcPr>
          <w:p w14:paraId="07469E84" w14:textId="77777777" w:rsidR="00DC78FC" w:rsidRPr="00853C85" w:rsidRDefault="00DC78FC" w:rsidP="003A6550">
            <w:pPr>
              <w:jc w:val="center"/>
              <w:rPr>
                <w:b/>
                <w:sz w:val="20"/>
                <w:szCs w:val="20"/>
                <w:lang w:val="en-CA"/>
              </w:rPr>
            </w:pPr>
            <w:r w:rsidRPr="00853C85">
              <w:rPr>
                <w:b/>
                <w:sz w:val="20"/>
                <w:szCs w:val="20"/>
                <w:lang w:val="en-CA"/>
              </w:rPr>
              <w:t>Expected efficiency improvement (%)</w:t>
            </w:r>
          </w:p>
        </w:tc>
      </w:tr>
      <w:tr w:rsidR="00DC78FC" w:rsidRPr="00853C85" w14:paraId="1A2FAD6C" w14:textId="77777777" w:rsidTr="003A6550">
        <w:tc>
          <w:tcPr>
            <w:tcW w:w="4680" w:type="dxa"/>
          </w:tcPr>
          <w:p w14:paraId="014D0CC5" w14:textId="77777777" w:rsidR="00DC78FC" w:rsidRPr="00853C85" w:rsidRDefault="00DC78FC" w:rsidP="003A6550">
            <w:pPr>
              <w:rPr>
                <w:sz w:val="20"/>
                <w:szCs w:val="20"/>
                <w:lang w:val="en-CA"/>
              </w:rPr>
            </w:pPr>
            <w:r w:rsidRPr="00853C85">
              <w:rPr>
                <w:sz w:val="20"/>
                <w:szCs w:val="20"/>
                <w:lang w:val="en-CA"/>
              </w:rPr>
              <w:t>Efficiency improvement of R-600a compressor</w:t>
            </w:r>
          </w:p>
        </w:tc>
        <w:tc>
          <w:tcPr>
            <w:tcW w:w="4788" w:type="dxa"/>
            <w:gridSpan w:val="2"/>
          </w:tcPr>
          <w:p w14:paraId="03EF9B91" w14:textId="77777777" w:rsidR="00DC78FC" w:rsidRPr="00853C85" w:rsidRDefault="00DC78FC" w:rsidP="003A6550">
            <w:pPr>
              <w:jc w:val="right"/>
              <w:rPr>
                <w:sz w:val="20"/>
                <w:szCs w:val="20"/>
                <w:lang w:val="en-CA"/>
              </w:rPr>
            </w:pPr>
            <w:r w:rsidRPr="00853C85">
              <w:rPr>
                <w:sz w:val="20"/>
                <w:szCs w:val="20"/>
                <w:lang w:val="en-CA"/>
              </w:rPr>
              <w:t>12</w:t>
            </w:r>
          </w:p>
        </w:tc>
      </w:tr>
      <w:tr w:rsidR="00DC78FC" w:rsidRPr="00853C85" w14:paraId="43C1E064" w14:textId="77777777" w:rsidTr="003A6550">
        <w:tc>
          <w:tcPr>
            <w:tcW w:w="4680" w:type="dxa"/>
          </w:tcPr>
          <w:p w14:paraId="321CB97F" w14:textId="77777777" w:rsidR="00DC78FC" w:rsidRPr="00853C85" w:rsidRDefault="00DC78FC" w:rsidP="003A6550">
            <w:pPr>
              <w:rPr>
                <w:sz w:val="20"/>
                <w:szCs w:val="20"/>
                <w:lang w:val="en-CA"/>
              </w:rPr>
            </w:pPr>
            <w:r w:rsidRPr="00853C85">
              <w:rPr>
                <w:sz w:val="20"/>
                <w:szCs w:val="20"/>
                <w:lang w:val="en-CA"/>
              </w:rPr>
              <w:t>Defrosting cycle improvement</w:t>
            </w:r>
          </w:p>
        </w:tc>
        <w:tc>
          <w:tcPr>
            <w:tcW w:w="4788" w:type="dxa"/>
            <w:gridSpan w:val="2"/>
          </w:tcPr>
          <w:p w14:paraId="13050C9F" w14:textId="77777777" w:rsidR="00DC78FC" w:rsidRPr="00853C85" w:rsidRDefault="00DC78FC" w:rsidP="003A6550">
            <w:pPr>
              <w:jc w:val="right"/>
              <w:rPr>
                <w:sz w:val="20"/>
                <w:szCs w:val="20"/>
                <w:lang w:val="en-CA"/>
              </w:rPr>
            </w:pPr>
            <w:r w:rsidRPr="00853C85">
              <w:rPr>
                <w:sz w:val="20"/>
                <w:szCs w:val="20"/>
                <w:lang w:val="en-CA"/>
              </w:rPr>
              <w:t>4</w:t>
            </w:r>
          </w:p>
        </w:tc>
      </w:tr>
      <w:tr w:rsidR="00DC78FC" w:rsidRPr="00853C85" w14:paraId="4C716C29" w14:textId="77777777" w:rsidTr="003A6550">
        <w:tc>
          <w:tcPr>
            <w:tcW w:w="4680" w:type="dxa"/>
          </w:tcPr>
          <w:p w14:paraId="7FCA31BE" w14:textId="77777777" w:rsidR="00DC78FC" w:rsidRPr="00853C85" w:rsidRDefault="00DC78FC" w:rsidP="003A6550">
            <w:pPr>
              <w:rPr>
                <w:sz w:val="20"/>
                <w:szCs w:val="20"/>
                <w:lang w:val="en-CA"/>
              </w:rPr>
            </w:pPr>
            <w:r w:rsidRPr="00853C85">
              <w:rPr>
                <w:sz w:val="20"/>
                <w:szCs w:val="20"/>
                <w:lang w:val="en-CA"/>
              </w:rPr>
              <w:t>Efficiency improvement of R-600a fan</w:t>
            </w:r>
          </w:p>
        </w:tc>
        <w:tc>
          <w:tcPr>
            <w:tcW w:w="4788" w:type="dxa"/>
            <w:gridSpan w:val="2"/>
          </w:tcPr>
          <w:p w14:paraId="0AE348ED" w14:textId="77777777" w:rsidR="00DC78FC" w:rsidRPr="00853C85" w:rsidRDefault="00DC78FC" w:rsidP="003A6550">
            <w:pPr>
              <w:jc w:val="right"/>
              <w:rPr>
                <w:sz w:val="20"/>
                <w:szCs w:val="20"/>
                <w:lang w:val="en-CA"/>
              </w:rPr>
            </w:pPr>
            <w:r w:rsidRPr="00853C85">
              <w:rPr>
                <w:sz w:val="20"/>
                <w:szCs w:val="20"/>
                <w:lang w:val="en-CA"/>
              </w:rPr>
              <w:t>5</w:t>
            </w:r>
          </w:p>
        </w:tc>
      </w:tr>
      <w:tr w:rsidR="00DC78FC" w:rsidRPr="00853C85" w14:paraId="3B4C9389" w14:textId="77777777" w:rsidTr="003A6550">
        <w:tc>
          <w:tcPr>
            <w:tcW w:w="4680" w:type="dxa"/>
          </w:tcPr>
          <w:p w14:paraId="364F4659" w14:textId="77777777" w:rsidR="00DC78FC" w:rsidRPr="00853C85" w:rsidRDefault="00DC78FC" w:rsidP="003A6550">
            <w:pPr>
              <w:rPr>
                <w:sz w:val="20"/>
                <w:szCs w:val="20"/>
                <w:lang w:val="en-CA"/>
              </w:rPr>
            </w:pPr>
            <w:r w:rsidRPr="00853C85">
              <w:rPr>
                <w:sz w:val="20"/>
                <w:szCs w:val="20"/>
                <w:lang w:val="en-CA"/>
              </w:rPr>
              <w:t>Improvement of heat exchangers and airflow</w:t>
            </w:r>
          </w:p>
        </w:tc>
        <w:tc>
          <w:tcPr>
            <w:tcW w:w="4788" w:type="dxa"/>
            <w:gridSpan w:val="2"/>
          </w:tcPr>
          <w:p w14:paraId="1A4A9BED" w14:textId="77777777" w:rsidR="00DC78FC" w:rsidRPr="00853C85" w:rsidRDefault="00DC78FC" w:rsidP="003A6550">
            <w:pPr>
              <w:jc w:val="right"/>
              <w:rPr>
                <w:sz w:val="20"/>
                <w:szCs w:val="20"/>
                <w:lang w:val="en-CA"/>
              </w:rPr>
            </w:pPr>
            <w:r w:rsidRPr="00853C85">
              <w:rPr>
                <w:sz w:val="20"/>
                <w:szCs w:val="20"/>
                <w:lang w:val="en-CA"/>
              </w:rPr>
              <w:t>4</w:t>
            </w:r>
          </w:p>
        </w:tc>
      </w:tr>
      <w:tr w:rsidR="00DC78FC" w:rsidRPr="00853C85" w14:paraId="5189E78D" w14:textId="77777777" w:rsidTr="003A6550">
        <w:trPr>
          <w:trHeight w:val="192"/>
        </w:trPr>
        <w:tc>
          <w:tcPr>
            <w:tcW w:w="4680" w:type="dxa"/>
          </w:tcPr>
          <w:p w14:paraId="03C4D0B4" w14:textId="77777777" w:rsidR="00DC78FC" w:rsidRPr="00853C85" w:rsidRDefault="00DC78FC" w:rsidP="003A6550">
            <w:pPr>
              <w:rPr>
                <w:b/>
                <w:sz w:val="20"/>
                <w:szCs w:val="20"/>
                <w:lang w:val="en-CA"/>
              </w:rPr>
            </w:pPr>
            <w:r w:rsidRPr="00853C85">
              <w:rPr>
                <w:b/>
                <w:sz w:val="20"/>
                <w:szCs w:val="20"/>
                <w:lang w:val="en-CA"/>
              </w:rPr>
              <w:t xml:space="preserve">Total </w:t>
            </w:r>
          </w:p>
        </w:tc>
        <w:tc>
          <w:tcPr>
            <w:tcW w:w="4788" w:type="dxa"/>
            <w:gridSpan w:val="2"/>
          </w:tcPr>
          <w:p w14:paraId="30874C61" w14:textId="77777777" w:rsidR="00DC78FC" w:rsidRPr="00853C85" w:rsidRDefault="00DC78FC" w:rsidP="003A6550">
            <w:pPr>
              <w:jc w:val="right"/>
              <w:rPr>
                <w:b/>
                <w:sz w:val="20"/>
                <w:szCs w:val="20"/>
                <w:lang w:val="en-CA"/>
              </w:rPr>
            </w:pPr>
            <w:r w:rsidRPr="00853C85">
              <w:rPr>
                <w:b/>
                <w:sz w:val="20"/>
                <w:szCs w:val="20"/>
                <w:lang w:val="en-CA"/>
              </w:rPr>
              <w:fldChar w:fldCharType="begin"/>
            </w:r>
            <w:r w:rsidRPr="00853C85">
              <w:rPr>
                <w:b/>
                <w:sz w:val="20"/>
                <w:szCs w:val="20"/>
                <w:lang w:val="en-CA"/>
              </w:rPr>
              <w:instrText xml:space="preserve"> =SUM(ABOVE) </w:instrText>
            </w:r>
            <w:r w:rsidRPr="00853C85">
              <w:rPr>
                <w:b/>
                <w:sz w:val="20"/>
                <w:szCs w:val="20"/>
                <w:lang w:val="en-CA"/>
              </w:rPr>
              <w:fldChar w:fldCharType="separate"/>
            </w:r>
            <w:r w:rsidRPr="00853C85">
              <w:rPr>
                <w:b/>
                <w:noProof/>
                <w:sz w:val="20"/>
                <w:szCs w:val="20"/>
                <w:lang w:val="en-CA"/>
              </w:rPr>
              <w:t>25</w:t>
            </w:r>
            <w:r w:rsidRPr="00853C85">
              <w:rPr>
                <w:b/>
                <w:sz w:val="20"/>
                <w:szCs w:val="20"/>
                <w:lang w:val="en-CA"/>
              </w:rPr>
              <w:fldChar w:fldCharType="end"/>
            </w:r>
          </w:p>
        </w:tc>
      </w:tr>
    </w:tbl>
    <w:p w14:paraId="3284DC8C" w14:textId="77777777" w:rsidR="00DC78FC" w:rsidRPr="00853C85" w:rsidRDefault="00DC78FC" w:rsidP="00DC78FC">
      <w:pPr>
        <w:rPr>
          <w:lang w:val="en-CA"/>
        </w:rPr>
      </w:pPr>
    </w:p>
    <w:p w14:paraId="2E0DB5E9" w14:textId="77777777" w:rsidR="00DC78FC" w:rsidRPr="00853C85" w:rsidRDefault="00DC78FC" w:rsidP="00DC78FC">
      <w:pPr>
        <w:rPr>
          <w:u w:val="single"/>
          <w:lang w:val="en-CA"/>
        </w:rPr>
      </w:pPr>
      <w:r w:rsidRPr="00853C85">
        <w:rPr>
          <w:u w:val="single"/>
          <w:lang w:val="en-CA"/>
        </w:rPr>
        <w:t>Project costs and co-financing</w:t>
      </w:r>
    </w:p>
    <w:p w14:paraId="5F087752" w14:textId="77777777" w:rsidR="00DC78FC" w:rsidRPr="00853C85" w:rsidRDefault="00DC78FC" w:rsidP="00DC78FC">
      <w:pPr>
        <w:rPr>
          <w:lang w:val="en-CA"/>
        </w:rPr>
      </w:pPr>
    </w:p>
    <w:p w14:paraId="62D67029" w14:textId="77777777" w:rsidR="00DC78FC" w:rsidRPr="00853C85" w:rsidRDefault="00DC78FC" w:rsidP="00DC78FC">
      <w:pPr>
        <w:pStyle w:val="Heading1"/>
        <w:rPr>
          <w:lang w:val="en-CA"/>
        </w:rPr>
      </w:pPr>
      <w:r w:rsidRPr="00853C85">
        <w:rPr>
          <w:lang w:val="en-CA"/>
        </w:rPr>
        <w:t xml:space="preserve">The incremental capital costs (ICC), as originally submitted, were at US $3,059,760, as shown in Table 4. </w:t>
      </w:r>
    </w:p>
    <w:p w14:paraId="5799B9E6" w14:textId="77777777" w:rsidR="00DC78FC" w:rsidRPr="00853C85" w:rsidRDefault="00DC78FC" w:rsidP="00DC78FC">
      <w:pPr>
        <w:rPr>
          <w:b/>
          <w:lang w:val="en-CA"/>
        </w:rPr>
      </w:pPr>
      <w:r w:rsidRPr="00853C85">
        <w:rPr>
          <w:b/>
          <w:lang w:val="en-CA"/>
        </w:rPr>
        <w:t xml:space="preserve">Table 4. ICC for the conversion at </w:t>
      </w:r>
      <w:proofErr w:type="spellStart"/>
      <w:r w:rsidRPr="00853C85">
        <w:rPr>
          <w:b/>
          <w:lang w:val="en-CA"/>
        </w:rPr>
        <w:t>Mabe</w:t>
      </w:r>
      <w:proofErr w:type="spellEnd"/>
      <w:r w:rsidRPr="00853C85">
        <w:rPr>
          <w:b/>
          <w:lang w:val="en-CA"/>
        </w:rPr>
        <w:t xml:space="preserve">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0"/>
        <w:gridCol w:w="963"/>
        <w:gridCol w:w="1298"/>
        <w:gridCol w:w="1399"/>
      </w:tblGrid>
      <w:tr w:rsidR="00DC78FC" w:rsidRPr="00853C85" w14:paraId="7641BA1C" w14:textId="77777777" w:rsidTr="003A6550">
        <w:trPr>
          <w:trHeight w:val="314"/>
          <w:tblHeader/>
        </w:trPr>
        <w:tc>
          <w:tcPr>
            <w:tcW w:w="3043" w:type="pct"/>
            <w:shd w:val="clear" w:color="auto" w:fill="auto"/>
            <w:hideMark/>
          </w:tcPr>
          <w:p w14:paraId="3F7D80B3" w14:textId="77777777" w:rsidR="00DC78FC" w:rsidRPr="00853C85" w:rsidRDefault="00DC78FC" w:rsidP="003A6550">
            <w:pPr>
              <w:jc w:val="center"/>
              <w:rPr>
                <w:b/>
                <w:bCs/>
                <w:color w:val="000000"/>
                <w:sz w:val="20"/>
                <w:szCs w:val="20"/>
                <w:lang w:val="en-CA" w:eastAsia="es-CO"/>
              </w:rPr>
            </w:pPr>
            <w:r w:rsidRPr="00853C85">
              <w:rPr>
                <w:b/>
                <w:bCs/>
                <w:color w:val="000000"/>
                <w:sz w:val="20"/>
                <w:szCs w:val="20"/>
                <w:lang w:val="en-CA" w:eastAsia="es-CO"/>
              </w:rPr>
              <w:t>Item</w:t>
            </w:r>
          </w:p>
        </w:tc>
        <w:tc>
          <w:tcPr>
            <w:tcW w:w="515" w:type="pct"/>
            <w:shd w:val="clear" w:color="auto" w:fill="auto"/>
            <w:hideMark/>
          </w:tcPr>
          <w:p w14:paraId="4CBF2C31" w14:textId="77777777" w:rsidR="00DC78FC" w:rsidRPr="00853C85" w:rsidRDefault="00DC78FC" w:rsidP="003A6550">
            <w:pPr>
              <w:jc w:val="center"/>
              <w:rPr>
                <w:b/>
                <w:bCs/>
                <w:color w:val="000000"/>
                <w:sz w:val="20"/>
                <w:szCs w:val="20"/>
                <w:lang w:val="en-CA" w:eastAsia="es-CO"/>
              </w:rPr>
            </w:pPr>
            <w:r w:rsidRPr="00853C85">
              <w:rPr>
                <w:b/>
                <w:bCs/>
                <w:color w:val="000000"/>
                <w:sz w:val="20"/>
                <w:szCs w:val="20"/>
                <w:lang w:val="en-CA" w:eastAsia="es-CO"/>
              </w:rPr>
              <w:t>Quantity</w:t>
            </w:r>
          </w:p>
        </w:tc>
        <w:tc>
          <w:tcPr>
            <w:tcW w:w="694" w:type="pct"/>
            <w:shd w:val="clear" w:color="auto" w:fill="auto"/>
            <w:hideMark/>
          </w:tcPr>
          <w:p w14:paraId="5D0F337C" w14:textId="77777777" w:rsidR="00DC78FC" w:rsidRPr="00853C85" w:rsidRDefault="00DC78FC" w:rsidP="003A6550">
            <w:pPr>
              <w:jc w:val="center"/>
              <w:rPr>
                <w:b/>
                <w:bCs/>
                <w:color w:val="000000"/>
                <w:sz w:val="20"/>
                <w:szCs w:val="20"/>
                <w:lang w:val="en-CA" w:eastAsia="es-CO"/>
              </w:rPr>
            </w:pPr>
            <w:r w:rsidRPr="00853C85">
              <w:rPr>
                <w:b/>
                <w:bCs/>
                <w:color w:val="000000"/>
                <w:sz w:val="20"/>
                <w:szCs w:val="20"/>
                <w:lang w:val="en-CA" w:eastAsia="es-CO"/>
              </w:rPr>
              <w:t>Unit cost (US $)</w:t>
            </w:r>
          </w:p>
        </w:tc>
        <w:tc>
          <w:tcPr>
            <w:tcW w:w="749" w:type="pct"/>
            <w:shd w:val="clear" w:color="auto" w:fill="auto"/>
            <w:hideMark/>
          </w:tcPr>
          <w:p w14:paraId="2B36F42A" w14:textId="77777777" w:rsidR="00DC78FC" w:rsidRPr="00853C85" w:rsidRDefault="00DC78FC" w:rsidP="003A6550">
            <w:pPr>
              <w:jc w:val="center"/>
              <w:rPr>
                <w:b/>
                <w:bCs/>
                <w:color w:val="000000"/>
                <w:sz w:val="20"/>
                <w:szCs w:val="20"/>
                <w:lang w:val="en-CA" w:eastAsia="es-CO"/>
              </w:rPr>
            </w:pPr>
            <w:r w:rsidRPr="00853C85">
              <w:rPr>
                <w:b/>
                <w:bCs/>
                <w:color w:val="000000"/>
                <w:sz w:val="20"/>
                <w:szCs w:val="20"/>
                <w:lang w:val="en-CA" w:eastAsia="es-CO"/>
              </w:rPr>
              <w:t>Total cost (US $)</w:t>
            </w:r>
          </w:p>
        </w:tc>
      </w:tr>
      <w:tr w:rsidR="00DC78FC" w:rsidRPr="00853C85" w14:paraId="20972C86" w14:textId="77777777" w:rsidTr="003A6550">
        <w:trPr>
          <w:trHeight w:val="107"/>
        </w:trPr>
        <w:tc>
          <w:tcPr>
            <w:tcW w:w="5000" w:type="pct"/>
            <w:gridSpan w:val="4"/>
            <w:shd w:val="clear" w:color="auto" w:fill="auto"/>
            <w:noWrap/>
            <w:hideMark/>
          </w:tcPr>
          <w:p w14:paraId="528DAF9E" w14:textId="77777777" w:rsidR="00DC78FC" w:rsidRPr="00853C85" w:rsidRDefault="00DC78FC" w:rsidP="003A6550">
            <w:pPr>
              <w:jc w:val="left"/>
              <w:rPr>
                <w:b/>
                <w:bCs/>
                <w:color w:val="000000"/>
                <w:sz w:val="20"/>
                <w:szCs w:val="20"/>
                <w:lang w:val="en-CA" w:eastAsia="es-CO"/>
              </w:rPr>
            </w:pPr>
            <w:r w:rsidRPr="00853C85">
              <w:rPr>
                <w:b/>
                <w:bCs/>
                <w:color w:val="000000"/>
                <w:sz w:val="20"/>
                <w:szCs w:val="20"/>
                <w:lang w:val="en-CA" w:eastAsia="es-CO"/>
              </w:rPr>
              <w:t>Storage and feeding system</w:t>
            </w:r>
          </w:p>
        </w:tc>
      </w:tr>
      <w:tr w:rsidR="00DC78FC" w:rsidRPr="00853C85" w14:paraId="5471D0A6" w14:textId="77777777" w:rsidTr="003A6550">
        <w:trPr>
          <w:trHeight w:val="143"/>
        </w:trPr>
        <w:tc>
          <w:tcPr>
            <w:tcW w:w="3043" w:type="pct"/>
            <w:shd w:val="clear" w:color="auto" w:fill="auto"/>
            <w:noWrap/>
            <w:hideMark/>
          </w:tcPr>
          <w:p w14:paraId="6293C846"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Storage tank</w:t>
            </w:r>
          </w:p>
        </w:tc>
        <w:tc>
          <w:tcPr>
            <w:tcW w:w="515" w:type="pct"/>
            <w:shd w:val="clear" w:color="auto" w:fill="auto"/>
            <w:noWrap/>
            <w:hideMark/>
          </w:tcPr>
          <w:p w14:paraId="5A771D1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26A3D84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120,000</w:t>
            </w:r>
          </w:p>
        </w:tc>
        <w:tc>
          <w:tcPr>
            <w:tcW w:w="749" w:type="pct"/>
            <w:shd w:val="clear" w:color="auto" w:fill="auto"/>
            <w:noWrap/>
            <w:hideMark/>
          </w:tcPr>
          <w:p w14:paraId="76AC8B8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120,000</w:t>
            </w:r>
          </w:p>
        </w:tc>
      </w:tr>
      <w:tr w:rsidR="00DC78FC" w:rsidRPr="00853C85" w14:paraId="41EF7918" w14:textId="77777777" w:rsidTr="003A6550">
        <w:trPr>
          <w:trHeight w:val="53"/>
        </w:trPr>
        <w:tc>
          <w:tcPr>
            <w:tcW w:w="3043" w:type="pct"/>
            <w:shd w:val="clear" w:color="auto" w:fill="auto"/>
            <w:noWrap/>
            <w:hideMark/>
          </w:tcPr>
          <w:p w14:paraId="2D5E4E0B"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Tank charging system</w:t>
            </w:r>
          </w:p>
        </w:tc>
        <w:tc>
          <w:tcPr>
            <w:tcW w:w="515" w:type="pct"/>
            <w:shd w:val="clear" w:color="auto" w:fill="auto"/>
            <w:noWrap/>
            <w:hideMark/>
          </w:tcPr>
          <w:p w14:paraId="15E4B86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0282973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150,000</w:t>
            </w:r>
          </w:p>
        </w:tc>
        <w:tc>
          <w:tcPr>
            <w:tcW w:w="749" w:type="pct"/>
            <w:shd w:val="clear" w:color="auto" w:fill="auto"/>
            <w:noWrap/>
            <w:hideMark/>
          </w:tcPr>
          <w:p w14:paraId="66F0E0D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150,000</w:t>
            </w:r>
          </w:p>
        </w:tc>
      </w:tr>
      <w:tr w:rsidR="00DC78FC" w:rsidRPr="00853C85" w14:paraId="150D4FC0" w14:textId="77777777" w:rsidTr="003A6550">
        <w:trPr>
          <w:trHeight w:val="80"/>
        </w:trPr>
        <w:tc>
          <w:tcPr>
            <w:tcW w:w="3043" w:type="pct"/>
            <w:shd w:val="clear" w:color="auto" w:fill="auto"/>
            <w:noWrap/>
            <w:hideMark/>
          </w:tcPr>
          <w:p w14:paraId="1B057366"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Pumping system</w:t>
            </w:r>
          </w:p>
        </w:tc>
        <w:tc>
          <w:tcPr>
            <w:tcW w:w="515" w:type="pct"/>
            <w:shd w:val="clear" w:color="auto" w:fill="auto"/>
            <w:noWrap/>
            <w:hideMark/>
          </w:tcPr>
          <w:p w14:paraId="3B28D63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28ADC9E1"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c>
          <w:tcPr>
            <w:tcW w:w="749" w:type="pct"/>
            <w:shd w:val="clear" w:color="auto" w:fill="auto"/>
            <w:noWrap/>
            <w:hideMark/>
          </w:tcPr>
          <w:p w14:paraId="2E26796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r>
      <w:tr w:rsidR="00DC78FC" w:rsidRPr="00853C85" w14:paraId="2C51C05C" w14:textId="77777777" w:rsidTr="003A6550">
        <w:trPr>
          <w:trHeight w:val="107"/>
        </w:trPr>
        <w:tc>
          <w:tcPr>
            <w:tcW w:w="3043" w:type="pct"/>
            <w:shd w:val="clear" w:color="auto" w:fill="auto"/>
            <w:noWrap/>
            <w:hideMark/>
          </w:tcPr>
          <w:p w14:paraId="3AB9239C"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Safety system</w:t>
            </w:r>
          </w:p>
        </w:tc>
        <w:tc>
          <w:tcPr>
            <w:tcW w:w="515" w:type="pct"/>
            <w:shd w:val="clear" w:color="auto" w:fill="auto"/>
            <w:noWrap/>
            <w:hideMark/>
          </w:tcPr>
          <w:p w14:paraId="6B97ED9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3E8386F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c>
          <w:tcPr>
            <w:tcW w:w="749" w:type="pct"/>
            <w:shd w:val="clear" w:color="auto" w:fill="auto"/>
            <w:noWrap/>
            <w:hideMark/>
          </w:tcPr>
          <w:p w14:paraId="56DE619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r>
      <w:tr w:rsidR="00DC78FC" w:rsidRPr="00853C85" w14:paraId="233602A3" w14:textId="77777777" w:rsidTr="003A6550">
        <w:trPr>
          <w:trHeight w:val="143"/>
        </w:trPr>
        <w:tc>
          <w:tcPr>
            <w:tcW w:w="3043" w:type="pct"/>
            <w:shd w:val="clear" w:color="auto" w:fill="auto"/>
            <w:noWrap/>
            <w:hideMark/>
          </w:tcPr>
          <w:p w14:paraId="574D443D"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Civil works</w:t>
            </w:r>
          </w:p>
        </w:tc>
        <w:tc>
          <w:tcPr>
            <w:tcW w:w="515" w:type="pct"/>
            <w:shd w:val="clear" w:color="auto" w:fill="auto"/>
            <w:noWrap/>
            <w:hideMark/>
          </w:tcPr>
          <w:p w14:paraId="4A3FC88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0BFDB4C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c>
          <w:tcPr>
            <w:tcW w:w="749" w:type="pct"/>
            <w:shd w:val="clear" w:color="auto" w:fill="auto"/>
            <w:noWrap/>
            <w:hideMark/>
          </w:tcPr>
          <w:p w14:paraId="1F0BCFF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r>
      <w:tr w:rsidR="00DC78FC" w:rsidRPr="00853C85" w14:paraId="6589A74F" w14:textId="77777777" w:rsidTr="003A6550">
        <w:trPr>
          <w:trHeight w:val="170"/>
        </w:trPr>
        <w:tc>
          <w:tcPr>
            <w:tcW w:w="3043" w:type="pct"/>
            <w:shd w:val="clear" w:color="auto" w:fill="auto"/>
            <w:noWrap/>
            <w:hideMark/>
          </w:tcPr>
          <w:p w14:paraId="6A0FDAC3"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HC distribution to plant (piping, gangway and mounting)</w:t>
            </w:r>
          </w:p>
        </w:tc>
        <w:tc>
          <w:tcPr>
            <w:tcW w:w="515" w:type="pct"/>
            <w:shd w:val="clear" w:color="auto" w:fill="auto"/>
            <w:noWrap/>
            <w:hideMark/>
          </w:tcPr>
          <w:p w14:paraId="7D4869D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5E1158B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90,000</w:t>
            </w:r>
          </w:p>
        </w:tc>
        <w:tc>
          <w:tcPr>
            <w:tcW w:w="749" w:type="pct"/>
            <w:shd w:val="clear" w:color="auto" w:fill="auto"/>
            <w:noWrap/>
            <w:hideMark/>
          </w:tcPr>
          <w:p w14:paraId="5A86196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90,000</w:t>
            </w:r>
          </w:p>
        </w:tc>
      </w:tr>
      <w:tr w:rsidR="00DC78FC" w:rsidRPr="00853C85" w14:paraId="4F158209" w14:textId="77777777" w:rsidTr="003A6550">
        <w:trPr>
          <w:trHeight w:val="260"/>
        </w:trPr>
        <w:tc>
          <w:tcPr>
            <w:tcW w:w="3043" w:type="pct"/>
            <w:shd w:val="clear" w:color="auto" w:fill="auto"/>
            <w:hideMark/>
          </w:tcPr>
          <w:p w14:paraId="6CE47D8E"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Installation  (tank, pipes, valves, pumping system and safety system)</w:t>
            </w:r>
          </w:p>
        </w:tc>
        <w:tc>
          <w:tcPr>
            <w:tcW w:w="515" w:type="pct"/>
            <w:shd w:val="clear" w:color="auto" w:fill="auto"/>
            <w:noWrap/>
            <w:hideMark/>
          </w:tcPr>
          <w:p w14:paraId="14B1941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7B8B189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50,000</w:t>
            </w:r>
          </w:p>
        </w:tc>
        <w:tc>
          <w:tcPr>
            <w:tcW w:w="749" w:type="pct"/>
            <w:shd w:val="clear" w:color="auto" w:fill="auto"/>
            <w:noWrap/>
            <w:hideMark/>
          </w:tcPr>
          <w:p w14:paraId="223B115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50,000</w:t>
            </w:r>
          </w:p>
        </w:tc>
      </w:tr>
      <w:tr w:rsidR="00DC78FC" w:rsidRPr="00853C85" w14:paraId="690033B5" w14:textId="77777777" w:rsidTr="003A6550">
        <w:trPr>
          <w:trHeight w:val="89"/>
        </w:trPr>
        <w:tc>
          <w:tcPr>
            <w:tcW w:w="3043" w:type="pct"/>
            <w:shd w:val="clear" w:color="auto" w:fill="auto"/>
            <w:noWrap/>
            <w:hideMark/>
          </w:tcPr>
          <w:p w14:paraId="072A7308"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Piping welding certification</w:t>
            </w:r>
          </w:p>
        </w:tc>
        <w:tc>
          <w:tcPr>
            <w:tcW w:w="515" w:type="pct"/>
            <w:shd w:val="clear" w:color="auto" w:fill="auto"/>
            <w:noWrap/>
            <w:hideMark/>
          </w:tcPr>
          <w:p w14:paraId="028BB2A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4450913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18,000</w:t>
            </w:r>
          </w:p>
        </w:tc>
        <w:tc>
          <w:tcPr>
            <w:tcW w:w="749" w:type="pct"/>
            <w:shd w:val="clear" w:color="auto" w:fill="auto"/>
            <w:noWrap/>
            <w:hideMark/>
          </w:tcPr>
          <w:p w14:paraId="61DFFD2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18,000</w:t>
            </w:r>
          </w:p>
        </w:tc>
      </w:tr>
      <w:tr w:rsidR="00DC78FC" w:rsidRPr="00853C85" w14:paraId="03489130" w14:textId="77777777" w:rsidTr="003A6550">
        <w:trPr>
          <w:trHeight w:val="50"/>
        </w:trPr>
        <w:tc>
          <w:tcPr>
            <w:tcW w:w="3043" w:type="pct"/>
            <w:shd w:val="clear" w:color="auto" w:fill="auto"/>
            <w:noWrap/>
            <w:hideMark/>
          </w:tcPr>
          <w:p w14:paraId="47CCA5D5"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Safety installation certification</w:t>
            </w:r>
          </w:p>
        </w:tc>
        <w:tc>
          <w:tcPr>
            <w:tcW w:w="515" w:type="pct"/>
            <w:shd w:val="clear" w:color="auto" w:fill="auto"/>
            <w:noWrap/>
            <w:hideMark/>
          </w:tcPr>
          <w:p w14:paraId="1102B89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30714FE1"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12,000</w:t>
            </w:r>
          </w:p>
        </w:tc>
        <w:tc>
          <w:tcPr>
            <w:tcW w:w="749" w:type="pct"/>
            <w:shd w:val="clear" w:color="auto" w:fill="auto"/>
            <w:noWrap/>
            <w:hideMark/>
          </w:tcPr>
          <w:p w14:paraId="0612335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12,000</w:t>
            </w:r>
          </w:p>
        </w:tc>
      </w:tr>
      <w:tr w:rsidR="00DC78FC" w:rsidRPr="00853C85" w14:paraId="36D46FA9" w14:textId="77777777" w:rsidTr="003A6550">
        <w:trPr>
          <w:trHeight w:val="62"/>
        </w:trPr>
        <w:tc>
          <w:tcPr>
            <w:tcW w:w="4251" w:type="pct"/>
            <w:gridSpan w:val="3"/>
            <w:shd w:val="clear" w:color="auto" w:fill="auto"/>
            <w:noWrap/>
            <w:hideMark/>
          </w:tcPr>
          <w:p w14:paraId="11F6863A" w14:textId="77777777" w:rsidR="00DC78FC" w:rsidRPr="00853C85" w:rsidRDefault="00DC78FC" w:rsidP="003A6550">
            <w:pPr>
              <w:jc w:val="left"/>
              <w:rPr>
                <w:b/>
                <w:iCs/>
                <w:color w:val="000000"/>
                <w:sz w:val="20"/>
                <w:szCs w:val="20"/>
                <w:lang w:val="en-CA" w:eastAsia="es-CO"/>
              </w:rPr>
            </w:pPr>
            <w:r w:rsidRPr="00853C85">
              <w:rPr>
                <w:b/>
                <w:iCs/>
                <w:color w:val="000000"/>
                <w:sz w:val="20"/>
                <w:szCs w:val="20"/>
                <w:lang w:val="en-CA" w:eastAsia="es-CO"/>
              </w:rPr>
              <w:lastRenderedPageBreak/>
              <w:t>Sub-total storage and feeding system</w:t>
            </w:r>
          </w:p>
        </w:tc>
        <w:tc>
          <w:tcPr>
            <w:tcW w:w="749" w:type="pct"/>
            <w:shd w:val="clear" w:color="auto" w:fill="auto"/>
            <w:noWrap/>
            <w:hideMark/>
          </w:tcPr>
          <w:p w14:paraId="398823DC" w14:textId="77777777" w:rsidR="00DC78FC" w:rsidRPr="00853C85" w:rsidRDefault="00DC78FC" w:rsidP="003A6550">
            <w:pPr>
              <w:jc w:val="right"/>
              <w:rPr>
                <w:b/>
                <w:color w:val="000000"/>
                <w:sz w:val="20"/>
                <w:szCs w:val="20"/>
                <w:lang w:val="en-CA" w:eastAsia="es-CO"/>
              </w:rPr>
            </w:pPr>
            <w:r w:rsidRPr="00853C85">
              <w:rPr>
                <w:b/>
                <w:color w:val="000000"/>
                <w:sz w:val="20"/>
                <w:szCs w:val="20"/>
                <w:lang w:val="en-CA" w:eastAsia="es-CO"/>
              </w:rPr>
              <w:t>535,000</w:t>
            </w:r>
          </w:p>
        </w:tc>
      </w:tr>
      <w:tr w:rsidR="00DC78FC" w:rsidRPr="00853C85" w14:paraId="5604539B" w14:textId="77777777" w:rsidTr="003A6550">
        <w:trPr>
          <w:trHeight w:val="89"/>
        </w:trPr>
        <w:tc>
          <w:tcPr>
            <w:tcW w:w="5000" w:type="pct"/>
            <w:gridSpan w:val="4"/>
            <w:shd w:val="clear" w:color="auto" w:fill="auto"/>
            <w:noWrap/>
            <w:hideMark/>
          </w:tcPr>
          <w:p w14:paraId="0ECC7DD7" w14:textId="77777777" w:rsidR="00DC78FC" w:rsidRPr="00853C85" w:rsidRDefault="00DC78FC" w:rsidP="003A6550">
            <w:pPr>
              <w:jc w:val="left"/>
              <w:rPr>
                <w:b/>
                <w:bCs/>
                <w:color w:val="000000"/>
                <w:sz w:val="20"/>
                <w:szCs w:val="20"/>
                <w:lang w:val="en-CA" w:eastAsia="es-CO"/>
              </w:rPr>
            </w:pPr>
            <w:r w:rsidRPr="00853C85">
              <w:rPr>
                <w:b/>
                <w:bCs/>
                <w:color w:val="000000"/>
                <w:sz w:val="20"/>
                <w:szCs w:val="20"/>
                <w:lang w:val="en-CA" w:eastAsia="es-CO"/>
              </w:rPr>
              <w:t>Production lines modification</w:t>
            </w:r>
          </w:p>
        </w:tc>
      </w:tr>
      <w:tr w:rsidR="00DC78FC" w:rsidRPr="00853C85" w14:paraId="7C449648" w14:textId="77777777" w:rsidTr="003A6550">
        <w:trPr>
          <w:trHeight w:val="262"/>
        </w:trPr>
        <w:tc>
          <w:tcPr>
            <w:tcW w:w="5000" w:type="pct"/>
            <w:gridSpan w:val="4"/>
            <w:shd w:val="clear" w:color="auto" w:fill="auto"/>
            <w:noWrap/>
            <w:hideMark/>
          </w:tcPr>
          <w:p w14:paraId="7F084B7A"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Vacuum and leak test</w:t>
            </w:r>
          </w:p>
        </w:tc>
      </w:tr>
      <w:tr w:rsidR="00DC78FC" w:rsidRPr="00853C85" w14:paraId="07AC0ABA" w14:textId="77777777" w:rsidTr="003A6550">
        <w:trPr>
          <w:trHeight w:val="50"/>
        </w:trPr>
        <w:tc>
          <w:tcPr>
            <w:tcW w:w="3043" w:type="pct"/>
            <w:shd w:val="clear" w:color="auto" w:fill="auto"/>
            <w:noWrap/>
            <w:hideMark/>
          </w:tcPr>
          <w:p w14:paraId="6E4637DF"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Nitrogen purge, vacuum and helium charging system</w:t>
            </w:r>
          </w:p>
        </w:tc>
        <w:tc>
          <w:tcPr>
            <w:tcW w:w="515" w:type="pct"/>
            <w:shd w:val="clear" w:color="auto" w:fill="auto"/>
            <w:noWrap/>
            <w:hideMark/>
          </w:tcPr>
          <w:p w14:paraId="16DA5FA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5293291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c>
          <w:tcPr>
            <w:tcW w:w="749" w:type="pct"/>
            <w:shd w:val="clear" w:color="auto" w:fill="auto"/>
            <w:noWrap/>
            <w:hideMark/>
          </w:tcPr>
          <w:p w14:paraId="729CE28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105,000</w:t>
            </w:r>
          </w:p>
        </w:tc>
      </w:tr>
      <w:tr w:rsidR="00DC78FC" w:rsidRPr="00853C85" w14:paraId="3786DAF8" w14:textId="77777777" w:rsidTr="003A6550">
        <w:trPr>
          <w:trHeight w:val="89"/>
        </w:trPr>
        <w:tc>
          <w:tcPr>
            <w:tcW w:w="3043" w:type="pct"/>
            <w:shd w:val="clear" w:color="auto" w:fill="auto"/>
            <w:noWrap/>
            <w:hideMark/>
          </w:tcPr>
          <w:p w14:paraId="6E242A67"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Helium leak detectors</w:t>
            </w:r>
          </w:p>
        </w:tc>
        <w:tc>
          <w:tcPr>
            <w:tcW w:w="515" w:type="pct"/>
            <w:shd w:val="clear" w:color="auto" w:fill="auto"/>
            <w:noWrap/>
            <w:hideMark/>
          </w:tcPr>
          <w:p w14:paraId="7C7BB16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w:t>
            </w:r>
          </w:p>
        </w:tc>
        <w:tc>
          <w:tcPr>
            <w:tcW w:w="694" w:type="pct"/>
            <w:shd w:val="clear" w:color="auto" w:fill="auto"/>
            <w:noWrap/>
            <w:hideMark/>
          </w:tcPr>
          <w:p w14:paraId="305152D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26,000</w:t>
            </w:r>
          </w:p>
        </w:tc>
        <w:tc>
          <w:tcPr>
            <w:tcW w:w="749" w:type="pct"/>
            <w:shd w:val="clear" w:color="auto" w:fill="auto"/>
            <w:noWrap/>
            <w:hideMark/>
          </w:tcPr>
          <w:p w14:paraId="3AE3281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156,000</w:t>
            </w:r>
          </w:p>
        </w:tc>
      </w:tr>
      <w:tr w:rsidR="00DC78FC" w:rsidRPr="00853C85" w14:paraId="48F8B02E" w14:textId="77777777" w:rsidTr="003A6550">
        <w:trPr>
          <w:trHeight w:val="116"/>
        </w:trPr>
        <w:tc>
          <w:tcPr>
            <w:tcW w:w="3043" w:type="pct"/>
            <w:shd w:val="clear" w:color="auto" w:fill="auto"/>
            <w:noWrap/>
            <w:hideMark/>
          </w:tcPr>
          <w:p w14:paraId="4B8B2E4A"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Helium recovery unit</w:t>
            </w:r>
          </w:p>
        </w:tc>
        <w:tc>
          <w:tcPr>
            <w:tcW w:w="515" w:type="pct"/>
            <w:shd w:val="clear" w:color="auto" w:fill="auto"/>
            <w:noWrap/>
            <w:hideMark/>
          </w:tcPr>
          <w:p w14:paraId="357BB0B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653627A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50,000</w:t>
            </w:r>
          </w:p>
        </w:tc>
        <w:tc>
          <w:tcPr>
            <w:tcW w:w="749" w:type="pct"/>
            <w:shd w:val="clear" w:color="auto" w:fill="auto"/>
            <w:noWrap/>
            <w:hideMark/>
          </w:tcPr>
          <w:p w14:paraId="699D0C9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150,000</w:t>
            </w:r>
          </w:p>
        </w:tc>
      </w:tr>
      <w:tr w:rsidR="00DC78FC" w:rsidRPr="00853C85" w14:paraId="584174DB" w14:textId="77777777" w:rsidTr="003A6550">
        <w:trPr>
          <w:trHeight w:val="152"/>
        </w:trPr>
        <w:tc>
          <w:tcPr>
            <w:tcW w:w="3043" w:type="pct"/>
            <w:shd w:val="clear" w:color="auto" w:fill="auto"/>
            <w:noWrap/>
            <w:hideMark/>
          </w:tcPr>
          <w:p w14:paraId="078BBED0" w14:textId="77777777" w:rsidR="00DC78FC" w:rsidRPr="00853C85" w:rsidRDefault="00DC78FC" w:rsidP="003A6550">
            <w:pPr>
              <w:keepNext/>
              <w:keepLines/>
              <w:jc w:val="left"/>
              <w:rPr>
                <w:i/>
                <w:iCs/>
                <w:color w:val="000000"/>
                <w:sz w:val="20"/>
                <w:szCs w:val="20"/>
                <w:lang w:val="en-CA" w:eastAsia="es-CO"/>
              </w:rPr>
            </w:pPr>
            <w:r w:rsidRPr="00853C85">
              <w:rPr>
                <w:i/>
                <w:iCs/>
                <w:color w:val="000000"/>
                <w:sz w:val="20"/>
                <w:szCs w:val="20"/>
                <w:lang w:val="en-CA" w:eastAsia="es-CO"/>
              </w:rPr>
              <w:t>Refrigerant charge system</w:t>
            </w:r>
          </w:p>
        </w:tc>
        <w:tc>
          <w:tcPr>
            <w:tcW w:w="1957" w:type="pct"/>
            <w:gridSpan w:val="3"/>
            <w:shd w:val="clear" w:color="auto" w:fill="auto"/>
            <w:noWrap/>
            <w:hideMark/>
          </w:tcPr>
          <w:p w14:paraId="1723ECD5" w14:textId="77777777" w:rsidR="00DC78FC" w:rsidRPr="00853C85" w:rsidRDefault="00DC78FC" w:rsidP="003A6550">
            <w:pPr>
              <w:keepNext/>
              <w:keepLines/>
              <w:jc w:val="left"/>
              <w:rPr>
                <w:color w:val="000000"/>
                <w:sz w:val="20"/>
                <w:szCs w:val="20"/>
                <w:lang w:val="en-CA" w:eastAsia="es-CO"/>
              </w:rPr>
            </w:pPr>
          </w:p>
        </w:tc>
      </w:tr>
      <w:tr w:rsidR="00DC78FC" w:rsidRPr="00853C85" w14:paraId="0F0F7629" w14:textId="77777777" w:rsidTr="003A6550">
        <w:trPr>
          <w:trHeight w:val="50"/>
        </w:trPr>
        <w:tc>
          <w:tcPr>
            <w:tcW w:w="3043" w:type="pct"/>
            <w:shd w:val="clear" w:color="auto" w:fill="auto"/>
            <w:noWrap/>
            <w:hideMark/>
          </w:tcPr>
          <w:p w14:paraId="622CC85A" w14:textId="77777777" w:rsidR="00DC78FC" w:rsidRPr="00853C85" w:rsidRDefault="00DC78FC" w:rsidP="003A6550">
            <w:pPr>
              <w:keepNext/>
              <w:keepLines/>
              <w:jc w:val="left"/>
              <w:rPr>
                <w:color w:val="000000"/>
                <w:sz w:val="20"/>
                <w:szCs w:val="20"/>
                <w:lang w:val="en-CA" w:eastAsia="es-CO"/>
              </w:rPr>
            </w:pPr>
            <w:r w:rsidRPr="00853C85">
              <w:rPr>
                <w:color w:val="000000"/>
                <w:sz w:val="20"/>
                <w:szCs w:val="20"/>
                <w:lang w:val="en-CA" w:eastAsia="es-CO"/>
              </w:rPr>
              <w:t>HC charging station</w:t>
            </w:r>
          </w:p>
        </w:tc>
        <w:tc>
          <w:tcPr>
            <w:tcW w:w="515" w:type="pct"/>
            <w:shd w:val="clear" w:color="auto" w:fill="auto"/>
            <w:noWrap/>
            <w:hideMark/>
          </w:tcPr>
          <w:p w14:paraId="6B0F19E1" w14:textId="77777777" w:rsidR="00DC78FC" w:rsidRPr="00853C85" w:rsidRDefault="00DC78FC" w:rsidP="003A6550">
            <w:pPr>
              <w:keepNext/>
              <w:keepLines/>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3D60D03D" w14:textId="77777777" w:rsidR="00DC78FC" w:rsidRPr="00853C85" w:rsidRDefault="00DC78FC" w:rsidP="003A6550">
            <w:pPr>
              <w:keepNext/>
              <w:keepLines/>
              <w:jc w:val="right"/>
              <w:rPr>
                <w:color w:val="000000"/>
                <w:sz w:val="20"/>
                <w:szCs w:val="20"/>
                <w:lang w:val="en-CA" w:eastAsia="es-CO"/>
              </w:rPr>
            </w:pPr>
            <w:r w:rsidRPr="00853C85">
              <w:rPr>
                <w:color w:val="000000"/>
                <w:sz w:val="20"/>
                <w:szCs w:val="20"/>
                <w:lang w:val="en-CA" w:eastAsia="es-CO"/>
              </w:rPr>
              <w:t>75,000</w:t>
            </w:r>
          </w:p>
        </w:tc>
        <w:tc>
          <w:tcPr>
            <w:tcW w:w="749" w:type="pct"/>
            <w:shd w:val="clear" w:color="auto" w:fill="auto"/>
            <w:noWrap/>
            <w:hideMark/>
          </w:tcPr>
          <w:p w14:paraId="4621859B" w14:textId="77777777" w:rsidR="00DC78FC" w:rsidRPr="00853C85" w:rsidRDefault="00DC78FC" w:rsidP="003A6550">
            <w:pPr>
              <w:keepNext/>
              <w:keepLines/>
              <w:jc w:val="right"/>
              <w:rPr>
                <w:color w:val="000000"/>
                <w:sz w:val="20"/>
                <w:szCs w:val="20"/>
                <w:lang w:val="en-CA" w:eastAsia="es-CO"/>
              </w:rPr>
            </w:pPr>
            <w:r w:rsidRPr="00853C85">
              <w:rPr>
                <w:color w:val="000000"/>
                <w:sz w:val="20"/>
                <w:szCs w:val="20"/>
                <w:lang w:val="en-CA" w:eastAsia="es-CO"/>
              </w:rPr>
              <w:t>225,000</w:t>
            </w:r>
          </w:p>
        </w:tc>
      </w:tr>
      <w:tr w:rsidR="00DC78FC" w:rsidRPr="00853C85" w14:paraId="3565D4F3" w14:textId="77777777" w:rsidTr="003A6550">
        <w:trPr>
          <w:trHeight w:val="50"/>
        </w:trPr>
        <w:tc>
          <w:tcPr>
            <w:tcW w:w="3043" w:type="pct"/>
            <w:shd w:val="clear" w:color="auto" w:fill="auto"/>
            <w:noWrap/>
            <w:hideMark/>
          </w:tcPr>
          <w:p w14:paraId="5F34B71E"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Ultrasonic welding equipment</w:t>
            </w:r>
          </w:p>
        </w:tc>
        <w:tc>
          <w:tcPr>
            <w:tcW w:w="515" w:type="pct"/>
            <w:shd w:val="clear" w:color="auto" w:fill="auto"/>
            <w:noWrap/>
            <w:hideMark/>
          </w:tcPr>
          <w:p w14:paraId="0461EAE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3B7D035F"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50,000</w:t>
            </w:r>
          </w:p>
        </w:tc>
        <w:tc>
          <w:tcPr>
            <w:tcW w:w="749" w:type="pct"/>
            <w:shd w:val="clear" w:color="auto" w:fill="auto"/>
            <w:noWrap/>
            <w:hideMark/>
          </w:tcPr>
          <w:p w14:paraId="45F7257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150,000</w:t>
            </w:r>
          </w:p>
        </w:tc>
      </w:tr>
      <w:tr w:rsidR="00DC78FC" w:rsidRPr="00853C85" w14:paraId="220EC5D2" w14:textId="77777777" w:rsidTr="003A6550">
        <w:trPr>
          <w:trHeight w:val="50"/>
        </w:trPr>
        <w:tc>
          <w:tcPr>
            <w:tcW w:w="3043" w:type="pct"/>
            <w:shd w:val="clear" w:color="auto" w:fill="auto"/>
            <w:noWrap/>
            <w:hideMark/>
          </w:tcPr>
          <w:p w14:paraId="1EA72C05"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HC leak detectors</w:t>
            </w:r>
          </w:p>
        </w:tc>
        <w:tc>
          <w:tcPr>
            <w:tcW w:w="515" w:type="pct"/>
            <w:shd w:val="clear" w:color="auto" w:fill="auto"/>
            <w:noWrap/>
            <w:hideMark/>
          </w:tcPr>
          <w:p w14:paraId="0E50891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w:t>
            </w:r>
          </w:p>
        </w:tc>
        <w:tc>
          <w:tcPr>
            <w:tcW w:w="694" w:type="pct"/>
            <w:shd w:val="clear" w:color="auto" w:fill="auto"/>
            <w:noWrap/>
            <w:hideMark/>
          </w:tcPr>
          <w:p w14:paraId="42A7356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c>
          <w:tcPr>
            <w:tcW w:w="749" w:type="pct"/>
            <w:shd w:val="clear" w:color="auto" w:fill="auto"/>
            <w:noWrap/>
            <w:hideMark/>
          </w:tcPr>
          <w:p w14:paraId="23B9982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210,000</w:t>
            </w:r>
          </w:p>
        </w:tc>
      </w:tr>
      <w:tr w:rsidR="00DC78FC" w:rsidRPr="00853C85" w14:paraId="28F1F941" w14:textId="77777777" w:rsidTr="003A6550">
        <w:trPr>
          <w:trHeight w:val="89"/>
        </w:trPr>
        <w:tc>
          <w:tcPr>
            <w:tcW w:w="5000" w:type="pct"/>
            <w:gridSpan w:val="4"/>
            <w:shd w:val="clear" w:color="auto" w:fill="auto"/>
            <w:noWrap/>
            <w:hideMark/>
          </w:tcPr>
          <w:p w14:paraId="2BC7BEDD"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Zone of functional repairs</w:t>
            </w:r>
          </w:p>
        </w:tc>
      </w:tr>
      <w:tr w:rsidR="00DC78FC" w:rsidRPr="00853C85" w14:paraId="73CCBBB5" w14:textId="77777777" w:rsidTr="003A6550">
        <w:trPr>
          <w:trHeight w:val="50"/>
        </w:trPr>
        <w:tc>
          <w:tcPr>
            <w:tcW w:w="3043" w:type="pct"/>
            <w:shd w:val="clear" w:color="auto" w:fill="auto"/>
            <w:noWrap/>
            <w:hideMark/>
          </w:tcPr>
          <w:p w14:paraId="65F40BB3"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HC recovery units</w:t>
            </w:r>
          </w:p>
        </w:tc>
        <w:tc>
          <w:tcPr>
            <w:tcW w:w="515" w:type="pct"/>
            <w:shd w:val="clear" w:color="auto" w:fill="auto"/>
            <w:noWrap/>
            <w:hideMark/>
          </w:tcPr>
          <w:p w14:paraId="5E71D11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4F6FD50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20,000</w:t>
            </w:r>
          </w:p>
        </w:tc>
        <w:tc>
          <w:tcPr>
            <w:tcW w:w="749" w:type="pct"/>
            <w:shd w:val="clear" w:color="auto" w:fill="auto"/>
            <w:noWrap/>
            <w:hideMark/>
          </w:tcPr>
          <w:p w14:paraId="104CF7D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60,000</w:t>
            </w:r>
          </w:p>
        </w:tc>
      </w:tr>
      <w:tr w:rsidR="00DC78FC" w:rsidRPr="00853C85" w14:paraId="2B134C90" w14:textId="77777777" w:rsidTr="003A6550">
        <w:trPr>
          <w:trHeight w:val="152"/>
        </w:trPr>
        <w:tc>
          <w:tcPr>
            <w:tcW w:w="3043" w:type="pct"/>
            <w:shd w:val="clear" w:color="auto" w:fill="auto"/>
            <w:noWrap/>
            <w:hideMark/>
          </w:tcPr>
          <w:p w14:paraId="104A0F56"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Vacuum units</w:t>
            </w:r>
          </w:p>
        </w:tc>
        <w:tc>
          <w:tcPr>
            <w:tcW w:w="515" w:type="pct"/>
            <w:shd w:val="clear" w:color="auto" w:fill="auto"/>
            <w:noWrap/>
            <w:hideMark/>
          </w:tcPr>
          <w:p w14:paraId="043AFE0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66303DB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6,000</w:t>
            </w:r>
          </w:p>
        </w:tc>
        <w:tc>
          <w:tcPr>
            <w:tcW w:w="749" w:type="pct"/>
            <w:shd w:val="clear" w:color="auto" w:fill="auto"/>
            <w:noWrap/>
            <w:hideMark/>
          </w:tcPr>
          <w:p w14:paraId="63BB7F66"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18,000</w:t>
            </w:r>
          </w:p>
        </w:tc>
      </w:tr>
      <w:tr w:rsidR="00DC78FC" w:rsidRPr="00853C85" w14:paraId="57E64EF1" w14:textId="77777777" w:rsidTr="003A6550">
        <w:trPr>
          <w:trHeight w:val="89"/>
        </w:trPr>
        <w:tc>
          <w:tcPr>
            <w:tcW w:w="5000" w:type="pct"/>
            <w:gridSpan w:val="4"/>
            <w:shd w:val="clear" w:color="auto" w:fill="auto"/>
            <w:noWrap/>
            <w:hideMark/>
          </w:tcPr>
          <w:p w14:paraId="1E6D085B"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Associated works</w:t>
            </w:r>
          </w:p>
        </w:tc>
      </w:tr>
      <w:tr w:rsidR="00DC78FC" w:rsidRPr="00853C85" w14:paraId="0D09BDD1" w14:textId="77777777" w:rsidTr="003A6550">
        <w:trPr>
          <w:trHeight w:val="116"/>
        </w:trPr>
        <w:tc>
          <w:tcPr>
            <w:tcW w:w="3043" w:type="pct"/>
            <w:shd w:val="clear" w:color="auto" w:fill="auto"/>
            <w:noWrap/>
            <w:hideMark/>
          </w:tcPr>
          <w:p w14:paraId="396F631F"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Civil works</w:t>
            </w:r>
          </w:p>
        </w:tc>
        <w:tc>
          <w:tcPr>
            <w:tcW w:w="515" w:type="pct"/>
            <w:shd w:val="clear" w:color="auto" w:fill="auto"/>
            <w:noWrap/>
            <w:hideMark/>
          </w:tcPr>
          <w:p w14:paraId="013A618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37BB18AF"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15,000</w:t>
            </w:r>
          </w:p>
        </w:tc>
        <w:tc>
          <w:tcPr>
            <w:tcW w:w="749" w:type="pct"/>
            <w:shd w:val="clear" w:color="auto" w:fill="auto"/>
            <w:noWrap/>
            <w:hideMark/>
          </w:tcPr>
          <w:p w14:paraId="1FAEB95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45,000</w:t>
            </w:r>
          </w:p>
        </w:tc>
      </w:tr>
      <w:tr w:rsidR="00DC78FC" w:rsidRPr="00853C85" w14:paraId="55D4FCEE" w14:textId="77777777" w:rsidTr="003A6550">
        <w:trPr>
          <w:trHeight w:val="62"/>
        </w:trPr>
        <w:tc>
          <w:tcPr>
            <w:tcW w:w="3043" w:type="pct"/>
            <w:shd w:val="clear" w:color="auto" w:fill="auto"/>
            <w:noWrap/>
            <w:hideMark/>
          </w:tcPr>
          <w:p w14:paraId="49C3A1AA"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Installation and supply pipelines</w:t>
            </w:r>
          </w:p>
        </w:tc>
        <w:tc>
          <w:tcPr>
            <w:tcW w:w="515" w:type="pct"/>
            <w:shd w:val="clear" w:color="auto" w:fill="auto"/>
            <w:noWrap/>
            <w:hideMark/>
          </w:tcPr>
          <w:p w14:paraId="711DCD1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1F513556"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c>
          <w:tcPr>
            <w:tcW w:w="749" w:type="pct"/>
            <w:shd w:val="clear" w:color="auto" w:fill="auto"/>
            <w:noWrap/>
            <w:hideMark/>
          </w:tcPr>
          <w:p w14:paraId="0977D93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105,000</w:t>
            </w:r>
          </w:p>
        </w:tc>
      </w:tr>
      <w:tr w:rsidR="00DC78FC" w:rsidRPr="00853C85" w14:paraId="48039C4E" w14:textId="77777777" w:rsidTr="003A6550">
        <w:trPr>
          <w:trHeight w:val="50"/>
        </w:trPr>
        <w:tc>
          <w:tcPr>
            <w:tcW w:w="3043" w:type="pct"/>
            <w:shd w:val="clear" w:color="auto" w:fill="auto"/>
            <w:noWrap/>
            <w:hideMark/>
          </w:tcPr>
          <w:p w14:paraId="66F80A27"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Safety  system</w:t>
            </w:r>
          </w:p>
        </w:tc>
        <w:tc>
          <w:tcPr>
            <w:tcW w:w="515" w:type="pct"/>
            <w:shd w:val="clear" w:color="auto" w:fill="auto"/>
            <w:noWrap/>
            <w:hideMark/>
          </w:tcPr>
          <w:p w14:paraId="54AA764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2A87474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45,000</w:t>
            </w:r>
          </w:p>
        </w:tc>
        <w:tc>
          <w:tcPr>
            <w:tcW w:w="749" w:type="pct"/>
            <w:shd w:val="clear" w:color="auto" w:fill="auto"/>
            <w:noWrap/>
            <w:hideMark/>
          </w:tcPr>
          <w:p w14:paraId="22C7047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135,000</w:t>
            </w:r>
          </w:p>
        </w:tc>
      </w:tr>
      <w:tr w:rsidR="00DC78FC" w:rsidRPr="00853C85" w14:paraId="5493834A" w14:textId="77777777" w:rsidTr="003A6550">
        <w:trPr>
          <w:trHeight w:val="50"/>
        </w:trPr>
        <w:tc>
          <w:tcPr>
            <w:tcW w:w="3043" w:type="pct"/>
            <w:shd w:val="clear" w:color="auto" w:fill="auto"/>
            <w:noWrap/>
            <w:hideMark/>
          </w:tcPr>
          <w:p w14:paraId="4D9029F6"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Ventilation system (fans, motors, ducts and platforms)</w:t>
            </w:r>
          </w:p>
        </w:tc>
        <w:tc>
          <w:tcPr>
            <w:tcW w:w="515" w:type="pct"/>
            <w:shd w:val="clear" w:color="auto" w:fill="auto"/>
            <w:noWrap/>
            <w:hideMark/>
          </w:tcPr>
          <w:p w14:paraId="2EA6A31A"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w:t>
            </w:r>
          </w:p>
        </w:tc>
        <w:tc>
          <w:tcPr>
            <w:tcW w:w="694" w:type="pct"/>
            <w:shd w:val="clear" w:color="auto" w:fill="auto"/>
            <w:noWrap/>
            <w:hideMark/>
          </w:tcPr>
          <w:p w14:paraId="49CBE30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25,000</w:t>
            </w:r>
          </w:p>
        </w:tc>
        <w:tc>
          <w:tcPr>
            <w:tcW w:w="749" w:type="pct"/>
            <w:shd w:val="clear" w:color="auto" w:fill="auto"/>
            <w:noWrap/>
            <w:hideMark/>
          </w:tcPr>
          <w:p w14:paraId="2DD1616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75,000</w:t>
            </w:r>
          </w:p>
        </w:tc>
      </w:tr>
      <w:tr w:rsidR="00DC78FC" w:rsidRPr="00853C85" w14:paraId="380167A2" w14:textId="77777777" w:rsidTr="003A6550">
        <w:trPr>
          <w:trHeight w:val="62"/>
        </w:trPr>
        <w:tc>
          <w:tcPr>
            <w:tcW w:w="4251" w:type="pct"/>
            <w:gridSpan w:val="3"/>
            <w:shd w:val="clear" w:color="auto" w:fill="auto"/>
            <w:noWrap/>
            <w:hideMark/>
          </w:tcPr>
          <w:p w14:paraId="3A208EEA" w14:textId="77777777" w:rsidR="00DC78FC" w:rsidRPr="00853C85" w:rsidRDefault="00DC78FC" w:rsidP="003A6550">
            <w:pPr>
              <w:jc w:val="left"/>
              <w:rPr>
                <w:b/>
                <w:color w:val="000000"/>
                <w:sz w:val="20"/>
                <w:szCs w:val="20"/>
                <w:lang w:val="en-CA" w:eastAsia="es-CO"/>
              </w:rPr>
            </w:pPr>
            <w:r w:rsidRPr="00853C85">
              <w:rPr>
                <w:b/>
                <w:color w:val="000000"/>
                <w:sz w:val="20"/>
                <w:szCs w:val="20"/>
                <w:lang w:val="en-CA" w:eastAsia="es-CO"/>
              </w:rPr>
              <w:t>Sub-total production lines modification</w:t>
            </w:r>
          </w:p>
        </w:tc>
        <w:tc>
          <w:tcPr>
            <w:tcW w:w="749" w:type="pct"/>
            <w:shd w:val="clear" w:color="auto" w:fill="auto"/>
            <w:noWrap/>
            <w:hideMark/>
          </w:tcPr>
          <w:p w14:paraId="0E178978" w14:textId="77777777" w:rsidR="00DC78FC" w:rsidRPr="00853C85" w:rsidRDefault="00DC78FC" w:rsidP="003A6550">
            <w:pPr>
              <w:jc w:val="right"/>
              <w:rPr>
                <w:b/>
                <w:color w:val="000000"/>
                <w:sz w:val="20"/>
                <w:szCs w:val="20"/>
                <w:lang w:val="en-CA" w:eastAsia="es-CO"/>
              </w:rPr>
            </w:pPr>
            <w:r w:rsidRPr="00853C85">
              <w:rPr>
                <w:b/>
                <w:color w:val="000000"/>
                <w:sz w:val="20"/>
                <w:szCs w:val="20"/>
                <w:lang w:val="en-CA" w:eastAsia="es-CO"/>
              </w:rPr>
              <w:t>1,434,000</w:t>
            </w:r>
          </w:p>
        </w:tc>
      </w:tr>
      <w:tr w:rsidR="00DC78FC" w:rsidRPr="00853C85" w14:paraId="536F4F28" w14:textId="77777777" w:rsidTr="003A6550">
        <w:trPr>
          <w:trHeight w:val="179"/>
        </w:trPr>
        <w:tc>
          <w:tcPr>
            <w:tcW w:w="5000" w:type="pct"/>
            <w:gridSpan w:val="4"/>
            <w:shd w:val="clear" w:color="auto" w:fill="auto"/>
            <w:noWrap/>
            <w:hideMark/>
          </w:tcPr>
          <w:p w14:paraId="28F17DAE" w14:textId="77777777" w:rsidR="00DC78FC" w:rsidRPr="00853C85" w:rsidRDefault="00DC78FC" w:rsidP="003A6550">
            <w:pPr>
              <w:jc w:val="left"/>
              <w:rPr>
                <w:b/>
                <w:bCs/>
                <w:color w:val="000000"/>
                <w:sz w:val="20"/>
                <w:szCs w:val="20"/>
                <w:lang w:val="en-CA" w:eastAsia="es-CO"/>
              </w:rPr>
            </w:pPr>
            <w:r w:rsidRPr="00853C85">
              <w:rPr>
                <w:b/>
                <w:bCs/>
                <w:color w:val="000000"/>
                <w:sz w:val="20"/>
                <w:szCs w:val="20"/>
                <w:lang w:val="en-CA" w:eastAsia="es-CO"/>
              </w:rPr>
              <w:t>General</w:t>
            </w:r>
          </w:p>
        </w:tc>
      </w:tr>
      <w:tr w:rsidR="00DC78FC" w:rsidRPr="00853C85" w14:paraId="5E2BA823" w14:textId="77777777" w:rsidTr="003A6550">
        <w:trPr>
          <w:trHeight w:val="116"/>
        </w:trPr>
        <w:tc>
          <w:tcPr>
            <w:tcW w:w="5000" w:type="pct"/>
            <w:gridSpan w:val="4"/>
            <w:shd w:val="clear" w:color="auto" w:fill="auto"/>
            <w:noWrap/>
            <w:hideMark/>
          </w:tcPr>
          <w:p w14:paraId="703C8E4A"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Modification of the laboratory for development and test</w:t>
            </w:r>
          </w:p>
        </w:tc>
      </w:tr>
      <w:tr w:rsidR="00DC78FC" w:rsidRPr="00853C85" w14:paraId="361EF1EB" w14:textId="77777777" w:rsidTr="003A6550">
        <w:trPr>
          <w:trHeight w:val="276"/>
        </w:trPr>
        <w:tc>
          <w:tcPr>
            <w:tcW w:w="3043" w:type="pct"/>
            <w:shd w:val="clear" w:color="auto" w:fill="auto"/>
            <w:noWrap/>
            <w:hideMark/>
          </w:tcPr>
          <w:p w14:paraId="4BDE3F46"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Equipment</w:t>
            </w:r>
          </w:p>
        </w:tc>
        <w:tc>
          <w:tcPr>
            <w:tcW w:w="515" w:type="pct"/>
            <w:shd w:val="clear" w:color="auto" w:fill="auto"/>
            <w:noWrap/>
            <w:hideMark/>
          </w:tcPr>
          <w:p w14:paraId="282E443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11FC898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160,000</w:t>
            </w:r>
          </w:p>
        </w:tc>
        <w:tc>
          <w:tcPr>
            <w:tcW w:w="749" w:type="pct"/>
            <w:shd w:val="clear" w:color="auto" w:fill="auto"/>
            <w:noWrap/>
            <w:hideMark/>
          </w:tcPr>
          <w:p w14:paraId="2035418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160,000</w:t>
            </w:r>
          </w:p>
        </w:tc>
      </w:tr>
      <w:tr w:rsidR="00DC78FC" w:rsidRPr="00853C85" w14:paraId="798804ED" w14:textId="77777777" w:rsidTr="003A6550">
        <w:trPr>
          <w:trHeight w:val="89"/>
        </w:trPr>
        <w:tc>
          <w:tcPr>
            <w:tcW w:w="3043" w:type="pct"/>
            <w:shd w:val="clear" w:color="auto" w:fill="auto"/>
            <w:noWrap/>
            <w:hideMark/>
          </w:tcPr>
          <w:p w14:paraId="5C33881B"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Safety system</w:t>
            </w:r>
          </w:p>
        </w:tc>
        <w:tc>
          <w:tcPr>
            <w:tcW w:w="515" w:type="pct"/>
            <w:shd w:val="clear" w:color="auto" w:fill="auto"/>
            <w:noWrap/>
            <w:hideMark/>
          </w:tcPr>
          <w:p w14:paraId="3FF95571"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5B4F9D86"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c>
          <w:tcPr>
            <w:tcW w:w="749" w:type="pct"/>
            <w:shd w:val="clear" w:color="auto" w:fill="auto"/>
            <w:noWrap/>
            <w:hideMark/>
          </w:tcPr>
          <w:p w14:paraId="185B16D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35,000</w:t>
            </w:r>
          </w:p>
        </w:tc>
      </w:tr>
      <w:tr w:rsidR="00DC78FC" w:rsidRPr="00853C85" w14:paraId="735ED5E4" w14:textId="77777777" w:rsidTr="003A6550">
        <w:trPr>
          <w:trHeight w:val="50"/>
        </w:trPr>
        <w:tc>
          <w:tcPr>
            <w:tcW w:w="3043" w:type="pct"/>
            <w:shd w:val="clear" w:color="auto" w:fill="auto"/>
            <w:noWrap/>
            <w:hideMark/>
          </w:tcPr>
          <w:p w14:paraId="7231FB98"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Ventilation system</w:t>
            </w:r>
          </w:p>
        </w:tc>
        <w:tc>
          <w:tcPr>
            <w:tcW w:w="515" w:type="pct"/>
            <w:shd w:val="clear" w:color="auto" w:fill="auto"/>
            <w:noWrap/>
            <w:hideMark/>
          </w:tcPr>
          <w:p w14:paraId="028DEE0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19F16D7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20,000</w:t>
            </w:r>
          </w:p>
        </w:tc>
        <w:tc>
          <w:tcPr>
            <w:tcW w:w="749" w:type="pct"/>
            <w:shd w:val="clear" w:color="auto" w:fill="auto"/>
            <w:noWrap/>
            <w:hideMark/>
          </w:tcPr>
          <w:p w14:paraId="5E014FCA"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20,000</w:t>
            </w:r>
          </w:p>
        </w:tc>
      </w:tr>
      <w:tr w:rsidR="00DC78FC" w:rsidRPr="00853C85" w14:paraId="7D7CF557" w14:textId="77777777" w:rsidTr="003A6550">
        <w:trPr>
          <w:trHeight w:val="62"/>
        </w:trPr>
        <w:tc>
          <w:tcPr>
            <w:tcW w:w="5000" w:type="pct"/>
            <w:gridSpan w:val="4"/>
            <w:shd w:val="clear" w:color="auto" w:fill="auto"/>
            <w:noWrap/>
            <w:hideMark/>
          </w:tcPr>
          <w:p w14:paraId="1840800B"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Changes in the electrical control</w:t>
            </w:r>
          </w:p>
        </w:tc>
      </w:tr>
      <w:tr w:rsidR="00DC78FC" w:rsidRPr="00853C85" w14:paraId="7E15FF9F" w14:textId="77777777" w:rsidTr="003A6550">
        <w:trPr>
          <w:trHeight w:val="89"/>
        </w:trPr>
        <w:tc>
          <w:tcPr>
            <w:tcW w:w="3043" w:type="pct"/>
            <w:shd w:val="clear" w:color="auto" w:fill="auto"/>
            <w:noWrap/>
            <w:hideMark/>
          </w:tcPr>
          <w:p w14:paraId="3DDD1885"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Equipment for testing electronic controls</w:t>
            </w:r>
          </w:p>
        </w:tc>
        <w:tc>
          <w:tcPr>
            <w:tcW w:w="515" w:type="pct"/>
            <w:shd w:val="clear" w:color="auto" w:fill="auto"/>
            <w:noWrap/>
            <w:hideMark/>
          </w:tcPr>
          <w:p w14:paraId="6602815A"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09294E2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210,900</w:t>
            </w:r>
          </w:p>
        </w:tc>
        <w:tc>
          <w:tcPr>
            <w:tcW w:w="749" w:type="pct"/>
            <w:shd w:val="clear" w:color="auto" w:fill="auto"/>
            <w:noWrap/>
            <w:hideMark/>
          </w:tcPr>
          <w:p w14:paraId="10A7528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210,900</w:t>
            </w:r>
          </w:p>
        </w:tc>
      </w:tr>
      <w:tr w:rsidR="00DC78FC" w:rsidRPr="00853C85" w14:paraId="20C78A4B" w14:textId="77777777" w:rsidTr="003A6550">
        <w:trPr>
          <w:trHeight w:val="50"/>
        </w:trPr>
        <w:tc>
          <w:tcPr>
            <w:tcW w:w="3043" w:type="pct"/>
            <w:shd w:val="clear" w:color="auto" w:fill="auto"/>
            <w:noWrap/>
            <w:hideMark/>
          </w:tcPr>
          <w:p w14:paraId="2CFC7D42"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Electronic control dies</w:t>
            </w:r>
          </w:p>
        </w:tc>
        <w:tc>
          <w:tcPr>
            <w:tcW w:w="515" w:type="pct"/>
            <w:shd w:val="clear" w:color="auto" w:fill="auto"/>
            <w:noWrap/>
            <w:hideMark/>
          </w:tcPr>
          <w:p w14:paraId="6D5E289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5048EE7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60,000</w:t>
            </w:r>
          </w:p>
        </w:tc>
        <w:tc>
          <w:tcPr>
            <w:tcW w:w="749" w:type="pct"/>
            <w:shd w:val="clear" w:color="auto" w:fill="auto"/>
            <w:noWrap/>
            <w:hideMark/>
          </w:tcPr>
          <w:p w14:paraId="18F2418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60,000</w:t>
            </w:r>
          </w:p>
        </w:tc>
      </w:tr>
      <w:tr w:rsidR="00DC78FC" w:rsidRPr="00853C85" w14:paraId="054446A8" w14:textId="77777777" w:rsidTr="003A6550">
        <w:trPr>
          <w:trHeight w:val="50"/>
        </w:trPr>
        <w:tc>
          <w:tcPr>
            <w:tcW w:w="5000" w:type="pct"/>
            <w:gridSpan w:val="4"/>
            <w:shd w:val="clear" w:color="auto" w:fill="auto"/>
            <w:noWrap/>
            <w:hideMark/>
          </w:tcPr>
          <w:p w14:paraId="22111AF7"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Installation and start-up</w:t>
            </w:r>
          </w:p>
        </w:tc>
      </w:tr>
      <w:tr w:rsidR="00DC78FC" w:rsidRPr="00853C85" w14:paraId="67BBBD4D" w14:textId="77777777" w:rsidTr="003A6550">
        <w:trPr>
          <w:trHeight w:val="50"/>
        </w:trPr>
        <w:tc>
          <w:tcPr>
            <w:tcW w:w="3043" w:type="pct"/>
            <w:shd w:val="clear" w:color="auto" w:fill="auto"/>
            <w:noWrap/>
            <w:hideMark/>
          </w:tcPr>
          <w:p w14:paraId="2757551A"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Installation and start-up</w:t>
            </w:r>
          </w:p>
        </w:tc>
        <w:tc>
          <w:tcPr>
            <w:tcW w:w="515" w:type="pct"/>
            <w:shd w:val="clear" w:color="auto" w:fill="auto"/>
            <w:noWrap/>
            <w:hideMark/>
          </w:tcPr>
          <w:p w14:paraId="5C68978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3389915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100,000</w:t>
            </w:r>
          </w:p>
        </w:tc>
        <w:tc>
          <w:tcPr>
            <w:tcW w:w="749" w:type="pct"/>
            <w:shd w:val="clear" w:color="auto" w:fill="auto"/>
            <w:noWrap/>
            <w:hideMark/>
          </w:tcPr>
          <w:p w14:paraId="3F98E5F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100,000</w:t>
            </w:r>
          </w:p>
        </w:tc>
      </w:tr>
      <w:tr w:rsidR="00DC78FC" w:rsidRPr="00853C85" w14:paraId="23CF6089" w14:textId="77777777" w:rsidTr="003A6550">
        <w:trPr>
          <w:trHeight w:val="50"/>
        </w:trPr>
        <w:tc>
          <w:tcPr>
            <w:tcW w:w="5000" w:type="pct"/>
            <w:gridSpan w:val="4"/>
            <w:shd w:val="clear" w:color="auto" w:fill="auto"/>
            <w:noWrap/>
            <w:hideMark/>
          </w:tcPr>
          <w:p w14:paraId="285A1B20" w14:textId="77777777" w:rsidR="00DC78FC" w:rsidRPr="00853C85" w:rsidRDefault="00DC78FC" w:rsidP="003A6550">
            <w:pPr>
              <w:jc w:val="left"/>
              <w:rPr>
                <w:i/>
                <w:iCs/>
                <w:color w:val="000000"/>
                <w:sz w:val="20"/>
                <w:szCs w:val="20"/>
                <w:lang w:val="en-CA" w:eastAsia="es-CO"/>
              </w:rPr>
            </w:pPr>
            <w:r w:rsidRPr="00853C85">
              <w:rPr>
                <w:rFonts w:cstheme="minorHAnsi"/>
                <w:i/>
                <w:iCs/>
                <w:color w:val="000000"/>
                <w:sz w:val="20"/>
                <w:szCs w:val="20"/>
                <w:lang w:val="en-CA" w:eastAsia="es-CO"/>
              </w:rPr>
              <w:t>Trials, test, product certification, safety audit</w:t>
            </w:r>
          </w:p>
        </w:tc>
      </w:tr>
      <w:tr w:rsidR="00DC78FC" w:rsidRPr="00853C85" w14:paraId="0392A610" w14:textId="77777777" w:rsidTr="003A6550">
        <w:trPr>
          <w:trHeight w:val="50"/>
        </w:trPr>
        <w:tc>
          <w:tcPr>
            <w:tcW w:w="3043" w:type="pct"/>
            <w:shd w:val="clear" w:color="auto" w:fill="auto"/>
            <w:noWrap/>
            <w:hideMark/>
          </w:tcPr>
          <w:p w14:paraId="65B72D4D"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Refrigerator for trials</w:t>
            </w:r>
          </w:p>
        </w:tc>
        <w:tc>
          <w:tcPr>
            <w:tcW w:w="515" w:type="pct"/>
            <w:shd w:val="clear" w:color="auto" w:fill="auto"/>
            <w:noWrap/>
            <w:hideMark/>
          </w:tcPr>
          <w:p w14:paraId="3F51D26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121</w:t>
            </w:r>
          </w:p>
        </w:tc>
        <w:tc>
          <w:tcPr>
            <w:tcW w:w="694" w:type="pct"/>
            <w:shd w:val="clear" w:color="auto" w:fill="auto"/>
            <w:noWrap/>
            <w:hideMark/>
          </w:tcPr>
          <w:p w14:paraId="410123F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200</w:t>
            </w:r>
          </w:p>
        </w:tc>
        <w:tc>
          <w:tcPr>
            <w:tcW w:w="749" w:type="pct"/>
            <w:shd w:val="clear" w:color="auto" w:fill="auto"/>
            <w:noWrap/>
            <w:hideMark/>
          </w:tcPr>
          <w:p w14:paraId="63CE7CB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24,200</w:t>
            </w:r>
          </w:p>
        </w:tc>
      </w:tr>
      <w:tr w:rsidR="00DC78FC" w:rsidRPr="00853C85" w14:paraId="74948902" w14:textId="77777777" w:rsidTr="003A6550">
        <w:trPr>
          <w:trHeight w:val="50"/>
        </w:trPr>
        <w:tc>
          <w:tcPr>
            <w:tcW w:w="3043" w:type="pct"/>
            <w:shd w:val="clear" w:color="auto" w:fill="auto"/>
            <w:noWrap/>
            <w:hideMark/>
          </w:tcPr>
          <w:p w14:paraId="2BF96EC8"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Field tests</w:t>
            </w:r>
          </w:p>
        </w:tc>
        <w:tc>
          <w:tcPr>
            <w:tcW w:w="515" w:type="pct"/>
            <w:shd w:val="clear" w:color="auto" w:fill="auto"/>
            <w:noWrap/>
            <w:hideMark/>
          </w:tcPr>
          <w:p w14:paraId="1B1BC6A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139FA50B"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w:t>
            </w:r>
          </w:p>
        </w:tc>
        <w:tc>
          <w:tcPr>
            <w:tcW w:w="749" w:type="pct"/>
            <w:shd w:val="clear" w:color="auto" w:fill="auto"/>
            <w:noWrap/>
            <w:hideMark/>
          </w:tcPr>
          <w:p w14:paraId="6E8B645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w:t>
            </w:r>
          </w:p>
        </w:tc>
      </w:tr>
      <w:tr w:rsidR="00DC78FC" w:rsidRPr="00853C85" w14:paraId="2B688723" w14:textId="77777777" w:rsidTr="003A6550">
        <w:trPr>
          <w:trHeight w:val="50"/>
        </w:trPr>
        <w:tc>
          <w:tcPr>
            <w:tcW w:w="3043" w:type="pct"/>
            <w:shd w:val="clear" w:color="auto" w:fill="auto"/>
            <w:noWrap/>
            <w:hideMark/>
          </w:tcPr>
          <w:p w14:paraId="01590F3C"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Certification of new products</w:t>
            </w:r>
          </w:p>
        </w:tc>
        <w:tc>
          <w:tcPr>
            <w:tcW w:w="515" w:type="pct"/>
            <w:shd w:val="clear" w:color="auto" w:fill="auto"/>
            <w:noWrap/>
            <w:hideMark/>
          </w:tcPr>
          <w:p w14:paraId="50AA2DD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11</w:t>
            </w:r>
          </w:p>
        </w:tc>
        <w:tc>
          <w:tcPr>
            <w:tcW w:w="694" w:type="pct"/>
            <w:shd w:val="clear" w:color="auto" w:fill="auto"/>
            <w:noWrap/>
            <w:hideMark/>
          </w:tcPr>
          <w:p w14:paraId="2BAE528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2,500</w:t>
            </w:r>
          </w:p>
        </w:tc>
        <w:tc>
          <w:tcPr>
            <w:tcW w:w="749" w:type="pct"/>
            <w:shd w:val="clear" w:color="auto" w:fill="auto"/>
            <w:noWrap/>
            <w:hideMark/>
          </w:tcPr>
          <w:p w14:paraId="59A1B34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27,500</w:t>
            </w:r>
          </w:p>
        </w:tc>
      </w:tr>
      <w:tr w:rsidR="00DC78FC" w:rsidRPr="00853C85" w14:paraId="0BD66248" w14:textId="77777777" w:rsidTr="003A6550">
        <w:trPr>
          <w:trHeight w:val="50"/>
        </w:trPr>
        <w:tc>
          <w:tcPr>
            <w:tcW w:w="3043" w:type="pct"/>
            <w:shd w:val="clear" w:color="auto" w:fill="auto"/>
            <w:noWrap/>
            <w:hideMark/>
          </w:tcPr>
          <w:p w14:paraId="64150E59"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General safety certification</w:t>
            </w:r>
          </w:p>
        </w:tc>
        <w:tc>
          <w:tcPr>
            <w:tcW w:w="515" w:type="pct"/>
            <w:shd w:val="clear" w:color="auto" w:fill="auto"/>
            <w:noWrap/>
            <w:hideMark/>
          </w:tcPr>
          <w:p w14:paraId="16D454DC"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6AC83E4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c>
          <w:tcPr>
            <w:tcW w:w="749" w:type="pct"/>
            <w:shd w:val="clear" w:color="auto" w:fill="auto"/>
            <w:noWrap/>
            <w:hideMark/>
          </w:tcPr>
          <w:p w14:paraId="1F0B33F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r>
      <w:tr w:rsidR="00DC78FC" w:rsidRPr="00853C85" w14:paraId="1DE2DF4B" w14:textId="77777777" w:rsidTr="003A6550">
        <w:trPr>
          <w:trHeight w:val="50"/>
        </w:trPr>
        <w:tc>
          <w:tcPr>
            <w:tcW w:w="5000" w:type="pct"/>
            <w:gridSpan w:val="4"/>
            <w:shd w:val="clear" w:color="auto" w:fill="auto"/>
            <w:noWrap/>
            <w:hideMark/>
          </w:tcPr>
          <w:p w14:paraId="3A8510D0"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Human resources</w:t>
            </w:r>
          </w:p>
        </w:tc>
      </w:tr>
      <w:tr w:rsidR="00DC78FC" w:rsidRPr="00853C85" w14:paraId="24CFA903" w14:textId="77777777" w:rsidTr="003A6550">
        <w:trPr>
          <w:trHeight w:val="50"/>
        </w:trPr>
        <w:tc>
          <w:tcPr>
            <w:tcW w:w="3043" w:type="pct"/>
            <w:shd w:val="clear" w:color="auto" w:fill="auto"/>
            <w:noWrap/>
            <w:hideMark/>
          </w:tcPr>
          <w:p w14:paraId="239D1105"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Training</w:t>
            </w:r>
          </w:p>
        </w:tc>
        <w:tc>
          <w:tcPr>
            <w:tcW w:w="515" w:type="pct"/>
            <w:shd w:val="clear" w:color="auto" w:fill="auto"/>
            <w:noWrap/>
            <w:hideMark/>
          </w:tcPr>
          <w:p w14:paraId="5BA2BF50"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0D923961"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c>
          <w:tcPr>
            <w:tcW w:w="749" w:type="pct"/>
            <w:shd w:val="clear" w:color="auto" w:fill="auto"/>
            <w:noWrap/>
            <w:hideMark/>
          </w:tcPr>
          <w:p w14:paraId="3DB0057F"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30,000</w:t>
            </w:r>
          </w:p>
        </w:tc>
      </w:tr>
      <w:tr w:rsidR="00DC78FC" w:rsidRPr="00853C85" w14:paraId="7BDF7BE4" w14:textId="77777777" w:rsidTr="003A6550">
        <w:trPr>
          <w:trHeight w:val="50"/>
        </w:trPr>
        <w:tc>
          <w:tcPr>
            <w:tcW w:w="3043" w:type="pct"/>
            <w:shd w:val="clear" w:color="auto" w:fill="auto"/>
            <w:noWrap/>
            <w:hideMark/>
          </w:tcPr>
          <w:p w14:paraId="4D93A3B1"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Technical assistance</w:t>
            </w:r>
          </w:p>
        </w:tc>
        <w:tc>
          <w:tcPr>
            <w:tcW w:w="515" w:type="pct"/>
            <w:shd w:val="clear" w:color="auto" w:fill="auto"/>
            <w:noWrap/>
            <w:hideMark/>
          </w:tcPr>
          <w:p w14:paraId="33FBA1B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57775F8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100,000</w:t>
            </w:r>
          </w:p>
        </w:tc>
        <w:tc>
          <w:tcPr>
            <w:tcW w:w="749" w:type="pct"/>
            <w:shd w:val="clear" w:color="auto" w:fill="auto"/>
            <w:noWrap/>
            <w:hideMark/>
          </w:tcPr>
          <w:p w14:paraId="19981EBA"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100,000</w:t>
            </w:r>
          </w:p>
        </w:tc>
      </w:tr>
      <w:tr w:rsidR="00DC78FC" w:rsidRPr="00853C85" w14:paraId="7F102B23" w14:textId="77777777" w:rsidTr="003A6550">
        <w:trPr>
          <w:trHeight w:val="50"/>
        </w:trPr>
        <w:tc>
          <w:tcPr>
            <w:tcW w:w="5000" w:type="pct"/>
            <w:gridSpan w:val="4"/>
            <w:shd w:val="clear" w:color="auto" w:fill="auto"/>
            <w:noWrap/>
            <w:hideMark/>
          </w:tcPr>
          <w:p w14:paraId="47A0CE1E" w14:textId="77777777" w:rsidR="00DC78FC" w:rsidRPr="00853C85" w:rsidRDefault="00DC78FC" w:rsidP="003A6550">
            <w:pPr>
              <w:jc w:val="left"/>
              <w:rPr>
                <w:i/>
                <w:iCs/>
                <w:color w:val="000000"/>
                <w:sz w:val="20"/>
                <w:szCs w:val="20"/>
                <w:lang w:val="en-CA" w:eastAsia="es-CO"/>
              </w:rPr>
            </w:pPr>
            <w:r w:rsidRPr="00853C85">
              <w:rPr>
                <w:i/>
                <w:iCs/>
                <w:color w:val="000000"/>
                <w:sz w:val="20"/>
                <w:szCs w:val="20"/>
                <w:lang w:val="en-CA" w:eastAsia="es-CO"/>
              </w:rPr>
              <w:t>Other costs</w:t>
            </w:r>
          </w:p>
        </w:tc>
      </w:tr>
      <w:tr w:rsidR="00DC78FC" w:rsidRPr="00853C85" w14:paraId="1691DA9E" w14:textId="77777777" w:rsidTr="003A6550">
        <w:trPr>
          <w:trHeight w:val="89"/>
        </w:trPr>
        <w:tc>
          <w:tcPr>
            <w:tcW w:w="3043" w:type="pct"/>
            <w:shd w:val="clear" w:color="auto" w:fill="auto"/>
            <w:noWrap/>
            <w:hideMark/>
          </w:tcPr>
          <w:p w14:paraId="2A53E08B"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Tools and quality assurance equipment</w:t>
            </w:r>
          </w:p>
        </w:tc>
        <w:tc>
          <w:tcPr>
            <w:tcW w:w="515" w:type="pct"/>
            <w:shd w:val="clear" w:color="auto" w:fill="auto"/>
            <w:noWrap/>
            <w:hideMark/>
          </w:tcPr>
          <w:p w14:paraId="6ED9EDAA"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w:t>
            </w:r>
          </w:p>
        </w:tc>
        <w:tc>
          <w:tcPr>
            <w:tcW w:w="694" w:type="pct"/>
            <w:shd w:val="clear" w:color="auto" w:fill="auto"/>
            <w:noWrap/>
            <w:hideMark/>
          </w:tcPr>
          <w:p w14:paraId="397F834D"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w:t>
            </w:r>
          </w:p>
        </w:tc>
        <w:tc>
          <w:tcPr>
            <w:tcW w:w="749" w:type="pct"/>
            <w:shd w:val="clear" w:color="auto" w:fill="auto"/>
            <w:noWrap/>
            <w:hideMark/>
          </w:tcPr>
          <w:p w14:paraId="6BDCF43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w:t>
            </w:r>
          </w:p>
        </w:tc>
      </w:tr>
      <w:tr w:rsidR="00DC78FC" w:rsidRPr="00853C85" w14:paraId="68EFDB6E" w14:textId="77777777" w:rsidTr="003A6550">
        <w:trPr>
          <w:trHeight w:val="50"/>
        </w:trPr>
        <w:tc>
          <w:tcPr>
            <w:tcW w:w="3043" w:type="pct"/>
            <w:shd w:val="clear" w:color="auto" w:fill="auto"/>
            <w:noWrap/>
            <w:hideMark/>
          </w:tcPr>
          <w:p w14:paraId="747CA3F4"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Portable HC detectors</w:t>
            </w:r>
          </w:p>
        </w:tc>
        <w:tc>
          <w:tcPr>
            <w:tcW w:w="515" w:type="pct"/>
            <w:shd w:val="clear" w:color="auto" w:fill="auto"/>
            <w:noWrap/>
            <w:hideMark/>
          </w:tcPr>
          <w:p w14:paraId="6CAACF8F"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w:t>
            </w:r>
          </w:p>
        </w:tc>
        <w:tc>
          <w:tcPr>
            <w:tcW w:w="694" w:type="pct"/>
            <w:shd w:val="clear" w:color="auto" w:fill="auto"/>
            <w:noWrap/>
            <w:hideMark/>
          </w:tcPr>
          <w:p w14:paraId="6FE98DF8"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2,500</w:t>
            </w:r>
          </w:p>
        </w:tc>
        <w:tc>
          <w:tcPr>
            <w:tcW w:w="749" w:type="pct"/>
            <w:shd w:val="clear" w:color="auto" w:fill="auto"/>
            <w:noWrap/>
            <w:hideMark/>
          </w:tcPr>
          <w:p w14:paraId="6DF8480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5,000</w:t>
            </w:r>
          </w:p>
        </w:tc>
      </w:tr>
      <w:tr w:rsidR="00DC78FC" w:rsidRPr="00853C85" w14:paraId="0C717387" w14:textId="77777777" w:rsidTr="003A6550">
        <w:trPr>
          <w:trHeight w:val="50"/>
        </w:trPr>
        <w:tc>
          <w:tcPr>
            <w:tcW w:w="4251" w:type="pct"/>
            <w:gridSpan w:val="3"/>
            <w:shd w:val="clear" w:color="auto" w:fill="auto"/>
            <w:noWrap/>
            <w:hideMark/>
          </w:tcPr>
          <w:p w14:paraId="54C1EF4A" w14:textId="77777777" w:rsidR="00DC78FC" w:rsidRPr="00853C85" w:rsidRDefault="00DC78FC" w:rsidP="003A6550">
            <w:pPr>
              <w:jc w:val="left"/>
              <w:rPr>
                <w:b/>
                <w:color w:val="000000"/>
                <w:sz w:val="20"/>
                <w:szCs w:val="20"/>
                <w:lang w:val="en-CA" w:eastAsia="es-CO"/>
              </w:rPr>
            </w:pPr>
            <w:r w:rsidRPr="00853C85">
              <w:rPr>
                <w:b/>
                <w:color w:val="000000"/>
                <w:sz w:val="20"/>
                <w:szCs w:val="20"/>
                <w:lang w:val="en-CA" w:eastAsia="es-CO"/>
              </w:rPr>
              <w:t>Sub-total general</w:t>
            </w:r>
          </w:p>
        </w:tc>
        <w:tc>
          <w:tcPr>
            <w:tcW w:w="749" w:type="pct"/>
            <w:shd w:val="clear" w:color="auto" w:fill="auto"/>
            <w:noWrap/>
            <w:hideMark/>
          </w:tcPr>
          <w:p w14:paraId="2F05CC0A" w14:textId="77777777" w:rsidR="00DC78FC" w:rsidRPr="00853C85" w:rsidRDefault="00DC78FC" w:rsidP="003A6550">
            <w:pPr>
              <w:jc w:val="right"/>
              <w:rPr>
                <w:b/>
                <w:color w:val="000000"/>
                <w:sz w:val="20"/>
                <w:szCs w:val="20"/>
                <w:lang w:val="en-CA" w:eastAsia="es-CO"/>
              </w:rPr>
            </w:pPr>
            <w:r w:rsidRPr="00853C85">
              <w:rPr>
                <w:b/>
                <w:color w:val="000000"/>
                <w:sz w:val="20"/>
                <w:szCs w:val="20"/>
                <w:lang w:val="en-CA" w:eastAsia="es-CO"/>
              </w:rPr>
              <w:t>812,600</w:t>
            </w:r>
          </w:p>
        </w:tc>
      </w:tr>
      <w:tr w:rsidR="00DC78FC" w:rsidRPr="00853C85" w14:paraId="6125E9C4" w14:textId="77777777" w:rsidTr="003A6550">
        <w:trPr>
          <w:trHeight w:val="62"/>
        </w:trPr>
        <w:tc>
          <w:tcPr>
            <w:tcW w:w="4251" w:type="pct"/>
            <w:gridSpan w:val="3"/>
            <w:shd w:val="clear" w:color="auto" w:fill="auto"/>
            <w:noWrap/>
            <w:hideMark/>
          </w:tcPr>
          <w:p w14:paraId="7769B7FD"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Sub-total</w:t>
            </w:r>
          </w:p>
        </w:tc>
        <w:tc>
          <w:tcPr>
            <w:tcW w:w="749" w:type="pct"/>
            <w:shd w:val="clear" w:color="auto" w:fill="auto"/>
            <w:noWrap/>
            <w:hideMark/>
          </w:tcPr>
          <w:p w14:paraId="2DC45CB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2,781,600</w:t>
            </w:r>
          </w:p>
        </w:tc>
      </w:tr>
      <w:tr w:rsidR="00DC78FC" w:rsidRPr="00853C85" w14:paraId="09679D41" w14:textId="77777777" w:rsidTr="003A6550">
        <w:trPr>
          <w:trHeight w:val="262"/>
        </w:trPr>
        <w:tc>
          <w:tcPr>
            <w:tcW w:w="4251" w:type="pct"/>
            <w:gridSpan w:val="3"/>
            <w:shd w:val="clear" w:color="auto" w:fill="auto"/>
            <w:noWrap/>
            <w:hideMark/>
          </w:tcPr>
          <w:p w14:paraId="0685E5C3"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Contingencies (10%)</w:t>
            </w:r>
          </w:p>
        </w:tc>
        <w:tc>
          <w:tcPr>
            <w:tcW w:w="749" w:type="pct"/>
            <w:shd w:val="clear" w:color="auto" w:fill="auto"/>
            <w:noWrap/>
            <w:hideMark/>
          </w:tcPr>
          <w:p w14:paraId="59CC305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278,160</w:t>
            </w:r>
          </w:p>
        </w:tc>
      </w:tr>
      <w:tr w:rsidR="00DC78FC" w:rsidRPr="00853C85" w14:paraId="0DF9848E" w14:textId="77777777" w:rsidTr="003A6550">
        <w:trPr>
          <w:trHeight w:val="50"/>
        </w:trPr>
        <w:tc>
          <w:tcPr>
            <w:tcW w:w="4251" w:type="pct"/>
            <w:gridSpan w:val="3"/>
            <w:shd w:val="clear" w:color="auto" w:fill="auto"/>
            <w:noWrap/>
            <w:hideMark/>
          </w:tcPr>
          <w:p w14:paraId="67086EB3" w14:textId="77777777" w:rsidR="00DC78FC" w:rsidRPr="00853C85" w:rsidRDefault="00DC78FC" w:rsidP="003A6550">
            <w:pPr>
              <w:jc w:val="left"/>
              <w:rPr>
                <w:b/>
                <w:bCs/>
                <w:color w:val="000000"/>
                <w:sz w:val="20"/>
                <w:szCs w:val="20"/>
                <w:lang w:val="en-CA" w:eastAsia="es-CO"/>
              </w:rPr>
            </w:pPr>
            <w:r w:rsidRPr="00853C85">
              <w:rPr>
                <w:b/>
                <w:bCs/>
                <w:color w:val="000000"/>
                <w:sz w:val="20"/>
                <w:szCs w:val="20"/>
                <w:lang w:val="en-CA" w:eastAsia="es-CO"/>
              </w:rPr>
              <w:t>Total cost</w:t>
            </w:r>
          </w:p>
        </w:tc>
        <w:tc>
          <w:tcPr>
            <w:tcW w:w="749" w:type="pct"/>
            <w:shd w:val="clear" w:color="auto" w:fill="auto"/>
            <w:noWrap/>
            <w:hideMark/>
          </w:tcPr>
          <w:p w14:paraId="498BA9AF"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3,059,760</w:t>
            </w:r>
          </w:p>
        </w:tc>
      </w:tr>
    </w:tbl>
    <w:p w14:paraId="385EF73B" w14:textId="77777777" w:rsidR="00DC78FC" w:rsidRPr="00853C85" w:rsidRDefault="00DC78FC" w:rsidP="00DC78FC">
      <w:pPr>
        <w:rPr>
          <w:lang w:val="en-CA"/>
        </w:rPr>
      </w:pPr>
    </w:p>
    <w:p w14:paraId="2E3F5C64" w14:textId="77777777" w:rsidR="00DC78FC" w:rsidRPr="00853C85" w:rsidRDefault="00DC78FC" w:rsidP="00DC78FC">
      <w:pPr>
        <w:pStyle w:val="Heading1"/>
        <w:rPr>
          <w:lang w:val="en-CA"/>
        </w:rPr>
      </w:pPr>
      <w:r w:rsidRPr="00853C85">
        <w:rPr>
          <w:lang w:val="en-CA"/>
        </w:rPr>
        <w:t>The incremental operating costs (IOC) were estimated based on the cost of raw materials, considering safety and rearrangement of electric components, and improvement in energy efficiency. The price of HFC-134a and R-600a was reported at US $4.45/kg and US $8.00/kg, respectively. The IOC for the four types of refrigerators (single door, two doors cyclical, non-frost from 230 to 300 litres (</w:t>
      </w:r>
      <w:r w:rsidRPr="00853C85">
        <w:rPr>
          <w:i/>
          <w:lang w:val="en-CA"/>
        </w:rPr>
        <w:t>l</w:t>
      </w:r>
      <w:r w:rsidRPr="00853C85">
        <w:rPr>
          <w:lang w:val="en-CA"/>
        </w:rPr>
        <w:t>) and 360</w:t>
      </w:r>
      <w:r w:rsidRPr="00853C85">
        <w:rPr>
          <w:i/>
          <w:lang w:val="en-CA"/>
        </w:rPr>
        <w:t>l</w:t>
      </w:r>
      <w:r w:rsidRPr="00853C85">
        <w:rPr>
          <w:lang w:val="en-CA"/>
        </w:rPr>
        <w:t xml:space="preserve"> to 420</w:t>
      </w:r>
      <w:r w:rsidRPr="00853C85">
        <w:rPr>
          <w:i/>
          <w:lang w:val="en-CA"/>
        </w:rPr>
        <w:t>l</w:t>
      </w:r>
      <w:r w:rsidRPr="00853C85">
        <w:rPr>
          <w:lang w:val="en-CA"/>
        </w:rPr>
        <w:t xml:space="preserve">) based on the units produced by </w:t>
      </w:r>
      <w:proofErr w:type="spellStart"/>
      <w:r w:rsidRPr="00853C85">
        <w:rPr>
          <w:lang w:val="en-CA"/>
        </w:rPr>
        <w:t>Mabe</w:t>
      </w:r>
      <w:proofErr w:type="spellEnd"/>
      <w:r w:rsidRPr="00853C85">
        <w:rPr>
          <w:lang w:val="en-CA"/>
        </w:rPr>
        <w:t xml:space="preserve"> (average 2014-2016) are presented in Table 5, noting that IOCs related to the energy efficiency will be covered by the enterprise. </w:t>
      </w:r>
    </w:p>
    <w:p w14:paraId="4FC82685" w14:textId="77777777" w:rsidR="00DC78FC" w:rsidRPr="00853C85" w:rsidRDefault="00DC78FC" w:rsidP="00DC78FC">
      <w:pPr>
        <w:keepNext/>
        <w:keepLines/>
        <w:rPr>
          <w:b/>
          <w:lang w:val="en-CA"/>
        </w:rPr>
      </w:pPr>
    </w:p>
    <w:p w14:paraId="4C7A8D04" w14:textId="77777777" w:rsidR="00DC78FC" w:rsidRPr="00853C85" w:rsidRDefault="00DC78FC" w:rsidP="00DC78FC">
      <w:pPr>
        <w:keepNext/>
        <w:keepLines/>
        <w:rPr>
          <w:b/>
          <w:lang w:val="en-CA"/>
        </w:rPr>
      </w:pPr>
      <w:r w:rsidRPr="00853C85">
        <w:rPr>
          <w:b/>
          <w:lang w:val="en-CA"/>
        </w:rPr>
        <w:t xml:space="preserve">Table 5. IOC for the conversion at </w:t>
      </w:r>
      <w:proofErr w:type="spellStart"/>
      <w:r w:rsidRPr="00853C85">
        <w:rPr>
          <w:b/>
          <w:lang w:val="en-CA"/>
        </w:rPr>
        <w:t>Mabe</w:t>
      </w:r>
      <w:proofErr w:type="spellEnd"/>
      <w:r w:rsidRPr="00853C85">
        <w:rPr>
          <w:b/>
          <w:lang w:val="en-CA"/>
        </w:rPr>
        <w:t xml:space="preserve">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5"/>
        <w:gridCol w:w="1076"/>
        <w:gridCol w:w="1172"/>
        <w:gridCol w:w="1429"/>
        <w:gridCol w:w="1429"/>
        <w:gridCol w:w="1429"/>
      </w:tblGrid>
      <w:tr w:rsidR="00DC78FC" w:rsidRPr="00853C85" w14:paraId="2ADC6E12" w14:textId="77777777" w:rsidTr="003A6550">
        <w:trPr>
          <w:trHeight w:val="323"/>
        </w:trPr>
        <w:tc>
          <w:tcPr>
            <w:tcW w:w="1505" w:type="pct"/>
            <w:shd w:val="clear" w:color="auto" w:fill="auto"/>
            <w:hideMark/>
          </w:tcPr>
          <w:p w14:paraId="14809DFC"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IOC</w:t>
            </w:r>
          </w:p>
        </w:tc>
        <w:tc>
          <w:tcPr>
            <w:tcW w:w="575" w:type="pct"/>
            <w:shd w:val="clear" w:color="auto" w:fill="auto"/>
            <w:hideMark/>
          </w:tcPr>
          <w:p w14:paraId="2539839F"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Single door</w:t>
            </w:r>
          </w:p>
        </w:tc>
        <w:tc>
          <w:tcPr>
            <w:tcW w:w="627" w:type="pct"/>
            <w:shd w:val="clear" w:color="auto" w:fill="auto"/>
            <w:hideMark/>
          </w:tcPr>
          <w:p w14:paraId="2A7B31A5"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Two doors cyclical</w:t>
            </w:r>
          </w:p>
        </w:tc>
        <w:tc>
          <w:tcPr>
            <w:tcW w:w="764" w:type="pct"/>
            <w:shd w:val="clear" w:color="auto" w:fill="auto"/>
            <w:hideMark/>
          </w:tcPr>
          <w:p w14:paraId="532C5A56"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Non-frost (230</w:t>
            </w:r>
            <w:r w:rsidRPr="00853C85">
              <w:rPr>
                <w:b/>
                <w:bCs/>
                <w:i/>
                <w:color w:val="000000"/>
                <w:sz w:val="20"/>
                <w:szCs w:val="20"/>
                <w:lang w:val="en-CA" w:eastAsia="es-CO"/>
              </w:rPr>
              <w:t>l</w:t>
            </w:r>
            <w:r w:rsidRPr="00853C85">
              <w:rPr>
                <w:b/>
                <w:bCs/>
                <w:color w:val="000000"/>
                <w:sz w:val="20"/>
                <w:szCs w:val="20"/>
                <w:lang w:val="en-CA" w:eastAsia="es-CO"/>
              </w:rPr>
              <w:t xml:space="preserve"> to 300</w:t>
            </w:r>
            <w:r w:rsidRPr="00853C85">
              <w:rPr>
                <w:b/>
                <w:bCs/>
                <w:i/>
                <w:color w:val="000000"/>
                <w:sz w:val="20"/>
                <w:szCs w:val="20"/>
                <w:lang w:val="en-CA" w:eastAsia="es-CO"/>
              </w:rPr>
              <w:t>l</w:t>
            </w:r>
            <w:r w:rsidRPr="00853C85">
              <w:rPr>
                <w:b/>
                <w:bCs/>
                <w:color w:val="000000"/>
                <w:sz w:val="20"/>
                <w:szCs w:val="20"/>
                <w:lang w:val="en-CA" w:eastAsia="es-CO"/>
              </w:rPr>
              <w:t>)</w:t>
            </w:r>
          </w:p>
        </w:tc>
        <w:tc>
          <w:tcPr>
            <w:tcW w:w="764" w:type="pct"/>
            <w:shd w:val="clear" w:color="auto" w:fill="auto"/>
            <w:hideMark/>
          </w:tcPr>
          <w:p w14:paraId="67927573"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Non-frost (360</w:t>
            </w:r>
            <w:r w:rsidRPr="00853C85">
              <w:rPr>
                <w:b/>
                <w:bCs/>
                <w:i/>
                <w:color w:val="000000"/>
                <w:sz w:val="20"/>
                <w:szCs w:val="20"/>
                <w:lang w:val="en-CA" w:eastAsia="es-CO"/>
              </w:rPr>
              <w:t>l</w:t>
            </w:r>
            <w:r w:rsidRPr="00853C85">
              <w:rPr>
                <w:b/>
                <w:bCs/>
                <w:color w:val="000000"/>
                <w:sz w:val="20"/>
                <w:szCs w:val="20"/>
                <w:lang w:val="en-CA" w:eastAsia="es-CO"/>
              </w:rPr>
              <w:t xml:space="preserve"> to 420</w:t>
            </w:r>
            <w:r w:rsidRPr="00853C85">
              <w:rPr>
                <w:b/>
                <w:bCs/>
                <w:i/>
                <w:color w:val="000000"/>
                <w:sz w:val="20"/>
                <w:szCs w:val="20"/>
                <w:lang w:val="en-CA" w:eastAsia="es-CO"/>
              </w:rPr>
              <w:t>l</w:t>
            </w:r>
            <w:r w:rsidRPr="00853C85">
              <w:rPr>
                <w:b/>
                <w:bCs/>
                <w:color w:val="000000"/>
                <w:sz w:val="20"/>
                <w:szCs w:val="20"/>
                <w:lang w:val="en-CA" w:eastAsia="es-CO"/>
              </w:rPr>
              <w:t>)</w:t>
            </w:r>
          </w:p>
        </w:tc>
        <w:tc>
          <w:tcPr>
            <w:tcW w:w="764" w:type="pct"/>
            <w:shd w:val="clear" w:color="auto" w:fill="auto"/>
            <w:hideMark/>
          </w:tcPr>
          <w:p w14:paraId="78B09F4E" w14:textId="77777777" w:rsidR="00DC78FC" w:rsidRPr="00853C85" w:rsidRDefault="00DC78FC" w:rsidP="003A6550">
            <w:pPr>
              <w:keepNext/>
              <w:keepLines/>
              <w:jc w:val="center"/>
              <w:rPr>
                <w:b/>
                <w:bCs/>
                <w:color w:val="000000"/>
                <w:sz w:val="20"/>
                <w:szCs w:val="20"/>
                <w:lang w:val="en-CA" w:eastAsia="es-CO"/>
              </w:rPr>
            </w:pPr>
            <w:r w:rsidRPr="00853C85">
              <w:rPr>
                <w:b/>
                <w:bCs/>
                <w:color w:val="000000"/>
                <w:sz w:val="20"/>
                <w:szCs w:val="20"/>
                <w:lang w:val="en-CA" w:eastAsia="es-CO"/>
              </w:rPr>
              <w:t>Total (US $)</w:t>
            </w:r>
          </w:p>
        </w:tc>
      </w:tr>
      <w:tr w:rsidR="00DC78FC" w:rsidRPr="00853C85" w14:paraId="535E6EA6" w14:textId="77777777" w:rsidTr="003A6550">
        <w:trPr>
          <w:trHeight w:val="116"/>
        </w:trPr>
        <w:tc>
          <w:tcPr>
            <w:tcW w:w="1505" w:type="pct"/>
            <w:shd w:val="clear" w:color="auto" w:fill="auto"/>
            <w:hideMark/>
          </w:tcPr>
          <w:p w14:paraId="65777065"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Due to change to R-600a</w:t>
            </w:r>
          </w:p>
        </w:tc>
        <w:tc>
          <w:tcPr>
            <w:tcW w:w="575" w:type="pct"/>
            <w:shd w:val="clear" w:color="auto" w:fill="auto"/>
            <w:hideMark/>
          </w:tcPr>
          <w:p w14:paraId="321FB3F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12,402</w:t>
            </w:r>
          </w:p>
        </w:tc>
        <w:tc>
          <w:tcPr>
            <w:tcW w:w="627" w:type="pct"/>
            <w:shd w:val="clear" w:color="auto" w:fill="auto"/>
            <w:hideMark/>
          </w:tcPr>
          <w:p w14:paraId="05474247"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8,774</w:t>
            </w:r>
          </w:p>
        </w:tc>
        <w:tc>
          <w:tcPr>
            <w:tcW w:w="764" w:type="pct"/>
            <w:shd w:val="clear" w:color="auto" w:fill="auto"/>
            <w:hideMark/>
          </w:tcPr>
          <w:p w14:paraId="19C65ED5"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395,910</w:t>
            </w:r>
          </w:p>
        </w:tc>
        <w:tc>
          <w:tcPr>
            <w:tcW w:w="764" w:type="pct"/>
            <w:shd w:val="clear" w:color="auto" w:fill="auto"/>
            <w:hideMark/>
          </w:tcPr>
          <w:p w14:paraId="6A30DE5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352,311</w:t>
            </w:r>
          </w:p>
        </w:tc>
        <w:tc>
          <w:tcPr>
            <w:tcW w:w="764" w:type="pct"/>
            <w:shd w:val="clear" w:color="auto" w:fill="auto"/>
            <w:hideMark/>
          </w:tcPr>
          <w:p w14:paraId="6FCE2B4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769,397</w:t>
            </w:r>
          </w:p>
        </w:tc>
      </w:tr>
      <w:tr w:rsidR="00DC78FC" w:rsidRPr="00853C85" w14:paraId="5109810E" w14:textId="77777777" w:rsidTr="003A6550">
        <w:trPr>
          <w:trHeight w:val="62"/>
        </w:trPr>
        <w:tc>
          <w:tcPr>
            <w:tcW w:w="1505" w:type="pct"/>
            <w:shd w:val="clear" w:color="auto" w:fill="auto"/>
            <w:hideMark/>
          </w:tcPr>
          <w:p w14:paraId="68C7B0E4" w14:textId="77777777" w:rsidR="00DC78FC" w:rsidRPr="00853C85" w:rsidRDefault="00DC78FC" w:rsidP="003A6550">
            <w:pPr>
              <w:jc w:val="left"/>
              <w:rPr>
                <w:color w:val="000000"/>
                <w:sz w:val="20"/>
                <w:szCs w:val="20"/>
                <w:lang w:val="en-CA" w:eastAsia="es-CO"/>
              </w:rPr>
            </w:pPr>
            <w:r w:rsidRPr="00853C85">
              <w:rPr>
                <w:color w:val="000000"/>
                <w:sz w:val="20"/>
                <w:szCs w:val="20"/>
                <w:lang w:val="en-CA" w:eastAsia="es-CO"/>
              </w:rPr>
              <w:t>Due to energy efficiency gains</w:t>
            </w:r>
          </w:p>
        </w:tc>
        <w:tc>
          <w:tcPr>
            <w:tcW w:w="575" w:type="pct"/>
            <w:shd w:val="clear" w:color="auto" w:fill="auto"/>
            <w:hideMark/>
          </w:tcPr>
          <w:p w14:paraId="4FDA0BD2"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49,138</w:t>
            </w:r>
          </w:p>
        </w:tc>
        <w:tc>
          <w:tcPr>
            <w:tcW w:w="627" w:type="pct"/>
            <w:shd w:val="clear" w:color="auto" w:fill="auto"/>
            <w:hideMark/>
          </w:tcPr>
          <w:p w14:paraId="7B044DD4"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34,619</w:t>
            </w:r>
          </w:p>
        </w:tc>
        <w:tc>
          <w:tcPr>
            <w:tcW w:w="764" w:type="pct"/>
            <w:shd w:val="clear" w:color="auto" w:fill="auto"/>
            <w:hideMark/>
          </w:tcPr>
          <w:p w14:paraId="6F2AB659"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1,582,259</w:t>
            </w:r>
          </w:p>
        </w:tc>
        <w:tc>
          <w:tcPr>
            <w:tcW w:w="764" w:type="pct"/>
            <w:shd w:val="clear" w:color="auto" w:fill="auto"/>
            <w:hideMark/>
          </w:tcPr>
          <w:p w14:paraId="54A269BE"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1,409,245</w:t>
            </w:r>
          </w:p>
        </w:tc>
        <w:tc>
          <w:tcPr>
            <w:tcW w:w="764" w:type="pct"/>
            <w:shd w:val="clear" w:color="auto" w:fill="auto"/>
            <w:hideMark/>
          </w:tcPr>
          <w:p w14:paraId="75BF9023" w14:textId="77777777" w:rsidR="00DC78FC" w:rsidRPr="00853C85" w:rsidRDefault="00DC78FC" w:rsidP="003A6550">
            <w:pPr>
              <w:jc w:val="right"/>
              <w:rPr>
                <w:color w:val="000000"/>
                <w:sz w:val="20"/>
                <w:szCs w:val="20"/>
                <w:lang w:val="en-CA" w:eastAsia="es-CO"/>
              </w:rPr>
            </w:pPr>
            <w:r w:rsidRPr="00853C85">
              <w:rPr>
                <w:color w:val="000000"/>
                <w:sz w:val="20"/>
                <w:szCs w:val="20"/>
                <w:lang w:val="en-CA" w:eastAsia="es-CO"/>
              </w:rPr>
              <w:t>3,075,261</w:t>
            </w:r>
          </w:p>
        </w:tc>
      </w:tr>
      <w:tr w:rsidR="00DC78FC" w:rsidRPr="00853C85" w14:paraId="506AA3F5" w14:textId="77777777" w:rsidTr="003A6550">
        <w:trPr>
          <w:trHeight w:val="89"/>
        </w:trPr>
        <w:tc>
          <w:tcPr>
            <w:tcW w:w="1505" w:type="pct"/>
            <w:shd w:val="clear" w:color="auto" w:fill="auto"/>
            <w:hideMark/>
          </w:tcPr>
          <w:p w14:paraId="74A8D71D" w14:textId="77777777" w:rsidR="00DC78FC" w:rsidRPr="00853C85" w:rsidRDefault="00DC78FC" w:rsidP="003A6550">
            <w:pPr>
              <w:jc w:val="left"/>
              <w:rPr>
                <w:b/>
                <w:bCs/>
                <w:color w:val="000000"/>
                <w:sz w:val="20"/>
                <w:szCs w:val="20"/>
                <w:lang w:val="en-CA" w:eastAsia="es-CO"/>
              </w:rPr>
            </w:pPr>
            <w:r w:rsidRPr="00853C85">
              <w:rPr>
                <w:b/>
                <w:bCs/>
                <w:color w:val="000000"/>
                <w:sz w:val="20"/>
                <w:szCs w:val="20"/>
                <w:lang w:val="en-CA" w:eastAsia="es-CO"/>
              </w:rPr>
              <w:t xml:space="preserve">Total </w:t>
            </w:r>
          </w:p>
        </w:tc>
        <w:tc>
          <w:tcPr>
            <w:tcW w:w="575" w:type="pct"/>
            <w:shd w:val="clear" w:color="auto" w:fill="auto"/>
            <w:hideMark/>
          </w:tcPr>
          <w:p w14:paraId="0C517C5C"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61,540</w:t>
            </w:r>
          </w:p>
        </w:tc>
        <w:tc>
          <w:tcPr>
            <w:tcW w:w="627" w:type="pct"/>
            <w:shd w:val="clear" w:color="auto" w:fill="auto"/>
            <w:hideMark/>
          </w:tcPr>
          <w:p w14:paraId="2D1C7C9C"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43,393</w:t>
            </w:r>
          </w:p>
        </w:tc>
        <w:tc>
          <w:tcPr>
            <w:tcW w:w="764" w:type="pct"/>
            <w:shd w:val="clear" w:color="auto" w:fill="auto"/>
            <w:hideMark/>
          </w:tcPr>
          <w:p w14:paraId="38E54670"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1,978,169</w:t>
            </w:r>
          </w:p>
        </w:tc>
        <w:tc>
          <w:tcPr>
            <w:tcW w:w="764" w:type="pct"/>
            <w:shd w:val="clear" w:color="auto" w:fill="auto"/>
            <w:hideMark/>
          </w:tcPr>
          <w:p w14:paraId="4ECC0164"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1,761,556</w:t>
            </w:r>
          </w:p>
        </w:tc>
        <w:tc>
          <w:tcPr>
            <w:tcW w:w="764" w:type="pct"/>
            <w:shd w:val="clear" w:color="auto" w:fill="auto"/>
            <w:hideMark/>
          </w:tcPr>
          <w:p w14:paraId="035E36D8" w14:textId="77777777" w:rsidR="00DC78FC" w:rsidRPr="00853C85" w:rsidRDefault="00DC78FC" w:rsidP="003A6550">
            <w:pPr>
              <w:jc w:val="right"/>
              <w:rPr>
                <w:b/>
                <w:bCs/>
                <w:color w:val="000000"/>
                <w:sz w:val="20"/>
                <w:szCs w:val="20"/>
                <w:lang w:val="en-CA" w:eastAsia="es-CO"/>
              </w:rPr>
            </w:pPr>
            <w:r w:rsidRPr="00853C85">
              <w:rPr>
                <w:b/>
                <w:bCs/>
                <w:color w:val="000000"/>
                <w:sz w:val="20"/>
                <w:szCs w:val="20"/>
                <w:lang w:val="en-CA" w:eastAsia="es-CO"/>
              </w:rPr>
              <w:t xml:space="preserve">3,844,658 </w:t>
            </w:r>
          </w:p>
        </w:tc>
      </w:tr>
    </w:tbl>
    <w:p w14:paraId="2620BD48" w14:textId="77777777" w:rsidR="00DC78FC" w:rsidRPr="00853C85" w:rsidRDefault="00DC78FC" w:rsidP="00DC78FC">
      <w:pPr>
        <w:rPr>
          <w:lang w:val="en-CA"/>
        </w:rPr>
      </w:pPr>
    </w:p>
    <w:p w14:paraId="510A2D60" w14:textId="77777777" w:rsidR="00DC78FC" w:rsidRPr="00853C85" w:rsidRDefault="00DC78FC" w:rsidP="00DC78FC">
      <w:pPr>
        <w:pStyle w:val="Heading1"/>
        <w:rPr>
          <w:lang w:val="en-CA"/>
        </w:rPr>
      </w:pPr>
      <w:r w:rsidRPr="00853C85">
        <w:rPr>
          <w:lang w:val="en-CA"/>
        </w:rPr>
        <w:t>The total cost of the project is US $6,904,418, of which US $3,829,157 is requested from the Multilateral Fund, as originally submitted, while the remaining US $3,075,261 (i.e., the IOC associated with the energy efficiency gains) would be co-funded by the enterprise. The total cost-effectiveness of the project, excluding co-financing by the enterprise, is US $62.45/kg. The duration of the project is 24 months.</w:t>
      </w:r>
    </w:p>
    <w:p w14:paraId="0E7B9AE3" w14:textId="77777777" w:rsidR="00DC78FC" w:rsidRPr="00853C85" w:rsidRDefault="00DC78FC" w:rsidP="00DC78FC">
      <w:pPr>
        <w:rPr>
          <w:lang w:val="en-CA"/>
        </w:rPr>
      </w:pPr>
    </w:p>
    <w:p w14:paraId="36F1B63B" w14:textId="77777777" w:rsidR="00DC78FC" w:rsidRPr="00853C85" w:rsidRDefault="00DC78FC" w:rsidP="00DC78FC">
      <w:pPr>
        <w:jc w:val="center"/>
        <w:rPr>
          <w:b/>
          <w:lang w:val="en-CA"/>
        </w:rPr>
      </w:pPr>
      <w:r w:rsidRPr="00853C85">
        <w:rPr>
          <w:b/>
          <w:lang w:val="en-CA"/>
        </w:rPr>
        <w:t>SECRETARIAT’S COMMENTS AND RECOMMENDATION</w:t>
      </w:r>
    </w:p>
    <w:p w14:paraId="71E8BF03" w14:textId="77777777" w:rsidR="00DC78FC" w:rsidRPr="00853C85" w:rsidRDefault="00DC78FC" w:rsidP="00DC78FC">
      <w:pPr>
        <w:jc w:val="left"/>
        <w:rPr>
          <w:b/>
          <w:lang w:val="en-CA"/>
        </w:rPr>
      </w:pPr>
    </w:p>
    <w:p w14:paraId="08F4BE2B" w14:textId="77777777" w:rsidR="00DC78FC" w:rsidRPr="00853C85" w:rsidRDefault="00DC78FC" w:rsidP="00DC78FC">
      <w:pPr>
        <w:jc w:val="left"/>
        <w:rPr>
          <w:b/>
          <w:lang w:val="en-CA"/>
        </w:rPr>
      </w:pPr>
      <w:r w:rsidRPr="00853C85">
        <w:rPr>
          <w:b/>
          <w:lang w:val="en-CA"/>
        </w:rPr>
        <w:t>COMMENTS</w:t>
      </w:r>
    </w:p>
    <w:p w14:paraId="303036A3" w14:textId="77777777" w:rsidR="00DC78FC" w:rsidRPr="00853C85" w:rsidRDefault="00DC78FC" w:rsidP="00DC78FC">
      <w:pPr>
        <w:rPr>
          <w:lang w:val="en-CA"/>
        </w:rPr>
      </w:pPr>
    </w:p>
    <w:p w14:paraId="44ACDBD6" w14:textId="77777777" w:rsidR="00DC78FC" w:rsidRPr="00853C85" w:rsidRDefault="00DC78FC" w:rsidP="00DC78FC">
      <w:pPr>
        <w:pStyle w:val="Heading1"/>
        <w:numPr>
          <w:ilvl w:val="0"/>
          <w:numId w:val="0"/>
        </w:numPr>
        <w:rPr>
          <w:i/>
          <w:lang w:val="en-CA"/>
        </w:rPr>
      </w:pPr>
      <w:r w:rsidRPr="00853C85">
        <w:rPr>
          <w:i/>
          <w:lang w:val="en-CA"/>
        </w:rPr>
        <w:t>Eligibility</w:t>
      </w:r>
    </w:p>
    <w:p w14:paraId="367A8BAA" w14:textId="77777777" w:rsidR="00DC78FC" w:rsidRPr="00853C85" w:rsidRDefault="00DC78FC" w:rsidP="00DC78FC">
      <w:pPr>
        <w:pStyle w:val="Heading1"/>
        <w:rPr>
          <w:lang w:val="en-CA"/>
        </w:rPr>
      </w:pPr>
      <w:r w:rsidRPr="00853C85">
        <w:rPr>
          <w:lang w:val="en-CA"/>
        </w:rPr>
        <w:t>This project has been submitted in line with decision 78/3(g).  The Secretariat reviewed the project proposal based on current policies and decisions of the Multilateral Fund and the review of similar conversion projects for CFC phase-out approved (i.e., conversion of refrigerant component from CFC-12 to R-600a involving product and manufacturing process redesign).</w:t>
      </w:r>
    </w:p>
    <w:p w14:paraId="164CDA51" w14:textId="77777777" w:rsidR="00DC78FC" w:rsidRPr="00853C85" w:rsidRDefault="00DC78FC" w:rsidP="00DC78FC">
      <w:pPr>
        <w:rPr>
          <w:i/>
          <w:lang w:val="en-CA"/>
        </w:rPr>
      </w:pPr>
      <w:r w:rsidRPr="00853C85">
        <w:rPr>
          <w:i/>
          <w:lang w:val="en-CA"/>
        </w:rPr>
        <w:t>Regulatory framework</w:t>
      </w:r>
    </w:p>
    <w:p w14:paraId="1D601BF0" w14:textId="77777777" w:rsidR="00DC78FC" w:rsidRPr="00853C85" w:rsidRDefault="00DC78FC" w:rsidP="00DC78FC">
      <w:pPr>
        <w:rPr>
          <w:i/>
          <w:lang w:val="en-CA"/>
        </w:rPr>
      </w:pPr>
    </w:p>
    <w:p w14:paraId="0B1C76BF" w14:textId="77777777" w:rsidR="00DC78FC" w:rsidRPr="00853C85" w:rsidRDefault="00DC78FC" w:rsidP="00DC78FC">
      <w:pPr>
        <w:pStyle w:val="Heading1"/>
        <w:rPr>
          <w:lang w:val="en-CA"/>
        </w:rPr>
      </w:pPr>
      <w:r w:rsidRPr="00853C85">
        <w:rPr>
          <w:lang w:val="en-CA"/>
        </w:rPr>
        <w:t xml:space="preserve">The Secretariat noted that all domestic refrigeration manufacturing in the country would be converted to R-600a with the conversion of </w:t>
      </w:r>
      <w:proofErr w:type="spellStart"/>
      <w:r w:rsidRPr="00853C85">
        <w:rPr>
          <w:lang w:val="en-CA"/>
        </w:rPr>
        <w:t>Mabe</w:t>
      </w:r>
      <w:proofErr w:type="spellEnd"/>
      <w:r w:rsidRPr="00853C85">
        <w:rPr>
          <w:lang w:val="en-CA"/>
        </w:rPr>
        <w:t>, and inquired whether the Government of Colombia had considered regulatory measures to ensure the sustainability of the conversion. It was agreed that with approval of the project, the country would ban the import and manufacturing of domestic refrigerators with HFC-134a by 2020. The Secretariat considers that such a ban would not only help in phasing down the consumption of HFC-134a in the local market, but would also reduce future servicing demand of HFC</w:t>
      </w:r>
      <w:r>
        <w:rPr>
          <w:lang w:val="en-CA"/>
        </w:rPr>
        <w:noBreakHyphen/>
      </w:r>
      <w:r w:rsidRPr="00853C85">
        <w:rPr>
          <w:lang w:val="en-CA"/>
        </w:rPr>
        <w:t>based equipment in the regional market as the country exports domestic refrigerators.</w:t>
      </w:r>
    </w:p>
    <w:p w14:paraId="5E042579" w14:textId="77777777" w:rsidR="00DC78FC" w:rsidRPr="00853C85" w:rsidRDefault="00DC78FC" w:rsidP="00DC78FC">
      <w:pPr>
        <w:rPr>
          <w:i/>
          <w:lang w:val="en-CA"/>
        </w:rPr>
      </w:pPr>
      <w:r w:rsidRPr="00853C85">
        <w:rPr>
          <w:i/>
          <w:lang w:val="en-CA"/>
        </w:rPr>
        <w:t>Selection of enterprise</w:t>
      </w:r>
    </w:p>
    <w:p w14:paraId="601E739D" w14:textId="77777777" w:rsidR="00DC78FC" w:rsidRPr="00853C85" w:rsidRDefault="00DC78FC" w:rsidP="00DC78FC">
      <w:pPr>
        <w:rPr>
          <w:lang w:val="en-CA"/>
        </w:rPr>
      </w:pPr>
    </w:p>
    <w:p w14:paraId="0B463404" w14:textId="77777777" w:rsidR="00DC78FC" w:rsidRPr="00853C85" w:rsidRDefault="00DC78FC" w:rsidP="00DC78FC">
      <w:pPr>
        <w:pStyle w:val="Heading1"/>
        <w:rPr>
          <w:lang w:val="en-CA"/>
        </w:rPr>
      </w:pPr>
      <w:r w:rsidRPr="00853C85">
        <w:rPr>
          <w:lang w:val="en-CA"/>
        </w:rPr>
        <w:t xml:space="preserve">The Secretariat notes that </w:t>
      </w:r>
      <w:proofErr w:type="spellStart"/>
      <w:r w:rsidRPr="00853C85">
        <w:rPr>
          <w:lang w:val="en-CA"/>
        </w:rPr>
        <w:t>Mabe</w:t>
      </w:r>
      <w:proofErr w:type="spellEnd"/>
      <w:r w:rsidRPr="00853C85">
        <w:rPr>
          <w:lang w:val="en-CA"/>
        </w:rPr>
        <w:t xml:space="preserve"> received funding from the Multilateral Fund in 1997 to convert from CFC-11 as a blowing agent and CFC-12 as a refrigerant to HCFC-141b/HCFC-22 and HFC-134a, respectively. As such, the Secretariat considers that this conversion falls under paragraph 18(b) of decision XXVIII/2.</w:t>
      </w:r>
    </w:p>
    <w:p w14:paraId="1F463919" w14:textId="77777777" w:rsidR="00DC78FC" w:rsidRPr="00853C85" w:rsidRDefault="00DC78FC" w:rsidP="00DC78FC">
      <w:pPr>
        <w:pStyle w:val="Heading1"/>
        <w:rPr>
          <w:lang w:val="en-CA"/>
        </w:rPr>
      </w:pPr>
      <w:r w:rsidRPr="00853C85">
        <w:rPr>
          <w:lang w:val="en-CA"/>
        </w:rPr>
        <w:t xml:space="preserve">The Secretariat noted that the two other enterprises in the sector had already converted to R-600a, and inquired why </w:t>
      </w:r>
      <w:proofErr w:type="spellStart"/>
      <w:r w:rsidRPr="00853C85">
        <w:rPr>
          <w:lang w:val="en-CA"/>
        </w:rPr>
        <w:t>Mabe</w:t>
      </w:r>
      <w:proofErr w:type="spellEnd"/>
      <w:r w:rsidRPr="00853C85">
        <w:rPr>
          <w:lang w:val="en-CA"/>
        </w:rPr>
        <w:t xml:space="preserve"> had not done so. UNDP clarified that the one enterprise converted during a relocation of the manufacturing facility, which allowed the conversion to take place at a substantially reduced cost, and the other due to a business decision of the enterprise.</w:t>
      </w:r>
    </w:p>
    <w:p w14:paraId="64093E09" w14:textId="77777777" w:rsidR="00DC78FC" w:rsidRPr="00853C85" w:rsidRDefault="00DC78FC" w:rsidP="00DC78FC">
      <w:pPr>
        <w:rPr>
          <w:i/>
          <w:lang w:val="en-CA"/>
        </w:rPr>
      </w:pPr>
      <w:r w:rsidRPr="00853C85">
        <w:rPr>
          <w:i/>
          <w:lang w:val="en-CA"/>
        </w:rPr>
        <w:t>Proposed costs</w:t>
      </w:r>
    </w:p>
    <w:p w14:paraId="519DC3D3" w14:textId="77777777" w:rsidR="00DC78FC" w:rsidRPr="00853C85" w:rsidRDefault="00DC78FC" w:rsidP="00DC78FC">
      <w:pPr>
        <w:rPr>
          <w:lang w:val="en-CA"/>
        </w:rPr>
      </w:pPr>
    </w:p>
    <w:p w14:paraId="2C6E465A" w14:textId="77777777" w:rsidR="00DC78FC" w:rsidRPr="00853C85" w:rsidRDefault="00DC78FC" w:rsidP="00DC78FC">
      <w:pPr>
        <w:pStyle w:val="Heading1"/>
        <w:rPr>
          <w:lang w:val="en-CA"/>
        </w:rPr>
      </w:pPr>
      <w:r w:rsidRPr="00853C85">
        <w:rPr>
          <w:lang w:val="en-CA"/>
        </w:rPr>
        <w:t xml:space="preserve">The Secretariat noted the project for the conversion of the domestic refrigerator manufacturing at Walton </w:t>
      </w:r>
      <w:proofErr w:type="spellStart"/>
      <w:r w:rsidRPr="00853C85">
        <w:rPr>
          <w:lang w:val="en-CA"/>
        </w:rPr>
        <w:t>Hitech</w:t>
      </w:r>
      <w:proofErr w:type="spellEnd"/>
      <w:r w:rsidRPr="00853C85">
        <w:rPr>
          <w:lang w:val="en-CA"/>
        </w:rPr>
        <w:t xml:space="preserve"> Industries Limited (Walton) in Bangladesh from HFC-134a to R-600a submitted by UNDP to the 79</w:t>
      </w:r>
      <w:r w:rsidRPr="00853C85">
        <w:rPr>
          <w:vertAlign w:val="superscript"/>
          <w:lang w:val="en-CA"/>
        </w:rPr>
        <w:t>th</w:t>
      </w:r>
      <w:r w:rsidRPr="00853C85">
        <w:rPr>
          <w:lang w:val="en-CA"/>
        </w:rPr>
        <w:t> meeting</w:t>
      </w:r>
      <w:r w:rsidRPr="00853C85">
        <w:rPr>
          <w:rStyle w:val="FootnoteReference"/>
          <w:lang w:val="en-CA"/>
        </w:rPr>
        <w:footnoteReference w:id="15"/>
      </w:r>
      <w:r w:rsidRPr="00853C85">
        <w:rPr>
          <w:lang w:val="en-CA"/>
        </w:rPr>
        <w:t xml:space="preserve"> had a cost-effectiveness of US $11.97/kg, as submitted, while the cost</w:t>
      </w:r>
      <w:r w:rsidRPr="00853C85">
        <w:rPr>
          <w:lang w:val="en-CA"/>
        </w:rPr>
        <w:noBreakHyphen/>
        <w:t xml:space="preserve">effectiveness </w:t>
      </w:r>
      <w:r w:rsidRPr="00853C85">
        <w:rPr>
          <w:lang w:val="en-CA"/>
        </w:rPr>
        <w:lastRenderedPageBreak/>
        <w:t xml:space="preserve">of the conversion at </w:t>
      </w:r>
      <w:proofErr w:type="spellStart"/>
      <w:r w:rsidRPr="00853C85">
        <w:rPr>
          <w:lang w:val="en-CA"/>
        </w:rPr>
        <w:t>Mabe</w:t>
      </w:r>
      <w:proofErr w:type="spellEnd"/>
      <w:r w:rsidRPr="00853C85">
        <w:rPr>
          <w:lang w:val="en-CA"/>
        </w:rPr>
        <w:t xml:space="preserve"> was US $62.45/kg, and inquired whether cost savings at </w:t>
      </w:r>
      <w:proofErr w:type="spellStart"/>
      <w:r w:rsidRPr="00853C85">
        <w:rPr>
          <w:lang w:val="en-CA"/>
        </w:rPr>
        <w:t>Mabe</w:t>
      </w:r>
      <w:proofErr w:type="spellEnd"/>
      <w:r w:rsidRPr="00853C85">
        <w:rPr>
          <w:lang w:val="en-CA"/>
        </w:rPr>
        <w:t xml:space="preserve"> could be considered. On this basis, UNDP undertook a detailed review of the project submission, and proposed adjusting the ICC as follows: </w:t>
      </w:r>
    </w:p>
    <w:p w14:paraId="1D8DB63A" w14:textId="77777777" w:rsidR="00DC78FC" w:rsidRPr="00853C85" w:rsidRDefault="00DC78FC" w:rsidP="00DC78FC">
      <w:pPr>
        <w:pStyle w:val="Heading2"/>
        <w:numPr>
          <w:ilvl w:val="1"/>
          <w:numId w:val="1"/>
        </w:numPr>
        <w:rPr>
          <w:lang w:val="en-CA"/>
        </w:rPr>
      </w:pPr>
      <w:r w:rsidRPr="00853C85">
        <w:rPr>
          <w:lang w:val="en-CA"/>
        </w:rPr>
        <w:t>Storage and feeding system: a reduction to US $350,000 (from US $535,000) through reductions in the cost of the R-600a storage tank, feeding system, and associated equipment, installation and certification;</w:t>
      </w:r>
    </w:p>
    <w:p w14:paraId="60948624" w14:textId="77777777" w:rsidR="00DC78FC" w:rsidRPr="00853C85" w:rsidRDefault="00DC78FC" w:rsidP="00DC78FC">
      <w:pPr>
        <w:pStyle w:val="Heading2"/>
        <w:numPr>
          <w:ilvl w:val="1"/>
          <w:numId w:val="1"/>
        </w:numPr>
        <w:rPr>
          <w:lang w:val="en-CA"/>
        </w:rPr>
      </w:pPr>
      <w:r w:rsidRPr="00853C85">
        <w:rPr>
          <w:lang w:val="en-CA"/>
        </w:rPr>
        <w:t>Production lines modification: a reduction to US $1,200,000 (from US $1,434,000) through reductions in the cost of vacuum and leak test, the refrigerant charge system, zone for functional repairs, and associated works;</w:t>
      </w:r>
    </w:p>
    <w:p w14:paraId="3CEB0053" w14:textId="77777777" w:rsidR="00DC78FC" w:rsidRPr="00853C85" w:rsidRDefault="00DC78FC" w:rsidP="00DC78FC">
      <w:pPr>
        <w:pStyle w:val="Heading2"/>
        <w:numPr>
          <w:ilvl w:val="1"/>
          <w:numId w:val="1"/>
        </w:numPr>
        <w:rPr>
          <w:lang w:val="en-CA"/>
        </w:rPr>
      </w:pPr>
      <w:r w:rsidRPr="00853C85">
        <w:rPr>
          <w:lang w:val="en-CA"/>
        </w:rPr>
        <w:t>Not to request funding for: modification of the laboratory for development and test noting the baseline equipment currently in the laboratory; changes in the electrical control and tools; quality assurance equipment; and portable HC detectors; and</w:t>
      </w:r>
    </w:p>
    <w:p w14:paraId="1E78438D" w14:textId="77777777" w:rsidR="00DC78FC" w:rsidRPr="00853C85" w:rsidRDefault="00DC78FC" w:rsidP="00DC78FC">
      <w:pPr>
        <w:pStyle w:val="Heading2"/>
        <w:numPr>
          <w:ilvl w:val="1"/>
          <w:numId w:val="1"/>
        </w:numPr>
        <w:rPr>
          <w:lang w:val="en-CA"/>
        </w:rPr>
      </w:pPr>
      <w:r w:rsidRPr="00853C85">
        <w:rPr>
          <w:lang w:val="en-CA"/>
        </w:rPr>
        <w:t>Rationalization of costs for installation and start-up (to US $50,000 from US $100,000), general safety certification (to US $25,000 from US $30,000), and technical assistance and training (to US $100,000 from US $120,000).</w:t>
      </w:r>
    </w:p>
    <w:p w14:paraId="06C43212" w14:textId="77777777" w:rsidR="00DC78FC" w:rsidRPr="00853C85" w:rsidRDefault="00DC78FC" w:rsidP="00DC78FC">
      <w:pPr>
        <w:pStyle w:val="Heading1"/>
        <w:rPr>
          <w:lang w:val="en-CA"/>
        </w:rPr>
      </w:pPr>
      <w:r w:rsidRPr="00853C85">
        <w:rPr>
          <w:lang w:val="en-CA"/>
        </w:rPr>
        <w:t>On this basis, the revised ICC of the conversion is US $1,959,870, including 10 per cent for contingencies. Combined with the IOC of US $769,397, the total project costs are estimated at US $2,729,267 (US $44.51/kg). Noting that a ban on the manufacture and import of HFC-134a-based domestic refrigerators had not originally been planned, and that implementing such a ban could be complex, an additional US $200,000 in technical assistance to establish the ban was requested.</w:t>
      </w:r>
    </w:p>
    <w:p w14:paraId="2FC198B5" w14:textId="77777777" w:rsidR="00DC78FC" w:rsidRPr="00853C85" w:rsidRDefault="00DC78FC" w:rsidP="00DC78FC">
      <w:pPr>
        <w:pStyle w:val="Heading1"/>
        <w:rPr>
          <w:lang w:val="en-CA"/>
        </w:rPr>
      </w:pPr>
      <w:r w:rsidRPr="00853C85">
        <w:rPr>
          <w:lang w:val="en-CA"/>
        </w:rPr>
        <w:t>The enterprise was prepared to provide co-financing of US $1,502,867 beyond the co</w:t>
      </w:r>
      <w:r w:rsidRPr="00853C85">
        <w:rPr>
          <w:lang w:val="en-CA"/>
        </w:rPr>
        <w:noBreakHyphen/>
        <w:t>funding related to the IOC associated with the energy efficiency gains (US $3,075,261).  On this basis, the funding requested of the Multilateral Fund amounts to US $1,426,400 (US $23.26/kg).</w:t>
      </w:r>
    </w:p>
    <w:p w14:paraId="310C2C20" w14:textId="77777777" w:rsidR="00DC78FC" w:rsidRPr="00853C85" w:rsidRDefault="00DC78FC" w:rsidP="00DC78FC">
      <w:pPr>
        <w:pStyle w:val="Heading1"/>
        <w:rPr>
          <w:lang w:val="en-CA"/>
        </w:rPr>
      </w:pPr>
      <w:r w:rsidRPr="00853C85">
        <w:rPr>
          <w:lang w:val="en-CA"/>
        </w:rPr>
        <w:t xml:space="preserve">Noting the revised costs with appreciation, the Secretariat undertook a detailed analysis of the revised proposed ICC, taking into consideration previously approved projects to flammable alternatives in RAC sector, and the agreed costs for the project at Walton in Bangladesh, and suggested the following changes: </w:t>
      </w:r>
    </w:p>
    <w:p w14:paraId="3B058F55" w14:textId="77777777" w:rsidR="00DC78FC" w:rsidRPr="00853C85" w:rsidRDefault="00DC78FC" w:rsidP="00DC78FC">
      <w:pPr>
        <w:pStyle w:val="Heading2"/>
        <w:numPr>
          <w:ilvl w:val="1"/>
          <w:numId w:val="1"/>
        </w:numPr>
        <w:rPr>
          <w:lang w:val="en-CA"/>
        </w:rPr>
      </w:pPr>
      <w:r w:rsidRPr="00853C85">
        <w:rPr>
          <w:lang w:val="en-CA"/>
        </w:rPr>
        <w:t xml:space="preserve">Funding requested for the storage and feeding system (US $350,000) was adjusted to US $135,000, as the enterprise already consumes </w:t>
      </w:r>
      <w:proofErr w:type="spellStart"/>
      <w:r w:rsidRPr="00853C85">
        <w:rPr>
          <w:lang w:val="en-CA"/>
        </w:rPr>
        <w:t>cyclopentane</w:t>
      </w:r>
      <w:proofErr w:type="spellEnd"/>
      <w:r w:rsidRPr="00853C85">
        <w:rPr>
          <w:lang w:val="en-CA"/>
        </w:rPr>
        <w:t xml:space="preserve"> and the R-600a tank would be adjacent to the </w:t>
      </w:r>
      <w:proofErr w:type="spellStart"/>
      <w:r w:rsidRPr="00853C85">
        <w:rPr>
          <w:lang w:val="en-CA"/>
        </w:rPr>
        <w:t>cyclopentane</w:t>
      </w:r>
      <w:proofErr w:type="spellEnd"/>
      <w:r w:rsidRPr="00853C85">
        <w:rPr>
          <w:lang w:val="en-CA"/>
        </w:rPr>
        <w:t xml:space="preserve"> tank; and rationalizing costs for installation for tank, pipes, valves, pumping system, and safety system, piping welding certification, and safety installation certification;</w:t>
      </w:r>
    </w:p>
    <w:p w14:paraId="5F588333" w14:textId="77777777" w:rsidR="00DC78FC" w:rsidRPr="00853C85" w:rsidRDefault="00DC78FC" w:rsidP="00DC78FC">
      <w:pPr>
        <w:pStyle w:val="Heading2"/>
        <w:numPr>
          <w:ilvl w:val="1"/>
          <w:numId w:val="1"/>
        </w:numPr>
        <w:rPr>
          <w:lang w:val="en-CA"/>
        </w:rPr>
      </w:pPr>
      <w:r w:rsidRPr="00853C85">
        <w:rPr>
          <w:lang w:val="en-CA"/>
        </w:rPr>
        <w:t xml:space="preserve">The cost for a vacuum and helium leak test as agreed for the project at Walton in Bangladesh (US $24,000 each) could similarly be applied by </w:t>
      </w:r>
      <w:proofErr w:type="spellStart"/>
      <w:r w:rsidRPr="00853C85">
        <w:rPr>
          <w:lang w:val="en-CA"/>
        </w:rPr>
        <w:t>Mabe</w:t>
      </w:r>
      <w:proofErr w:type="spellEnd"/>
      <w:r w:rsidRPr="00853C85">
        <w:rPr>
          <w:lang w:val="en-CA"/>
        </w:rPr>
        <w:t xml:space="preserve"> reaching a total value of US $72,000;</w:t>
      </w:r>
    </w:p>
    <w:p w14:paraId="61AE14C4" w14:textId="77777777" w:rsidR="00DC78FC" w:rsidRPr="00853C85" w:rsidRDefault="00DC78FC" w:rsidP="00DC78FC">
      <w:pPr>
        <w:pStyle w:val="Heading2"/>
        <w:numPr>
          <w:ilvl w:val="1"/>
          <w:numId w:val="1"/>
        </w:numPr>
        <w:rPr>
          <w:lang w:val="en-CA"/>
        </w:rPr>
      </w:pPr>
      <w:r w:rsidRPr="00853C85">
        <w:rPr>
          <w:lang w:val="en-CA"/>
        </w:rPr>
        <w:t>Of the three HFC-134a charging machines in the enterprise, two are 23 years old and likely nearing the end of their useful life. Therefore, incremental costs should be based on the cost, from the same supplier, of a new machine, from which has been deducted a proportion of the cost of a replacement HFC-134a machine, in line with decision 18/25, resulting in a reduction from US $195,000 to US $130,000;</w:t>
      </w:r>
    </w:p>
    <w:p w14:paraId="6E5F89DA" w14:textId="77777777" w:rsidR="00DC78FC" w:rsidRPr="00853C85" w:rsidRDefault="00DC78FC" w:rsidP="00DC78FC">
      <w:pPr>
        <w:pStyle w:val="Heading2"/>
        <w:keepNext/>
        <w:keepLines/>
        <w:numPr>
          <w:ilvl w:val="1"/>
          <w:numId w:val="1"/>
        </w:numPr>
        <w:rPr>
          <w:lang w:val="en-CA"/>
        </w:rPr>
      </w:pPr>
      <w:r w:rsidRPr="00853C85">
        <w:rPr>
          <w:lang w:val="en-CA"/>
        </w:rPr>
        <w:lastRenderedPageBreak/>
        <w:t>A unit cost of US $15,000 for a HC leak detector based on previously approved projects in the RAC sector, and based on the agreed costs for the project at Walton in Bangladesh US $30,000 for the unit cost of ultrasonic welding equipment;</w:t>
      </w:r>
    </w:p>
    <w:p w14:paraId="62386A8D" w14:textId="77777777" w:rsidR="00DC78FC" w:rsidRPr="00853C85" w:rsidRDefault="00DC78FC" w:rsidP="00DC78FC">
      <w:pPr>
        <w:pStyle w:val="Heading2"/>
        <w:numPr>
          <w:ilvl w:val="1"/>
          <w:numId w:val="1"/>
        </w:numPr>
        <w:rPr>
          <w:lang w:val="en-CA"/>
        </w:rPr>
      </w:pPr>
      <w:r w:rsidRPr="00853C85">
        <w:rPr>
          <w:lang w:val="en-CA"/>
        </w:rPr>
        <w:t>Adjustment to the explosion proof vacuum pump costs from US $5,000/pump to US $3,000/pump, and exclusion of the HC recovery system (US $15,000/unit) as when leakage of R-600a is detected, the faulty refrigerator is sent to the functional repair zone where R-600a is extracted and vented to the exhaust system; the leak is then fixed and the refrigerator sent to the helium leak test station prior to being recharged. Common industrial practice is to use an explosion proof vacuum pump to vent the leaked HC in the exhaust system rather than to recover the R</w:t>
      </w:r>
      <w:r w:rsidRPr="00853C85">
        <w:rPr>
          <w:lang w:val="en-CA"/>
        </w:rPr>
        <w:noBreakHyphen/>
        <w:t>600a; and</w:t>
      </w:r>
    </w:p>
    <w:p w14:paraId="295C94E4" w14:textId="77777777" w:rsidR="00DC78FC" w:rsidRPr="00853C85" w:rsidRDefault="00DC78FC" w:rsidP="00DC78FC">
      <w:pPr>
        <w:pStyle w:val="Heading2"/>
        <w:numPr>
          <w:ilvl w:val="1"/>
          <w:numId w:val="1"/>
        </w:numPr>
        <w:rPr>
          <w:lang w:val="en-CA"/>
        </w:rPr>
      </w:pPr>
      <w:r w:rsidRPr="00853C85">
        <w:rPr>
          <w:lang w:val="en-CA"/>
        </w:rPr>
        <w:t>Rationalizing the costs associated with civil works (US $30,000 to US $15,000), installation and supply pipelines (included in installation and start-up) and technical assistance (US $80,000 to US $30,000).</w:t>
      </w:r>
    </w:p>
    <w:p w14:paraId="5FC8B75B" w14:textId="77777777" w:rsidR="00DC78FC" w:rsidRPr="00853C85" w:rsidRDefault="00DC78FC" w:rsidP="00DC78FC">
      <w:pPr>
        <w:pStyle w:val="Heading1"/>
        <w:rPr>
          <w:lang w:val="en-CA"/>
        </w:rPr>
      </w:pPr>
      <w:r w:rsidRPr="00853C85">
        <w:rPr>
          <w:lang w:val="en-CA"/>
        </w:rPr>
        <w:t>The revised costs are shown in Table 6.</w:t>
      </w:r>
    </w:p>
    <w:p w14:paraId="322F17AB" w14:textId="77777777" w:rsidR="00DC78FC" w:rsidRPr="00853C85" w:rsidRDefault="00DC78FC" w:rsidP="00DC78FC">
      <w:pPr>
        <w:rPr>
          <w:b/>
          <w:lang w:val="en-CA"/>
        </w:rPr>
      </w:pPr>
      <w:r w:rsidRPr="00853C85">
        <w:rPr>
          <w:b/>
          <w:lang w:val="en-CA"/>
        </w:rPr>
        <w:t xml:space="preserve">Table 6. Revised costs for </w:t>
      </w:r>
      <w:proofErr w:type="spellStart"/>
      <w:r w:rsidRPr="00853C85">
        <w:rPr>
          <w:b/>
          <w:lang w:val="en-CA"/>
        </w:rPr>
        <w:t>Mabe</w:t>
      </w:r>
      <w:proofErr w:type="spellEnd"/>
      <w:r w:rsidRPr="00853C85">
        <w:rPr>
          <w:b/>
          <w:lang w:val="en-CA"/>
        </w:rPr>
        <w:t xml:space="preserve"> Colombia project</w:t>
      </w:r>
    </w:p>
    <w:tbl>
      <w:tblPr>
        <w:tblW w:w="4993" w:type="pct"/>
        <w:tblInd w:w="108" w:type="dxa"/>
        <w:tblLayout w:type="fixed"/>
        <w:tblLook w:val="04A0" w:firstRow="1" w:lastRow="0" w:firstColumn="1" w:lastColumn="0" w:noHBand="0" w:noVBand="1"/>
      </w:tblPr>
      <w:tblGrid>
        <w:gridCol w:w="4836"/>
        <w:gridCol w:w="1141"/>
        <w:gridCol w:w="1580"/>
        <w:gridCol w:w="1780"/>
      </w:tblGrid>
      <w:tr w:rsidR="00DC78FC" w:rsidRPr="00853C85" w14:paraId="1E9738C5" w14:textId="77777777" w:rsidTr="003A6550">
        <w:trPr>
          <w:trHeight w:val="624"/>
          <w:tblHeader/>
        </w:trPr>
        <w:tc>
          <w:tcPr>
            <w:tcW w:w="2590" w:type="pct"/>
            <w:tcBorders>
              <w:top w:val="single" w:sz="4" w:space="0" w:color="auto"/>
              <w:left w:val="single" w:sz="4" w:space="0" w:color="auto"/>
              <w:bottom w:val="single" w:sz="4" w:space="0" w:color="auto"/>
              <w:right w:val="single" w:sz="4" w:space="0" w:color="auto"/>
            </w:tcBorders>
            <w:shd w:val="clear" w:color="auto" w:fill="auto"/>
            <w:hideMark/>
          </w:tcPr>
          <w:p w14:paraId="53ABCD64"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Item</w:t>
            </w:r>
          </w:p>
        </w:tc>
        <w:tc>
          <w:tcPr>
            <w:tcW w:w="611" w:type="pct"/>
            <w:tcBorders>
              <w:top w:val="single" w:sz="4" w:space="0" w:color="auto"/>
              <w:left w:val="nil"/>
              <w:bottom w:val="single" w:sz="4" w:space="0" w:color="auto"/>
              <w:right w:val="single" w:sz="4" w:space="0" w:color="auto"/>
            </w:tcBorders>
            <w:shd w:val="clear" w:color="auto" w:fill="auto"/>
            <w:hideMark/>
          </w:tcPr>
          <w:p w14:paraId="00F3601B"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Quantity</w:t>
            </w:r>
          </w:p>
        </w:tc>
        <w:tc>
          <w:tcPr>
            <w:tcW w:w="846" w:type="pct"/>
            <w:tcBorders>
              <w:top w:val="single" w:sz="4" w:space="0" w:color="auto"/>
              <w:left w:val="nil"/>
              <w:bottom w:val="single" w:sz="4" w:space="0" w:color="auto"/>
              <w:right w:val="single" w:sz="4" w:space="0" w:color="auto"/>
            </w:tcBorders>
            <w:shd w:val="clear" w:color="auto" w:fill="auto"/>
            <w:hideMark/>
          </w:tcPr>
          <w:p w14:paraId="13BA9911"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UNDP’s revised proposal (US $)</w:t>
            </w:r>
          </w:p>
        </w:tc>
        <w:tc>
          <w:tcPr>
            <w:tcW w:w="953" w:type="pct"/>
            <w:tcBorders>
              <w:top w:val="single" w:sz="4" w:space="0" w:color="auto"/>
              <w:left w:val="nil"/>
              <w:bottom w:val="single" w:sz="4" w:space="0" w:color="auto"/>
              <w:right w:val="single" w:sz="4" w:space="0" w:color="auto"/>
            </w:tcBorders>
            <w:shd w:val="clear" w:color="auto" w:fill="auto"/>
            <w:hideMark/>
          </w:tcPr>
          <w:p w14:paraId="788EEFEC" w14:textId="77777777" w:rsidR="00DC78FC" w:rsidRPr="00853C85" w:rsidRDefault="00DC78FC" w:rsidP="003A6550">
            <w:pPr>
              <w:jc w:val="center"/>
              <w:rPr>
                <w:b/>
                <w:bCs/>
                <w:color w:val="000000"/>
                <w:sz w:val="20"/>
                <w:szCs w:val="20"/>
                <w:lang w:val="en-CA"/>
              </w:rPr>
            </w:pPr>
            <w:r w:rsidRPr="00853C85">
              <w:rPr>
                <w:b/>
                <w:bCs/>
                <w:color w:val="000000"/>
                <w:sz w:val="20"/>
                <w:szCs w:val="20"/>
                <w:lang w:val="en-CA"/>
              </w:rPr>
              <w:t>Secretariat's cost estimation (US $)</w:t>
            </w:r>
          </w:p>
        </w:tc>
      </w:tr>
      <w:tr w:rsidR="00DC78FC" w:rsidRPr="00853C85" w14:paraId="307AD2D2" w14:textId="77777777" w:rsidTr="003A6550">
        <w:trPr>
          <w:trHeight w:val="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99B62"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Storage and feeding system</w:t>
            </w:r>
          </w:p>
        </w:tc>
      </w:tr>
      <w:tr w:rsidR="00DC78FC" w:rsidRPr="00853C85" w14:paraId="0F3B2119" w14:textId="77777777" w:rsidTr="003A6550">
        <w:trPr>
          <w:trHeight w:val="233"/>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A26B"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Sub-total storage and feeding system</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E4CB" w14:textId="77777777" w:rsidR="00DC78FC" w:rsidRPr="00853C85" w:rsidRDefault="00DC78FC" w:rsidP="003A6550">
            <w:pPr>
              <w:jc w:val="right"/>
              <w:rPr>
                <w:color w:val="000000"/>
                <w:sz w:val="20"/>
                <w:szCs w:val="20"/>
                <w:lang w:val="en-CA"/>
              </w:rPr>
            </w:pPr>
            <w:r w:rsidRPr="00853C85">
              <w:rPr>
                <w:color w:val="000000"/>
                <w:sz w:val="20"/>
                <w:szCs w:val="20"/>
                <w:lang w:val="en-CA"/>
              </w:rPr>
              <w:t>350,000</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14:paraId="7B733EBF" w14:textId="77777777" w:rsidR="00DC78FC" w:rsidRPr="00853C85" w:rsidRDefault="00DC78FC" w:rsidP="003A6550">
            <w:pPr>
              <w:jc w:val="right"/>
              <w:rPr>
                <w:color w:val="000000"/>
                <w:sz w:val="20"/>
                <w:szCs w:val="20"/>
                <w:lang w:val="en-CA"/>
              </w:rPr>
            </w:pPr>
            <w:r w:rsidRPr="00853C85">
              <w:rPr>
                <w:color w:val="000000"/>
                <w:sz w:val="20"/>
                <w:szCs w:val="20"/>
                <w:lang w:val="en-CA"/>
              </w:rPr>
              <w:t>135,000</w:t>
            </w:r>
          </w:p>
        </w:tc>
      </w:tr>
      <w:tr w:rsidR="00DC78FC" w:rsidRPr="00853C85" w14:paraId="1C3099DE" w14:textId="77777777" w:rsidTr="003A6550">
        <w:trPr>
          <w:trHeight w:val="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16B5C"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Production lines modification</w:t>
            </w:r>
          </w:p>
        </w:tc>
      </w:tr>
      <w:tr w:rsidR="00DC78FC" w:rsidRPr="00853C85" w14:paraId="384EF46F"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0F8B8D47"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Vacuum and leak test</w:t>
            </w:r>
          </w:p>
        </w:tc>
        <w:tc>
          <w:tcPr>
            <w:tcW w:w="611" w:type="pct"/>
            <w:tcBorders>
              <w:top w:val="nil"/>
              <w:left w:val="nil"/>
              <w:bottom w:val="single" w:sz="4" w:space="0" w:color="auto"/>
              <w:right w:val="single" w:sz="4" w:space="0" w:color="auto"/>
            </w:tcBorders>
            <w:shd w:val="clear" w:color="auto" w:fill="auto"/>
            <w:noWrap/>
            <w:vAlign w:val="center"/>
            <w:hideMark/>
          </w:tcPr>
          <w:p w14:paraId="77B79609"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5903CEC7"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02209DB6" w14:textId="77777777" w:rsidR="00DC78FC" w:rsidRPr="00853C85" w:rsidRDefault="00DC78FC" w:rsidP="003A6550">
            <w:pPr>
              <w:jc w:val="right"/>
              <w:rPr>
                <w:i/>
                <w:iCs/>
                <w:color w:val="000000"/>
                <w:sz w:val="20"/>
                <w:szCs w:val="20"/>
                <w:lang w:val="en-CA"/>
              </w:rPr>
            </w:pPr>
          </w:p>
        </w:tc>
      </w:tr>
      <w:tr w:rsidR="00DC78FC" w:rsidRPr="00853C85" w14:paraId="60BDC4A8" w14:textId="77777777" w:rsidTr="003A6550">
        <w:trPr>
          <w:trHeight w:val="107"/>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8040B56"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Nitrogen purge, vacuum and helium charging system</w:t>
            </w:r>
          </w:p>
        </w:tc>
        <w:tc>
          <w:tcPr>
            <w:tcW w:w="611" w:type="pct"/>
            <w:tcBorders>
              <w:top w:val="nil"/>
              <w:left w:val="nil"/>
              <w:bottom w:val="single" w:sz="4" w:space="0" w:color="auto"/>
              <w:right w:val="single" w:sz="4" w:space="0" w:color="auto"/>
            </w:tcBorders>
            <w:shd w:val="clear" w:color="auto" w:fill="auto"/>
            <w:noWrap/>
            <w:vAlign w:val="center"/>
            <w:hideMark/>
          </w:tcPr>
          <w:p w14:paraId="5E33B7E2"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01224A8C" w14:textId="77777777" w:rsidR="00DC78FC" w:rsidRPr="00853C85" w:rsidRDefault="00DC78FC" w:rsidP="003A6550">
            <w:pPr>
              <w:jc w:val="right"/>
              <w:rPr>
                <w:color w:val="000000"/>
                <w:sz w:val="20"/>
                <w:szCs w:val="20"/>
                <w:lang w:val="en-CA"/>
              </w:rPr>
            </w:pPr>
            <w:r w:rsidRPr="00853C85">
              <w:rPr>
                <w:color w:val="000000"/>
                <w:sz w:val="20"/>
                <w:szCs w:val="20"/>
                <w:lang w:val="en-CA"/>
              </w:rPr>
              <w:t>90,000</w:t>
            </w:r>
          </w:p>
        </w:tc>
        <w:tc>
          <w:tcPr>
            <w:tcW w:w="953" w:type="pct"/>
            <w:vMerge w:val="restart"/>
            <w:tcBorders>
              <w:top w:val="nil"/>
              <w:left w:val="nil"/>
              <w:right w:val="single" w:sz="4" w:space="0" w:color="auto"/>
            </w:tcBorders>
            <w:shd w:val="clear" w:color="auto" w:fill="auto"/>
            <w:noWrap/>
            <w:vAlign w:val="center"/>
            <w:hideMark/>
          </w:tcPr>
          <w:p w14:paraId="1B92907D" w14:textId="77777777" w:rsidR="00DC78FC" w:rsidRPr="00853C85" w:rsidRDefault="00DC78FC" w:rsidP="003A6550">
            <w:pPr>
              <w:jc w:val="right"/>
              <w:rPr>
                <w:color w:val="000000"/>
                <w:sz w:val="20"/>
                <w:szCs w:val="20"/>
                <w:lang w:val="en-CA"/>
              </w:rPr>
            </w:pPr>
            <w:r w:rsidRPr="00853C85">
              <w:rPr>
                <w:color w:val="000000"/>
                <w:sz w:val="20"/>
                <w:szCs w:val="20"/>
                <w:lang w:val="en-CA"/>
              </w:rPr>
              <w:t>72,000</w:t>
            </w:r>
          </w:p>
        </w:tc>
      </w:tr>
      <w:tr w:rsidR="00DC78FC" w:rsidRPr="00853C85" w14:paraId="04E49FFB"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6B2E3DAE"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Helium leak detectors</w:t>
            </w:r>
          </w:p>
        </w:tc>
        <w:tc>
          <w:tcPr>
            <w:tcW w:w="611" w:type="pct"/>
            <w:tcBorders>
              <w:top w:val="nil"/>
              <w:left w:val="nil"/>
              <w:bottom w:val="single" w:sz="4" w:space="0" w:color="auto"/>
              <w:right w:val="single" w:sz="4" w:space="0" w:color="auto"/>
            </w:tcBorders>
            <w:shd w:val="clear" w:color="auto" w:fill="auto"/>
            <w:noWrap/>
            <w:vAlign w:val="center"/>
            <w:hideMark/>
          </w:tcPr>
          <w:p w14:paraId="680119DF" w14:textId="77777777" w:rsidR="00DC78FC" w:rsidRPr="00853C85" w:rsidRDefault="00DC78FC" w:rsidP="003A6550">
            <w:pPr>
              <w:jc w:val="right"/>
              <w:rPr>
                <w:color w:val="000000"/>
                <w:sz w:val="20"/>
                <w:szCs w:val="20"/>
                <w:lang w:val="en-CA"/>
              </w:rPr>
            </w:pPr>
            <w:r w:rsidRPr="00853C85">
              <w:rPr>
                <w:color w:val="000000"/>
                <w:sz w:val="20"/>
                <w:szCs w:val="20"/>
                <w:lang w:val="en-CA"/>
              </w:rPr>
              <w:t>6</w:t>
            </w:r>
          </w:p>
        </w:tc>
        <w:tc>
          <w:tcPr>
            <w:tcW w:w="846" w:type="pct"/>
            <w:tcBorders>
              <w:top w:val="nil"/>
              <w:left w:val="nil"/>
              <w:bottom w:val="single" w:sz="4" w:space="0" w:color="auto"/>
              <w:right w:val="single" w:sz="4" w:space="0" w:color="auto"/>
            </w:tcBorders>
            <w:shd w:val="clear" w:color="auto" w:fill="auto"/>
            <w:noWrap/>
            <w:vAlign w:val="center"/>
            <w:hideMark/>
          </w:tcPr>
          <w:p w14:paraId="0D4A5BF4" w14:textId="77777777" w:rsidR="00DC78FC" w:rsidRPr="00853C85" w:rsidRDefault="00DC78FC" w:rsidP="003A6550">
            <w:pPr>
              <w:jc w:val="right"/>
              <w:rPr>
                <w:color w:val="000000"/>
                <w:sz w:val="20"/>
                <w:szCs w:val="20"/>
                <w:lang w:val="en-CA"/>
              </w:rPr>
            </w:pPr>
            <w:r w:rsidRPr="00853C85">
              <w:rPr>
                <w:color w:val="000000"/>
                <w:sz w:val="20"/>
                <w:szCs w:val="20"/>
                <w:lang w:val="en-CA"/>
              </w:rPr>
              <w:t>120,000</w:t>
            </w:r>
          </w:p>
        </w:tc>
        <w:tc>
          <w:tcPr>
            <w:tcW w:w="953" w:type="pct"/>
            <w:vMerge/>
            <w:tcBorders>
              <w:left w:val="nil"/>
              <w:right w:val="single" w:sz="4" w:space="0" w:color="auto"/>
            </w:tcBorders>
            <w:shd w:val="clear" w:color="auto" w:fill="auto"/>
            <w:noWrap/>
            <w:vAlign w:val="center"/>
            <w:hideMark/>
          </w:tcPr>
          <w:p w14:paraId="78B64E3E" w14:textId="77777777" w:rsidR="00DC78FC" w:rsidRPr="00853C85" w:rsidRDefault="00DC78FC" w:rsidP="003A6550">
            <w:pPr>
              <w:jc w:val="right"/>
              <w:rPr>
                <w:color w:val="000000"/>
                <w:sz w:val="20"/>
                <w:szCs w:val="20"/>
                <w:lang w:val="en-CA"/>
              </w:rPr>
            </w:pPr>
          </w:p>
        </w:tc>
      </w:tr>
      <w:tr w:rsidR="00DC78FC" w:rsidRPr="00853C85" w14:paraId="761B9380" w14:textId="77777777" w:rsidTr="003A6550">
        <w:trPr>
          <w:trHeight w:val="116"/>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51DA129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Helium recovery unit and all</w:t>
            </w:r>
          </w:p>
        </w:tc>
        <w:tc>
          <w:tcPr>
            <w:tcW w:w="611" w:type="pct"/>
            <w:tcBorders>
              <w:top w:val="nil"/>
              <w:left w:val="nil"/>
              <w:bottom w:val="single" w:sz="4" w:space="0" w:color="auto"/>
              <w:right w:val="single" w:sz="4" w:space="0" w:color="auto"/>
            </w:tcBorders>
            <w:shd w:val="clear" w:color="auto" w:fill="auto"/>
            <w:noWrap/>
            <w:vAlign w:val="center"/>
            <w:hideMark/>
          </w:tcPr>
          <w:p w14:paraId="3608CDE1"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0ACEF719" w14:textId="77777777" w:rsidR="00DC78FC" w:rsidRPr="00853C85" w:rsidRDefault="00DC78FC" w:rsidP="003A6550">
            <w:pPr>
              <w:jc w:val="right"/>
              <w:rPr>
                <w:sz w:val="20"/>
                <w:szCs w:val="20"/>
                <w:lang w:val="en-CA"/>
              </w:rPr>
            </w:pPr>
            <w:r w:rsidRPr="00853C85">
              <w:rPr>
                <w:sz w:val="20"/>
                <w:szCs w:val="20"/>
                <w:lang w:val="en-CA"/>
              </w:rPr>
              <w:t>120,000</w:t>
            </w:r>
          </w:p>
        </w:tc>
        <w:tc>
          <w:tcPr>
            <w:tcW w:w="953" w:type="pct"/>
            <w:vMerge/>
            <w:tcBorders>
              <w:left w:val="nil"/>
              <w:bottom w:val="single" w:sz="4" w:space="0" w:color="auto"/>
              <w:right w:val="single" w:sz="4" w:space="0" w:color="auto"/>
            </w:tcBorders>
            <w:shd w:val="clear" w:color="auto" w:fill="auto"/>
            <w:noWrap/>
            <w:vAlign w:val="center"/>
            <w:hideMark/>
          </w:tcPr>
          <w:p w14:paraId="40EA4310" w14:textId="77777777" w:rsidR="00DC78FC" w:rsidRPr="00853C85" w:rsidRDefault="00DC78FC" w:rsidP="003A6550">
            <w:pPr>
              <w:jc w:val="right"/>
              <w:rPr>
                <w:color w:val="000000"/>
                <w:sz w:val="20"/>
                <w:szCs w:val="20"/>
                <w:lang w:val="en-CA"/>
              </w:rPr>
            </w:pPr>
          </w:p>
        </w:tc>
      </w:tr>
      <w:tr w:rsidR="00DC78FC" w:rsidRPr="00853C85" w14:paraId="63442E8A" w14:textId="77777777" w:rsidTr="003A6550">
        <w:trPr>
          <w:trHeight w:val="98"/>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1AF69BC6"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Refrigerant charge system</w:t>
            </w:r>
          </w:p>
        </w:tc>
        <w:tc>
          <w:tcPr>
            <w:tcW w:w="611" w:type="pct"/>
            <w:tcBorders>
              <w:top w:val="nil"/>
              <w:left w:val="nil"/>
              <w:bottom w:val="single" w:sz="4" w:space="0" w:color="auto"/>
              <w:right w:val="single" w:sz="4" w:space="0" w:color="auto"/>
            </w:tcBorders>
            <w:shd w:val="clear" w:color="auto" w:fill="auto"/>
            <w:noWrap/>
            <w:vAlign w:val="center"/>
            <w:hideMark/>
          </w:tcPr>
          <w:p w14:paraId="01C2C197" w14:textId="77777777" w:rsidR="00DC78FC" w:rsidRPr="00853C85" w:rsidRDefault="00DC78FC" w:rsidP="003A6550">
            <w:pPr>
              <w:jc w:val="center"/>
              <w:rPr>
                <w:color w:val="000000"/>
                <w:sz w:val="20"/>
                <w:szCs w:val="20"/>
                <w:lang w:val="en-CA"/>
              </w:rPr>
            </w:pPr>
            <w:r w:rsidRPr="00853C85">
              <w:rPr>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27897C59" w14:textId="77777777" w:rsidR="00DC78FC" w:rsidRPr="00853C85" w:rsidRDefault="00DC78FC" w:rsidP="003A6550">
            <w:pPr>
              <w:jc w:val="right"/>
              <w:rPr>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6074288A" w14:textId="77777777" w:rsidR="00DC78FC" w:rsidRPr="00853C85" w:rsidRDefault="00DC78FC" w:rsidP="003A6550">
            <w:pPr>
              <w:jc w:val="right"/>
              <w:rPr>
                <w:color w:val="000000"/>
                <w:sz w:val="20"/>
                <w:szCs w:val="20"/>
                <w:lang w:val="en-CA"/>
              </w:rPr>
            </w:pPr>
          </w:p>
        </w:tc>
      </w:tr>
      <w:tr w:rsidR="00DC78FC" w:rsidRPr="00853C85" w14:paraId="36523C5A" w14:textId="77777777" w:rsidTr="003A6550">
        <w:trPr>
          <w:trHeight w:val="152"/>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9BA605D"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HC charging station</w:t>
            </w:r>
          </w:p>
        </w:tc>
        <w:tc>
          <w:tcPr>
            <w:tcW w:w="611" w:type="pct"/>
            <w:tcBorders>
              <w:top w:val="nil"/>
              <w:left w:val="nil"/>
              <w:bottom w:val="single" w:sz="4" w:space="0" w:color="auto"/>
              <w:right w:val="single" w:sz="4" w:space="0" w:color="auto"/>
            </w:tcBorders>
            <w:shd w:val="clear" w:color="auto" w:fill="auto"/>
            <w:noWrap/>
            <w:vAlign w:val="center"/>
            <w:hideMark/>
          </w:tcPr>
          <w:p w14:paraId="0E0FAFC6"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0AD6E632" w14:textId="77777777" w:rsidR="00DC78FC" w:rsidRPr="00853C85" w:rsidRDefault="00DC78FC" w:rsidP="003A6550">
            <w:pPr>
              <w:jc w:val="right"/>
              <w:rPr>
                <w:color w:val="000000"/>
                <w:sz w:val="20"/>
                <w:szCs w:val="20"/>
                <w:lang w:val="en-CA"/>
              </w:rPr>
            </w:pPr>
            <w:r w:rsidRPr="00853C85">
              <w:rPr>
                <w:color w:val="000000"/>
                <w:sz w:val="20"/>
                <w:szCs w:val="20"/>
                <w:lang w:val="en-CA"/>
              </w:rPr>
              <w:t>195,000</w:t>
            </w:r>
          </w:p>
        </w:tc>
        <w:tc>
          <w:tcPr>
            <w:tcW w:w="953" w:type="pct"/>
            <w:tcBorders>
              <w:top w:val="nil"/>
              <w:left w:val="nil"/>
              <w:bottom w:val="single" w:sz="4" w:space="0" w:color="auto"/>
              <w:right w:val="single" w:sz="4" w:space="0" w:color="auto"/>
            </w:tcBorders>
            <w:shd w:val="clear" w:color="auto" w:fill="auto"/>
            <w:noWrap/>
            <w:vAlign w:val="center"/>
            <w:hideMark/>
          </w:tcPr>
          <w:p w14:paraId="7149C688" w14:textId="77777777" w:rsidR="00DC78FC" w:rsidRPr="00853C85" w:rsidRDefault="00DC78FC" w:rsidP="003A6550">
            <w:pPr>
              <w:jc w:val="right"/>
              <w:rPr>
                <w:color w:val="000000"/>
                <w:sz w:val="20"/>
                <w:szCs w:val="20"/>
                <w:lang w:val="en-CA"/>
              </w:rPr>
            </w:pPr>
            <w:r w:rsidRPr="00853C85">
              <w:rPr>
                <w:color w:val="000000"/>
                <w:sz w:val="20"/>
                <w:szCs w:val="20"/>
                <w:lang w:val="en-CA"/>
              </w:rPr>
              <w:t>130,000</w:t>
            </w:r>
          </w:p>
        </w:tc>
      </w:tr>
      <w:tr w:rsidR="00DC78FC" w:rsidRPr="00853C85" w14:paraId="30A99C15"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0BE226B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Ultrasonic welding equipment</w:t>
            </w:r>
          </w:p>
        </w:tc>
        <w:tc>
          <w:tcPr>
            <w:tcW w:w="611" w:type="pct"/>
            <w:tcBorders>
              <w:top w:val="nil"/>
              <w:left w:val="nil"/>
              <w:bottom w:val="single" w:sz="4" w:space="0" w:color="auto"/>
              <w:right w:val="single" w:sz="4" w:space="0" w:color="auto"/>
            </w:tcBorders>
            <w:shd w:val="clear" w:color="auto" w:fill="auto"/>
            <w:noWrap/>
            <w:vAlign w:val="center"/>
            <w:hideMark/>
          </w:tcPr>
          <w:p w14:paraId="7DF4AC32"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2E7EF952" w14:textId="77777777" w:rsidR="00DC78FC" w:rsidRPr="00853C85" w:rsidRDefault="00DC78FC" w:rsidP="003A6550">
            <w:pPr>
              <w:jc w:val="right"/>
              <w:rPr>
                <w:color w:val="000000"/>
                <w:sz w:val="20"/>
                <w:szCs w:val="20"/>
                <w:lang w:val="en-CA"/>
              </w:rPr>
            </w:pPr>
            <w:r w:rsidRPr="00853C85">
              <w:rPr>
                <w:color w:val="000000"/>
                <w:sz w:val="20"/>
                <w:szCs w:val="20"/>
                <w:lang w:val="en-CA"/>
              </w:rPr>
              <w:t>135,000</w:t>
            </w:r>
          </w:p>
        </w:tc>
        <w:tc>
          <w:tcPr>
            <w:tcW w:w="953" w:type="pct"/>
            <w:tcBorders>
              <w:top w:val="nil"/>
              <w:left w:val="nil"/>
              <w:bottom w:val="single" w:sz="4" w:space="0" w:color="auto"/>
              <w:right w:val="single" w:sz="4" w:space="0" w:color="auto"/>
            </w:tcBorders>
            <w:shd w:val="clear" w:color="auto" w:fill="auto"/>
            <w:noWrap/>
            <w:vAlign w:val="center"/>
            <w:hideMark/>
          </w:tcPr>
          <w:p w14:paraId="582F7BB4" w14:textId="77777777" w:rsidR="00DC78FC" w:rsidRPr="00853C85" w:rsidRDefault="00DC78FC" w:rsidP="003A6550">
            <w:pPr>
              <w:jc w:val="right"/>
              <w:rPr>
                <w:color w:val="000000"/>
                <w:sz w:val="20"/>
                <w:szCs w:val="20"/>
                <w:lang w:val="en-CA"/>
              </w:rPr>
            </w:pPr>
            <w:r w:rsidRPr="00853C85">
              <w:rPr>
                <w:color w:val="000000"/>
                <w:sz w:val="20"/>
                <w:szCs w:val="20"/>
                <w:lang w:val="en-CA"/>
              </w:rPr>
              <w:t>90,000</w:t>
            </w:r>
          </w:p>
        </w:tc>
      </w:tr>
      <w:tr w:rsidR="00DC78FC" w:rsidRPr="00853C85" w14:paraId="5363D821" w14:textId="77777777" w:rsidTr="003A6550">
        <w:trPr>
          <w:trHeight w:val="161"/>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75D5967C"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HC leak detectors</w:t>
            </w:r>
          </w:p>
        </w:tc>
        <w:tc>
          <w:tcPr>
            <w:tcW w:w="611" w:type="pct"/>
            <w:tcBorders>
              <w:top w:val="nil"/>
              <w:left w:val="nil"/>
              <w:bottom w:val="single" w:sz="4" w:space="0" w:color="auto"/>
              <w:right w:val="single" w:sz="4" w:space="0" w:color="auto"/>
            </w:tcBorders>
            <w:shd w:val="clear" w:color="auto" w:fill="auto"/>
            <w:noWrap/>
            <w:vAlign w:val="center"/>
            <w:hideMark/>
          </w:tcPr>
          <w:p w14:paraId="1DFB107B" w14:textId="77777777" w:rsidR="00DC78FC" w:rsidRPr="00853C85" w:rsidRDefault="00DC78FC" w:rsidP="003A6550">
            <w:pPr>
              <w:jc w:val="right"/>
              <w:rPr>
                <w:color w:val="000000"/>
                <w:sz w:val="20"/>
                <w:szCs w:val="20"/>
                <w:lang w:val="en-CA"/>
              </w:rPr>
            </w:pPr>
            <w:r w:rsidRPr="00853C85">
              <w:rPr>
                <w:color w:val="000000"/>
                <w:sz w:val="20"/>
                <w:szCs w:val="20"/>
                <w:lang w:val="en-CA"/>
              </w:rPr>
              <w:t>6</w:t>
            </w:r>
          </w:p>
        </w:tc>
        <w:tc>
          <w:tcPr>
            <w:tcW w:w="846" w:type="pct"/>
            <w:tcBorders>
              <w:top w:val="nil"/>
              <w:left w:val="nil"/>
              <w:bottom w:val="single" w:sz="4" w:space="0" w:color="auto"/>
              <w:right w:val="single" w:sz="4" w:space="0" w:color="auto"/>
            </w:tcBorders>
            <w:shd w:val="clear" w:color="auto" w:fill="auto"/>
            <w:noWrap/>
            <w:vAlign w:val="center"/>
            <w:hideMark/>
          </w:tcPr>
          <w:p w14:paraId="43B3F4DB" w14:textId="77777777" w:rsidR="00DC78FC" w:rsidRPr="00853C85" w:rsidRDefault="00DC78FC" w:rsidP="003A6550">
            <w:pPr>
              <w:jc w:val="right"/>
              <w:rPr>
                <w:color w:val="000000"/>
                <w:sz w:val="20"/>
                <w:szCs w:val="20"/>
                <w:lang w:val="en-CA"/>
              </w:rPr>
            </w:pPr>
            <w:r w:rsidRPr="00853C85">
              <w:rPr>
                <w:color w:val="000000"/>
                <w:sz w:val="20"/>
                <w:szCs w:val="20"/>
                <w:lang w:val="en-CA"/>
              </w:rPr>
              <w:t>180,000</w:t>
            </w:r>
          </w:p>
        </w:tc>
        <w:tc>
          <w:tcPr>
            <w:tcW w:w="953" w:type="pct"/>
            <w:tcBorders>
              <w:top w:val="nil"/>
              <w:left w:val="nil"/>
              <w:bottom w:val="single" w:sz="4" w:space="0" w:color="auto"/>
              <w:right w:val="single" w:sz="4" w:space="0" w:color="auto"/>
            </w:tcBorders>
            <w:shd w:val="clear" w:color="auto" w:fill="auto"/>
            <w:noWrap/>
            <w:vAlign w:val="center"/>
            <w:hideMark/>
          </w:tcPr>
          <w:p w14:paraId="69C55BE9" w14:textId="77777777" w:rsidR="00DC78FC" w:rsidRPr="00853C85" w:rsidRDefault="00DC78FC" w:rsidP="003A6550">
            <w:pPr>
              <w:jc w:val="right"/>
              <w:rPr>
                <w:color w:val="000000"/>
                <w:sz w:val="20"/>
                <w:szCs w:val="20"/>
                <w:lang w:val="en-CA"/>
              </w:rPr>
            </w:pPr>
            <w:r w:rsidRPr="00853C85">
              <w:rPr>
                <w:color w:val="000000"/>
                <w:sz w:val="20"/>
                <w:szCs w:val="20"/>
                <w:lang w:val="en-CA"/>
              </w:rPr>
              <w:t>90,000</w:t>
            </w:r>
          </w:p>
        </w:tc>
      </w:tr>
      <w:tr w:rsidR="00DC78FC" w:rsidRPr="00853C85" w14:paraId="2327C2BF"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386745B4"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Zone of functional repairs</w:t>
            </w:r>
          </w:p>
        </w:tc>
        <w:tc>
          <w:tcPr>
            <w:tcW w:w="611" w:type="pct"/>
            <w:tcBorders>
              <w:top w:val="nil"/>
              <w:left w:val="nil"/>
              <w:bottom w:val="single" w:sz="4" w:space="0" w:color="auto"/>
              <w:right w:val="single" w:sz="4" w:space="0" w:color="auto"/>
            </w:tcBorders>
            <w:shd w:val="clear" w:color="auto" w:fill="auto"/>
            <w:noWrap/>
            <w:vAlign w:val="center"/>
            <w:hideMark/>
          </w:tcPr>
          <w:p w14:paraId="6CE9CA74"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6008A998"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475F03F6" w14:textId="77777777" w:rsidR="00DC78FC" w:rsidRPr="00853C85" w:rsidRDefault="00DC78FC" w:rsidP="003A6550">
            <w:pPr>
              <w:jc w:val="right"/>
              <w:rPr>
                <w:i/>
                <w:iCs/>
                <w:color w:val="000000"/>
                <w:sz w:val="20"/>
                <w:szCs w:val="20"/>
                <w:lang w:val="en-CA"/>
              </w:rPr>
            </w:pPr>
          </w:p>
        </w:tc>
      </w:tr>
      <w:tr w:rsidR="00DC78FC" w:rsidRPr="00853C85" w14:paraId="7C8CCB62"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766CCB6"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HC recovery units</w:t>
            </w:r>
          </w:p>
        </w:tc>
        <w:tc>
          <w:tcPr>
            <w:tcW w:w="611" w:type="pct"/>
            <w:tcBorders>
              <w:top w:val="nil"/>
              <w:left w:val="nil"/>
              <w:bottom w:val="single" w:sz="4" w:space="0" w:color="auto"/>
              <w:right w:val="single" w:sz="4" w:space="0" w:color="auto"/>
            </w:tcBorders>
            <w:shd w:val="clear" w:color="auto" w:fill="auto"/>
            <w:noWrap/>
            <w:vAlign w:val="center"/>
            <w:hideMark/>
          </w:tcPr>
          <w:p w14:paraId="4DC84C37"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1820BB9D" w14:textId="77777777" w:rsidR="00DC78FC" w:rsidRPr="00853C85" w:rsidRDefault="00DC78FC" w:rsidP="003A6550">
            <w:pPr>
              <w:jc w:val="right"/>
              <w:rPr>
                <w:color w:val="000000"/>
                <w:sz w:val="20"/>
                <w:szCs w:val="20"/>
                <w:lang w:val="en-CA"/>
              </w:rPr>
            </w:pPr>
            <w:r w:rsidRPr="00853C85">
              <w:rPr>
                <w:color w:val="000000"/>
                <w:sz w:val="20"/>
                <w:szCs w:val="20"/>
                <w:lang w:val="en-CA"/>
              </w:rPr>
              <w:t>45,000</w:t>
            </w:r>
          </w:p>
        </w:tc>
        <w:tc>
          <w:tcPr>
            <w:tcW w:w="953" w:type="pct"/>
            <w:tcBorders>
              <w:top w:val="nil"/>
              <w:left w:val="nil"/>
              <w:bottom w:val="single" w:sz="4" w:space="0" w:color="auto"/>
              <w:right w:val="single" w:sz="4" w:space="0" w:color="auto"/>
            </w:tcBorders>
            <w:shd w:val="clear" w:color="auto" w:fill="auto"/>
            <w:noWrap/>
            <w:vAlign w:val="center"/>
            <w:hideMark/>
          </w:tcPr>
          <w:p w14:paraId="3ACA4383" w14:textId="77777777" w:rsidR="00DC78FC" w:rsidRPr="00853C85" w:rsidRDefault="00DC78FC" w:rsidP="003A6550">
            <w:pPr>
              <w:jc w:val="right"/>
              <w:rPr>
                <w:color w:val="000000"/>
                <w:sz w:val="20"/>
                <w:szCs w:val="20"/>
                <w:lang w:val="en-CA"/>
              </w:rPr>
            </w:pPr>
            <w:r w:rsidRPr="00853C85">
              <w:rPr>
                <w:color w:val="000000"/>
                <w:sz w:val="20"/>
                <w:szCs w:val="20"/>
                <w:lang w:val="en-CA"/>
              </w:rPr>
              <w:t>-</w:t>
            </w:r>
          </w:p>
        </w:tc>
      </w:tr>
      <w:tr w:rsidR="00DC78FC" w:rsidRPr="00853C85" w14:paraId="757AFBA2"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06363CA"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Vacuum units</w:t>
            </w:r>
          </w:p>
        </w:tc>
        <w:tc>
          <w:tcPr>
            <w:tcW w:w="611" w:type="pct"/>
            <w:tcBorders>
              <w:top w:val="nil"/>
              <w:left w:val="nil"/>
              <w:bottom w:val="single" w:sz="4" w:space="0" w:color="auto"/>
              <w:right w:val="single" w:sz="4" w:space="0" w:color="auto"/>
            </w:tcBorders>
            <w:shd w:val="clear" w:color="auto" w:fill="auto"/>
            <w:noWrap/>
            <w:vAlign w:val="center"/>
            <w:hideMark/>
          </w:tcPr>
          <w:p w14:paraId="3FF81985" w14:textId="77777777" w:rsidR="00DC78FC" w:rsidRPr="00853C85" w:rsidRDefault="00DC78FC" w:rsidP="003A6550">
            <w:pPr>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2BF7D4B1" w14:textId="77777777" w:rsidR="00DC78FC" w:rsidRPr="00853C85" w:rsidRDefault="00DC78FC" w:rsidP="003A6550">
            <w:pPr>
              <w:jc w:val="right"/>
              <w:rPr>
                <w:color w:val="000000"/>
                <w:sz w:val="20"/>
                <w:szCs w:val="20"/>
                <w:lang w:val="en-CA"/>
              </w:rPr>
            </w:pPr>
            <w:r w:rsidRPr="00853C85">
              <w:rPr>
                <w:color w:val="000000"/>
                <w:sz w:val="20"/>
                <w:szCs w:val="20"/>
                <w:lang w:val="en-CA"/>
              </w:rPr>
              <w:t>15,000</w:t>
            </w:r>
          </w:p>
        </w:tc>
        <w:tc>
          <w:tcPr>
            <w:tcW w:w="953" w:type="pct"/>
            <w:tcBorders>
              <w:top w:val="nil"/>
              <w:left w:val="nil"/>
              <w:bottom w:val="single" w:sz="4" w:space="0" w:color="auto"/>
              <w:right w:val="single" w:sz="4" w:space="0" w:color="auto"/>
            </w:tcBorders>
            <w:shd w:val="clear" w:color="auto" w:fill="auto"/>
            <w:noWrap/>
            <w:vAlign w:val="center"/>
            <w:hideMark/>
          </w:tcPr>
          <w:p w14:paraId="5DA747D1" w14:textId="77777777" w:rsidR="00DC78FC" w:rsidRPr="00853C85" w:rsidRDefault="00DC78FC" w:rsidP="003A6550">
            <w:pPr>
              <w:jc w:val="right"/>
              <w:rPr>
                <w:color w:val="000000"/>
                <w:sz w:val="20"/>
                <w:szCs w:val="20"/>
                <w:lang w:val="en-CA"/>
              </w:rPr>
            </w:pPr>
            <w:r w:rsidRPr="00853C85">
              <w:rPr>
                <w:color w:val="000000"/>
                <w:sz w:val="20"/>
                <w:szCs w:val="20"/>
                <w:lang w:val="en-CA"/>
              </w:rPr>
              <w:t>9,000</w:t>
            </w:r>
          </w:p>
        </w:tc>
      </w:tr>
      <w:tr w:rsidR="00DC78FC" w:rsidRPr="00853C85" w14:paraId="4FE5A594" w14:textId="77777777" w:rsidTr="003A6550">
        <w:trPr>
          <w:trHeight w:val="179"/>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0A146679" w14:textId="77777777" w:rsidR="00DC78FC" w:rsidRPr="00853C85" w:rsidRDefault="00DC78FC" w:rsidP="003A6550">
            <w:pPr>
              <w:keepNext/>
              <w:keepLines/>
              <w:jc w:val="left"/>
              <w:rPr>
                <w:i/>
                <w:iCs/>
                <w:color w:val="000000"/>
                <w:sz w:val="20"/>
                <w:szCs w:val="20"/>
                <w:lang w:val="en-CA"/>
              </w:rPr>
            </w:pPr>
            <w:r w:rsidRPr="00853C85">
              <w:rPr>
                <w:i/>
                <w:iCs/>
                <w:color w:val="000000"/>
                <w:sz w:val="20"/>
                <w:szCs w:val="20"/>
                <w:lang w:val="en-CA"/>
              </w:rPr>
              <w:t>Associated works</w:t>
            </w:r>
          </w:p>
        </w:tc>
        <w:tc>
          <w:tcPr>
            <w:tcW w:w="611" w:type="pct"/>
            <w:tcBorders>
              <w:top w:val="nil"/>
              <w:left w:val="nil"/>
              <w:bottom w:val="single" w:sz="4" w:space="0" w:color="auto"/>
              <w:right w:val="single" w:sz="4" w:space="0" w:color="auto"/>
            </w:tcBorders>
            <w:shd w:val="clear" w:color="auto" w:fill="auto"/>
            <w:noWrap/>
            <w:vAlign w:val="center"/>
            <w:hideMark/>
          </w:tcPr>
          <w:p w14:paraId="4BABE3BB" w14:textId="77777777" w:rsidR="00DC78FC" w:rsidRPr="00853C85" w:rsidRDefault="00DC78FC" w:rsidP="003A6550">
            <w:pPr>
              <w:keepNext/>
              <w:keepLines/>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1C4C6A7B" w14:textId="77777777" w:rsidR="00DC78FC" w:rsidRPr="00853C85" w:rsidRDefault="00DC78FC" w:rsidP="003A6550">
            <w:pPr>
              <w:keepNext/>
              <w:keepLines/>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3A9DB997" w14:textId="77777777" w:rsidR="00DC78FC" w:rsidRPr="00853C85" w:rsidRDefault="00DC78FC" w:rsidP="003A6550">
            <w:pPr>
              <w:keepNext/>
              <w:keepLines/>
              <w:jc w:val="right"/>
              <w:rPr>
                <w:i/>
                <w:iCs/>
                <w:color w:val="000000"/>
                <w:sz w:val="20"/>
                <w:szCs w:val="20"/>
                <w:lang w:val="en-CA"/>
              </w:rPr>
            </w:pPr>
          </w:p>
        </w:tc>
      </w:tr>
      <w:tr w:rsidR="00DC78FC" w:rsidRPr="00853C85" w14:paraId="71150C6C"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380E02CC" w14:textId="77777777" w:rsidR="00DC78FC" w:rsidRPr="00853C85" w:rsidRDefault="00DC78FC" w:rsidP="003A6550">
            <w:pPr>
              <w:keepNext/>
              <w:keepLines/>
              <w:ind w:firstLineChars="100" w:firstLine="200"/>
              <w:jc w:val="left"/>
              <w:rPr>
                <w:color w:val="000000"/>
                <w:sz w:val="20"/>
                <w:szCs w:val="20"/>
                <w:lang w:val="en-CA"/>
              </w:rPr>
            </w:pPr>
            <w:r w:rsidRPr="00853C85">
              <w:rPr>
                <w:color w:val="000000"/>
                <w:sz w:val="20"/>
                <w:szCs w:val="20"/>
                <w:lang w:val="en-CA"/>
              </w:rPr>
              <w:t>Civil works</w:t>
            </w:r>
          </w:p>
        </w:tc>
        <w:tc>
          <w:tcPr>
            <w:tcW w:w="611" w:type="pct"/>
            <w:tcBorders>
              <w:top w:val="nil"/>
              <w:left w:val="nil"/>
              <w:bottom w:val="single" w:sz="4" w:space="0" w:color="auto"/>
              <w:right w:val="single" w:sz="4" w:space="0" w:color="auto"/>
            </w:tcBorders>
            <w:shd w:val="clear" w:color="auto" w:fill="auto"/>
            <w:noWrap/>
            <w:vAlign w:val="center"/>
            <w:hideMark/>
          </w:tcPr>
          <w:p w14:paraId="0C8E1265"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41646EB4"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30,000</w:t>
            </w:r>
          </w:p>
        </w:tc>
        <w:tc>
          <w:tcPr>
            <w:tcW w:w="953" w:type="pct"/>
            <w:tcBorders>
              <w:top w:val="nil"/>
              <w:left w:val="nil"/>
              <w:bottom w:val="single" w:sz="4" w:space="0" w:color="auto"/>
              <w:right w:val="single" w:sz="4" w:space="0" w:color="auto"/>
            </w:tcBorders>
            <w:shd w:val="clear" w:color="auto" w:fill="auto"/>
            <w:noWrap/>
            <w:vAlign w:val="center"/>
            <w:hideMark/>
          </w:tcPr>
          <w:p w14:paraId="44F7CA34"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15,000</w:t>
            </w:r>
          </w:p>
        </w:tc>
      </w:tr>
      <w:tr w:rsidR="00DC78FC" w:rsidRPr="00853C85" w14:paraId="11D3016D"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F8A7BC7" w14:textId="77777777" w:rsidR="00DC78FC" w:rsidRPr="00853C85" w:rsidRDefault="00DC78FC" w:rsidP="003A6550">
            <w:pPr>
              <w:keepNext/>
              <w:keepLines/>
              <w:ind w:firstLineChars="100" w:firstLine="200"/>
              <w:jc w:val="left"/>
              <w:rPr>
                <w:color w:val="000000"/>
                <w:sz w:val="20"/>
                <w:szCs w:val="20"/>
                <w:lang w:val="en-CA"/>
              </w:rPr>
            </w:pPr>
            <w:r w:rsidRPr="00853C85">
              <w:rPr>
                <w:color w:val="000000"/>
                <w:sz w:val="20"/>
                <w:szCs w:val="20"/>
                <w:lang w:val="en-CA"/>
              </w:rPr>
              <w:t>Installation and supply pipelines</w:t>
            </w:r>
          </w:p>
        </w:tc>
        <w:tc>
          <w:tcPr>
            <w:tcW w:w="611" w:type="pct"/>
            <w:tcBorders>
              <w:top w:val="nil"/>
              <w:left w:val="nil"/>
              <w:bottom w:val="single" w:sz="4" w:space="0" w:color="auto"/>
              <w:right w:val="single" w:sz="4" w:space="0" w:color="auto"/>
            </w:tcBorders>
            <w:shd w:val="clear" w:color="auto" w:fill="auto"/>
            <w:noWrap/>
            <w:vAlign w:val="center"/>
            <w:hideMark/>
          </w:tcPr>
          <w:p w14:paraId="0EBB548B"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43A70467"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90,000</w:t>
            </w:r>
          </w:p>
        </w:tc>
        <w:tc>
          <w:tcPr>
            <w:tcW w:w="953" w:type="pct"/>
            <w:tcBorders>
              <w:top w:val="nil"/>
              <w:left w:val="nil"/>
              <w:bottom w:val="single" w:sz="4" w:space="0" w:color="auto"/>
              <w:right w:val="single" w:sz="4" w:space="0" w:color="auto"/>
            </w:tcBorders>
            <w:shd w:val="clear" w:color="auto" w:fill="auto"/>
            <w:noWrap/>
            <w:vAlign w:val="center"/>
            <w:hideMark/>
          </w:tcPr>
          <w:p w14:paraId="7960CE30"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w:t>
            </w:r>
          </w:p>
        </w:tc>
      </w:tr>
      <w:tr w:rsidR="00DC78FC" w:rsidRPr="00853C85" w14:paraId="33A6C699"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66EA5AFB" w14:textId="77777777" w:rsidR="00DC78FC" w:rsidRPr="00853C85" w:rsidRDefault="00DC78FC" w:rsidP="003A6550">
            <w:pPr>
              <w:keepNext/>
              <w:keepLines/>
              <w:ind w:firstLineChars="100" w:firstLine="200"/>
              <w:jc w:val="left"/>
              <w:rPr>
                <w:color w:val="000000"/>
                <w:sz w:val="20"/>
                <w:szCs w:val="20"/>
                <w:lang w:val="en-CA"/>
              </w:rPr>
            </w:pPr>
            <w:r w:rsidRPr="00853C85">
              <w:rPr>
                <w:color w:val="000000"/>
                <w:sz w:val="20"/>
                <w:szCs w:val="20"/>
                <w:lang w:val="en-CA"/>
              </w:rPr>
              <w:t>Safety  system</w:t>
            </w:r>
          </w:p>
        </w:tc>
        <w:tc>
          <w:tcPr>
            <w:tcW w:w="611" w:type="pct"/>
            <w:tcBorders>
              <w:top w:val="nil"/>
              <w:left w:val="nil"/>
              <w:bottom w:val="single" w:sz="4" w:space="0" w:color="auto"/>
              <w:right w:val="single" w:sz="4" w:space="0" w:color="auto"/>
            </w:tcBorders>
            <w:shd w:val="clear" w:color="auto" w:fill="auto"/>
            <w:noWrap/>
            <w:vAlign w:val="center"/>
            <w:hideMark/>
          </w:tcPr>
          <w:p w14:paraId="47B14BB7"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77B280F8"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120,000</w:t>
            </w:r>
          </w:p>
        </w:tc>
        <w:tc>
          <w:tcPr>
            <w:tcW w:w="953" w:type="pct"/>
            <w:tcBorders>
              <w:top w:val="nil"/>
              <w:left w:val="nil"/>
              <w:bottom w:val="single" w:sz="4" w:space="0" w:color="auto"/>
              <w:right w:val="single" w:sz="4" w:space="0" w:color="auto"/>
            </w:tcBorders>
            <w:shd w:val="clear" w:color="auto" w:fill="auto"/>
            <w:noWrap/>
            <w:vAlign w:val="center"/>
            <w:hideMark/>
          </w:tcPr>
          <w:p w14:paraId="160AB3F7"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120,000</w:t>
            </w:r>
          </w:p>
        </w:tc>
      </w:tr>
      <w:tr w:rsidR="00DC78FC" w:rsidRPr="00853C85" w14:paraId="0C2C3D99"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201DBA72" w14:textId="77777777" w:rsidR="00DC78FC" w:rsidRPr="00853C85" w:rsidRDefault="00DC78FC" w:rsidP="003A6550">
            <w:pPr>
              <w:keepNext/>
              <w:keepLines/>
              <w:ind w:firstLineChars="100" w:firstLine="200"/>
              <w:jc w:val="left"/>
              <w:rPr>
                <w:color w:val="000000"/>
                <w:sz w:val="20"/>
                <w:szCs w:val="20"/>
                <w:lang w:val="en-CA"/>
              </w:rPr>
            </w:pPr>
            <w:r w:rsidRPr="00853C85">
              <w:rPr>
                <w:color w:val="000000"/>
                <w:sz w:val="20"/>
                <w:szCs w:val="20"/>
                <w:lang w:val="en-CA"/>
              </w:rPr>
              <w:t>Ventilation system (fans, motors, ducts and platforms)</w:t>
            </w:r>
          </w:p>
        </w:tc>
        <w:tc>
          <w:tcPr>
            <w:tcW w:w="611" w:type="pct"/>
            <w:tcBorders>
              <w:top w:val="nil"/>
              <w:left w:val="nil"/>
              <w:bottom w:val="single" w:sz="4" w:space="0" w:color="auto"/>
              <w:right w:val="single" w:sz="4" w:space="0" w:color="auto"/>
            </w:tcBorders>
            <w:shd w:val="clear" w:color="auto" w:fill="auto"/>
            <w:noWrap/>
            <w:vAlign w:val="center"/>
            <w:hideMark/>
          </w:tcPr>
          <w:p w14:paraId="2F86593E"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3</w:t>
            </w:r>
          </w:p>
        </w:tc>
        <w:tc>
          <w:tcPr>
            <w:tcW w:w="846" w:type="pct"/>
            <w:tcBorders>
              <w:top w:val="nil"/>
              <w:left w:val="nil"/>
              <w:bottom w:val="single" w:sz="4" w:space="0" w:color="auto"/>
              <w:right w:val="single" w:sz="4" w:space="0" w:color="auto"/>
            </w:tcBorders>
            <w:shd w:val="clear" w:color="auto" w:fill="auto"/>
            <w:noWrap/>
            <w:vAlign w:val="center"/>
            <w:hideMark/>
          </w:tcPr>
          <w:p w14:paraId="501A7158"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60,000</w:t>
            </w:r>
          </w:p>
        </w:tc>
        <w:tc>
          <w:tcPr>
            <w:tcW w:w="953" w:type="pct"/>
            <w:tcBorders>
              <w:top w:val="nil"/>
              <w:left w:val="nil"/>
              <w:bottom w:val="single" w:sz="4" w:space="0" w:color="auto"/>
              <w:right w:val="single" w:sz="4" w:space="0" w:color="auto"/>
            </w:tcBorders>
            <w:shd w:val="clear" w:color="auto" w:fill="auto"/>
            <w:noWrap/>
            <w:vAlign w:val="center"/>
            <w:hideMark/>
          </w:tcPr>
          <w:p w14:paraId="217B244C" w14:textId="77777777" w:rsidR="00DC78FC" w:rsidRPr="00853C85" w:rsidRDefault="00DC78FC" w:rsidP="003A6550">
            <w:pPr>
              <w:keepNext/>
              <w:keepLines/>
              <w:jc w:val="right"/>
              <w:rPr>
                <w:color w:val="000000"/>
                <w:sz w:val="20"/>
                <w:szCs w:val="20"/>
                <w:lang w:val="en-CA"/>
              </w:rPr>
            </w:pPr>
            <w:r w:rsidRPr="00853C85">
              <w:rPr>
                <w:color w:val="000000"/>
                <w:sz w:val="20"/>
                <w:szCs w:val="20"/>
                <w:lang w:val="en-CA"/>
              </w:rPr>
              <w:t>60,000</w:t>
            </w:r>
          </w:p>
        </w:tc>
      </w:tr>
      <w:tr w:rsidR="00DC78FC" w:rsidRPr="00853C85" w14:paraId="38A921E0" w14:textId="77777777" w:rsidTr="003A6550">
        <w:trPr>
          <w:trHeight w:val="50"/>
        </w:trPr>
        <w:tc>
          <w:tcPr>
            <w:tcW w:w="3201" w:type="pct"/>
            <w:gridSpan w:val="2"/>
            <w:tcBorders>
              <w:top w:val="single" w:sz="4" w:space="0" w:color="auto"/>
              <w:left w:val="single" w:sz="4" w:space="0" w:color="auto"/>
              <w:bottom w:val="single" w:sz="4" w:space="0" w:color="auto"/>
              <w:right w:val="nil"/>
            </w:tcBorders>
            <w:shd w:val="clear" w:color="auto" w:fill="auto"/>
            <w:noWrap/>
            <w:vAlign w:val="center"/>
            <w:hideMark/>
          </w:tcPr>
          <w:p w14:paraId="1843BCB9" w14:textId="77777777" w:rsidR="00DC78FC" w:rsidRPr="00853C85" w:rsidRDefault="00DC78FC" w:rsidP="003A6550">
            <w:pPr>
              <w:jc w:val="left"/>
              <w:rPr>
                <w:i/>
                <w:color w:val="000000"/>
                <w:sz w:val="20"/>
                <w:szCs w:val="20"/>
                <w:lang w:val="en-CA"/>
              </w:rPr>
            </w:pPr>
            <w:r w:rsidRPr="00853C85">
              <w:rPr>
                <w:i/>
                <w:color w:val="000000"/>
                <w:sz w:val="20"/>
                <w:szCs w:val="20"/>
                <w:lang w:val="en-CA"/>
              </w:rPr>
              <w:t>Sub-total production lines modification</w:t>
            </w:r>
          </w:p>
        </w:tc>
        <w:tc>
          <w:tcPr>
            <w:tcW w:w="846" w:type="pct"/>
            <w:tcBorders>
              <w:top w:val="nil"/>
              <w:left w:val="nil"/>
              <w:bottom w:val="single" w:sz="4" w:space="0" w:color="auto"/>
              <w:right w:val="single" w:sz="4" w:space="0" w:color="auto"/>
            </w:tcBorders>
            <w:shd w:val="clear" w:color="auto" w:fill="auto"/>
            <w:noWrap/>
            <w:vAlign w:val="center"/>
            <w:hideMark/>
          </w:tcPr>
          <w:p w14:paraId="79ABCA23" w14:textId="77777777" w:rsidR="00DC78FC" w:rsidRPr="00853C85" w:rsidRDefault="00DC78FC" w:rsidP="003A6550">
            <w:pPr>
              <w:jc w:val="right"/>
              <w:rPr>
                <w:color w:val="000000"/>
                <w:sz w:val="20"/>
                <w:szCs w:val="20"/>
                <w:lang w:val="en-CA"/>
              </w:rPr>
            </w:pPr>
            <w:r w:rsidRPr="00853C85">
              <w:rPr>
                <w:color w:val="000000"/>
                <w:sz w:val="20"/>
                <w:szCs w:val="20"/>
                <w:lang w:val="en-CA"/>
              </w:rPr>
              <w:t>1,200,000</w:t>
            </w:r>
          </w:p>
        </w:tc>
        <w:tc>
          <w:tcPr>
            <w:tcW w:w="953" w:type="pct"/>
            <w:tcBorders>
              <w:top w:val="nil"/>
              <w:left w:val="nil"/>
              <w:bottom w:val="single" w:sz="4" w:space="0" w:color="auto"/>
              <w:right w:val="single" w:sz="4" w:space="0" w:color="auto"/>
            </w:tcBorders>
            <w:shd w:val="clear" w:color="auto" w:fill="auto"/>
            <w:noWrap/>
            <w:vAlign w:val="center"/>
            <w:hideMark/>
          </w:tcPr>
          <w:p w14:paraId="4E76A51D" w14:textId="77777777" w:rsidR="00DC78FC" w:rsidRPr="00853C85" w:rsidRDefault="00DC78FC" w:rsidP="003A6550">
            <w:pPr>
              <w:jc w:val="right"/>
              <w:rPr>
                <w:color w:val="000000"/>
                <w:sz w:val="20"/>
                <w:szCs w:val="20"/>
                <w:lang w:val="en-CA"/>
              </w:rPr>
            </w:pPr>
            <w:r w:rsidRPr="00853C85">
              <w:rPr>
                <w:color w:val="000000"/>
                <w:sz w:val="20"/>
                <w:szCs w:val="20"/>
                <w:lang w:val="en-CA"/>
              </w:rPr>
              <w:t>586,000</w:t>
            </w:r>
          </w:p>
        </w:tc>
      </w:tr>
      <w:tr w:rsidR="00DC78FC" w:rsidRPr="00853C85" w14:paraId="58DEED6F" w14:textId="77777777" w:rsidTr="003A6550">
        <w:trPr>
          <w:trHeight w:val="50"/>
        </w:trPr>
        <w:tc>
          <w:tcPr>
            <w:tcW w:w="5000" w:type="pct"/>
            <w:gridSpan w:val="4"/>
            <w:tcBorders>
              <w:top w:val="single" w:sz="4" w:space="0" w:color="auto"/>
              <w:left w:val="single" w:sz="4" w:space="0" w:color="auto"/>
              <w:bottom w:val="single" w:sz="4" w:space="0" w:color="auto"/>
              <w:right w:val="nil"/>
            </w:tcBorders>
            <w:shd w:val="clear" w:color="auto" w:fill="auto"/>
            <w:noWrap/>
            <w:vAlign w:val="center"/>
            <w:hideMark/>
          </w:tcPr>
          <w:p w14:paraId="4B856E22"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General</w:t>
            </w:r>
          </w:p>
        </w:tc>
      </w:tr>
      <w:tr w:rsidR="00DC78FC" w:rsidRPr="00853C85" w14:paraId="52C79BB5"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7B47A86B"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Installation and start-up</w:t>
            </w:r>
          </w:p>
        </w:tc>
        <w:tc>
          <w:tcPr>
            <w:tcW w:w="611" w:type="pct"/>
            <w:tcBorders>
              <w:top w:val="nil"/>
              <w:left w:val="nil"/>
              <w:bottom w:val="single" w:sz="4" w:space="0" w:color="auto"/>
              <w:right w:val="single" w:sz="4" w:space="0" w:color="auto"/>
            </w:tcBorders>
            <w:shd w:val="clear" w:color="auto" w:fill="auto"/>
            <w:noWrap/>
            <w:vAlign w:val="center"/>
            <w:hideMark/>
          </w:tcPr>
          <w:p w14:paraId="0714FCB2"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4B2EFAD3"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64595966" w14:textId="77777777" w:rsidR="00DC78FC" w:rsidRPr="00853C85" w:rsidRDefault="00DC78FC" w:rsidP="003A6550">
            <w:pPr>
              <w:jc w:val="right"/>
              <w:rPr>
                <w:i/>
                <w:iCs/>
                <w:color w:val="000000"/>
                <w:sz w:val="20"/>
                <w:szCs w:val="20"/>
                <w:lang w:val="en-CA"/>
              </w:rPr>
            </w:pPr>
          </w:p>
        </w:tc>
      </w:tr>
      <w:tr w:rsidR="00DC78FC" w:rsidRPr="00853C85" w14:paraId="4DAECD1A"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EAD600B"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Installation and start-up</w:t>
            </w:r>
          </w:p>
        </w:tc>
        <w:tc>
          <w:tcPr>
            <w:tcW w:w="611" w:type="pct"/>
            <w:tcBorders>
              <w:top w:val="nil"/>
              <w:left w:val="nil"/>
              <w:bottom w:val="single" w:sz="4" w:space="0" w:color="auto"/>
              <w:right w:val="single" w:sz="4" w:space="0" w:color="auto"/>
            </w:tcBorders>
            <w:shd w:val="clear" w:color="auto" w:fill="auto"/>
            <w:noWrap/>
            <w:vAlign w:val="center"/>
            <w:hideMark/>
          </w:tcPr>
          <w:p w14:paraId="6C4A7869"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7FFA3BFE" w14:textId="77777777" w:rsidR="00DC78FC" w:rsidRPr="00853C85" w:rsidRDefault="00DC78FC" w:rsidP="003A6550">
            <w:pPr>
              <w:jc w:val="right"/>
              <w:rPr>
                <w:color w:val="000000"/>
                <w:sz w:val="20"/>
                <w:szCs w:val="20"/>
                <w:lang w:val="en-CA"/>
              </w:rPr>
            </w:pPr>
            <w:r w:rsidRPr="00853C85">
              <w:rPr>
                <w:color w:val="000000"/>
                <w:sz w:val="20"/>
                <w:szCs w:val="20"/>
                <w:lang w:val="en-CA"/>
              </w:rPr>
              <w:t>50,000</w:t>
            </w:r>
          </w:p>
        </w:tc>
        <w:tc>
          <w:tcPr>
            <w:tcW w:w="953" w:type="pct"/>
            <w:tcBorders>
              <w:top w:val="nil"/>
              <w:left w:val="nil"/>
              <w:bottom w:val="single" w:sz="4" w:space="0" w:color="auto"/>
              <w:right w:val="single" w:sz="4" w:space="0" w:color="auto"/>
            </w:tcBorders>
            <w:shd w:val="clear" w:color="auto" w:fill="auto"/>
            <w:noWrap/>
            <w:vAlign w:val="center"/>
            <w:hideMark/>
          </w:tcPr>
          <w:p w14:paraId="3DDC762F" w14:textId="77777777" w:rsidR="00DC78FC" w:rsidRPr="00853C85" w:rsidRDefault="00DC78FC" w:rsidP="003A6550">
            <w:pPr>
              <w:jc w:val="right"/>
              <w:rPr>
                <w:color w:val="000000"/>
                <w:sz w:val="20"/>
                <w:szCs w:val="20"/>
                <w:lang w:val="en-CA"/>
              </w:rPr>
            </w:pPr>
            <w:r w:rsidRPr="00853C85">
              <w:rPr>
                <w:color w:val="000000"/>
                <w:sz w:val="20"/>
                <w:szCs w:val="20"/>
                <w:lang w:val="en-CA"/>
              </w:rPr>
              <w:t>50,000</w:t>
            </w:r>
          </w:p>
        </w:tc>
      </w:tr>
      <w:tr w:rsidR="00DC78FC" w:rsidRPr="00853C85" w14:paraId="7AA9CAE9"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5FF4B17"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Trials, test, product certification, safety audit</w:t>
            </w:r>
          </w:p>
        </w:tc>
        <w:tc>
          <w:tcPr>
            <w:tcW w:w="611" w:type="pct"/>
            <w:tcBorders>
              <w:top w:val="nil"/>
              <w:left w:val="nil"/>
              <w:bottom w:val="single" w:sz="4" w:space="0" w:color="auto"/>
              <w:right w:val="single" w:sz="4" w:space="0" w:color="auto"/>
            </w:tcBorders>
            <w:shd w:val="clear" w:color="auto" w:fill="auto"/>
            <w:noWrap/>
            <w:vAlign w:val="center"/>
            <w:hideMark/>
          </w:tcPr>
          <w:p w14:paraId="6DF099BA"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424675BF"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241FFFEC" w14:textId="77777777" w:rsidR="00DC78FC" w:rsidRPr="00853C85" w:rsidRDefault="00DC78FC" w:rsidP="003A6550">
            <w:pPr>
              <w:jc w:val="right"/>
              <w:rPr>
                <w:i/>
                <w:iCs/>
                <w:color w:val="000000"/>
                <w:sz w:val="20"/>
                <w:szCs w:val="20"/>
                <w:lang w:val="en-CA"/>
              </w:rPr>
            </w:pPr>
          </w:p>
        </w:tc>
      </w:tr>
      <w:tr w:rsidR="00DC78FC" w:rsidRPr="00853C85" w14:paraId="73D8F3D9"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5EDA461A"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Refrigerator for trials</w:t>
            </w:r>
          </w:p>
        </w:tc>
        <w:tc>
          <w:tcPr>
            <w:tcW w:w="611" w:type="pct"/>
            <w:tcBorders>
              <w:top w:val="nil"/>
              <w:left w:val="nil"/>
              <w:bottom w:val="single" w:sz="4" w:space="0" w:color="auto"/>
              <w:right w:val="single" w:sz="4" w:space="0" w:color="auto"/>
            </w:tcBorders>
            <w:shd w:val="clear" w:color="auto" w:fill="auto"/>
            <w:noWrap/>
            <w:vAlign w:val="center"/>
            <w:hideMark/>
          </w:tcPr>
          <w:p w14:paraId="76C03E37" w14:textId="77777777" w:rsidR="00DC78FC" w:rsidRPr="00853C85" w:rsidRDefault="00DC78FC" w:rsidP="003A6550">
            <w:pPr>
              <w:jc w:val="right"/>
              <w:rPr>
                <w:color w:val="000000"/>
                <w:sz w:val="20"/>
                <w:szCs w:val="20"/>
                <w:lang w:val="en-CA"/>
              </w:rPr>
            </w:pPr>
            <w:r w:rsidRPr="00853C85">
              <w:rPr>
                <w:color w:val="000000"/>
                <w:sz w:val="20"/>
                <w:szCs w:val="20"/>
                <w:lang w:val="en-CA"/>
              </w:rPr>
              <w:t>121</w:t>
            </w:r>
          </w:p>
        </w:tc>
        <w:tc>
          <w:tcPr>
            <w:tcW w:w="846" w:type="pct"/>
            <w:tcBorders>
              <w:top w:val="nil"/>
              <w:left w:val="nil"/>
              <w:bottom w:val="single" w:sz="4" w:space="0" w:color="auto"/>
              <w:right w:val="single" w:sz="4" w:space="0" w:color="auto"/>
            </w:tcBorders>
            <w:shd w:val="clear" w:color="auto" w:fill="auto"/>
            <w:noWrap/>
            <w:vAlign w:val="center"/>
            <w:hideMark/>
          </w:tcPr>
          <w:p w14:paraId="481FBDF7" w14:textId="77777777" w:rsidR="00DC78FC" w:rsidRPr="00853C85" w:rsidRDefault="00DC78FC" w:rsidP="003A6550">
            <w:pPr>
              <w:jc w:val="right"/>
              <w:rPr>
                <w:color w:val="000000"/>
                <w:sz w:val="20"/>
                <w:szCs w:val="20"/>
                <w:lang w:val="en-CA"/>
              </w:rPr>
            </w:pPr>
            <w:r w:rsidRPr="00853C85">
              <w:rPr>
                <w:color w:val="000000"/>
                <w:sz w:val="20"/>
                <w:szCs w:val="20"/>
                <w:lang w:val="en-CA"/>
              </w:rPr>
              <w:t>24,200</w:t>
            </w:r>
          </w:p>
        </w:tc>
        <w:tc>
          <w:tcPr>
            <w:tcW w:w="953" w:type="pct"/>
            <w:tcBorders>
              <w:top w:val="nil"/>
              <w:left w:val="nil"/>
              <w:bottom w:val="single" w:sz="4" w:space="0" w:color="auto"/>
              <w:right w:val="single" w:sz="4" w:space="0" w:color="auto"/>
            </w:tcBorders>
            <w:shd w:val="clear" w:color="auto" w:fill="auto"/>
            <w:noWrap/>
            <w:vAlign w:val="center"/>
            <w:hideMark/>
          </w:tcPr>
          <w:p w14:paraId="04C77B7C" w14:textId="77777777" w:rsidR="00DC78FC" w:rsidRPr="00853C85" w:rsidRDefault="00DC78FC" w:rsidP="003A6550">
            <w:pPr>
              <w:jc w:val="right"/>
              <w:rPr>
                <w:color w:val="000000"/>
                <w:sz w:val="20"/>
                <w:szCs w:val="20"/>
                <w:lang w:val="en-CA"/>
              </w:rPr>
            </w:pPr>
            <w:r w:rsidRPr="00853C85">
              <w:rPr>
                <w:color w:val="000000"/>
                <w:sz w:val="20"/>
                <w:szCs w:val="20"/>
                <w:lang w:val="en-CA"/>
              </w:rPr>
              <w:t>24,200</w:t>
            </w:r>
          </w:p>
        </w:tc>
      </w:tr>
      <w:tr w:rsidR="00DC78FC" w:rsidRPr="00853C85" w14:paraId="5DCD05D8"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650FC7B0"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Field tests</w:t>
            </w:r>
          </w:p>
        </w:tc>
        <w:tc>
          <w:tcPr>
            <w:tcW w:w="611" w:type="pct"/>
            <w:tcBorders>
              <w:top w:val="nil"/>
              <w:left w:val="nil"/>
              <w:bottom w:val="single" w:sz="4" w:space="0" w:color="auto"/>
              <w:right w:val="single" w:sz="4" w:space="0" w:color="auto"/>
            </w:tcBorders>
            <w:shd w:val="clear" w:color="auto" w:fill="auto"/>
            <w:noWrap/>
            <w:vAlign w:val="center"/>
            <w:hideMark/>
          </w:tcPr>
          <w:p w14:paraId="296C8E85"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44A44727" w14:textId="77777777" w:rsidR="00DC78FC" w:rsidRPr="00853C85" w:rsidRDefault="00DC78FC" w:rsidP="003A6550">
            <w:pPr>
              <w:jc w:val="right"/>
              <w:rPr>
                <w:color w:val="000000"/>
                <w:sz w:val="20"/>
                <w:szCs w:val="20"/>
                <w:lang w:val="en-CA"/>
              </w:rPr>
            </w:pPr>
            <w:r w:rsidRPr="00853C85">
              <w:rPr>
                <w:color w:val="000000"/>
                <w:sz w:val="20"/>
                <w:szCs w:val="20"/>
                <w:lang w:val="en-CA"/>
              </w:rPr>
              <w:t>5,000</w:t>
            </w:r>
          </w:p>
        </w:tc>
        <w:tc>
          <w:tcPr>
            <w:tcW w:w="953" w:type="pct"/>
            <w:tcBorders>
              <w:top w:val="nil"/>
              <w:left w:val="nil"/>
              <w:bottom w:val="single" w:sz="4" w:space="0" w:color="auto"/>
              <w:right w:val="single" w:sz="4" w:space="0" w:color="auto"/>
            </w:tcBorders>
            <w:shd w:val="clear" w:color="auto" w:fill="auto"/>
            <w:noWrap/>
            <w:vAlign w:val="center"/>
            <w:hideMark/>
          </w:tcPr>
          <w:p w14:paraId="6D4A7DE7" w14:textId="77777777" w:rsidR="00DC78FC" w:rsidRPr="00853C85" w:rsidRDefault="00DC78FC" w:rsidP="003A6550">
            <w:pPr>
              <w:jc w:val="right"/>
              <w:rPr>
                <w:color w:val="000000"/>
                <w:sz w:val="20"/>
                <w:szCs w:val="20"/>
                <w:lang w:val="en-CA"/>
              </w:rPr>
            </w:pPr>
            <w:r w:rsidRPr="00853C85">
              <w:rPr>
                <w:color w:val="000000"/>
                <w:sz w:val="20"/>
                <w:szCs w:val="20"/>
                <w:lang w:val="en-CA"/>
              </w:rPr>
              <w:t>5,000</w:t>
            </w:r>
          </w:p>
        </w:tc>
      </w:tr>
      <w:tr w:rsidR="00DC78FC" w:rsidRPr="00853C85" w14:paraId="39F26DE7"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1D662449"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Certification of new products</w:t>
            </w:r>
          </w:p>
        </w:tc>
        <w:tc>
          <w:tcPr>
            <w:tcW w:w="611" w:type="pct"/>
            <w:tcBorders>
              <w:top w:val="nil"/>
              <w:left w:val="nil"/>
              <w:bottom w:val="single" w:sz="4" w:space="0" w:color="auto"/>
              <w:right w:val="single" w:sz="4" w:space="0" w:color="auto"/>
            </w:tcBorders>
            <w:shd w:val="clear" w:color="auto" w:fill="auto"/>
            <w:noWrap/>
            <w:vAlign w:val="center"/>
            <w:hideMark/>
          </w:tcPr>
          <w:p w14:paraId="728ABED0" w14:textId="77777777" w:rsidR="00DC78FC" w:rsidRPr="00853C85" w:rsidRDefault="00DC78FC" w:rsidP="003A6550">
            <w:pPr>
              <w:jc w:val="right"/>
              <w:rPr>
                <w:color w:val="000000"/>
                <w:sz w:val="20"/>
                <w:szCs w:val="20"/>
                <w:lang w:val="en-CA"/>
              </w:rPr>
            </w:pPr>
            <w:r w:rsidRPr="00853C85">
              <w:rPr>
                <w:color w:val="000000"/>
                <w:sz w:val="20"/>
                <w:szCs w:val="20"/>
                <w:lang w:val="en-CA"/>
              </w:rPr>
              <w:t>11</w:t>
            </w:r>
          </w:p>
        </w:tc>
        <w:tc>
          <w:tcPr>
            <w:tcW w:w="846" w:type="pct"/>
            <w:tcBorders>
              <w:top w:val="nil"/>
              <w:left w:val="nil"/>
              <w:bottom w:val="single" w:sz="4" w:space="0" w:color="auto"/>
              <w:right w:val="single" w:sz="4" w:space="0" w:color="auto"/>
            </w:tcBorders>
            <w:shd w:val="clear" w:color="auto" w:fill="auto"/>
            <w:noWrap/>
            <w:vAlign w:val="center"/>
            <w:hideMark/>
          </w:tcPr>
          <w:p w14:paraId="4FC7178A" w14:textId="77777777" w:rsidR="00DC78FC" w:rsidRPr="00853C85" w:rsidRDefault="00DC78FC" w:rsidP="003A6550">
            <w:pPr>
              <w:jc w:val="right"/>
              <w:rPr>
                <w:color w:val="000000"/>
                <w:sz w:val="20"/>
                <w:szCs w:val="20"/>
                <w:lang w:val="en-CA"/>
              </w:rPr>
            </w:pPr>
            <w:r w:rsidRPr="00853C85">
              <w:rPr>
                <w:color w:val="000000"/>
                <w:sz w:val="20"/>
                <w:szCs w:val="20"/>
                <w:lang w:val="en-CA"/>
              </w:rPr>
              <w:t>27,500</w:t>
            </w:r>
          </w:p>
        </w:tc>
        <w:tc>
          <w:tcPr>
            <w:tcW w:w="953" w:type="pct"/>
            <w:tcBorders>
              <w:top w:val="nil"/>
              <w:left w:val="nil"/>
              <w:bottom w:val="single" w:sz="4" w:space="0" w:color="auto"/>
              <w:right w:val="single" w:sz="4" w:space="0" w:color="auto"/>
            </w:tcBorders>
            <w:shd w:val="clear" w:color="auto" w:fill="auto"/>
            <w:noWrap/>
            <w:vAlign w:val="center"/>
            <w:hideMark/>
          </w:tcPr>
          <w:p w14:paraId="23DEEB37" w14:textId="77777777" w:rsidR="00DC78FC" w:rsidRPr="00853C85" w:rsidRDefault="00DC78FC" w:rsidP="003A6550">
            <w:pPr>
              <w:jc w:val="right"/>
              <w:rPr>
                <w:color w:val="000000"/>
                <w:sz w:val="20"/>
                <w:szCs w:val="20"/>
                <w:lang w:val="en-CA"/>
              </w:rPr>
            </w:pPr>
            <w:r w:rsidRPr="00853C85">
              <w:rPr>
                <w:color w:val="000000"/>
                <w:sz w:val="20"/>
                <w:szCs w:val="20"/>
                <w:lang w:val="en-CA"/>
              </w:rPr>
              <w:t>27,500</w:t>
            </w:r>
          </w:p>
        </w:tc>
      </w:tr>
      <w:tr w:rsidR="00DC78FC" w:rsidRPr="00853C85" w14:paraId="7F49138C"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246F175A"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General safety certification.</w:t>
            </w:r>
          </w:p>
        </w:tc>
        <w:tc>
          <w:tcPr>
            <w:tcW w:w="611" w:type="pct"/>
            <w:tcBorders>
              <w:top w:val="nil"/>
              <w:left w:val="nil"/>
              <w:bottom w:val="single" w:sz="4" w:space="0" w:color="auto"/>
              <w:right w:val="single" w:sz="4" w:space="0" w:color="auto"/>
            </w:tcBorders>
            <w:shd w:val="clear" w:color="auto" w:fill="auto"/>
            <w:noWrap/>
            <w:vAlign w:val="center"/>
            <w:hideMark/>
          </w:tcPr>
          <w:p w14:paraId="54DFA8C4"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235A5593" w14:textId="77777777" w:rsidR="00DC78FC" w:rsidRPr="00853C85" w:rsidRDefault="00DC78FC" w:rsidP="003A6550">
            <w:pPr>
              <w:jc w:val="right"/>
              <w:rPr>
                <w:color w:val="000000"/>
                <w:sz w:val="20"/>
                <w:szCs w:val="20"/>
                <w:lang w:val="en-CA"/>
              </w:rPr>
            </w:pPr>
            <w:r w:rsidRPr="00853C85">
              <w:rPr>
                <w:color w:val="000000"/>
                <w:sz w:val="20"/>
                <w:szCs w:val="20"/>
                <w:lang w:val="en-CA"/>
              </w:rPr>
              <w:t>25,000</w:t>
            </w:r>
          </w:p>
        </w:tc>
        <w:tc>
          <w:tcPr>
            <w:tcW w:w="953" w:type="pct"/>
            <w:tcBorders>
              <w:top w:val="nil"/>
              <w:left w:val="nil"/>
              <w:bottom w:val="single" w:sz="4" w:space="0" w:color="auto"/>
              <w:right w:val="single" w:sz="4" w:space="0" w:color="auto"/>
            </w:tcBorders>
            <w:shd w:val="clear" w:color="auto" w:fill="auto"/>
            <w:noWrap/>
            <w:vAlign w:val="center"/>
            <w:hideMark/>
          </w:tcPr>
          <w:p w14:paraId="5B91B13B" w14:textId="77777777" w:rsidR="00DC78FC" w:rsidRPr="00853C85" w:rsidRDefault="00DC78FC" w:rsidP="003A6550">
            <w:pPr>
              <w:jc w:val="right"/>
              <w:rPr>
                <w:color w:val="000000"/>
                <w:sz w:val="20"/>
                <w:szCs w:val="20"/>
                <w:lang w:val="en-CA"/>
              </w:rPr>
            </w:pPr>
            <w:r w:rsidRPr="00853C85">
              <w:rPr>
                <w:color w:val="000000"/>
                <w:sz w:val="20"/>
                <w:szCs w:val="20"/>
                <w:lang w:val="en-CA"/>
              </w:rPr>
              <w:t>25,000</w:t>
            </w:r>
          </w:p>
        </w:tc>
      </w:tr>
      <w:tr w:rsidR="00DC78FC" w:rsidRPr="00853C85" w14:paraId="40499DA5"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317FF060"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xml:space="preserve">Human resources </w:t>
            </w:r>
          </w:p>
        </w:tc>
        <w:tc>
          <w:tcPr>
            <w:tcW w:w="611" w:type="pct"/>
            <w:tcBorders>
              <w:top w:val="nil"/>
              <w:left w:val="nil"/>
              <w:bottom w:val="single" w:sz="4" w:space="0" w:color="auto"/>
              <w:right w:val="single" w:sz="4" w:space="0" w:color="auto"/>
            </w:tcBorders>
            <w:shd w:val="clear" w:color="auto" w:fill="auto"/>
            <w:noWrap/>
            <w:vAlign w:val="center"/>
            <w:hideMark/>
          </w:tcPr>
          <w:p w14:paraId="143558F0"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5DA19C4B"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1BF5D06D" w14:textId="77777777" w:rsidR="00DC78FC" w:rsidRPr="00853C85" w:rsidRDefault="00DC78FC" w:rsidP="003A6550">
            <w:pPr>
              <w:jc w:val="right"/>
              <w:rPr>
                <w:i/>
                <w:iCs/>
                <w:color w:val="000000"/>
                <w:sz w:val="20"/>
                <w:szCs w:val="20"/>
                <w:lang w:val="en-CA"/>
              </w:rPr>
            </w:pPr>
          </w:p>
        </w:tc>
      </w:tr>
      <w:tr w:rsidR="00DC78FC" w:rsidRPr="00853C85" w14:paraId="0C309C6E"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633197AF"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Training</w:t>
            </w:r>
          </w:p>
        </w:tc>
        <w:tc>
          <w:tcPr>
            <w:tcW w:w="611" w:type="pct"/>
            <w:tcBorders>
              <w:top w:val="nil"/>
              <w:left w:val="nil"/>
              <w:bottom w:val="single" w:sz="4" w:space="0" w:color="auto"/>
              <w:right w:val="single" w:sz="4" w:space="0" w:color="auto"/>
            </w:tcBorders>
            <w:shd w:val="clear" w:color="auto" w:fill="auto"/>
            <w:noWrap/>
            <w:vAlign w:val="center"/>
            <w:hideMark/>
          </w:tcPr>
          <w:p w14:paraId="0094FF20"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6F0C2D56" w14:textId="77777777" w:rsidR="00DC78FC" w:rsidRPr="00853C85" w:rsidRDefault="00DC78FC" w:rsidP="003A6550">
            <w:pPr>
              <w:jc w:val="right"/>
              <w:rPr>
                <w:color w:val="000000"/>
                <w:sz w:val="20"/>
                <w:szCs w:val="20"/>
                <w:lang w:val="en-CA"/>
              </w:rPr>
            </w:pPr>
            <w:r w:rsidRPr="00853C85">
              <w:rPr>
                <w:color w:val="000000"/>
                <w:sz w:val="20"/>
                <w:szCs w:val="20"/>
                <w:lang w:val="en-CA"/>
              </w:rPr>
              <w:t>20,000</w:t>
            </w:r>
          </w:p>
        </w:tc>
        <w:tc>
          <w:tcPr>
            <w:tcW w:w="953" w:type="pct"/>
            <w:tcBorders>
              <w:top w:val="nil"/>
              <w:left w:val="nil"/>
              <w:bottom w:val="single" w:sz="4" w:space="0" w:color="auto"/>
              <w:right w:val="single" w:sz="4" w:space="0" w:color="auto"/>
            </w:tcBorders>
            <w:shd w:val="clear" w:color="auto" w:fill="auto"/>
            <w:noWrap/>
            <w:vAlign w:val="center"/>
            <w:hideMark/>
          </w:tcPr>
          <w:p w14:paraId="41343DB8" w14:textId="77777777" w:rsidR="00DC78FC" w:rsidRPr="00853C85" w:rsidRDefault="00DC78FC" w:rsidP="003A6550">
            <w:pPr>
              <w:jc w:val="right"/>
              <w:rPr>
                <w:color w:val="000000"/>
                <w:sz w:val="20"/>
                <w:szCs w:val="20"/>
                <w:lang w:val="en-CA"/>
              </w:rPr>
            </w:pPr>
            <w:r w:rsidRPr="00853C85">
              <w:rPr>
                <w:color w:val="000000"/>
                <w:sz w:val="20"/>
                <w:szCs w:val="20"/>
                <w:lang w:val="en-CA"/>
              </w:rPr>
              <w:t>20,000</w:t>
            </w:r>
          </w:p>
        </w:tc>
      </w:tr>
      <w:tr w:rsidR="00DC78FC" w:rsidRPr="00853C85" w14:paraId="74289198"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3FEDE09B"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Technical assistance</w:t>
            </w:r>
          </w:p>
        </w:tc>
        <w:tc>
          <w:tcPr>
            <w:tcW w:w="611" w:type="pct"/>
            <w:tcBorders>
              <w:top w:val="nil"/>
              <w:left w:val="nil"/>
              <w:bottom w:val="single" w:sz="4" w:space="0" w:color="auto"/>
              <w:right w:val="single" w:sz="4" w:space="0" w:color="auto"/>
            </w:tcBorders>
            <w:shd w:val="clear" w:color="auto" w:fill="auto"/>
            <w:noWrap/>
            <w:vAlign w:val="center"/>
            <w:hideMark/>
          </w:tcPr>
          <w:p w14:paraId="23CE8070"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44221244" w14:textId="77777777" w:rsidR="00DC78FC" w:rsidRPr="00853C85" w:rsidRDefault="00DC78FC" w:rsidP="003A6550">
            <w:pPr>
              <w:jc w:val="right"/>
              <w:rPr>
                <w:color w:val="000000"/>
                <w:sz w:val="20"/>
                <w:szCs w:val="20"/>
                <w:lang w:val="en-CA"/>
              </w:rPr>
            </w:pPr>
            <w:r w:rsidRPr="00853C85">
              <w:rPr>
                <w:color w:val="000000"/>
                <w:sz w:val="20"/>
                <w:szCs w:val="20"/>
                <w:lang w:val="en-CA"/>
              </w:rPr>
              <w:t>80,000</w:t>
            </w:r>
          </w:p>
        </w:tc>
        <w:tc>
          <w:tcPr>
            <w:tcW w:w="953" w:type="pct"/>
            <w:tcBorders>
              <w:top w:val="nil"/>
              <w:left w:val="nil"/>
              <w:bottom w:val="single" w:sz="4" w:space="0" w:color="auto"/>
              <w:right w:val="single" w:sz="4" w:space="0" w:color="auto"/>
            </w:tcBorders>
            <w:shd w:val="clear" w:color="auto" w:fill="auto"/>
            <w:noWrap/>
            <w:vAlign w:val="center"/>
            <w:hideMark/>
          </w:tcPr>
          <w:p w14:paraId="6A23A2C7" w14:textId="77777777" w:rsidR="00DC78FC" w:rsidRPr="00853C85" w:rsidRDefault="00DC78FC" w:rsidP="003A6550">
            <w:pPr>
              <w:jc w:val="right"/>
              <w:rPr>
                <w:color w:val="000000"/>
                <w:sz w:val="20"/>
                <w:szCs w:val="20"/>
                <w:lang w:val="en-CA"/>
              </w:rPr>
            </w:pPr>
            <w:r w:rsidRPr="00853C85">
              <w:rPr>
                <w:color w:val="000000"/>
                <w:sz w:val="20"/>
                <w:szCs w:val="20"/>
                <w:lang w:val="en-CA"/>
              </w:rPr>
              <w:t>30,000</w:t>
            </w:r>
          </w:p>
        </w:tc>
      </w:tr>
      <w:tr w:rsidR="00DC78FC" w:rsidRPr="00853C85" w14:paraId="3EE7675F"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5366643C"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Other costs</w:t>
            </w:r>
          </w:p>
        </w:tc>
        <w:tc>
          <w:tcPr>
            <w:tcW w:w="611" w:type="pct"/>
            <w:tcBorders>
              <w:top w:val="nil"/>
              <w:left w:val="nil"/>
              <w:bottom w:val="single" w:sz="4" w:space="0" w:color="auto"/>
              <w:right w:val="single" w:sz="4" w:space="0" w:color="auto"/>
            </w:tcBorders>
            <w:shd w:val="clear" w:color="auto" w:fill="auto"/>
            <w:noWrap/>
            <w:vAlign w:val="center"/>
            <w:hideMark/>
          </w:tcPr>
          <w:p w14:paraId="1A2040EB" w14:textId="77777777" w:rsidR="00DC78FC" w:rsidRPr="00853C85" w:rsidRDefault="00DC78FC" w:rsidP="003A6550">
            <w:pPr>
              <w:jc w:val="left"/>
              <w:rPr>
                <w:i/>
                <w:iCs/>
                <w:color w:val="000000"/>
                <w:sz w:val="20"/>
                <w:szCs w:val="20"/>
                <w:lang w:val="en-CA"/>
              </w:rPr>
            </w:pPr>
            <w:r w:rsidRPr="00853C85">
              <w:rPr>
                <w:i/>
                <w:iCs/>
                <w:color w:val="000000"/>
                <w:sz w:val="20"/>
                <w:szCs w:val="20"/>
                <w:lang w:val="en-CA"/>
              </w:rPr>
              <w:t> </w:t>
            </w:r>
          </w:p>
        </w:tc>
        <w:tc>
          <w:tcPr>
            <w:tcW w:w="846" w:type="pct"/>
            <w:tcBorders>
              <w:top w:val="nil"/>
              <w:left w:val="nil"/>
              <w:bottom w:val="single" w:sz="4" w:space="0" w:color="auto"/>
              <w:right w:val="single" w:sz="4" w:space="0" w:color="auto"/>
            </w:tcBorders>
            <w:shd w:val="clear" w:color="auto" w:fill="auto"/>
            <w:noWrap/>
            <w:vAlign w:val="center"/>
            <w:hideMark/>
          </w:tcPr>
          <w:p w14:paraId="62673928" w14:textId="77777777" w:rsidR="00DC78FC" w:rsidRPr="00853C85" w:rsidRDefault="00DC78FC" w:rsidP="003A6550">
            <w:pPr>
              <w:jc w:val="right"/>
              <w:rPr>
                <w:i/>
                <w:iCs/>
                <w:color w:val="000000"/>
                <w:sz w:val="20"/>
                <w:szCs w:val="20"/>
                <w:lang w:val="en-CA"/>
              </w:rPr>
            </w:pPr>
          </w:p>
        </w:tc>
        <w:tc>
          <w:tcPr>
            <w:tcW w:w="953" w:type="pct"/>
            <w:tcBorders>
              <w:top w:val="nil"/>
              <w:left w:val="nil"/>
              <w:bottom w:val="single" w:sz="4" w:space="0" w:color="auto"/>
              <w:right w:val="single" w:sz="4" w:space="0" w:color="auto"/>
            </w:tcBorders>
            <w:shd w:val="clear" w:color="auto" w:fill="auto"/>
            <w:noWrap/>
            <w:vAlign w:val="center"/>
            <w:hideMark/>
          </w:tcPr>
          <w:p w14:paraId="2D089FCE" w14:textId="77777777" w:rsidR="00DC78FC" w:rsidRPr="00853C85" w:rsidRDefault="00DC78FC" w:rsidP="003A6550">
            <w:pPr>
              <w:jc w:val="right"/>
              <w:rPr>
                <w:i/>
                <w:iCs/>
                <w:color w:val="000000"/>
                <w:sz w:val="20"/>
                <w:szCs w:val="20"/>
                <w:lang w:val="en-CA"/>
              </w:rPr>
            </w:pPr>
          </w:p>
        </w:tc>
      </w:tr>
      <w:tr w:rsidR="00DC78FC" w:rsidRPr="00853C85" w14:paraId="70D1AC84"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4E757091"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t>Tools and quality assurance equipment</w:t>
            </w:r>
          </w:p>
        </w:tc>
        <w:tc>
          <w:tcPr>
            <w:tcW w:w="611" w:type="pct"/>
            <w:tcBorders>
              <w:top w:val="nil"/>
              <w:left w:val="nil"/>
              <w:bottom w:val="single" w:sz="4" w:space="0" w:color="auto"/>
              <w:right w:val="single" w:sz="4" w:space="0" w:color="auto"/>
            </w:tcBorders>
            <w:shd w:val="clear" w:color="auto" w:fill="auto"/>
            <w:noWrap/>
            <w:vAlign w:val="center"/>
            <w:hideMark/>
          </w:tcPr>
          <w:p w14:paraId="0A6C4857" w14:textId="77777777" w:rsidR="00DC78FC" w:rsidRPr="00853C85" w:rsidRDefault="00DC78FC" w:rsidP="003A6550">
            <w:pPr>
              <w:jc w:val="right"/>
              <w:rPr>
                <w:color w:val="000000"/>
                <w:sz w:val="20"/>
                <w:szCs w:val="20"/>
                <w:lang w:val="en-CA"/>
              </w:rPr>
            </w:pPr>
            <w:r w:rsidRPr="00853C85">
              <w:rPr>
                <w:color w:val="000000"/>
                <w:sz w:val="20"/>
                <w:szCs w:val="20"/>
                <w:lang w:val="en-CA"/>
              </w:rPr>
              <w:t>1</w:t>
            </w:r>
          </w:p>
        </w:tc>
        <w:tc>
          <w:tcPr>
            <w:tcW w:w="846" w:type="pct"/>
            <w:tcBorders>
              <w:top w:val="nil"/>
              <w:left w:val="nil"/>
              <w:bottom w:val="single" w:sz="4" w:space="0" w:color="auto"/>
              <w:right w:val="single" w:sz="4" w:space="0" w:color="auto"/>
            </w:tcBorders>
            <w:shd w:val="clear" w:color="auto" w:fill="auto"/>
            <w:noWrap/>
            <w:vAlign w:val="center"/>
            <w:hideMark/>
          </w:tcPr>
          <w:p w14:paraId="771FE707" w14:textId="77777777" w:rsidR="00DC78FC" w:rsidRPr="00853C85" w:rsidRDefault="00DC78FC" w:rsidP="003A6550">
            <w:pPr>
              <w:jc w:val="right"/>
              <w:rPr>
                <w:color w:val="000000"/>
                <w:sz w:val="20"/>
                <w:szCs w:val="20"/>
                <w:lang w:val="en-CA"/>
              </w:rPr>
            </w:pPr>
            <w:r w:rsidRPr="00853C85">
              <w:rPr>
                <w:color w:val="000000"/>
                <w:sz w:val="20"/>
                <w:szCs w:val="20"/>
                <w:lang w:val="en-CA"/>
              </w:rPr>
              <w:t>-</w:t>
            </w:r>
          </w:p>
        </w:tc>
        <w:tc>
          <w:tcPr>
            <w:tcW w:w="953" w:type="pct"/>
            <w:tcBorders>
              <w:top w:val="nil"/>
              <w:left w:val="nil"/>
              <w:bottom w:val="single" w:sz="4" w:space="0" w:color="auto"/>
              <w:right w:val="single" w:sz="4" w:space="0" w:color="auto"/>
            </w:tcBorders>
            <w:shd w:val="clear" w:color="auto" w:fill="auto"/>
            <w:noWrap/>
            <w:vAlign w:val="center"/>
            <w:hideMark/>
          </w:tcPr>
          <w:p w14:paraId="1DEEE4F1" w14:textId="77777777" w:rsidR="00DC78FC" w:rsidRPr="00853C85" w:rsidRDefault="00DC78FC" w:rsidP="003A6550">
            <w:pPr>
              <w:jc w:val="right"/>
              <w:rPr>
                <w:color w:val="000000"/>
                <w:sz w:val="20"/>
                <w:szCs w:val="20"/>
                <w:lang w:val="en-CA"/>
              </w:rPr>
            </w:pPr>
            <w:r w:rsidRPr="00853C85">
              <w:rPr>
                <w:color w:val="000000"/>
                <w:sz w:val="20"/>
                <w:szCs w:val="20"/>
                <w:lang w:val="en-CA"/>
              </w:rPr>
              <w:t>-</w:t>
            </w:r>
          </w:p>
        </w:tc>
      </w:tr>
      <w:tr w:rsidR="00DC78FC" w:rsidRPr="00853C85" w14:paraId="04EFA39D" w14:textId="77777777" w:rsidTr="003A6550">
        <w:trPr>
          <w:trHeight w:val="50"/>
        </w:trPr>
        <w:tc>
          <w:tcPr>
            <w:tcW w:w="2590" w:type="pct"/>
            <w:tcBorders>
              <w:top w:val="nil"/>
              <w:left w:val="single" w:sz="4" w:space="0" w:color="auto"/>
              <w:bottom w:val="single" w:sz="4" w:space="0" w:color="auto"/>
              <w:right w:val="single" w:sz="4" w:space="0" w:color="auto"/>
            </w:tcBorders>
            <w:shd w:val="clear" w:color="auto" w:fill="auto"/>
            <w:noWrap/>
            <w:vAlign w:val="center"/>
            <w:hideMark/>
          </w:tcPr>
          <w:p w14:paraId="36D44248" w14:textId="77777777" w:rsidR="00DC78FC" w:rsidRPr="00853C85" w:rsidRDefault="00DC78FC" w:rsidP="003A6550">
            <w:pPr>
              <w:ind w:firstLineChars="100" w:firstLine="200"/>
              <w:jc w:val="left"/>
              <w:rPr>
                <w:color w:val="000000"/>
                <w:sz w:val="20"/>
                <w:szCs w:val="20"/>
                <w:lang w:val="en-CA"/>
              </w:rPr>
            </w:pPr>
            <w:r w:rsidRPr="00853C85">
              <w:rPr>
                <w:color w:val="000000"/>
                <w:sz w:val="20"/>
                <w:szCs w:val="20"/>
                <w:lang w:val="en-CA"/>
              </w:rPr>
              <w:lastRenderedPageBreak/>
              <w:t>Portable HC detectors</w:t>
            </w:r>
          </w:p>
        </w:tc>
        <w:tc>
          <w:tcPr>
            <w:tcW w:w="611" w:type="pct"/>
            <w:tcBorders>
              <w:top w:val="nil"/>
              <w:left w:val="nil"/>
              <w:bottom w:val="single" w:sz="4" w:space="0" w:color="auto"/>
              <w:right w:val="single" w:sz="4" w:space="0" w:color="auto"/>
            </w:tcBorders>
            <w:shd w:val="clear" w:color="auto" w:fill="auto"/>
            <w:noWrap/>
            <w:vAlign w:val="center"/>
            <w:hideMark/>
          </w:tcPr>
          <w:p w14:paraId="07FFA797" w14:textId="77777777" w:rsidR="00DC78FC" w:rsidRPr="00853C85" w:rsidRDefault="00DC78FC" w:rsidP="003A6550">
            <w:pPr>
              <w:jc w:val="right"/>
              <w:rPr>
                <w:color w:val="000000"/>
                <w:sz w:val="20"/>
                <w:szCs w:val="20"/>
                <w:lang w:val="en-CA"/>
              </w:rPr>
            </w:pPr>
            <w:r w:rsidRPr="00853C85">
              <w:rPr>
                <w:color w:val="000000"/>
                <w:sz w:val="20"/>
                <w:szCs w:val="20"/>
                <w:lang w:val="en-CA"/>
              </w:rPr>
              <w:t>2</w:t>
            </w:r>
          </w:p>
        </w:tc>
        <w:tc>
          <w:tcPr>
            <w:tcW w:w="846" w:type="pct"/>
            <w:tcBorders>
              <w:top w:val="nil"/>
              <w:left w:val="nil"/>
              <w:bottom w:val="single" w:sz="4" w:space="0" w:color="auto"/>
              <w:right w:val="single" w:sz="4" w:space="0" w:color="auto"/>
            </w:tcBorders>
            <w:shd w:val="clear" w:color="auto" w:fill="auto"/>
            <w:noWrap/>
            <w:vAlign w:val="center"/>
            <w:hideMark/>
          </w:tcPr>
          <w:p w14:paraId="75CD00C0" w14:textId="77777777" w:rsidR="00DC78FC" w:rsidRPr="00853C85" w:rsidRDefault="00DC78FC" w:rsidP="003A6550">
            <w:pPr>
              <w:jc w:val="right"/>
              <w:rPr>
                <w:color w:val="000000"/>
                <w:sz w:val="20"/>
                <w:szCs w:val="20"/>
                <w:lang w:val="en-CA"/>
              </w:rPr>
            </w:pPr>
            <w:r w:rsidRPr="00853C85">
              <w:rPr>
                <w:color w:val="000000"/>
                <w:sz w:val="20"/>
                <w:szCs w:val="20"/>
                <w:lang w:val="en-CA"/>
              </w:rPr>
              <w:t>-</w:t>
            </w:r>
          </w:p>
        </w:tc>
        <w:tc>
          <w:tcPr>
            <w:tcW w:w="953" w:type="pct"/>
            <w:tcBorders>
              <w:top w:val="nil"/>
              <w:left w:val="nil"/>
              <w:bottom w:val="single" w:sz="4" w:space="0" w:color="auto"/>
              <w:right w:val="single" w:sz="4" w:space="0" w:color="auto"/>
            </w:tcBorders>
            <w:shd w:val="clear" w:color="auto" w:fill="auto"/>
            <w:noWrap/>
            <w:vAlign w:val="center"/>
            <w:hideMark/>
          </w:tcPr>
          <w:p w14:paraId="54A2CF18" w14:textId="77777777" w:rsidR="00DC78FC" w:rsidRPr="00853C85" w:rsidRDefault="00DC78FC" w:rsidP="003A6550">
            <w:pPr>
              <w:jc w:val="right"/>
              <w:rPr>
                <w:color w:val="000000"/>
                <w:sz w:val="20"/>
                <w:szCs w:val="20"/>
                <w:lang w:val="en-CA"/>
              </w:rPr>
            </w:pPr>
            <w:r w:rsidRPr="00853C85">
              <w:rPr>
                <w:color w:val="000000"/>
                <w:sz w:val="20"/>
                <w:szCs w:val="20"/>
                <w:lang w:val="en-CA"/>
              </w:rPr>
              <w:t>-</w:t>
            </w:r>
          </w:p>
        </w:tc>
      </w:tr>
      <w:tr w:rsidR="00DC78FC" w:rsidRPr="00853C85" w14:paraId="48A401B8"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73FB" w14:textId="77777777" w:rsidR="00DC78FC" w:rsidRPr="00853C85" w:rsidRDefault="00DC78FC" w:rsidP="003A6550">
            <w:pPr>
              <w:jc w:val="left"/>
              <w:rPr>
                <w:color w:val="000000"/>
                <w:sz w:val="20"/>
                <w:szCs w:val="20"/>
                <w:lang w:val="en-CA"/>
              </w:rPr>
            </w:pPr>
            <w:r w:rsidRPr="00853C85">
              <w:rPr>
                <w:color w:val="000000"/>
                <w:sz w:val="20"/>
                <w:szCs w:val="20"/>
                <w:lang w:val="en-CA"/>
              </w:rPr>
              <w:t>Sub-total general</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5BFF" w14:textId="77777777" w:rsidR="00DC78FC" w:rsidRPr="00853C85" w:rsidRDefault="00DC78FC" w:rsidP="003A6550">
            <w:pPr>
              <w:jc w:val="right"/>
              <w:rPr>
                <w:color w:val="000000"/>
                <w:sz w:val="20"/>
                <w:szCs w:val="20"/>
                <w:lang w:val="en-CA"/>
              </w:rPr>
            </w:pPr>
            <w:r w:rsidRPr="00853C85">
              <w:rPr>
                <w:color w:val="000000"/>
                <w:sz w:val="20"/>
                <w:szCs w:val="20"/>
                <w:lang w:val="en-CA"/>
              </w:rPr>
              <w:t>231,700</w:t>
            </w:r>
          </w:p>
        </w:tc>
        <w:tc>
          <w:tcPr>
            <w:tcW w:w="953" w:type="pct"/>
            <w:tcBorders>
              <w:top w:val="nil"/>
              <w:left w:val="nil"/>
              <w:bottom w:val="single" w:sz="4" w:space="0" w:color="auto"/>
              <w:right w:val="single" w:sz="4" w:space="0" w:color="auto"/>
            </w:tcBorders>
            <w:shd w:val="clear" w:color="auto" w:fill="auto"/>
            <w:noWrap/>
            <w:vAlign w:val="center"/>
            <w:hideMark/>
          </w:tcPr>
          <w:p w14:paraId="7B500A31" w14:textId="77777777" w:rsidR="00DC78FC" w:rsidRPr="00853C85" w:rsidRDefault="00DC78FC" w:rsidP="003A6550">
            <w:pPr>
              <w:jc w:val="right"/>
              <w:rPr>
                <w:color w:val="000000"/>
                <w:sz w:val="20"/>
                <w:szCs w:val="20"/>
                <w:lang w:val="en-CA"/>
              </w:rPr>
            </w:pPr>
            <w:r w:rsidRPr="00853C85">
              <w:rPr>
                <w:color w:val="000000"/>
                <w:sz w:val="20"/>
                <w:szCs w:val="20"/>
                <w:lang w:val="en-CA"/>
              </w:rPr>
              <w:t>181,700</w:t>
            </w:r>
          </w:p>
        </w:tc>
      </w:tr>
      <w:tr w:rsidR="00DC78FC" w:rsidRPr="00853C85" w14:paraId="71B917EC" w14:textId="77777777" w:rsidTr="003A6550">
        <w:trPr>
          <w:trHeight w:val="98"/>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DCDD"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Sub-total</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FEF23"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1,781,700</w:t>
            </w:r>
          </w:p>
        </w:tc>
        <w:tc>
          <w:tcPr>
            <w:tcW w:w="953" w:type="pct"/>
            <w:tcBorders>
              <w:top w:val="nil"/>
              <w:left w:val="nil"/>
              <w:bottom w:val="single" w:sz="4" w:space="0" w:color="auto"/>
              <w:right w:val="single" w:sz="4" w:space="0" w:color="auto"/>
            </w:tcBorders>
            <w:shd w:val="clear" w:color="auto" w:fill="auto"/>
            <w:noWrap/>
            <w:vAlign w:val="center"/>
            <w:hideMark/>
          </w:tcPr>
          <w:p w14:paraId="27C5FE4A"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902,700</w:t>
            </w:r>
          </w:p>
        </w:tc>
      </w:tr>
      <w:tr w:rsidR="00DC78FC" w:rsidRPr="00853C85" w14:paraId="533B0FF7" w14:textId="77777777" w:rsidTr="003A6550">
        <w:trPr>
          <w:trHeight w:val="50"/>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BE08" w14:textId="77777777" w:rsidR="00DC78FC" w:rsidRPr="00853C85" w:rsidRDefault="00DC78FC" w:rsidP="003A6550">
            <w:pPr>
              <w:jc w:val="left"/>
              <w:rPr>
                <w:color w:val="000000"/>
                <w:sz w:val="20"/>
                <w:szCs w:val="20"/>
                <w:lang w:val="en-CA"/>
              </w:rPr>
            </w:pPr>
            <w:r w:rsidRPr="00853C85">
              <w:rPr>
                <w:color w:val="000000"/>
                <w:sz w:val="20"/>
                <w:szCs w:val="20"/>
                <w:lang w:val="en-CA"/>
              </w:rPr>
              <w:t>Contingencies (10%)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1824" w14:textId="77777777" w:rsidR="00DC78FC" w:rsidRPr="00853C85" w:rsidRDefault="00DC78FC" w:rsidP="003A6550">
            <w:pPr>
              <w:jc w:val="right"/>
              <w:rPr>
                <w:color w:val="000000"/>
                <w:sz w:val="20"/>
                <w:szCs w:val="20"/>
                <w:lang w:val="en-CA"/>
              </w:rPr>
            </w:pPr>
            <w:r w:rsidRPr="00853C85">
              <w:rPr>
                <w:color w:val="000000"/>
                <w:sz w:val="20"/>
                <w:szCs w:val="20"/>
                <w:lang w:val="en-CA"/>
              </w:rPr>
              <w:t>178,170</w:t>
            </w:r>
          </w:p>
        </w:tc>
        <w:tc>
          <w:tcPr>
            <w:tcW w:w="953" w:type="pct"/>
            <w:tcBorders>
              <w:top w:val="nil"/>
              <w:left w:val="nil"/>
              <w:bottom w:val="single" w:sz="4" w:space="0" w:color="auto"/>
              <w:right w:val="single" w:sz="4" w:space="0" w:color="auto"/>
            </w:tcBorders>
            <w:shd w:val="clear" w:color="auto" w:fill="auto"/>
            <w:noWrap/>
            <w:vAlign w:val="center"/>
            <w:hideMark/>
          </w:tcPr>
          <w:p w14:paraId="3C84F1BF" w14:textId="77777777" w:rsidR="00DC78FC" w:rsidRPr="00853C85" w:rsidRDefault="00DC78FC" w:rsidP="003A6550">
            <w:pPr>
              <w:jc w:val="right"/>
              <w:rPr>
                <w:color w:val="000000"/>
                <w:sz w:val="20"/>
                <w:szCs w:val="20"/>
                <w:lang w:val="en-CA"/>
              </w:rPr>
            </w:pPr>
            <w:r w:rsidRPr="00853C85">
              <w:rPr>
                <w:color w:val="000000"/>
                <w:sz w:val="20"/>
                <w:szCs w:val="20"/>
                <w:lang w:val="en-CA"/>
              </w:rPr>
              <w:t>90,270</w:t>
            </w:r>
          </w:p>
        </w:tc>
      </w:tr>
      <w:tr w:rsidR="00DC78FC" w:rsidRPr="00853C85" w14:paraId="04F31806"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05FEF"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Total ICC</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D0834"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1,959,870</w:t>
            </w:r>
          </w:p>
        </w:tc>
        <w:tc>
          <w:tcPr>
            <w:tcW w:w="953" w:type="pct"/>
            <w:tcBorders>
              <w:top w:val="nil"/>
              <w:left w:val="nil"/>
              <w:bottom w:val="single" w:sz="4" w:space="0" w:color="auto"/>
              <w:right w:val="single" w:sz="4" w:space="0" w:color="auto"/>
            </w:tcBorders>
            <w:shd w:val="clear" w:color="auto" w:fill="auto"/>
            <w:noWrap/>
            <w:vAlign w:val="center"/>
            <w:hideMark/>
          </w:tcPr>
          <w:p w14:paraId="19C06518"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992,970</w:t>
            </w:r>
          </w:p>
        </w:tc>
      </w:tr>
      <w:tr w:rsidR="00DC78FC" w:rsidRPr="00853C85" w14:paraId="22C4307E"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ED4A89"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Total IOC</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157FD"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769,397</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69A9663D"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769,397</w:t>
            </w:r>
          </w:p>
        </w:tc>
      </w:tr>
      <w:tr w:rsidR="00DC78FC" w:rsidRPr="00853C85" w14:paraId="7F2FCF65"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850EB0" w14:textId="77777777" w:rsidR="00DC78FC" w:rsidRPr="00853C85" w:rsidRDefault="00DC78FC" w:rsidP="003A6550">
            <w:pPr>
              <w:jc w:val="left"/>
              <w:rPr>
                <w:bCs/>
                <w:color w:val="000000"/>
                <w:sz w:val="20"/>
                <w:szCs w:val="20"/>
                <w:lang w:val="en-CA"/>
              </w:rPr>
            </w:pPr>
            <w:r w:rsidRPr="00853C85">
              <w:rPr>
                <w:bCs/>
                <w:color w:val="000000"/>
                <w:sz w:val="20"/>
                <w:szCs w:val="20"/>
                <w:lang w:val="en-CA"/>
              </w:rPr>
              <w:t>Implementation of ban on HFC-134a-based equipment</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169A1" w14:textId="77777777" w:rsidR="00DC78FC" w:rsidRPr="00853C85" w:rsidRDefault="00DC78FC" w:rsidP="003A6550">
            <w:pPr>
              <w:jc w:val="right"/>
              <w:rPr>
                <w:bCs/>
                <w:color w:val="000000"/>
                <w:sz w:val="20"/>
                <w:szCs w:val="20"/>
                <w:lang w:val="en-CA"/>
              </w:rPr>
            </w:pPr>
            <w:r w:rsidRPr="00853C85">
              <w:rPr>
                <w:bCs/>
                <w:color w:val="000000"/>
                <w:sz w:val="20"/>
                <w:szCs w:val="20"/>
                <w:lang w:val="en-CA"/>
              </w:rPr>
              <w:t>200,000</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578E0A59" w14:textId="77777777" w:rsidR="00DC78FC" w:rsidRPr="00853C85" w:rsidRDefault="00DC78FC" w:rsidP="003A6550">
            <w:pPr>
              <w:jc w:val="right"/>
              <w:rPr>
                <w:bCs/>
                <w:color w:val="000000"/>
                <w:sz w:val="20"/>
                <w:szCs w:val="20"/>
                <w:lang w:val="en-CA"/>
              </w:rPr>
            </w:pPr>
            <w:r w:rsidRPr="00853C85">
              <w:rPr>
                <w:bCs/>
                <w:color w:val="000000"/>
                <w:sz w:val="20"/>
                <w:szCs w:val="20"/>
                <w:lang w:val="en-CA"/>
              </w:rPr>
              <w:t>30,000</w:t>
            </w:r>
          </w:p>
        </w:tc>
      </w:tr>
      <w:tr w:rsidR="00DC78FC" w:rsidRPr="00853C85" w14:paraId="2875E1DC"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345870" w14:textId="77777777" w:rsidR="00DC78FC" w:rsidRPr="00853C85" w:rsidRDefault="00DC78FC" w:rsidP="003A6550">
            <w:pPr>
              <w:jc w:val="left"/>
              <w:rPr>
                <w:bCs/>
                <w:color w:val="000000"/>
                <w:sz w:val="20"/>
                <w:szCs w:val="20"/>
                <w:lang w:val="en-CA"/>
              </w:rPr>
            </w:pPr>
            <w:r w:rsidRPr="00853C85">
              <w:rPr>
                <w:bCs/>
                <w:color w:val="000000"/>
                <w:sz w:val="20"/>
                <w:szCs w:val="20"/>
                <w:lang w:val="en-CA"/>
              </w:rPr>
              <w:t>Co-financing by the enterprise</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1BF8B" w14:textId="77777777" w:rsidR="00DC78FC" w:rsidRPr="00853C85" w:rsidRDefault="00DC78FC" w:rsidP="003A6550">
            <w:pPr>
              <w:jc w:val="right"/>
              <w:rPr>
                <w:bCs/>
                <w:color w:val="000000"/>
                <w:sz w:val="20"/>
                <w:szCs w:val="20"/>
                <w:lang w:val="en-CA"/>
              </w:rPr>
            </w:pPr>
            <w:r w:rsidRPr="00853C85">
              <w:rPr>
                <w:bCs/>
                <w:color w:val="000000"/>
                <w:sz w:val="20"/>
                <w:szCs w:val="20"/>
                <w:lang w:val="en-CA"/>
              </w:rPr>
              <w:t>-(1,502,867)</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7E8DFED3" w14:textId="77777777" w:rsidR="00DC78FC" w:rsidRPr="00853C85" w:rsidRDefault="00DC78FC" w:rsidP="003A6550">
            <w:pPr>
              <w:jc w:val="right"/>
              <w:rPr>
                <w:bCs/>
                <w:color w:val="000000"/>
                <w:sz w:val="20"/>
                <w:szCs w:val="20"/>
                <w:lang w:val="en-CA"/>
              </w:rPr>
            </w:pPr>
            <w:r w:rsidRPr="00853C85">
              <w:rPr>
                <w:bCs/>
                <w:color w:val="000000"/>
                <w:sz w:val="20"/>
                <w:szCs w:val="20"/>
                <w:lang w:val="en-CA"/>
              </w:rPr>
              <w:t>n/a*</w:t>
            </w:r>
          </w:p>
        </w:tc>
      </w:tr>
      <w:tr w:rsidR="00DC78FC" w:rsidRPr="00853C85" w14:paraId="22B2EC03" w14:textId="77777777" w:rsidTr="003A6550">
        <w:trPr>
          <w:trHeight w:val="71"/>
        </w:trPr>
        <w:tc>
          <w:tcPr>
            <w:tcW w:w="3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667C7A" w14:textId="77777777" w:rsidR="00DC78FC" w:rsidRPr="00853C85" w:rsidRDefault="00DC78FC" w:rsidP="003A6550">
            <w:pPr>
              <w:jc w:val="left"/>
              <w:rPr>
                <w:b/>
                <w:bCs/>
                <w:color w:val="000000"/>
                <w:sz w:val="20"/>
                <w:szCs w:val="20"/>
                <w:lang w:val="en-CA"/>
              </w:rPr>
            </w:pPr>
            <w:r w:rsidRPr="00853C85">
              <w:rPr>
                <w:b/>
                <w:bCs/>
                <w:color w:val="000000"/>
                <w:sz w:val="20"/>
                <w:szCs w:val="20"/>
                <w:lang w:val="en-CA"/>
              </w:rPr>
              <w:t>Estimated cost to the Multilateral Fund</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24011"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1,426,400</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0A20ADA9" w14:textId="77777777" w:rsidR="00DC78FC" w:rsidRPr="00853C85" w:rsidRDefault="00DC78FC" w:rsidP="003A6550">
            <w:pPr>
              <w:jc w:val="right"/>
              <w:rPr>
                <w:b/>
                <w:bCs/>
                <w:color w:val="000000"/>
                <w:sz w:val="20"/>
                <w:szCs w:val="20"/>
                <w:lang w:val="en-CA"/>
              </w:rPr>
            </w:pPr>
            <w:r w:rsidRPr="00853C85">
              <w:rPr>
                <w:b/>
                <w:bCs/>
                <w:color w:val="000000"/>
                <w:sz w:val="20"/>
                <w:szCs w:val="20"/>
                <w:lang w:val="en-CA"/>
              </w:rPr>
              <w:t>1,792,367</w:t>
            </w:r>
          </w:p>
        </w:tc>
      </w:tr>
    </w:tbl>
    <w:p w14:paraId="4514EABC" w14:textId="77777777" w:rsidR="00DC78FC" w:rsidRPr="00853C85" w:rsidRDefault="00DC78FC" w:rsidP="00DC78FC">
      <w:pPr>
        <w:rPr>
          <w:sz w:val="18"/>
          <w:szCs w:val="18"/>
          <w:lang w:val="en-CA"/>
        </w:rPr>
      </w:pPr>
      <w:r w:rsidRPr="00853C85">
        <w:rPr>
          <w:sz w:val="18"/>
          <w:szCs w:val="18"/>
          <w:lang w:val="en-CA"/>
        </w:rPr>
        <w:t>* The enterprise needed additional time to consider the costs proposed by the Secretariat and an appropriate level of co-funding, if any.</w:t>
      </w:r>
    </w:p>
    <w:p w14:paraId="4E7DF840" w14:textId="77777777" w:rsidR="00DC78FC" w:rsidRPr="00853C85" w:rsidRDefault="00DC78FC" w:rsidP="00DC78FC">
      <w:pPr>
        <w:rPr>
          <w:lang w:val="en-CA"/>
        </w:rPr>
      </w:pPr>
    </w:p>
    <w:p w14:paraId="51A993CE" w14:textId="77777777" w:rsidR="00DC78FC" w:rsidRPr="00853C85" w:rsidRDefault="00DC78FC" w:rsidP="00DC78FC">
      <w:pPr>
        <w:pStyle w:val="Heading1"/>
        <w:rPr>
          <w:lang w:val="en-CA"/>
        </w:rPr>
      </w:pPr>
      <w:r w:rsidRPr="00853C85">
        <w:rPr>
          <w:lang w:val="en-CA"/>
        </w:rPr>
        <w:t>Based on those changes, and accounting for 10 per cent for contingencies, the incremental capital costs of the conversion of the three lines are estimated at US $992,970. The Secretariat did not propose changes to the IOC of US $769,397 (US $12.54/kg), noting that it did not have sufficient experience to assess those costs. On that basis, the total cost of conversion is estimated at US $1,762,367, noting that investment projects submitted in line with decision 78/3(g) were intended in part to gain experience in the incremental costs that might be associated with phasing down HFCs in Article 5 countries.</w:t>
      </w:r>
    </w:p>
    <w:p w14:paraId="71981688" w14:textId="77777777" w:rsidR="00DC78FC" w:rsidRPr="00853C85" w:rsidRDefault="00DC78FC" w:rsidP="00DC78FC">
      <w:pPr>
        <w:pStyle w:val="Heading1"/>
        <w:rPr>
          <w:lang w:val="en-CA"/>
        </w:rPr>
      </w:pPr>
      <w:r w:rsidRPr="00853C85">
        <w:rPr>
          <w:lang w:val="en-CA"/>
        </w:rPr>
        <w:t xml:space="preserve">The Secretariat noted the request for technical assistance to establish the ban on the import and manufacturing of HFC-134a-based domestic refrigerators. The Secretariat considers the ban a key component to ensure the sustainability of the conversion and enhance the likelihood of also affecting the regional market, and considers that US $30,000 instead of US $200,000 for technical assistance could usefully be provided for that purpose. </w:t>
      </w:r>
    </w:p>
    <w:p w14:paraId="72A5514B" w14:textId="77777777" w:rsidR="00DC78FC" w:rsidRPr="00853C85" w:rsidRDefault="00DC78FC" w:rsidP="00DC78FC">
      <w:pPr>
        <w:pStyle w:val="Heading1"/>
        <w:rPr>
          <w:lang w:val="en-CA"/>
        </w:rPr>
      </w:pPr>
      <w:r w:rsidRPr="00853C85">
        <w:rPr>
          <w:lang w:val="en-CA"/>
        </w:rPr>
        <w:t xml:space="preserve">UNDP and the Secretariat discussed the costs suggested by the Secretariat. Based on the revised costs proposed by the Secretariat, the enterprise needed additional time to consider those costs and an appropriate level of co-funding. </w:t>
      </w:r>
    </w:p>
    <w:p w14:paraId="4B2CAE0B" w14:textId="77777777" w:rsidR="00DC78FC" w:rsidRPr="00853C85" w:rsidRDefault="00DC78FC" w:rsidP="00DC78FC">
      <w:pPr>
        <w:rPr>
          <w:lang w:val="en-CA"/>
        </w:rPr>
      </w:pPr>
      <w:r w:rsidRPr="00853C85">
        <w:rPr>
          <w:u w:val="single"/>
          <w:lang w:val="en-CA"/>
        </w:rPr>
        <w:t>Climate benefits</w:t>
      </w:r>
    </w:p>
    <w:p w14:paraId="0C1DC952" w14:textId="77777777" w:rsidR="00DC78FC" w:rsidRPr="00853C85" w:rsidRDefault="00DC78FC" w:rsidP="00DC78FC">
      <w:pPr>
        <w:rPr>
          <w:lang w:val="en-CA"/>
        </w:rPr>
      </w:pPr>
    </w:p>
    <w:p w14:paraId="6DC102C9" w14:textId="77777777" w:rsidR="00DC78FC" w:rsidRPr="00853C85" w:rsidRDefault="00DC78FC" w:rsidP="00DC78FC">
      <w:pPr>
        <w:pStyle w:val="Heading1"/>
        <w:rPr>
          <w:lang w:val="en-CA"/>
        </w:rPr>
      </w:pPr>
      <w:r w:rsidRPr="00853C85">
        <w:rPr>
          <w:lang w:val="en-CA"/>
        </w:rPr>
        <w:t>The direct climate benefits of the conversion are the avoidance of emissions intro the atmosphere of about 87,618 of CO</w:t>
      </w:r>
      <w:r w:rsidRPr="00853C85">
        <w:rPr>
          <w:vertAlign w:val="subscript"/>
          <w:lang w:val="en-CA"/>
        </w:rPr>
        <w:t>2</w:t>
      </w:r>
      <w:r w:rsidRPr="00853C85">
        <w:rPr>
          <w:lang w:val="en-CA"/>
        </w:rPr>
        <w:t xml:space="preserve"> tonnes per year based on a consumption of 61.32 </w:t>
      </w:r>
      <w:proofErr w:type="spellStart"/>
      <w:r w:rsidRPr="00853C85">
        <w:rPr>
          <w:lang w:val="en-CA"/>
        </w:rPr>
        <w:t>mt</w:t>
      </w:r>
      <w:proofErr w:type="spellEnd"/>
      <w:r w:rsidRPr="00853C85">
        <w:rPr>
          <w:lang w:val="en-CA"/>
        </w:rPr>
        <w:t xml:space="preserve"> of HFC-142a (GWP = 1,430) and the expected introduction of 23.36 </w:t>
      </w:r>
      <w:proofErr w:type="spellStart"/>
      <w:r w:rsidRPr="00853C85">
        <w:rPr>
          <w:lang w:val="en-CA"/>
        </w:rPr>
        <w:t>mt</w:t>
      </w:r>
      <w:proofErr w:type="spellEnd"/>
      <w:r w:rsidRPr="00853C85">
        <w:rPr>
          <w:lang w:val="en-CA"/>
        </w:rPr>
        <w:t xml:space="preserve"> of R-600a (GWP = 3). The climate benefits of the energy efficiency enhancement are estimated at 19,759 of CO</w:t>
      </w:r>
      <w:r w:rsidRPr="00853C85">
        <w:rPr>
          <w:vertAlign w:val="subscript"/>
          <w:lang w:val="en-CA"/>
        </w:rPr>
        <w:t>2</w:t>
      </w:r>
      <w:r w:rsidRPr="00853C85">
        <w:rPr>
          <w:lang w:val="en-CA"/>
        </w:rPr>
        <w:t xml:space="preserve"> tonnes per year based on a grid emission factor of 0.374 kg of CO</w:t>
      </w:r>
      <w:r w:rsidRPr="00853C85">
        <w:rPr>
          <w:vertAlign w:val="subscript"/>
          <w:lang w:val="en-CA"/>
        </w:rPr>
        <w:t>2</w:t>
      </w:r>
      <w:r w:rsidRPr="00853C85">
        <w:rPr>
          <w:lang w:val="en-CA"/>
        </w:rPr>
        <w:t xml:space="preserve">equiv/kWh, annual production of 536,025 units, and annual energy consumption per unit of 492.81 kWh prior to conversion and 394.25 kWh after conversion (20 per cent improved energy efficiency). </w:t>
      </w:r>
    </w:p>
    <w:p w14:paraId="2094DB79" w14:textId="77777777" w:rsidR="00DC78FC" w:rsidRPr="00853C85" w:rsidRDefault="00DC78FC" w:rsidP="00DC78FC">
      <w:pPr>
        <w:rPr>
          <w:lang w:val="en-CA"/>
        </w:rPr>
      </w:pPr>
      <w:r w:rsidRPr="00853C85">
        <w:rPr>
          <w:u w:val="single"/>
          <w:lang w:val="en-CA"/>
        </w:rPr>
        <w:t>Conclusion</w:t>
      </w:r>
    </w:p>
    <w:p w14:paraId="09B46D94" w14:textId="77777777" w:rsidR="00DC78FC" w:rsidRPr="00853C85" w:rsidRDefault="00DC78FC" w:rsidP="00DC78FC">
      <w:pPr>
        <w:rPr>
          <w:lang w:val="en-CA"/>
        </w:rPr>
      </w:pPr>
    </w:p>
    <w:p w14:paraId="69DC7837" w14:textId="77777777" w:rsidR="00DC78FC" w:rsidRPr="00853C85" w:rsidRDefault="00DC78FC" w:rsidP="00DC78FC">
      <w:pPr>
        <w:pStyle w:val="Heading1"/>
        <w:rPr>
          <w:lang w:val="en-CA"/>
        </w:rPr>
      </w:pPr>
      <w:r w:rsidRPr="00853C85">
        <w:rPr>
          <w:lang w:val="en-CA"/>
        </w:rPr>
        <w:t xml:space="preserve">The project would enable the phase-out of HFC-134a in domestic refrigerator manufacturing in Colombia, introduce more energy-efficient equipment, and influence the regional market. The enhancement in the energy efficiency of the manufactured refrigerators would be undertaken at the enterprise’s expense. </w:t>
      </w:r>
    </w:p>
    <w:p w14:paraId="49FCD1B0" w14:textId="77777777" w:rsidR="00DC78FC" w:rsidRPr="00853C85" w:rsidRDefault="00DC78FC" w:rsidP="00DC78FC">
      <w:pPr>
        <w:keepNext/>
        <w:rPr>
          <w:b/>
          <w:lang w:val="en-CA"/>
        </w:rPr>
      </w:pPr>
      <w:r w:rsidRPr="00853C85">
        <w:rPr>
          <w:b/>
          <w:lang w:val="en-CA"/>
        </w:rPr>
        <w:t>Business plan 2017 -2019</w:t>
      </w:r>
    </w:p>
    <w:p w14:paraId="03052282" w14:textId="77777777" w:rsidR="00DC78FC" w:rsidRPr="00853C85" w:rsidRDefault="00DC78FC" w:rsidP="00DC78FC">
      <w:pPr>
        <w:keepNext/>
        <w:rPr>
          <w:lang w:val="en-CA"/>
        </w:rPr>
      </w:pPr>
    </w:p>
    <w:p w14:paraId="77099955" w14:textId="77777777" w:rsidR="00DC78FC" w:rsidRPr="00853C85" w:rsidRDefault="00DC78FC" w:rsidP="00DC78FC">
      <w:pPr>
        <w:pStyle w:val="Heading1"/>
        <w:keepNext/>
        <w:spacing w:after="0" w:line="276" w:lineRule="auto"/>
        <w:rPr>
          <w:lang w:val="en-CA"/>
        </w:rPr>
      </w:pPr>
      <w:r w:rsidRPr="00853C85">
        <w:rPr>
          <w:lang w:val="en-CA"/>
        </w:rPr>
        <w:t>This project does not fall under the regular business plans submitted to the Secretariat and is presented to the Executive Committee as it falls under the purview of decision 78/3(g).</w:t>
      </w:r>
    </w:p>
    <w:p w14:paraId="464C565B" w14:textId="77777777" w:rsidR="00DC78FC" w:rsidRPr="00853C85" w:rsidRDefault="00DC78FC" w:rsidP="00DC78FC">
      <w:pPr>
        <w:rPr>
          <w:lang w:val="en-CA"/>
        </w:rPr>
      </w:pPr>
    </w:p>
    <w:p w14:paraId="7999B101" w14:textId="77777777" w:rsidR="00DC78FC" w:rsidRPr="00853C85" w:rsidRDefault="00DC78FC" w:rsidP="00DC78FC">
      <w:pPr>
        <w:keepNext/>
        <w:keepLines/>
        <w:rPr>
          <w:b/>
          <w:lang w:val="en-CA"/>
        </w:rPr>
      </w:pPr>
      <w:r w:rsidRPr="00853C85">
        <w:rPr>
          <w:b/>
          <w:lang w:val="en-CA"/>
        </w:rPr>
        <w:lastRenderedPageBreak/>
        <w:t>RECOMMENDATION</w:t>
      </w:r>
    </w:p>
    <w:p w14:paraId="18286C4D" w14:textId="77777777" w:rsidR="00DC78FC" w:rsidRPr="00853C85" w:rsidRDefault="00DC78FC" w:rsidP="00DC78FC">
      <w:pPr>
        <w:keepNext/>
        <w:keepLines/>
        <w:rPr>
          <w:b/>
          <w:lang w:val="en-CA"/>
        </w:rPr>
      </w:pPr>
    </w:p>
    <w:p w14:paraId="61CF800A" w14:textId="77777777" w:rsidR="00DC78FC" w:rsidRPr="00853C85" w:rsidRDefault="00DC78FC" w:rsidP="00DC78FC">
      <w:pPr>
        <w:pStyle w:val="Heading1"/>
        <w:keepNext/>
        <w:keepLines/>
        <w:rPr>
          <w:lang w:val="en-CA"/>
        </w:rPr>
      </w:pPr>
      <w:r w:rsidRPr="00853C85">
        <w:rPr>
          <w:lang w:val="en-CA"/>
        </w:rPr>
        <w:t xml:space="preserve">The Executive Committee may wish to consider the project for conversion from HFC-134a to isobutene in the manufacture of domestic refrigerators at </w:t>
      </w:r>
      <w:proofErr w:type="spellStart"/>
      <w:r w:rsidRPr="00853C85">
        <w:rPr>
          <w:lang w:val="en-CA"/>
        </w:rPr>
        <w:t>Mabe</w:t>
      </w:r>
      <w:proofErr w:type="spellEnd"/>
      <w:r w:rsidRPr="00853C85">
        <w:rPr>
          <w:lang w:val="en-CA"/>
        </w:rPr>
        <w:t xml:space="preserve"> Colombia in relation to decision 78/3(g) and discussions under Overview of issues identified during project review in document UNEP/OzL.Pro/</w:t>
      </w:r>
      <w:proofErr w:type="spellStart"/>
      <w:r w:rsidRPr="00853C85">
        <w:rPr>
          <w:lang w:val="en-CA"/>
        </w:rPr>
        <w:t>ExCom</w:t>
      </w:r>
      <w:proofErr w:type="spellEnd"/>
      <w:r w:rsidRPr="00853C85">
        <w:rPr>
          <w:lang w:val="en-CA"/>
        </w:rPr>
        <w:t>/79/19.</w:t>
      </w:r>
    </w:p>
    <w:p w14:paraId="706FF711" w14:textId="77777777" w:rsidR="00DC78FC" w:rsidRPr="00853C85" w:rsidRDefault="00DC78FC" w:rsidP="00DC78FC">
      <w:pPr>
        <w:rPr>
          <w:lang w:val="en-CA"/>
        </w:rPr>
      </w:pPr>
    </w:p>
    <w:p w14:paraId="1266358C" w14:textId="77777777" w:rsidR="00DC78FC" w:rsidRPr="00853C85" w:rsidRDefault="00DC78FC" w:rsidP="00DC78FC">
      <w:pPr>
        <w:rPr>
          <w:lang w:val="en-CA"/>
        </w:rPr>
      </w:pPr>
    </w:p>
    <w:p w14:paraId="762104C3" w14:textId="77777777" w:rsidR="00DC78FC" w:rsidRPr="00853C85" w:rsidRDefault="00DC78FC" w:rsidP="00DC78FC">
      <w:pPr>
        <w:rPr>
          <w:lang w:val="en-CA"/>
        </w:rPr>
      </w:pPr>
    </w:p>
    <w:p w14:paraId="642371CA" w14:textId="77777777" w:rsidR="00DC78FC" w:rsidRPr="00853C85" w:rsidRDefault="00DC78FC" w:rsidP="00DC78FC">
      <w:pPr>
        <w:rPr>
          <w:lang w:val="en-CA"/>
        </w:rPr>
      </w:pPr>
    </w:p>
    <w:p w14:paraId="3ED133CA" w14:textId="77777777" w:rsidR="00DC78FC" w:rsidRPr="00853C85" w:rsidRDefault="00DC78FC" w:rsidP="00DC78FC">
      <w:pPr>
        <w:rPr>
          <w:lang w:val="en-CA"/>
        </w:rPr>
      </w:pPr>
    </w:p>
    <w:p w14:paraId="7ABCAB50" w14:textId="77777777" w:rsidR="00DC78FC" w:rsidRPr="00853C85" w:rsidRDefault="00DC78FC" w:rsidP="00DC78FC">
      <w:pPr>
        <w:rPr>
          <w:lang w:val="en-CA"/>
        </w:rPr>
      </w:pPr>
    </w:p>
    <w:p w14:paraId="33052196" w14:textId="77777777" w:rsidR="00DC78FC" w:rsidRPr="00853C85" w:rsidRDefault="00DC78FC" w:rsidP="00DC78FC">
      <w:pPr>
        <w:rPr>
          <w:lang w:val="en-CA"/>
        </w:rPr>
      </w:pPr>
    </w:p>
    <w:p w14:paraId="66E64557" w14:textId="77777777" w:rsidR="00DC78FC" w:rsidRPr="00853C85" w:rsidRDefault="00DC78FC" w:rsidP="00DC78FC">
      <w:pPr>
        <w:rPr>
          <w:lang w:val="en-CA"/>
        </w:rPr>
      </w:pPr>
    </w:p>
    <w:p w14:paraId="6A2358A1" w14:textId="62DD3F95" w:rsidR="00D80C77" w:rsidRPr="00626EF3" w:rsidRDefault="00DC78FC" w:rsidP="007D709E">
      <w:pPr>
        <w:pStyle w:val="StyleHeader4Para4Left0Firstline0"/>
        <w:numPr>
          <w:ilvl w:val="0"/>
          <w:numId w:val="0"/>
        </w:numPr>
        <w:spacing w:after="0"/>
        <w:rPr>
          <w:lang w:val="en-CA"/>
        </w:rPr>
      </w:pPr>
      <w:r>
        <w:rPr>
          <w:lang w:val="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48787E" w:rsidRPr="00626EF3" w14:paraId="0C674478" w14:textId="77777777" w:rsidTr="00532805">
        <w:tc>
          <w:tcPr>
            <w:tcW w:w="1915" w:type="dxa"/>
          </w:tcPr>
          <w:p w14:paraId="7B495DBB" w14:textId="77777777" w:rsidR="0048787E" w:rsidRPr="00626EF3" w:rsidRDefault="0048787E" w:rsidP="007D709E">
            <w:pPr>
              <w:rPr>
                <w:lang w:val="en-CA"/>
              </w:rPr>
            </w:pPr>
          </w:p>
        </w:tc>
        <w:tc>
          <w:tcPr>
            <w:tcW w:w="1915" w:type="dxa"/>
          </w:tcPr>
          <w:p w14:paraId="489DBD74" w14:textId="77777777" w:rsidR="0048787E" w:rsidRPr="00626EF3" w:rsidRDefault="0048787E" w:rsidP="007D709E">
            <w:pPr>
              <w:rPr>
                <w:lang w:val="en-CA"/>
              </w:rPr>
            </w:pPr>
          </w:p>
        </w:tc>
        <w:tc>
          <w:tcPr>
            <w:tcW w:w="1915" w:type="dxa"/>
            <w:tcBorders>
              <w:bottom w:val="single" w:sz="4" w:space="0" w:color="auto"/>
            </w:tcBorders>
          </w:tcPr>
          <w:p w14:paraId="6679E1FB" w14:textId="77777777" w:rsidR="0048787E" w:rsidRPr="00626EF3" w:rsidRDefault="0048787E" w:rsidP="007D709E">
            <w:pPr>
              <w:rPr>
                <w:lang w:val="en-CA"/>
              </w:rPr>
            </w:pPr>
          </w:p>
        </w:tc>
        <w:tc>
          <w:tcPr>
            <w:tcW w:w="1915" w:type="dxa"/>
          </w:tcPr>
          <w:p w14:paraId="6CDF4807" w14:textId="77777777" w:rsidR="0048787E" w:rsidRPr="00626EF3" w:rsidRDefault="0048787E" w:rsidP="007D709E">
            <w:pPr>
              <w:rPr>
                <w:lang w:val="en-CA"/>
              </w:rPr>
            </w:pPr>
          </w:p>
        </w:tc>
        <w:tc>
          <w:tcPr>
            <w:tcW w:w="1916" w:type="dxa"/>
          </w:tcPr>
          <w:p w14:paraId="4CDB1952" w14:textId="77777777" w:rsidR="0048787E" w:rsidRPr="00626EF3" w:rsidRDefault="0048787E" w:rsidP="007D709E">
            <w:pPr>
              <w:rPr>
                <w:lang w:val="en-CA"/>
              </w:rPr>
            </w:pPr>
          </w:p>
        </w:tc>
      </w:tr>
    </w:tbl>
    <w:p w14:paraId="34B9485E" w14:textId="77777777" w:rsidR="007A085A" w:rsidRDefault="00DC78FC" w:rsidP="007D709E">
      <w:pPr>
        <w:rPr>
          <w:lang w:val="en-CA"/>
        </w:rPr>
        <w:sectPr w:rsidR="007A085A" w:rsidSect="00DC78FC">
          <w:footerReference w:type="even" r:id="rId20"/>
          <w:headerReference w:type="first" r:id="rId21"/>
          <w:footerReference w:type="first" r:id="rId22"/>
          <w:type w:val="oddPage"/>
          <w:pgSz w:w="12240" w:h="15840" w:code="1"/>
          <w:pgMar w:top="720" w:right="1440" w:bottom="864" w:left="1440" w:header="720" w:footer="475" w:gutter="0"/>
          <w:pgNumType w:start="1"/>
          <w:cols w:space="720"/>
          <w:titlePg/>
        </w:sectPr>
      </w:pPr>
      <w:r>
        <w:rPr>
          <w:lang w:val="en-CA"/>
        </w:rPr>
        <w:tab/>
      </w:r>
    </w:p>
    <w:tbl>
      <w:tblPr>
        <w:tblW w:w="0" w:type="auto"/>
        <w:tblInd w:w="-432" w:type="dxa"/>
        <w:tblLayout w:type="fixed"/>
        <w:tblLook w:val="0000" w:firstRow="0" w:lastRow="0" w:firstColumn="0" w:lastColumn="0" w:noHBand="0" w:noVBand="0"/>
      </w:tblPr>
      <w:tblGrid>
        <w:gridCol w:w="2070"/>
        <w:gridCol w:w="3420"/>
        <w:gridCol w:w="4590"/>
      </w:tblGrid>
      <w:tr w:rsidR="007A085A" w14:paraId="1E770EA6" w14:textId="77777777" w:rsidTr="003A6550">
        <w:trPr>
          <w:trHeight w:val="720"/>
        </w:trPr>
        <w:tc>
          <w:tcPr>
            <w:tcW w:w="5490" w:type="dxa"/>
            <w:gridSpan w:val="2"/>
            <w:tcBorders>
              <w:bottom w:val="single" w:sz="18" w:space="0" w:color="auto"/>
            </w:tcBorders>
          </w:tcPr>
          <w:p w14:paraId="1D71A9A4" w14:textId="77777777" w:rsidR="007A085A" w:rsidRPr="0000434E" w:rsidRDefault="007A085A"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lastRenderedPageBreak/>
              <w:t>UNITED</w:t>
            </w:r>
            <w:r w:rsidRPr="0000434E">
              <w:rPr>
                <w:rFonts w:ascii="Univers" w:hAnsi="Univers"/>
                <w:b/>
                <w:sz w:val="28"/>
                <w:szCs w:val="28"/>
              </w:rPr>
              <w:br/>
              <w:t>NATIONS</w:t>
            </w:r>
          </w:p>
        </w:tc>
        <w:tc>
          <w:tcPr>
            <w:tcW w:w="4590" w:type="dxa"/>
            <w:tcBorders>
              <w:bottom w:val="single" w:sz="18" w:space="0" w:color="auto"/>
            </w:tcBorders>
          </w:tcPr>
          <w:p w14:paraId="2C85A77C" w14:textId="77777777" w:rsidR="007A085A" w:rsidRPr="00493D40" w:rsidRDefault="007A085A" w:rsidP="003A6550">
            <w:pPr>
              <w:jc w:val="right"/>
              <w:rPr>
                <w:sz w:val="52"/>
                <w:szCs w:val="52"/>
              </w:rPr>
            </w:pPr>
            <w:r>
              <w:rPr>
                <w:rFonts w:ascii="Univers Bold" w:hAnsi="Univers Bold"/>
                <w:b/>
                <w:sz w:val="72"/>
              </w:rPr>
              <w:t>EP</w:t>
            </w:r>
          </w:p>
        </w:tc>
      </w:tr>
      <w:tr w:rsidR="007A085A" w14:paraId="683EBA1A" w14:textId="77777777" w:rsidTr="003A6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879BE89" w14:textId="77777777" w:rsidR="007A085A" w:rsidRDefault="007A085A" w:rsidP="003A6550">
            <w:pPr>
              <w:spacing w:before="120"/>
            </w:pPr>
            <w:r>
              <w:rPr>
                <w:noProof/>
                <w:lang w:val="en-US"/>
              </w:rPr>
              <w:drawing>
                <wp:anchor distT="0" distB="0" distL="114300" distR="114300" simplePos="0" relativeHeight="251668480" behindDoc="0" locked="0" layoutInCell="1" allowOverlap="1" wp14:anchorId="472A0FE7" wp14:editId="33B0E18B">
                  <wp:simplePos x="0" y="0"/>
                  <wp:positionH relativeFrom="column">
                    <wp:posOffset>325755</wp:posOffset>
                  </wp:positionH>
                  <wp:positionV relativeFrom="paragraph">
                    <wp:posOffset>868680</wp:posOffset>
                  </wp:positionV>
                  <wp:extent cx="800100" cy="705485"/>
                  <wp:effectExtent l="19050" t="0" r="0" b="0"/>
                  <wp:wrapNone/>
                  <wp:docPr id="7" name="Picture 7"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Pr>
                <w:noProof/>
                <w:lang w:val="en-US"/>
              </w:rPr>
              <w:drawing>
                <wp:anchor distT="0" distB="0" distL="114300" distR="114300" simplePos="0" relativeHeight="251669504" behindDoc="1" locked="0" layoutInCell="0" allowOverlap="1" wp14:anchorId="23C9560F" wp14:editId="7DF738A4">
                  <wp:simplePos x="0" y="0"/>
                  <wp:positionH relativeFrom="column">
                    <wp:posOffset>0</wp:posOffset>
                  </wp:positionH>
                  <wp:positionV relativeFrom="paragraph">
                    <wp:posOffset>114300</wp:posOffset>
                  </wp:positionV>
                  <wp:extent cx="822960" cy="7315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518F6B81" w14:textId="77777777" w:rsidR="007A085A" w:rsidRDefault="007A085A"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14:paraId="061C169F" w14:textId="77777777" w:rsidR="007A085A" w:rsidRDefault="007A085A"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14:paraId="7E9C94AB" w14:textId="77777777" w:rsidR="007A085A" w:rsidRDefault="007A085A" w:rsidP="003A655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14:paraId="58006C31" w14:textId="77777777" w:rsidR="007A085A" w:rsidRDefault="007A085A" w:rsidP="003A6550">
            <w:pPr>
              <w:spacing w:before="720"/>
              <w:ind w:left="158"/>
            </w:pPr>
          </w:p>
        </w:tc>
        <w:tc>
          <w:tcPr>
            <w:tcW w:w="4590" w:type="dxa"/>
            <w:tcBorders>
              <w:top w:val="nil"/>
              <w:left w:val="nil"/>
              <w:bottom w:val="single" w:sz="36" w:space="0" w:color="auto"/>
              <w:right w:val="nil"/>
            </w:tcBorders>
          </w:tcPr>
          <w:p w14:paraId="2343683F" w14:textId="77777777" w:rsidR="007A085A" w:rsidRPr="0033525D" w:rsidRDefault="007A085A" w:rsidP="003A6550">
            <w:r w:rsidRPr="0033525D">
              <w:t>Distr.</w:t>
            </w:r>
          </w:p>
          <w:p w14:paraId="6C03078F" w14:textId="77777777" w:rsidR="007A085A" w:rsidRPr="0033525D" w:rsidRDefault="007A085A" w:rsidP="003A6550">
            <w:r w:rsidRPr="0033525D">
              <w:t>GENERAL</w:t>
            </w:r>
          </w:p>
          <w:p w14:paraId="4B45EE83" w14:textId="77777777" w:rsidR="007A085A" w:rsidRPr="0033525D" w:rsidRDefault="007A085A" w:rsidP="003A6550"/>
          <w:p w14:paraId="54DBF147" w14:textId="77777777" w:rsidR="007A085A" w:rsidRPr="003F73BA" w:rsidRDefault="007A085A" w:rsidP="003A6550"/>
          <w:p w14:paraId="14C41AE5" w14:textId="77777777" w:rsidR="007A085A" w:rsidRPr="003F73BA" w:rsidRDefault="007A085A" w:rsidP="003A6550">
            <w:r>
              <w:fldChar w:fldCharType="begin"/>
            </w:r>
            <w:r>
              <w:instrText xml:space="preserve"> DOCPROPERTY "Document number"  \* MERGEFORMAT </w:instrText>
            </w:r>
            <w:r>
              <w:fldChar w:fldCharType="separate"/>
            </w:r>
            <w:r>
              <w:t>UNEP/OzL.Pro/</w:t>
            </w:r>
            <w:proofErr w:type="spellStart"/>
            <w:r>
              <w:t>ExCom</w:t>
            </w:r>
            <w:proofErr w:type="spellEnd"/>
            <w:r>
              <w:t>/79/31</w:t>
            </w:r>
            <w:r>
              <w:fldChar w:fldCharType="end"/>
            </w:r>
          </w:p>
          <w:p w14:paraId="42487E76" w14:textId="77777777" w:rsidR="007A085A" w:rsidRPr="003F73BA" w:rsidRDefault="007A085A" w:rsidP="003A6550">
            <w:r>
              <w:fldChar w:fldCharType="begin"/>
            </w:r>
            <w:r>
              <w:instrText xml:space="preserve"> DOCPROPERTY "Revision date" \@ "d MMMM YYYY"  \* MERGEFORMAT </w:instrText>
            </w:r>
            <w:r>
              <w:fldChar w:fldCharType="separate"/>
            </w:r>
            <w:r>
              <w:t>16 June 2017</w:t>
            </w:r>
            <w:r>
              <w:fldChar w:fldCharType="end"/>
            </w:r>
          </w:p>
          <w:p w14:paraId="72284257" w14:textId="77777777" w:rsidR="007A085A" w:rsidRPr="00000FED" w:rsidRDefault="007A085A" w:rsidP="003A6550">
            <w:pPr>
              <w:rPr>
                <w:caps/>
              </w:rPr>
            </w:pPr>
          </w:p>
          <w:p w14:paraId="0D85FCC5" w14:textId="77777777" w:rsidR="007A085A" w:rsidRDefault="007A085A" w:rsidP="003A6550">
            <w:r w:rsidRPr="0033525D">
              <w:t>ORIGINAL: ENGLISH</w:t>
            </w:r>
          </w:p>
        </w:tc>
      </w:tr>
    </w:tbl>
    <w:p w14:paraId="49765B8D" w14:textId="77777777" w:rsidR="007A085A" w:rsidRPr="00612F2F" w:rsidRDefault="007A085A" w:rsidP="007A085A">
      <w:pPr>
        <w:jc w:val="left"/>
      </w:pPr>
      <w:r w:rsidRPr="0033525D">
        <w:t>EXECUTIVE COMMITTEE OF</w:t>
      </w:r>
      <w:r w:rsidRPr="0033525D">
        <w:br/>
        <w:t xml:space="preserve">  THE MULTILATERAL FUND FOR THE</w:t>
      </w:r>
      <w:r w:rsidRPr="0033525D">
        <w:br/>
        <w:t xml:space="preserve">  IMPLEMENTATION OF THE MONTREAL PROTOCOL</w:t>
      </w:r>
      <w:r w:rsidRPr="0033525D">
        <w:br/>
      </w:r>
      <w:r>
        <w:rPr>
          <w:lang w:val="en-CA"/>
        </w:rPr>
        <w:t xml:space="preserve">Seventy-ninth </w:t>
      </w:r>
      <w:r>
        <w:t>Meeting</w:t>
      </w:r>
    </w:p>
    <w:p w14:paraId="5CA2FD79" w14:textId="77777777" w:rsidR="007A085A" w:rsidRPr="006C39CE" w:rsidRDefault="007A085A" w:rsidP="007A085A">
      <w:pPr>
        <w:jc w:val="left"/>
        <w:rPr>
          <w:lang w:val="en-CA"/>
        </w:rPr>
      </w:pPr>
      <w:r>
        <w:rPr>
          <w:lang w:val="en-CA"/>
        </w:rPr>
        <w:t>Bangkok</w:t>
      </w:r>
      <w:r w:rsidRPr="00042E3E">
        <w:rPr>
          <w:lang w:val="en-CA"/>
        </w:rPr>
        <w:t xml:space="preserve">, </w:t>
      </w:r>
      <w:r>
        <w:rPr>
          <w:lang w:val="en-CA"/>
        </w:rPr>
        <w:t>3</w:t>
      </w:r>
      <w:r w:rsidRPr="00042E3E">
        <w:rPr>
          <w:lang w:val="en-CA"/>
        </w:rPr>
        <w:t xml:space="preserve">-7 </w:t>
      </w:r>
      <w:r>
        <w:rPr>
          <w:lang w:val="en-CA"/>
        </w:rPr>
        <w:t>July</w:t>
      </w:r>
      <w:r w:rsidRPr="00042E3E">
        <w:rPr>
          <w:lang w:val="en-CA"/>
        </w:rPr>
        <w:t xml:space="preserve"> 2017 </w:t>
      </w:r>
    </w:p>
    <w:p w14:paraId="73E2EF35" w14:textId="77777777" w:rsidR="007A085A" w:rsidRPr="00765DE4" w:rsidRDefault="007A085A" w:rsidP="007A085A">
      <w:pPr>
        <w:jc w:val="left"/>
        <w:rPr>
          <w:lang w:val="en-US"/>
        </w:rPr>
      </w:pPr>
    </w:p>
    <w:p w14:paraId="63FFC5CE" w14:textId="77777777" w:rsidR="007A085A" w:rsidRPr="00765DE4" w:rsidRDefault="007A085A" w:rsidP="007A085A">
      <w:pPr>
        <w:pStyle w:val="Heading3"/>
        <w:numPr>
          <w:ilvl w:val="0"/>
          <w:numId w:val="0"/>
        </w:numPr>
        <w:spacing w:after="0"/>
        <w:rPr>
          <w:lang w:val="en-US"/>
        </w:rPr>
      </w:pPr>
    </w:p>
    <w:p w14:paraId="66544BEC" w14:textId="77777777" w:rsidR="007A085A" w:rsidRDefault="007A085A" w:rsidP="007A085A">
      <w:pPr>
        <w:pStyle w:val="Title1"/>
      </w:pPr>
    </w:p>
    <w:p w14:paraId="4AF17FA4" w14:textId="77777777" w:rsidR="007A085A" w:rsidRDefault="007A085A" w:rsidP="007A085A">
      <w:pPr>
        <w:pStyle w:val="Title1"/>
      </w:pPr>
    </w:p>
    <w:p w14:paraId="2DBA876D" w14:textId="77777777" w:rsidR="007A085A" w:rsidRPr="0024637D" w:rsidRDefault="007A085A" w:rsidP="007A085A">
      <w:pPr>
        <w:pStyle w:val="Heading1"/>
        <w:numPr>
          <w:ilvl w:val="0"/>
          <w:numId w:val="0"/>
        </w:numPr>
        <w:jc w:val="center"/>
        <w:rPr>
          <w:b/>
        </w:rPr>
      </w:pPr>
      <w:r w:rsidRPr="0024637D">
        <w:rPr>
          <w:b/>
        </w:rPr>
        <w:t>PROJECT PROPOSAL:  COLOMBIA</w:t>
      </w:r>
    </w:p>
    <w:p w14:paraId="67EA3A0F" w14:textId="77777777" w:rsidR="007A085A" w:rsidRDefault="007A085A" w:rsidP="007A085A"/>
    <w:p w14:paraId="1FC24D02" w14:textId="77777777" w:rsidR="007A085A" w:rsidRPr="00572436" w:rsidRDefault="007A085A" w:rsidP="007A085A">
      <w:pPr>
        <w:ind w:firstLine="720"/>
        <w:rPr>
          <w:lang w:val="en-CA"/>
        </w:rPr>
      </w:pPr>
      <w:r w:rsidRPr="00572436">
        <w:rPr>
          <w:lang w:val="en-CA"/>
        </w:rPr>
        <w:t xml:space="preserve">This document consists of the comments and recommendation of the Secretariat on the following project proposal: </w:t>
      </w:r>
    </w:p>
    <w:p w14:paraId="7C110D5B" w14:textId="77777777" w:rsidR="007A085A" w:rsidRPr="00572436" w:rsidRDefault="007A085A" w:rsidP="007A085A">
      <w:pPr>
        <w:rPr>
          <w:lang w:val="en-CA"/>
        </w:rPr>
      </w:pPr>
    </w:p>
    <w:p w14:paraId="353A4EC6" w14:textId="77777777" w:rsidR="007A085A" w:rsidRPr="00572436" w:rsidRDefault="007A085A" w:rsidP="007A085A">
      <w:pPr>
        <w:rPr>
          <w:u w:val="single"/>
          <w:lang w:val="en-CA"/>
        </w:rPr>
      </w:pPr>
      <w:r>
        <w:rPr>
          <w:u w:val="single"/>
          <w:lang w:val="en-CA"/>
        </w:rPr>
        <w:t>Refrigeration</w:t>
      </w:r>
    </w:p>
    <w:p w14:paraId="18ECDF5E" w14:textId="77777777" w:rsidR="007A085A" w:rsidRPr="00572436" w:rsidRDefault="007A085A" w:rsidP="007A085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7A085A" w:rsidRPr="002E25BA" w14:paraId="5C2D782E" w14:textId="77777777" w:rsidTr="003A6550">
        <w:tc>
          <w:tcPr>
            <w:tcW w:w="7128" w:type="dxa"/>
          </w:tcPr>
          <w:p w14:paraId="5241E008" w14:textId="77777777" w:rsidR="007A085A" w:rsidRPr="00572436" w:rsidRDefault="007A085A" w:rsidP="003A6550">
            <w:pPr>
              <w:ind w:left="720" w:hanging="720"/>
              <w:rPr>
                <w:lang w:val="en-CA"/>
              </w:rPr>
            </w:pPr>
            <w:r w:rsidRPr="00572436">
              <w:rPr>
                <w:lang w:val="en-CA"/>
              </w:rPr>
              <w:t>•</w:t>
            </w:r>
            <w:r w:rsidRPr="00572436">
              <w:rPr>
                <w:lang w:val="en-CA"/>
              </w:rPr>
              <w:tab/>
            </w:r>
            <w:r>
              <w:rPr>
                <w:lang w:val="en-CA"/>
              </w:rPr>
              <w:t xml:space="preserve">Conversion from HFC-134a to isobutene in the manufacture of domestic refrigerators at </w:t>
            </w:r>
            <w:proofErr w:type="spellStart"/>
            <w:r>
              <w:rPr>
                <w:lang w:val="en-CA"/>
              </w:rPr>
              <w:t>Mabe</w:t>
            </w:r>
            <w:proofErr w:type="spellEnd"/>
            <w:r>
              <w:rPr>
                <w:lang w:val="en-CA"/>
              </w:rPr>
              <w:t xml:space="preserve"> Colombia</w:t>
            </w:r>
          </w:p>
        </w:tc>
        <w:tc>
          <w:tcPr>
            <w:tcW w:w="2448" w:type="dxa"/>
          </w:tcPr>
          <w:p w14:paraId="443C664D" w14:textId="77777777" w:rsidR="007A085A" w:rsidRPr="002E25BA" w:rsidRDefault="007A085A" w:rsidP="003A6550">
            <w:pPr>
              <w:jc w:val="right"/>
              <w:rPr>
                <w:lang w:val="en-CA"/>
              </w:rPr>
            </w:pPr>
            <w:r w:rsidRPr="002E25BA">
              <w:rPr>
                <w:lang w:val="en-CA"/>
              </w:rPr>
              <w:t>UNDP</w:t>
            </w:r>
          </w:p>
        </w:tc>
      </w:tr>
    </w:tbl>
    <w:p w14:paraId="57685F3E" w14:textId="77777777" w:rsidR="007A085A" w:rsidRPr="00572436" w:rsidRDefault="007A085A" w:rsidP="007A085A">
      <w:pPr>
        <w:pStyle w:val="Title1"/>
        <w:rPr>
          <w:lang w:val="en-CA"/>
        </w:rPr>
      </w:pPr>
    </w:p>
    <w:p w14:paraId="5A1AA1E4" w14:textId="77777777" w:rsidR="007A085A" w:rsidRPr="00572436" w:rsidRDefault="007A085A" w:rsidP="007A085A">
      <w:pPr>
        <w:pStyle w:val="Heading1"/>
        <w:numPr>
          <w:ilvl w:val="0"/>
          <w:numId w:val="0"/>
        </w:numPr>
        <w:rPr>
          <w:lang w:val="en-CA"/>
        </w:rPr>
      </w:pPr>
    </w:p>
    <w:p w14:paraId="4AC195E6" w14:textId="77777777" w:rsidR="007A085A" w:rsidRPr="00572436" w:rsidRDefault="007A085A" w:rsidP="007A085A">
      <w:pPr>
        <w:pStyle w:val="StyleHeader4Para4Left0Firstline0"/>
        <w:numPr>
          <w:ilvl w:val="0"/>
          <w:numId w:val="0"/>
        </w:numPr>
        <w:rPr>
          <w:lang w:val="en-CA"/>
        </w:rPr>
      </w:pPr>
    </w:p>
    <w:p w14:paraId="7FA06BDF" w14:textId="77777777" w:rsidR="007A085A" w:rsidRPr="002E25BA" w:rsidRDefault="007A085A" w:rsidP="007A085A">
      <w:pPr>
        <w:rPr>
          <w:lang w:val="en-CA"/>
        </w:rPr>
      </w:pPr>
    </w:p>
    <w:p w14:paraId="4857499D" w14:textId="77777777" w:rsidR="007A085A" w:rsidRDefault="007A085A" w:rsidP="007A085A"/>
    <w:p w14:paraId="57AFF2C3" w14:textId="77777777" w:rsidR="007A085A" w:rsidRDefault="007A085A" w:rsidP="007A085A"/>
    <w:p w14:paraId="1400FDCE" w14:textId="77777777" w:rsidR="007A085A" w:rsidRDefault="007A085A" w:rsidP="007A085A">
      <w:r>
        <w:br w:type="page"/>
      </w:r>
    </w:p>
    <w:p w14:paraId="05158EF2" w14:textId="77777777" w:rsidR="007A085A" w:rsidRPr="00EF15F5" w:rsidRDefault="007A085A" w:rsidP="007A085A">
      <w:pPr>
        <w:pStyle w:val="Decision"/>
        <w:jc w:val="center"/>
      </w:pPr>
      <w:r w:rsidRPr="00EF15F5">
        <w:lastRenderedPageBreak/>
        <w:t>PROJECT EVALUATION SHEET – NON-MULTI-YEAR PROJECT</w:t>
      </w:r>
    </w:p>
    <w:p w14:paraId="27199BDA" w14:textId="77777777" w:rsidR="007A085A" w:rsidRPr="00EF15F5" w:rsidRDefault="007A085A" w:rsidP="007A085A">
      <w:pPr>
        <w:pStyle w:val="Decision"/>
        <w:jc w:val="center"/>
      </w:pPr>
    </w:p>
    <w:p w14:paraId="1C7CCE0B" w14:textId="77777777" w:rsidR="007A085A" w:rsidRPr="00EF15F5" w:rsidRDefault="007A085A" w:rsidP="007A085A">
      <w:pPr>
        <w:jc w:val="center"/>
        <w:rPr>
          <w:b/>
          <w:szCs w:val="24"/>
        </w:rPr>
      </w:pPr>
      <w:r>
        <w:rPr>
          <w:b/>
          <w:szCs w:val="24"/>
        </w:rPr>
        <w:t>COLOMBIA</w:t>
      </w:r>
    </w:p>
    <w:p w14:paraId="7AF93949" w14:textId="77777777" w:rsidR="007A085A" w:rsidRPr="00EF15F5" w:rsidRDefault="007A085A" w:rsidP="007A085A">
      <w:pPr>
        <w:rPr>
          <w:sz w:val="20"/>
        </w:rPr>
      </w:pPr>
    </w:p>
    <w:p w14:paraId="461795B0" w14:textId="77777777" w:rsidR="007A085A" w:rsidRPr="00EF15F5" w:rsidRDefault="007A085A" w:rsidP="007A085A">
      <w:pPr>
        <w:tabs>
          <w:tab w:val="left" w:pos="5580"/>
        </w:tabs>
        <w:ind w:right="-540"/>
        <w:rPr>
          <w:b/>
          <w:sz w:val="20"/>
        </w:rPr>
      </w:pPr>
      <w:r w:rsidRPr="00EF15F5">
        <w:rPr>
          <w:b/>
          <w:caps/>
          <w:sz w:val="20"/>
        </w:rPr>
        <w:t>Project title(S)</w:t>
      </w:r>
      <w:r w:rsidRPr="00EF15F5">
        <w:rPr>
          <w:b/>
          <w:sz w:val="20"/>
        </w:rPr>
        <w:tab/>
      </w:r>
      <w:r w:rsidRPr="00EF15F5">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7A085A" w:rsidRPr="00555C46" w14:paraId="41C850F9" w14:textId="77777777" w:rsidTr="003A6550">
        <w:trPr>
          <w:trHeight w:val="251"/>
        </w:trPr>
        <w:tc>
          <w:tcPr>
            <w:tcW w:w="468" w:type="dxa"/>
          </w:tcPr>
          <w:p w14:paraId="11D657A2" w14:textId="77777777" w:rsidR="007A085A" w:rsidRPr="00555C46" w:rsidRDefault="007A085A" w:rsidP="003A6550">
            <w:pPr>
              <w:tabs>
                <w:tab w:val="left" w:pos="383"/>
              </w:tabs>
              <w:rPr>
                <w:sz w:val="20"/>
                <w:szCs w:val="20"/>
              </w:rPr>
            </w:pPr>
            <w:r w:rsidRPr="00555C46">
              <w:rPr>
                <w:sz w:val="20"/>
                <w:szCs w:val="20"/>
              </w:rPr>
              <w:t>(a)</w:t>
            </w:r>
          </w:p>
        </w:tc>
        <w:tc>
          <w:tcPr>
            <w:tcW w:w="6750" w:type="dxa"/>
            <w:tcBorders>
              <w:right w:val="single" w:sz="4" w:space="0" w:color="auto"/>
            </w:tcBorders>
          </w:tcPr>
          <w:p w14:paraId="66EC9B65" w14:textId="77777777" w:rsidR="007A085A" w:rsidRPr="00555C46" w:rsidRDefault="007A085A" w:rsidP="003A6550">
            <w:pPr>
              <w:tabs>
                <w:tab w:val="left" w:pos="383"/>
              </w:tabs>
              <w:rPr>
                <w:sz w:val="20"/>
                <w:szCs w:val="20"/>
              </w:rPr>
            </w:pPr>
            <w:r w:rsidRPr="00555C46">
              <w:rPr>
                <w:sz w:val="20"/>
                <w:szCs w:val="20"/>
                <w:lang w:val="en-CA"/>
              </w:rPr>
              <w:t xml:space="preserve">Conversion from HFC-134a to isobutene in the manufacture of domestic refrigerators at </w:t>
            </w:r>
            <w:proofErr w:type="spellStart"/>
            <w:r w:rsidRPr="00555C46">
              <w:rPr>
                <w:sz w:val="20"/>
                <w:szCs w:val="20"/>
                <w:lang w:val="en-CA"/>
              </w:rPr>
              <w:t>Mabe</w:t>
            </w:r>
            <w:proofErr w:type="spellEnd"/>
            <w:r w:rsidRPr="00555C46">
              <w:rPr>
                <w:sz w:val="20"/>
                <w:szCs w:val="20"/>
                <w:lang w:val="en-CA"/>
              </w:rPr>
              <w:t xml:space="preserve"> Colombia</w:t>
            </w:r>
          </w:p>
        </w:tc>
        <w:tc>
          <w:tcPr>
            <w:tcW w:w="2358" w:type="dxa"/>
            <w:tcBorders>
              <w:top w:val="single" w:sz="4" w:space="0" w:color="auto"/>
              <w:left w:val="single" w:sz="4" w:space="0" w:color="auto"/>
              <w:bottom w:val="single" w:sz="4" w:space="0" w:color="auto"/>
            </w:tcBorders>
          </w:tcPr>
          <w:p w14:paraId="1E125EB7" w14:textId="77777777" w:rsidR="007A085A" w:rsidRPr="00555C46" w:rsidRDefault="007A085A" w:rsidP="003A6550">
            <w:pPr>
              <w:jc w:val="right"/>
              <w:rPr>
                <w:sz w:val="20"/>
                <w:szCs w:val="20"/>
              </w:rPr>
            </w:pPr>
            <w:r w:rsidRPr="00555C46">
              <w:rPr>
                <w:sz w:val="20"/>
                <w:szCs w:val="20"/>
              </w:rPr>
              <w:t>UNDP</w:t>
            </w:r>
          </w:p>
        </w:tc>
      </w:tr>
    </w:tbl>
    <w:p w14:paraId="3CD726AA" w14:textId="77777777" w:rsidR="007A085A" w:rsidRPr="00EF15F5" w:rsidRDefault="007A085A" w:rsidP="007A085A">
      <w:pPr>
        <w:rPr>
          <w:sz w:val="20"/>
        </w:rPr>
      </w:pPr>
    </w:p>
    <w:tbl>
      <w:tblPr>
        <w:tblStyle w:val="TableGrid"/>
        <w:tblW w:w="0" w:type="auto"/>
        <w:jc w:val="center"/>
        <w:tblLook w:val="01E0" w:firstRow="1" w:lastRow="1" w:firstColumn="1" w:lastColumn="1" w:noHBand="0" w:noVBand="0"/>
      </w:tblPr>
      <w:tblGrid>
        <w:gridCol w:w="5597"/>
        <w:gridCol w:w="3753"/>
      </w:tblGrid>
      <w:tr w:rsidR="007A085A" w:rsidRPr="00EF15F5" w14:paraId="6876A9F5" w14:textId="77777777" w:rsidTr="003A6550">
        <w:trPr>
          <w:jc w:val="center"/>
        </w:trPr>
        <w:tc>
          <w:tcPr>
            <w:tcW w:w="5670" w:type="dxa"/>
          </w:tcPr>
          <w:p w14:paraId="24F3292B" w14:textId="77777777" w:rsidR="007A085A" w:rsidRPr="00EF15F5" w:rsidRDefault="007A085A" w:rsidP="003A6550">
            <w:pPr>
              <w:rPr>
                <w:sz w:val="20"/>
              </w:rPr>
            </w:pPr>
            <w:r w:rsidRPr="00EF15F5">
              <w:rPr>
                <w:b/>
                <w:caps/>
                <w:sz w:val="20"/>
              </w:rPr>
              <w:t>National co-ordinating agency</w:t>
            </w:r>
          </w:p>
        </w:tc>
        <w:tc>
          <w:tcPr>
            <w:tcW w:w="3798" w:type="dxa"/>
          </w:tcPr>
          <w:p w14:paraId="1F7F0F32" w14:textId="77777777" w:rsidR="007A085A" w:rsidRPr="00EF15F5" w:rsidRDefault="007A085A" w:rsidP="003A6550">
            <w:pPr>
              <w:jc w:val="right"/>
              <w:rPr>
                <w:sz w:val="20"/>
              </w:rPr>
            </w:pPr>
            <w:r>
              <w:rPr>
                <w:sz w:val="20"/>
              </w:rPr>
              <w:t>Ozone Technical Unit of the Ministry of Environment and Sustainable Development</w:t>
            </w:r>
          </w:p>
        </w:tc>
      </w:tr>
    </w:tbl>
    <w:p w14:paraId="2B631012" w14:textId="77777777" w:rsidR="007A085A" w:rsidRPr="00EF15F5" w:rsidRDefault="007A085A" w:rsidP="007A085A">
      <w:pPr>
        <w:rPr>
          <w:caps/>
          <w:sz w:val="20"/>
        </w:rPr>
      </w:pPr>
    </w:p>
    <w:p w14:paraId="126C43E1" w14:textId="77777777" w:rsidR="007A085A" w:rsidRPr="00EF15F5" w:rsidRDefault="007A085A" w:rsidP="007A085A">
      <w:pPr>
        <w:rPr>
          <w:b/>
          <w:caps/>
          <w:sz w:val="20"/>
        </w:rPr>
      </w:pPr>
      <w:r w:rsidRPr="00EF15F5">
        <w:rPr>
          <w:b/>
          <w:caps/>
          <w:sz w:val="20"/>
        </w:rPr>
        <w:t xml:space="preserve">LateSt reported consumption data for ODS addressed in project </w:t>
      </w:r>
    </w:p>
    <w:p w14:paraId="5E74D133" w14:textId="77777777" w:rsidR="007A085A" w:rsidRPr="00EF15F5" w:rsidRDefault="007A085A" w:rsidP="007A085A">
      <w:pPr>
        <w:spacing w:before="60"/>
        <w:rPr>
          <w:b/>
          <w:caps/>
          <w:sz w:val="20"/>
        </w:rPr>
      </w:pPr>
      <w:r w:rsidRPr="00EF15F5">
        <w:rPr>
          <w:b/>
          <w:caps/>
          <w:sz w:val="20"/>
        </w:rPr>
        <w:t xml:space="preserve">A:  Article-7 data (ODP tonnes, </w:t>
      </w:r>
      <w:r w:rsidRPr="00821837">
        <w:rPr>
          <w:b/>
          <w:caps/>
          <w:sz w:val="20"/>
        </w:rPr>
        <w:t>[insert year], as of [insert month and year])</w:t>
      </w:r>
    </w:p>
    <w:tbl>
      <w:tblPr>
        <w:tblStyle w:val="TableGrid"/>
        <w:tblpPr w:leftFromText="180" w:rightFromText="180" w:vertAnchor="text" w:horzAnchor="margin" w:tblpXSpec="center" w:tblpY="90"/>
        <w:tblW w:w="9468" w:type="dxa"/>
        <w:tblLook w:val="01E0" w:firstRow="1" w:lastRow="1" w:firstColumn="1" w:lastColumn="1" w:noHBand="0" w:noVBand="0"/>
      </w:tblPr>
      <w:tblGrid>
        <w:gridCol w:w="8208"/>
        <w:gridCol w:w="1260"/>
      </w:tblGrid>
      <w:tr w:rsidR="007A085A" w:rsidRPr="00EF15F5" w14:paraId="2123A73B" w14:textId="77777777" w:rsidTr="003A6550">
        <w:tc>
          <w:tcPr>
            <w:tcW w:w="8208" w:type="dxa"/>
          </w:tcPr>
          <w:p w14:paraId="428A6FCA" w14:textId="77777777" w:rsidR="007A085A" w:rsidRPr="00EF15F5" w:rsidRDefault="007A085A" w:rsidP="003A6550">
            <w:pPr>
              <w:jc w:val="left"/>
              <w:rPr>
                <w:sz w:val="20"/>
                <w:highlight w:val="yellow"/>
              </w:rPr>
            </w:pPr>
            <w:r>
              <w:rPr>
                <w:sz w:val="20"/>
              </w:rPr>
              <w:t>HFC</w:t>
            </w:r>
            <w:r w:rsidRPr="00EF15F5">
              <w:rPr>
                <w:sz w:val="20"/>
              </w:rPr>
              <w:t>s</w:t>
            </w:r>
          </w:p>
        </w:tc>
        <w:tc>
          <w:tcPr>
            <w:tcW w:w="1260" w:type="dxa"/>
          </w:tcPr>
          <w:p w14:paraId="53EF5F30" w14:textId="77777777" w:rsidR="007A085A" w:rsidRPr="00EF15F5" w:rsidRDefault="007A085A" w:rsidP="003A6550">
            <w:pPr>
              <w:jc w:val="right"/>
              <w:rPr>
                <w:sz w:val="20"/>
              </w:rPr>
            </w:pPr>
            <w:r>
              <w:rPr>
                <w:sz w:val="20"/>
              </w:rPr>
              <w:t>n/a</w:t>
            </w:r>
          </w:p>
        </w:tc>
      </w:tr>
    </w:tbl>
    <w:p w14:paraId="6FD34066" w14:textId="77777777" w:rsidR="007A085A" w:rsidRPr="00EF15F5" w:rsidRDefault="007A085A" w:rsidP="007A085A">
      <w:pPr>
        <w:spacing w:before="120" w:after="60"/>
        <w:rPr>
          <w:b/>
          <w:caps/>
          <w:sz w:val="20"/>
        </w:rPr>
      </w:pPr>
      <w:r w:rsidRPr="00EF15F5">
        <w:rPr>
          <w:b/>
          <w:sz w:val="20"/>
        </w:rPr>
        <w:t xml:space="preserve">B:  COUNTRY PROGRAMME SECTORAL DATA </w:t>
      </w:r>
      <w:r w:rsidRPr="00EF15F5">
        <w:rPr>
          <w:b/>
          <w:caps/>
          <w:sz w:val="20"/>
        </w:rPr>
        <w:t>(ODP tonnes</w:t>
      </w:r>
      <w:r w:rsidRPr="00821837">
        <w:rPr>
          <w:b/>
          <w:caps/>
          <w:sz w:val="20"/>
        </w:rPr>
        <w:t>, [insert year], as of [insert month and year])</w:t>
      </w:r>
    </w:p>
    <w:tbl>
      <w:tblPr>
        <w:tblStyle w:val="TableGrid"/>
        <w:tblW w:w="9344" w:type="dxa"/>
        <w:jc w:val="center"/>
        <w:tblLayout w:type="fixed"/>
        <w:tblLook w:val="01E0" w:firstRow="1" w:lastRow="1" w:firstColumn="1" w:lastColumn="1" w:noHBand="0" w:noVBand="0"/>
      </w:tblPr>
      <w:tblGrid>
        <w:gridCol w:w="8145"/>
        <w:gridCol w:w="1199"/>
      </w:tblGrid>
      <w:tr w:rsidR="007A085A" w:rsidRPr="00EF15F5" w14:paraId="3037ED48" w14:textId="77777777" w:rsidTr="003A6550">
        <w:trPr>
          <w:jc w:val="center"/>
        </w:trPr>
        <w:tc>
          <w:tcPr>
            <w:tcW w:w="8145" w:type="dxa"/>
            <w:tcBorders>
              <w:right w:val="single" w:sz="4" w:space="0" w:color="auto"/>
            </w:tcBorders>
          </w:tcPr>
          <w:p w14:paraId="165A6B37" w14:textId="77777777" w:rsidR="007A085A" w:rsidRPr="002E25BA" w:rsidRDefault="007A085A" w:rsidP="003A6550">
            <w:pPr>
              <w:rPr>
                <w:sz w:val="20"/>
              </w:rPr>
            </w:pPr>
            <w:r w:rsidRPr="002E25BA">
              <w:rPr>
                <w:sz w:val="20"/>
              </w:rPr>
              <w:t>HFCs</w:t>
            </w:r>
          </w:p>
        </w:tc>
        <w:tc>
          <w:tcPr>
            <w:tcW w:w="1199" w:type="dxa"/>
            <w:tcBorders>
              <w:left w:val="single" w:sz="4" w:space="0" w:color="auto"/>
              <w:right w:val="single" w:sz="4" w:space="0" w:color="auto"/>
            </w:tcBorders>
            <w:shd w:val="clear" w:color="auto" w:fill="auto"/>
          </w:tcPr>
          <w:p w14:paraId="25CFCEA9" w14:textId="77777777" w:rsidR="007A085A" w:rsidRPr="002E25BA" w:rsidRDefault="007A085A" w:rsidP="003A6550">
            <w:pPr>
              <w:jc w:val="right"/>
              <w:rPr>
                <w:sz w:val="20"/>
              </w:rPr>
            </w:pPr>
            <w:r w:rsidRPr="002E25BA">
              <w:rPr>
                <w:sz w:val="20"/>
              </w:rPr>
              <w:t>n/a</w:t>
            </w:r>
          </w:p>
        </w:tc>
      </w:tr>
    </w:tbl>
    <w:p w14:paraId="6C96AC5C" w14:textId="77777777" w:rsidR="007A085A" w:rsidRPr="00EF15F5" w:rsidRDefault="007A085A" w:rsidP="007A085A">
      <w:pPr>
        <w:rPr>
          <w:sz w:val="20"/>
        </w:rPr>
      </w:pPr>
    </w:p>
    <w:tbl>
      <w:tblPr>
        <w:tblStyle w:val="TableGrid"/>
        <w:tblW w:w="0" w:type="auto"/>
        <w:jc w:val="center"/>
        <w:tblLook w:val="01E0" w:firstRow="1" w:lastRow="1" w:firstColumn="1" w:lastColumn="1" w:noHBand="0" w:noVBand="0"/>
      </w:tblPr>
      <w:tblGrid>
        <w:gridCol w:w="7393"/>
        <w:gridCol w:w="1957"/>
      </w:tblGrid>
      <w:tr w:rsidR="007A085A" w:rsidRPr="00EF15F5" w14:paraId="16C597A5" w14:textId="77777777" w:rsidTr="003A6550">
        <w:trPr>
          <w:jc w:val="center"/>
        </w:trPr>
        <w:tc>
          <w:tcPr>
            <w:tcW w:w="7488" w:type="dxa"/>
          </w:tcPr>
          <w:p w14:paraId="6B5F3104" w14:textId="77777777" w:rsidR="007A085A" w:rsidRPr="00EF15F5" w:rsidRDefault="007A085A" w:rsidP="003A6550">
            <w:pPr>
              <w:rPr>
                <w:b/>
                <w:sz w:val="20"/>
              </w:rPr>
            </w:pPr>
            <w:r w:rsidRPr="00EF15F5">
              <w:rPr>
                <w:b/>
                <w:sz w:val="20"/>
              </w:rPr>
              <w:t>HFC consumption remaining eligible for funding (ODP tonnes)</w:t>
            </w:r>
          </w:p>
        </w:tc>
        <w:tc>
          <w:tcPr>
            <w:tcW w:w="1980" w:type="dxa"/>
          </w:tcPr>
          <w:p w14:paraId="3DE8605D" w14:textId="77777777" w:rsidR="007A085A" w:rsidRPr="00EF15F5" w:rsidRDefault="007A085A" w:rsidP="003A6550">
            <w:pPr>
              <w:jc w:val="right"/>
              <w:rPr>
                <w:sz w:val="20"/>
              </w:rPr>
            </w:pPr>
            <w:r>
              <w:rPr>
                <w:sz w:val="20"/>
              </w:rPr>
              <w:t>n/a</w:t>
            </w:r>
          </w:p>
        </w:tc>
      </w:tr>
    </w:tbl>
    <w:p w14:paraId="35574FD6" w14:textId="77777777" w:rsidR="007A085A" w:rsidRPr="00EF15F5" w:rsidRDefault="007A085A" w:rsidP="007A085A">
      <w:pPr>
        <w:rPr>
          <w:sz w:val="20"/>
        </w:rPr>
      </w:pPr>
    </w:p>
    <w:tbl>
      <w:tblPr>
        <w:tblStyle w:val="TableGrid"/>
        <w:tblpPr w:leftFromText="180" w:rightFromText="180" w:vertAnchor="text" w:horzAnchor="margin" w:tblpXSpec="center" w:tblpY="62"/>
        <w:tblW w:w="0" w:type="auto"/>
        <w:tblBorders>
          <w:insideV w:val="none" w:sz="0" w:space="0" w:color="auto"/>
        </w:tblBorders>
        <w:tblLook w:val="01E0" w:firstRow="1" w:lastRow="1" w:firstColumn="1" w:lastColumn="1" w:noHBand="0" w:noVBand="0"/>
      </w:tblPr>
      <w:tblGrid>
        <w:gridCol w:w="4194"/>
        <w:gridCol w:w="450"/>
        <w:gridCol w:w="2575"/>
        <w:gridCol w:w="2131"/>
      </w:tblGrid>
      <w:tr w:rsidR="007A085A" w:rsidRPr="00EF15F5" w14:paraId="3BA153AC" w14:textId="77777777" w:rsidTr="003A6550">
        <w:trPr>
          <w:trHeight w:val="248"/>
        </w:trPr>
        <w:tc>
          <w:tcPr>
            <w:tcW w:w="4248" w:type="dxa"/>
            <w:vMerge w:val="restart"/>
            <w:tcBorders>
              <w:right w:val="single" w:sz="4" w:space="0" w:color="auto"/>
            </w:tcBorders>
          </w:tcPr>
          <w:p w14:paraId="719E95BD" w14:textId="77777777" w:rsidR="007A085A" w:rsidRPr="00EF15F5" w:rsidRDefault="007A085A" w:rsidP="003A6550">
            <w:pPr>
              <w:jc w:val="left"/>
              <w:rPr>
                <w:i/>
                <w:sz w:val="20"/>
              </w:rPr>
            </w:pPr>
            <w:r w:rsidRPr="00EF15F5">
              <w:rPr>
                <w:b/>
                <w:caps/>
                <w:sz w:val="20"/>
              </w:rPr>
              <w:t>Current year Business Plan ALLOCATIONS</w:t>
            </w:r>
          </w:p>
        </w:tc>
        <w:tc>
          <w:tcPr>
            <w:tcW w:w="450" w:type="dxa"/>
            <w:tcBorders>
              <w:left w:val="single" w:sz="4" w:space="0" w:color="auto"/>
              <w:right w:val="single" w:sz="4" w:space="0" w:color="auto"/>
            </w:tcBorders>
          </w:tcPr>
          <w:p w14:paraId="6BE35B0F" w14:textId="77777777" w:rsidR="007A085A" w:rsidRPr="00EF15F5" w:rsidRDefault="007A085A" w:rsidP="003A6550">
            <w:pPr>
              <w:rPr>
                <w:i/>
                <w:sz w:val="20"/>
              </w:rPr>
            </w:pPr>
          </w:p>
        </w:tc>
        <w:tc>
          <w:tcPr>
            <w:tcW w:w="2610" w:type="dxa"/>
            <w:tcBorders>
              <w:left w:val="single" w:sz="4" w:space="0" w:color="auto"/>
              <w:right w:val="single" w:sz="4" w:space="0" w:color="auto"/>
            </w:tcBorders>
          </w:tcPr>
          <w:p w14:paraId="0C2941C4" w14:textId="77777777" w:rsidR="007A085A" w:rsidRPr="008B66E4" w:rsidRDefault="007A085A" w:rsidP="003A6550">
            <w:pPr>
              <w:jc w:val="center"/>
              <w:rPr>
                <w:b/>
                <w:i/>
                <w:sz w:val="20"/>
              </w:rPr>
            </w:pPr>
            <w:r w:rsidRPr="008B66E4">
              <w:rPr>
                <w:b/>
                <w:sz w:val="20"/>
              </w:rPr>
              <w:t>Funding US $</w:t>
            </w:r>
          </w:p>
        </w:tc>
        <w:tc>
          <w:tcPr>
            <w:tcW w:w="2160" w:type="dxa"/>
            <w:tcBorders>
              <w:left w:val="single" w:sz="4" w:space="0" w:color="auto"/>
            </w:tcBorders>
          </w:tcPr>
          <w:p w14:paraId="25CCC4A9" w14:textId="77777777" w:rsidR="007A085A" w:rsidRPr="008B66E4" w:rsidRDefault="007A085A" w:rsidP="003A6550">
            <w:pPr>
              <w:jc w:val="center"/>
              <w:rPr>
                <w:b/>
                <w:i/>
                <w:sz w:val="20"/>
              </w:rPr>
            </w:pPr>
            <w:r w:rsidRPr="008B66E4">
              <w:rPr>
                <w:b/>
                <w:sz w:val="20"/>
              </w:rPr>
              <w:t>Phase-out ODP tonnes</w:t>
            </w:r>
          </w:p>
        </w:tc>
      </w:tr>
      <w:tr w:rsidR="007A085A" w:rsidRPr="00EF15F5" w14:paraId="37A5BB7D" w14:textId="77777777" w:rsidTr="003A6550">
        <w:trPr>
          <w:trHeight w:val="172"/>
        </w:trPr>
        <w:tc>
          <w:tcPr>
            <w:tcW w:w="4248" w:type="dxa"/>
            <w:vMerge/>
            <w:tcBorders>
              <w:right w:val="single" w:sz="4" w:space="0" w:color="auto"/>
            </w:tcBorders>
          </w:tcPr>
          <w:p w14:paraId="3713C3E1" w14:textId="77777777" w:rsidR="007A085A" w:rsidRPr="00EF15F5" w:rsidRDefault="007A085A" w:rsidP="003A6550">
            <w:pPr>
              <w:rPr>
                <w:sz w:val="20"/>
              </w:rPr>
            </w:pPr>
          </w:p>
        </w:tc>
        <w:tc>
          <w:tcPr>
            <w:tcW w:w="450" w:type="dxa"/>
            <w:tcBorders>
              <w:left w:val="single" w:sz="4" w:space="0" w:color="auto"/>
              <w:right w:val="single" w:sz="4" w:space="0" w:color="auto"/>
            </w:tcBorders>
          </w:tcPr>
          <w:p w14:paraId="0C4E52C7" w14:textId="77777777" w:rsidR="007A085A" w:rsidRPr="00EF15F5" w:rsidRDefault="007A085A" w:rsidP="003A6550">
            <w:pPr>
              <w:rPr>
                <w:sz w:val="20"/>
              </w:rPr>
            </w:pPr>
            <w:r w:rsidRPr="00EF15F5">
              <w:rPr>
                <w:sz w:val="20"/>
              </w:rPr>
              <w:t>(a)</w:t>
            </w:r>
          </w:p>
        </w:tc>
        <w:tc>
          <w:tcPr>
            <w:tcW w:w="2610" w:type="dxa"/>
            <w:tcBorders>
              <w:left w:val="single" w:sz="4" w:space="0" w:color="auto"/>
              <w:right w:val="single" w:sz="4" w:space="0" w:color="auto"/>
            </w:tcBorders>
          </w:tcPr>
          <w:p w14:paraId="33CA4D13" w14:textId="77777777" w:rsidR="007A085A" w:rsidRPr="00642F1E" w:rsidRDefault="007A085A" w:rsidP="003A6550">
            <w:pPr>
              <w:jc w:val="right"/>
              <w:rPr>
                <w:sz w:val="20"/>
              </w:rPr>
            </w:pPr>
            <w:r w:rsidRPr="00642F1E">
              <w:rPr>
                <w:sz w:val="20"/>
              </w:rPr>
              <w:t>0</w:t>
            </w:r>
          </w:p>
        </w:tc>
        <w:tc>
          <w:tcPr>
            <w:tcW w:w="2160" w:type="dxa"/>
            <w:tcBorders>
              <w:left w:val="single" w:sz="4" w:space="0" w:color="auto"/>
            </w:tcBorders>
          </w:tcPr>
          <w:p w14:paraId="72FB8EE4" w14:textId="77777777" w:rsidR="007A085A" w:rsidRPr="00642F1E" w:rsidRDefault="007A085A" w:rsidP="003A6550">
            <w:pPr>
              <w:jc w:val="right"/>
              <w:rPr>
                <w:sz w:val="20"/>
              </w:rPr>
            </w:pPr>
            <w:r w:rsidRPr="00642F1E">
              <w:rPr>
                <w:sz w:val="20"/>
              </w:rPr>
              <w:t>0</w:t>
            </w:r>
          </w:p>
        </w:tc>
      </w:tr>
    </w:tbl>
    <w:p w14:paraId="6C166B39" w14:textId="77777777" w:rsidR="007A085A" w:rsidRPr="00EF15F5" w:rsidRDefault="007A085A" w:rsidP="007A085A">
      <w:pPr>
        <w:rPr>
          <w:sz w:val="20"/>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985"/>
        <w:gridCol w:w="3091"/>
      </w:tblGrid>
      <w:tr w:rsidR="007A085A" w:rsidRPr="00EF15F5" w14:paraId="3D1F2D20"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331C481E"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EF15F5">
              <w:rPr>
                <w:b/>
                <w:sz w:val="20"/>
              </w:rPr>
              <w:t>PROJECT TITLE:</w:t>
            </w:r>
          </w:p>
        </w:tc>
        <w:tc>
          <w:tcPr>
            <w:tcW w:w="3091" w:type="dxa"/>
            <w:tcBorders>
              <w:top w:val="single" w:sz="4" w:space="0" w:color="auto"/>
              <w:left w:val="single" w:sz="4" w:space="0" w:color="auto"/>
              <w:bottom w:val="single" w:sz="4" w:space="0" w:color="auto"/>
              <w:right w:val="single" w:sz="4" w:space="0" w:color="auto"/>
            </w:tcBorders>
          </w:tcPr>
          <w:p w14:paraId="5F077BA4"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center"/>
              <w:rPr>
                <w:sz w:val="20"/>
              </w:rPr>
            </w:pPr>
            <w:proofErr w:type="spellStart"/>
            <w:r>
              <w:rPr>
                <w:sz w:val="20"/>
              </w:rPr>
              <w:t>Mabe</w:t>
            </w:r>
            <w:proofErr w:type="spellEnd"/>
          </w:p>
        </w:tc>
      </w:tr>
      <w:tr w:rsidR="007A085A" w:rsidRPr="00EF15F5" w14:paraId="25A73EE9"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701309B3"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use</w:t>
            </w:r>
            <w:r>
              <w:rPr>
                <w:sz w:val="20"/>
              </w:rPr>
              <w:t>d</w:t>
            </w:r>
            <w:r w:rsidRPr="00EF15F5">
              <w:rPr>
                <w:sz w:val="20"/>
              </w:rPr>
              <w:t xml:space="preserve"> at enterprise (</w:t>
            </w:r>
            <w:proofErr w:type="spellStart"/>
            <w:r>
              <w:rPr>
                <w:sz w:val="20"/>
              </w:rPr>
              <w:t>mt</w:t>
            </w:r>
            <w:proofErr w:type="spellEnd"/>
            <w:r w:rsidRPr="00EF15F5">
              <w:rPr>
                <w:sz w:val="20"/>
              </w:rPr>
              <w:t xml:space="preserve">): </w:t>
            </w:r>
          </w:p>
        </w:tc>
        <w:tc>
          <w:tcPr>
            <w:tcW w:w="3091" w:type="dxa"/>
            <w:tcBorders>
              <w:top w:val="single" w:sz="4" w:space="0" w:color="auto"/>
              <w:left w:val="single" w:sz="4" w:space="0" w:color="auto"/>
              <w:bottom w:val="single" w:sz="4" w:space="0" w:color="auto"/>
              <w:right w:val="single" w:sz="4" w:space="0" w:color="auto"/>
            </w:tcBorders>
          </w:tcPr>
          <w:p w14:paraId="25681981" w14:textId="77777777" w:rsidR="007A085A" w:rsidRPr="007476B1"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7476B1">
              <w:rPr>
                <w:sz w:val="20"/>
              </w:rPr>
              <w:t>61.32</w:t>
            </w:r>
          </w:p>
        </w:tc>
      </w:tr>
      <w:tr w:rsidR="007A085A" w:rsidRPr="00EF15F5" w14:paraId="299E2124"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1C252A58"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to be phased out (</w:t>
            </w:r>
            <w:proofErr w:type="spellStart"/>
            <w:r>
              <w:rPr>
                <w:sz w:val="20"/>
              </w:rPr>
              <w:t>mt</w:t>
            </w:r>
            <w:proofErr w:type="spellEnd"/>
            <w:r w:rsidRPr="00EF15F5">
              <w:rPr>
                <w:sz w:val="20"/>
              </w:rPr>
              <w:t>):</w:t>
            </w:r>
          </w:p>
        </w:tc>
        <w:tc>
          <w:tcPr>
            <w:tcW w:w="3091" w:type="dxa"/>
            <w:tcBorders>
              <w:top w:val="single" w:sz="4" w:space="0" w:color="auto"/>
              <w:left w:val="single" w:sz="4" w:space="0" w:color="auto"/>
              <w:bottom w:val="single" w:sz="4" w:space="0" w:color="auto"/>
              <w:right w:val="single" w:sz="4" w:space="0" w:color="auto"/>
            </w:tcBorders>
          </w:tcPr>
          <w:p w14:paraId="58D62033" w14:textId="77777777" w:rsidR="007A085A" w:rsidRPr="007476B1"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7476B1">
              <w:rPr>
                <w:sz w:val="20"/>
              </w:rPr>
              <w:t>61.32</w:t>
            </w:r>
          </w:p>
        </w:tc>
      </w:tr>
      <w:tr w:rsidR="007A085A" w:rsidRPr="00EF15F5" w14:paraId="177EDAF1"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326A2909"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Pr>
                <w:sz w:val="20"/>
              </w:rPr>
              <w:t>HFC-134a</w:t>
            </w:r>
            <w:r w:rsidRPr="00EF15F5">
              <w:rPr>
                <w:sz w:val="20"/>
              </w:rPr>
              <w:t xml:space="preserve"> to be phased in (</w:t>
            </w:r>
            <w:proofErr w:type="spellStart"/>
            <w:r>
              <w:rPr>
                <w:sz w:val="20"/>
              </w:rPr>
              <w:t>mt</w:t>
            </w:r>
            <w:proofErr w:type="spellEnd"/>
            <w:r>
              <w:rPr>
                <w:sz w:val="20"/>
              </w:rPr>
              <w:t xml:space="preserve"> CO</w:t>
            </w:r>
            <w:r w:rsidRPr="007476B1">
              <w:rPr>
                <w:sz w:val="20"/>
                <w:vertAlign w:val="subscript"/>
              </w:rPr>
              <w:t>2</w:t>
            </w:r>
            <w:r>
              <w:rPr>
                <w:sz w:val="20"/>
              </w:rPr>
              <w:t xml:space="preserve"> equivalent</w:t>
            </w:r>
            <w:r w:rsidRPr="00EF15F5">
              <w:rPr>
                <w:sz w:val="20"/>
              </w:rPr>
              <w:t>):</w:t>
            </w:r>
          </w:p>
        </w:tc>
        <w:tc>
          <w:tcPr>
            <w:tcW w:w="3091" w:type="dxa"/>
            <w:tcBorders>
              <w:top w:val="single" w:sz="4" w:space="0" w:color="auto"/>
              <w:left w:val="single" w:sz="4" w:space="0" w:color="auto"/>
              <w:bottom w:val="single" w:sz="4" w:space="0" w:color="auto"/>
              <w:right w:val="single" w:sz="4" w:space="0" w:color="auto"/>
            </w:tcBorders>
          </w:tcPr>
          <w:p w14:paraId="2DB518A2" w14:textId="77777777" w:rsidR="007A085A" w:rsidRPr="007476B1"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87,688</w:t>
            </w:r>
          </w:p>
        </w:tc>
      </w:tr>
      <w:tr w:rsidR="007A085A" w:rsidRPr="00EF15F5" w14:paraId="2DC62537"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78A20C17"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Project duration (months):</w:t>
            </w:r>
          </w:p>
        </w:tc>
        <w:tc>
          <w:tcPr>
            <w:tcW w:w="3091" w:type="dxa"/>
            <w:tcBorders>
              <w:top w:val="single" w:sz="4" w:space="0" w:color="auto"/>
              <w:left w:val="single" w:sz="4" w:space="0" w:color="auto"/>
              <w:bottom w:val="single" w:sz="4" w:space="0" w:color="auto"/>
              <w:right w:val="single" w:sz="4" w:space="0" w:color="auto"/>
            </w:tcBorders>
          </w:tcPr>
          <w:p w14:paraId="7BB6C590" w14:textId="77777777" w:rsidR="007A085A" w:rsidRPr="007476B1" w:rsidRDefault="007A085A" w:rsidP="003A6550">
            <w:pPr>
              <w:jc w:val="right"/>
              <w:rPr>
                <w:sz w:val="20"/>
              </w:rPr>
            </w:pPr>
            <w:r w:rsidRPr="007476B1">
              <w:rPr>
                <w:sz w:val="20"/>
              </w:rPr>
              <w:t>24</w:t>
            </w:r>
          </w:p>
        </w:tc>
      </w:tr>
      <w:tr w:rsidR="007A085A" w:rsidRPr="00EF15F5" w14:paraId="053C4043"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258E8B38"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Initial amount requested (US $):</w:t>
            </w:r>
          </w:p>
        </w:tc>
        <w:tc>
          <w:tcPr>
            <w:tcW w:w="3091" w:type="dxa"/>
            <w:tcBorders>
              <w:top w:val="single" w:sz="4" w:space="0" w:color="auto"/>
              <w:left w:val="single" w:sz="4" w:space="0" w:color="auto"/>
              <w:bottom w:val="single" w:sz="4" w:space="0" w:color="auto"/>
              <w:right w:val="single" w:sz="4" w:space="0" w:color="auto"/>
            </w:tcBorders>
          </w:tcPr>
          <w:p w14:paraId="687FADD2" w14:textId="77777777" w:rsidR="007A085A" w:rsidRPr="00B01A3A"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cyan"/>
              </w:rPr>
            </w:pPr>
            <w:r>
              <w:rPr>
                <w:sz w:val="20"/>
              </w:rPr>
              <w:t>3,829,15</w:t>
            </w:r>
            <w:r w:rsidRPr="00F67890">
              <w:rPr>
                <w:sz w:val="20"/>
              </w:rPr>
              <w:t>7</w:t>
            </w:r>
          </w:p>
        </w:tc>
      </w:tr>
      <w:tr w:rsidR="007A085A" w:rsidRPr="00EF15F5" w14:paraId="2C4F3480"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7379FE30"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left"/>
              <w:rPr>
                <w:sz w:val="20"/>
              </w:rPr>
            </w:pPr>
            <w:r w:rsidRPr="00EF15F5">
              <w:rPr>
                <w:sz w:val="20"/>
              </w:rPr>
              <w:t>Final project costs (US $):</w:t>
            </w:r>
          </w:p>
        </w:tc>
        <w:tc>
          <w:tcPr>
            <w:tcW w:w="3091" w:type="dxa"/>
            <w:tcBorders>
              <w:top w:val="single" w:sz="4" w:space="0" w:color="auto"/>
              <w:left w:val="single" w:sz="4" w:space="0" w:color="auto"/>
              <w:bottom w:val="single" w:sz="4" w:space="0" w:color="auto"/>
              <w:right w:val="single" w:sz="4" w:space="0" w:color="auto"/>
            </w:tcBorders>
          </w:tcPr>
          <w:p w14:paraId="2A196BF4" w14:textId="77777777" w:rsidR="007A085A" w:rsidRPr="00D061B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highlight w:val="green"/>
              </w:rPr>
            </w:pPr>
          </w:p>
        </w:tc>
      </w:tr>
      <w:tr w:rsidR="007A085A" w:rsidRPr="00EF15F5" w14:paraId="689719AA"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759DE990"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46163C10" w14:textId="77777777" w:rsidR="007A085A" w:rsidRPr="00EF15F5" w:rsidRDefault="007A085A" w:rsidP="003A6550">
            <w:pPr>
              <w:tabs>
                <w:tab w:val="left" w:pos="-717"/>
                <w:tab w:val="left" w:pos="5042"/>
                <w:tab w:val="left" w:pos="5762"/>
                <w:tab w:val="left" w:pos="6482"/>
                <w:tab w:val="left" w:pos="7202"/>
                <w:tab w:val="left" w:pos="7922"/>
              </w:tabs>
              <w:spacing w:line="225" w:lineRule="auto"/>
              <w:ind w:right="-108"/>
              <w:jc w:val="left"/>
              <w:rPr>
                <w:sz w:val="20"/>
              </w:rPr>
            </w:pPr>
            <w:r w:rsidRPr="00EF15F5">
              <w:rPr>
                <w:sz w:val="20"/>
              </w:rPr>
              <w:t>Incremental capital cost:</w:t>
            </w:r>
          </w:p>
        </w:tc>
        <w:tc>
          <w:tcPr>
            <w:tcW w:w="3091" w:type="dxa"/>
            <w:tcBorders>
              <w:top w:val="single" w:sz="4" w:space="0" w:color="auto"/>
              <w:left w:val="single" w:sz="4" w:space="0" w:color="auto"/>
              <w:bottom w:val="single" w:sz="4" w:space="0" w:color="auto"/>
              <w:right w:val="single" w:sz="4" w:space="0" w:color="auto"/>
            </w:tcBorders>
          </w:tcPr>
          <w:p w14:paraId="5E0B0A4D"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1,781,700</w:t>
            </w:r>
          </w:p>
        </w:tc>
      </w:tr>
      <w:tr w:rsidR="007A085A" w:rsidRPr="00EF15F5" w14:paraId="4575AE4C"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07C08BF7"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00C64A37" w14:textId="77777777" w:rsidR="007A085A" w:rsidRPr="00EF15F5" w:rsidRDefault="007A085A" w:rsidP="003A6550">
            <w:pPr>
              <w:tabs>
                <w:tab w:val="left" w:pos="-717"/>
                <w:tab w:val="left" w:pos="5042"/>
                <w:tab w:val="left" w:pos="5762"/>
                <w:tab w:val="left" w:pos="6482"/>
                <w:tab w:val="left" w:pos="7202"/>
                <w:tab w:val="left" w:pos="7922"/>
              </w:tabs>
              <w:spacing w:line="225" w:lineRule="auto"/>
              <w:ind w:right="2052"/>
              <w:jc w:val="left"/>
              <w:rPr>
                <w:sz w:val="20"/>
              </w:rPr>
            </w:pPr>
            <w:r w:rsidRPr="00EF15F5">
              <w:rPr>
                <w:sz w:val="20"/>
              </w:rPr>
              <w:t>Contingency (10 %):</w:t>
            </w:r>
          </w:p>
        </w:tc>
        <w:tc>
          <w:tcPr>
            <w:tcW w:w="3091" w:type="dxa"/>
            <w:tcBorders>
              <w:top w:val="single" w:sz="4" w:space="0" w:color="auto"/>
              <w:left w:val="single" w:sz="4" w:space="0" w:color="auto"/>
              <w:bottom w:val="single" w:sz="4" w:space="0" w:color="auto"/>
              <w:right w:val="single" w:sz="4" w:space="0" w:color="auto"/>
            </w:tcBorders>
          </w:tcPr>
          <w:p w14:paraId="5219DE65"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178,170</w:t>
            </w:r>
          </w:p>
        </w:tc>
      </w:tr>
      <w:tr w:rsidR="007A085A" w:rsidRPr="00EF15F5" w14:paraId="0802BBB0" w14:textId="77777777" w:rsidTr="003A6550">
        <w:trPr>
          <w:trHeight w:val="239"/>
          <w:jc w:val="center"/>
        </w:trPr>
        <w:tc>
          <w:tcPr>
            <w:tcW w:w="1390" w:type="dxa"/>
            <w:tcBorders>
              <w:top w:val="single" w:sz="4" w:space="0" w:color="auto"/>
              <w:left w:val="single" w:sz="4" w:space="0" w:color="auto"/>
              <w:bottom w:val="single" w:sz="4" w:space="0" w:color="auto"/>
              <w:right w:val="nil"/>
            </w:tcBorders>
          </w:tcPr>
          <w:p w14:paraId="4EAC643D"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468E4EB4" w14:textId="77777777" w:rsidR="007A085A" w:rsidRPr="00EF15F5" w:rsidRDefault="007A085A" w:rsidP="003A6550">
            <w:pPr>
              <w:tabs>
                <w:tab w:val="left" w:pos="-717"/>
                <w:tab w:val="left" w:pos="5042"/>
                <w:tab w:val="left" w:pos="5762"/>
                <w:tab w:val="left" w:pos="6482"/>
                <w:tab w:val="left" w:pos="7202"/>
                <w:tab w:val="left" w:pos="7922"/>
              </w:tabs>
              <w:spacing w:line="225" w:lineRule="auto"/>
              <w:ind w:right="1422"/>
              <w:jc w:val="left"/>
              <w:rPr>
                <w:sz w:val="20"/>
              </w:rPr>
            </w:pPr>
            <w:r w:rsidRPr="00EF15F5">
              <w:rPr>
                <w:sz w:val="20"/>
              </w:rPr>
              <w:t>Incremental operating cost:</w:t>
            </w:r>
          </w:p>
        </w:tc>
        <w:tc>
          <w:tcPr>
            <w:tcW w:w="3091" w:type="dxa"/>
            <w:tcBorders>
              <w:top w:val="single" w:sz="4" w:space="0" w:color="auto"/>
              <w:left w:val="single" w:sz="4" w:space="0" w:color="auto"/>
              <w:bottom w:val="single" w:sz="4" w:space="0" w:color="auto"/>
              <w:right w:val="single" w:sz="4" w:space="0" w:color="auto"/>
            </w:tcBorders>
          </w:tcPr>
          <w:p w14:paraId="5C6E215C"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769,397</w:t>
            </w:r>
          </w:p>
        </w:tc>
      </w:tr>
      <w:tr w:rsidR="007A085A" w:rsidRPr="00EF15F5" w14:paraId="24CAE352" w14:textId="77777777" w:rsidTr="003A6550">
        <w:trPr>
          <w:trHeight w:val="250"/>
          <w:jc w:val="center"/>
        </w:trPr>
        <w:tc>
          <w:tcPr>
            <w:tcW w:w="1390" w:type="dxa"/>
            <w:tcBorders>
              <w:top w:val="single" w:sz="4" w:space="0" w:color="auto"/>
              <w:left w:val="single" w:sz="4" w:space="0" w:color="auto"/>
              <w:bottom w:val="single" w:sz="4" w:space="0" w:color="auto"/>
              <w:right w:val="nil"/>
            </w:tcBorders>
          </w:tcPr>
          <w:p w14:paraId="6BE70CAD"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p>
        </w:tc>
        <w:tc>
          <w:tcPr>
            <w:tcW w:w="4985" w:type="dxa"/>
            <w:tcBorders>
              <w:top w:val="single" w:sz="4" w:space="0" w:color="auto"/>
              <w:left w:val="nil"/>
              <w:bottom w:val="single" w:sz="4" w:space="0" w:color="auto"/>
              <w:right w:val="single" w:sz="4" w:space="0" w:color="auto"/>
            </w:tcBorders>
          </w:tcPr>
          <w:p w14:paraId="19DE3C77" w14:textId="77777777" w:rsidR="007A085A" w:rsidRPr="00EF15F5" w:rsidRDefault="007A085A" w:rsidP="003A6550">
            <w:pPr>
              <w:tabs>
                <w:tab w:val="left" w:pos="-717"/>
                <w:tab w:val="left" w:pos="5042"/>
                <w:tab w:val="left" w:pos="5762"/>
                <w:tab w:val="left" w:pos="6482"/>
                <w:tab w:val="left" w:pos="7202"/>
                <w:tab w:val="left" w:pos="7922"/>
              </w:tabs>
              <w:spacing w:line="225" w:lineRule="auto"/>
              <w:ind w:right="2052"/>
              <w:jc w:val="left"/>
              <w:rPr>
                <w:sz w:val="20"/>
              </w:rPr>
            </w:pPr>
            <w:r w:rsidRPr="00EF15F5">
              <w:rPr>
                <w:sz w:val="20"/>
              </w:rPr>
              <w:t xml:space="preserve">Total project cost: </w:t>
            </w:r>
          </w:p>
        </w:tc>
        <w:tc>
          <w:tcPr>
            <w:tcW w:w="3091" w:type="dxa"/>
            <w:tcBorders>
              <w:top w:val="single" w:sz="4" w:space="0" w:color="auto"/>
              <w:left w:val="single" w:sz="4" w:space="0" w:color="auto"/>
              <w:bottom w:val="single" w:sz="4" w:space="0" w:color="auto"/>
              <w:right w:val="single" w:sz="4" w:space="0" w:color="auto"/>
            </w:tcBorders>
          </w:tcPr>
          <w:p w14:paraId="7DC25F31"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2,729,267</w:t>
            </w:r>
          </w:p>
        </w:tc>
      </w:tr>
      <w:tr w:rsidR="007A085A" w:rsidRPr="00EF15F5" w14:paraId="61B2E4E8" w14:textId="77777777" w:rsidTr="003A6550">
        <w:trPr>
          <w:trHeight w:val="262"/>
          <w:jc w:val="center"/>
        </w:trPr>
        <w:tc>
          <w:tcPr>
            <w:tcW w:w="6375" w:type="dxa"/>
            <w:gridSpan w:val="2"/>
            <w:tcBorders>
              <w:top w:val="single" w:sz="4" w:space="0" w:color="auto"/>
              <w:left w:val="single" w:sz="4" w:space="0" w:color="auto"/>
              <w:bottom w:val="single" w:sz="4" w:space="0" w:color="auto"/>
              <w:right w:val="single" w:sz="4" w:space="0" w:color="auto"/>
            </w:tcBorders>
          </w:tcPr>
          <w:p w14:paraId="167F98D5"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Local ownership (%):</w:t>
            </w:r>
          </w:p>
        </w:tc>
        <w:tc>
          <w:tcPr>
            <w:tcW w:w="3091" w:type="dxa"/>
            <w:tcBorders>
              <w:top w:val="single" w:sz="4" w:space="0" w:color="auto"/>
              <w:left w:val="single" w:sz="4" w:space="0" w:color="auto"/>
              <w:bottom w:val="single" w:sz="4" w:space="0" w:color="auto"/>
              <w:right w:val="single" w:sz="4" w:space="0" w:color="auto"/>
            </w:tcBorders>
          </w:tcPr>
          <w:p w14:paraId="3816E744" w14:textId="77777777" w:rsidR="007A085A" w:rsidRPr="00615113" w:rsidRDefault="007A085A" w:rsidP="003A6550">
            <w:pPr>
              <w:pStyle w:val="Footer1"/>
              <w:jc w:val="right"/>
              <w:rPr>
                <w:lang w:val="en-GB"/>
              </w:rPr>
            </w:pPr>
            <w:r w:rsidRPr="00615113">
              <w:rPr>
                <w:lang w:val="en-GB"/>
              </w:rPr>
              <w:t>100</w:t>
            </w:r>
          </w:p>
        </w:tc>
      </w:tr>
      <w:tr w:rsidR="007A085A" w:rsidRPr="00EF15F5" w14:paraId="17E4124E"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270483E1"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Export component (%):</w:t>
            </w:r>
          </w:p>
        </w:tc>
        <w:tc>
          <w:tcPr>
            <w:tcW w:w="3091" w:type="dxa"/>
            <w:tcBorders>
              <w:top w:val="single" w:sz="4" w:space="0" w:color="auto"/>
              <w:left w:val="single" w:sz="4" w:space="0" w:color="auto"/>
              <w:bottom w:val="single" w:sz="4" w:space="0" w:color="auto"/>
              <w:right w:val="single" w:sz="4" w:space="0" w:color="auto"/>
            </w:tcBorders>
          </w:tcPr>
          <w:p w14:paraId="73442248"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0</w:t>
            </w:r>
          </w:p>
        </w:tc>
      </w:tr>
      <w:tr w:rsidR="007A085A" w:rsidRPr="00EF15F5" w14:paraId="13932451"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239EEE6A"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Requested grant (US $):</w:t>
            </w:r>
          </w:p>
        </w:tc>
        <w:tc>
          <w:tcPr>
            <w:tcW w:w="3091" w:type="dxa"/>
            <w:tcBorders>
              <w:top w:val="single" w:sz="4" w:space="0" w:color="auto"/>
              <w:left w:val="single" w:sz="4" w:space="0" w:color="auto"/>
              <w:bottom w:val="single" w:sz="4" w:space="0" w:color="auto"/>
              <w:right w:val="single" w:sz="4" w:space="0" w:color="auto"/>
            </w:tcBorders>
          </w:tcPr>
          <w:p w14:paraId="232D1534"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1,426,400</w:t>
            </w:r>
          </w:p>
        </w:tc>
      </w:tr>
      <w:tr w:rsidR="007A085A" w:rsidRPr="00EF15F5" w14:paraId="44B4F5D2"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EE4E24A"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Cost-effectiveness (US $/kg):</w:t>
            </w:r>
          </w:p>
        </w:tc>
        <w:tc>
          <w:tcPr>
            <w:tcW w:w="3091" w:type="dxa"/>
            <w:tcBorders>
              <w:top w:val="single" w:sz="4" w:space="0" w:color="auto"/>
              <w:left w:val="single" w:sz="4" w:space="0" w:color="auto"/>
              <w:bottom w:val="single" w:sz="4" w:space="0" w:color="auto"/>
              <w:right w:val="single" w:sz="4" w:space="0" w:color="auto"/>
            </w:tcBorders>
          </w:tcPr>
          <w:p w14:paraId="7DC9E075"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23.26</w:t>
            </w:r>
          </w:p>
        </w:tc>
      </w:tr>
      <w:tr w:rsidR="007A085A" w:rsidRPr="00EF15F5" w14:paraId="6A69D68C"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6D4742F1"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Implementing agency support cost (US $):</w:t>
            </w:r>
          </w:p>
        </w:tc>
        <w:tc>
          <w:tcPr>
            <w:tcW w:w="3091" w:type="dxa"/>
            <w:tcBorders>
              <w:top w:val="single" w:sz="4" w:space="0" w:color="auto"/>
              <w:left w:val="single" w:sz="4" w:space="0" w:color="auto"/>
              <w:bottom w:val="single" w:sz="4" w:space="0" w:color="auto"/>
              <w:right w:val="single" w:sz="4" w:space="0" w:color="auto"/>
            </w:tcBorders>
          </w:tcPr>
          <w:p w14:paraId="61E00698"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99,848</w:t>
            </w:r>
          </w:p>
        </w:tc>
      </w:tr>
      <w:tr w:rsidR="007A085A" w:rsidRPr="00EF15F5" w14:paraId="3B2E533F"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7958B72F"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Total cost of project to Multilateral Fund (US $):</w:t>
            </w:r>
          </w:p>
        </w:tc>
        <w:tc>
          <w:tcPr>
            <w:tcW w:w="3091" w:type="dxa"/>
            <w:tcBorders>
              <w:top w:val="single" w:sz="4" w:space="0" w:color="auto"/>
              <w:left w:val="single" w:sz="4" w:space="0" w:color="auto"/>
              <w:bottom w:val="single" w:sz="4" w:space="0" w:color="auto"/>
              <w:right w:val="single" w:sz="4" w:space="0" w:color="auto"/>
            </w:tcBorders>
          </w:tcPr>
          <w:p w14:paraId="5B788FB7"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1,526,248</w:t>
            </w:r>
          </w:p>
        </w:tc>
      </w:tr>
      <w:tr w:rsidR="007A085A" w:rsidRPr="00EF15F5" w14:paraId="2696D070" w14:textId="77777777" w:rsidTr="003A6550">
        <w:trPr>
          <w:trHeight w:val="239"/>
          <w:jc w:val="center"/>
        </w:trPr>
        <w:tc>
          <w:tcPr>
            <w:tcW w:w="6375" w:type="dxa"/>
            <w:gridSpan w:val="2"/>
            <w:tcBorders>
              <w:top w:val="single" w:sz="4" w:space="0" w:color="auto"/>
              <w:left w:val="single" w:sz="4" w:space="0" w:color="auto"/>
              <w:bottom w:val="single" w:sz="4" w:space="0" w:color="auto"/>
              <w:right w:val="single" w:sz="4" w:space="0" w:color="auto"/>
            </w:tcBorders>
          </w:tcPr>
          <w:p w14:paraId="7B3C63B6"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Status of counterpart funding (Y/N):</w:t>
            </w:r>
          </w:p>
        </w:tc>
        <w:tc>
          <w:tcPr>
            <w:tcW w:w="3091" w:type="dxa"/>
            <w:tcBorders>
              <w:top w:val="single" w:sz="4" w:space="0" w:color="auto"/>
              <w:left w:val="single" w:sz="4" w:space="0" w:color="auto"/>
              <w:bottom w:val="single" w:sz="4" w:space="0" w:color="auto"/>
              <w:right w:val="single" w:sz="4" w:space="0" w:color="auto"/>
            </w:tcBorders>
          </w:tcPr>
          <w:p w14:paraId="56CA366D" w14:textId="77777777" w:rsidR="007A085A" w:rsidRPr="00615113"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615113">
              <w:rPr>
                <w:sz w:val="20"/>
              </w:rPr>
              <w:t>Y</w:t>
            </w:r>
          </w:p>
        </w:tc>
      </w:tr>
      <w:tr w:rsidR="007A085A" w:rsidRPr="007F3D60" w14:paraId="7EDB46E6" w14:textId="77777777" w:rsidTr="003A6550">
        <w:trPr>
          <w:trHeight w:val="250"/>
          <w:jc w:val="center"/>
        </w:trPr>
        <w:tc>
          <w:tcPr>
            <w:tcW w:w="6375" w:type="dxa"/>
            <w:gridSpan w:val="2"/>
            <w:tcBorders>
              <w:top w:val="single" w:sz="4" w:space="0" w:color="auto"/>
              <w:left w:val="single" w:sz="4" w:space="0" w:color="auto"/>
              <w:bottom w:val="single" w:sz="4" w:space="0" w:color="auto"/>
              <w:right w:val="single" w:sz="4" w:space="0" w:color="auto"/>
            </w:tcBorders>
          </w:tcPr>
          <w:p w14:paraId="02C70E31"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sz w:val="20"/>
              </w:rPr>
            </w:pPr>
            <w:r w:rsidRPr="00EF15F5">
              <w:rPr>
                <w:sz w:val="20"/>
              </w:rPr>
              <w:t>Project monitoring milestones included (Y/N):</w:t>
            </w:r>
          </w:p>
        </w:tc>
        <w:tc>
          <w:tcPr>
            <w:tcW w:w="3091" w:type="dxa"/>
            <w:tcBorders>
              <w:top w:val="single" w:sz="4" w:space="0" w:color="auto"/>
              <w:left w:val="single" w:sz="4" w:space="0" w:color="auto"/>
              <w:bottom w:val="single" w:sz="4" w:space="0" w:color="auto"/>
              <w:right w:val="single" w:sz="4" w:space="0" w:color="auto"/>
            </w:tcBorders>
          </w:tcPr>
          <w:p w14:paraId="29781571" w14:textId="77777777" w:rsidR="007A085A" w:rsidRPr="007F3D60"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sidRPr="007F3D60">
              <w:rPr>
                <w:sz w:val="20"/>
              </w:rPr>
              <w:t>N</w:t>
            </w:r>
          </w:p>
        </w:tc>
      </w:tr>
    </w:tbl>
    <w:p w14:paraId="3D3BD4E6" w14:textId="77777777" w:rsidR="007A085A" w:rsidRPr="00EF15F5" w:rsidRDefault="007A085A" w:rsidP="007A085A">
      <w:pPr>
        <w:rPr>
          <w:sz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3"/>
        <w:gridCol w:w="3112"/>
      </w:tblGrid>
      <w:tr w:rsidR="007A085A" w:rsidRPr="00EF15F5" w14:paraId="41389E8C" w14:textId="77777777" w:rsidTr="003A6550">
        <w:trPr>
          <w:trHeight w:val="296"/>
          <w:jc w:val="center"/>
        </w:trPr>
        <w:tc>
          <w:tcPr>
            <w:tcW w:w="6353" w:type="dxa"/>
            <w:tcBorders>
              <w:top w:val="single" w:sz="4" w:space="0" w:color="auto"/>
              <w:left w:val="single" w:sz="4" w:space="0" w:color="auto"/>
              <w:bottom w:val="single" w:sz="4" w:space="0" w:color="auto"/>
              <w:right w:val="single" w:sz="4" w:space="0" w:color="auto"/>
            </w:tcBorders>
          </w:tcPr>
          <w:p w14:paraId="3B635266"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rPr>
                <w:b/>
                <w:sz w:val="20"/>
              </w:rPr>
            </w:pPr>
            <w:r w:rsidRPr="00EF15F5">
              <w:rPr>
                <w:b/>
                <w:sz w:val="20"/>
              </w:rPr>
              <w:t>SECRETARIAT’S RECOMMENDATION</w:t>
            </w:r>
          </w:p>
        </w:tc>
        <w:tc>
          <w:tcPr>
            <w:tcW w:w="3112" w:type="dxa"/>
            <w:tcBorders>
              <w:top w:val="single" w:sz="4" w:space="0" w:color="auto"/>
              <w:left w:val="single" w:sz="4" w:space="0" w:color="auto"/>
              <w:bottom w:val="single" w:sz="4" w:space="0" w:color="auto"/>
              <w:right w:val="single" w:sz="4" w:space="0" w:color="auto"/>
            </w:tcBorders>
          </w:tcPr>
          <w:p w14:paraId="6C5CDA89" w14:textId="77777777" w:rsidR="007A085A" w:rsidRPr="00EF15F5" w:rsidRDefault="007A085A" w:rsidP="003A655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25" w:lineRule="auto"/>
              <w:jc w:val="right"/>
              <w:rPr>
                <w:sz w:val="20"/>
              </w:rPr>
            </w:pPr>
            <w:r>
              <w:rPr>
                <w:sz w:val="20"/>
              </w:rPr>
              <w:t>For individual consideration</w:t>
            </w:r>
          </w:p>
        </w:tc>
      </w:tr>
    </w:tbl>
    <w:p w14:paraId="3427468A" w14:textId="77777777" w:rsidR="007A085A" w:rsidRPr="00EF15F5" w:rsidRDefault="007A085A" w:rsidP="007A085A"/>
    <w:p w14:paraId="61C9E244" w14:textId="77777777" w:rsidR="007A085A" w:rsidRDefault="007A085A" w:rsidP="007A085A"/>
    <w:p w14:paraId="18FA2525" w14:textId="77777777" w:rsidR="007A085A" w:rsidRDefault="007A085A" w:rsidP="007A085A"/>
    <w:p w14:paraId="4F6FB922" w14:textId="77777777" w:rsidR="007A085A" w:rsidRPr="00C81192" w:rsidRDefault="007A085A" w:rsidP="007A085A">
      <w:pPr>
        <w:jc w:val="center"/>
        <w:rPr>
          <w:b/>
        </w:rPr>
      </w:pPr>
      <w:r>
        <w:br w:type="page"/>
      </w:r>
      <w:r w:rsidRPr="00C81192">
        <w:rPr>
          <w:b/>
        </w:rPr>
        <w:lastRenderedPageBreak/>
        <w:t>PROJECT DESCRIPTION</w:t>
      </w:r>
    </w:p>
    <w:p w14:paraId="0C1E2C24" w14:textId="77777777" w:rsidR="007A085A" w:rsidRPr="00C81192" w:rsidRDefault="007A085A" w:rsidP="007A085A"/>
    <w:p w14:paraId="7C900BEF" w14:textId="77777777" w:rsidR="007A085A" w:rsidRDefault="007A085A" w:rsidP="00753073">
      <w:pPr>
        <w:pStyle w:val="Heading1"/>
        <w:numPr>
          <w:ilvl w:val="0"/>
          <w:numId w:val="32"/>
        </w:numPr>
      </w:pPr>
      <w:bookmarkStart w:id="2" w:name="_GoBack"/>
      <w:bookmarkEnd w:id="2"/>
      <w:r w:rsidRPr="00C81192">
        <w:t>On behalf of the Government of Colombia, UNDP has submitted to the 79</w:t>
      </w:r>
      <w:r w:rsidRPr="00753073">
        <w:rPr>
          <w:vertAlign w:val="superscript"/>
        </w:rPr>
        <w:t>th</w:t>
      </w:r>
      <w:r>
        <w:t> meeting</w:t>
      </w:r>
      <w:r w:rsidRPr="00C81192">
        <w:t xml:space="preserve"> a project proposal to convert </w:t>
      </w:r>
      <w:r>
        <w:t xml:space="preserve">the manufacturing of domestic refrigerators at </w:t>
      </w:r>
      <w:proofErr w:type="spellStart"/>
      <w:r>
        <w:t>Mabe</w:t>
      </w:r>
      <w:proofErr w:type="spellEnd"/>
      <w:r>
        <w:t xml:space="preserve"> Colombia from </w:t>
      </w:r>
      <w:r w:rsidRPr="00C81192">
        <w:t xml:space="preserve">HFC-134a to </w:t>
      </w:r>
      <w:proofErr w:type="spellStart"/>
      <w:r w:rsidRPr="00C81192">
        <w:t>isobut</w:t>
      </w:r>
      <w:r>
        <w:t>a</w:t>
      </w:r>
      <w:r w:rsidRPr="00C81192">
        <w:t>ne</w:t>
      </w:r>
      <w:proofErr w:type="spellEnd"/>
      <w:r>
        <w:t xml:space="preserve"> (R-600a)</w:t>
      </w:r>
      <w:r w:rsidRPr="00C81192">
        <w:t xml:space="preserve"> </w:t>
      </w:r>
      <w:r>
        <w:t>a</w:t>
      </w:r>
      <w:r w:rsidRPr="00C81192">
        <w:t xml:space="preserve">t </w:t>
      </w:r>
      <w:r>
        <w:t>a</w:t>
      </w:r>
      <w:r w:rsidRPr="00C81192">
        <w:t xml:space="preserve"> total cost of US $3,829,1</w:t>
      </w:r>
      <w:r>
        <w:t>5</w:t>
      </w:r>
      <w:r w:rsidRPr="00C81192">
        <w:t>7</w:t>
      </w:r>
      <w:r>
        <w:t>,</w:t>
      </w:r>
      <w:r w:rsidRPr="00C81192">
        <w:t xml:space="preserve"> </w:t>
      </w:r>
      <w:r w:rsidRPr="007476B1">
        <w:t xml:space="preserve">plus agency support costs </w:t>
      </w:r>
      <w:r>
        <w:t xml:space="preserve">of US $268,041, </w:t>
      </w:r>
      <w:r w:rsidRPr="00C81192">
        <w:t>as originally submitted.</w:t>
      </w:r>
      <w:r>
        <w:t xml:space="preserve"> </w:t>
      </w:r>
    </w:p>
    <w:p w14:paraId="3D26CC21" w14:textId="77777777" w:rsidR="007A085A" w:rsidRPr="00C66810" w:rsidRDefault="007A085A" w:rsidP="007A085A">
      <w:pPr>
        <w:pStyle w:val="Heading1"/>
      </w:pPr>
      <w:r>
        <w:t xml:space="preserve">In line with decision 78/3(g), the endorsement letter from the Government of Colombia for the project indicates the </w:t>
      </w:r>
      <w:r w:rsidRPr="00C66810">
        <w:t>Government’s intention to ratify the Kigali Amendment; that the Government is aware that no further funding would be available until the instrument of ratification of the Kigali Amendment had been received by the depositary at the United Nations Headquarters in New York, if this project would be approved by the Executive Committee; and that the Government acknowledges that in case this project is approved, any HFC reduced would be deducted from its starting point (which may be agreed in the future). The Secretariat also notes with appreciation that this proposal was submitted without preparation funding.</w:t>
      </w:r>
    </w:p>
    <w:p w14:paraId="1471F505" w14:textId="77777777" w:rsidR="007A085A" w:rsidRPr="00170492" w:rsidRDefault="007A085A" w:rsidP="007A085A">
      <w:pPr>
        <w:rPr>
          <w:u w:val="single"/>
        </w:rPr>
      </w:pPr>
      <w:r w:rsidRPr="00C66810">
        <w:rPr>
          <w:u w:val="single"/>
        </w:rPr>
        <w:t>Project objective</w:t>
      </w:r>
    </w:p>
    <w:p w14:paraId="72D16AEC" w14:textId="77777777" w:rsidR="007A085A" w:rsidRDefault="007A085A" w:rsidP="007A085A"/>
    <w:p w14:paraId="66FFE315" w14:textId="77777777" w:rsidR="007A085A" w:rsidRPr="001B2560" w:rsidRDefault="007A085A" w:rsidP="007A085A">
      <w:pPr>
        <w:pStyle w:val="Heading1"/>
      </w:pPr>
      <w:r>
        <w:t xml:space="preserve">The project will eliminate </w:t>
      </w:r>
      <w:r w:rsidRPr="001B2560">
        <w:t>the annual consumption of 61.32 metric tonnes (</w:t>
      </w:r>
      <w:proofErr w:type="spellStart"/>
      <w:r w:rsidRPr="001B2560">
        <w:t>mt</w:t>
      </w:r>
      <w:proofErr w:type="spellEnd"/>
      <w:r w:rsidRPr="001B2560">
        <w:t xml:space="preserve">) </w:t>
      </w:r>
      <w:r>
        <w:t>(</w:t>
      </w:r>
      <w:r w:rsidRPr="001B2560">
        <w:t>87,688 of</w:t>
      </w:r>
      <w:r>
        <w:t> </w:t>
      </w:r>
      <w:r w:rsidRPr="001B2560">
        <w:t>CO</w:t>
      </w:r>
      <w:r w:rsidRPr="001B2560">
        <w:rPr>
          <w:vertAlign w:val="subscript"/>
        </w:rPr>
        <w:t>2</w:t>
      </w:r>
      <w:r>
        <w:rPr>
          <w:vertAlign w:val="subscript"/>
        </w:rPr>
        <w:t> </w:t>
      </w:r>
      <w:r w:rsidRPr="001B2560">
        <w:t xml:space="preserve">tonnes) of HFC-134a at three lines manufacturing domestic refrigerators at </w:t>
      </w:r>
      <w:proofErr w:type="spellStart"/>
      <w:r w:rsidRPr="001B2560">
        <w:t>Mabe</w:t>
      </w:r>
      <w:proofErr w:type="spellEnd"/>
      <w:r w:rsidRPr="001B2560">
        <w:t xml:space="preserve"> Colombia. The energy efficiency of the domestic refrigerators will also be improved by 25 per cent through modifications of the production lines and components.</w:t>
      </w:r>
    </w:p>
    <w:p w14:paraId="01B78682" w14:textId="77777777" w:rsidR="007A085A" w:rsidRPr="00170492" w:rsidRDefault="007A085A" w:rsidP="007A085A">
      <w:pPr>
        <w:rPr>
          <w:u w:val="single"/>
        </w:rPr>
      </w:pPr>
      <w:r>
        <w:rPr>
          <w:u w:val="single"/>
        </w:rPr>
        <w:t>HFC consumption and s</w:t>
      </w:r>
      <w:r w:rsidRPr="00170492">
        <w:rPr>
          <w:u w:val="single"/>
        </w:rPr>
        <w:t>ector background</w:t>
      </w:r>
    </w:p>
    <w:p w14:paraId="78AFCF96" w14:textId="77777777" w:rsidR="007A085A" w:rsidRDefault="007A085A" w:rsidP="007A085A"/>
    <w:p w14:paraId="0BBBADB3" w14:textId="77777777" w:rsidR="007A085A" w:rsidRPr="00C01513" w:rsidRDefault="007A085A" w:rsidP="007A085A">
      <w:pPr>
        <w:pStyle w:val="Heading1"/>
      </w:pPr>
      <w:r w:rsidRPr="00C01513">
        <w:t>In 2015, a consumption of 1,613 </w:t>
      </w:r>
      <w:proofErr w:type="spellStart"/>
      <w:r w:rsidRPr="00C01513">
        <w:t>mt</w:t>
      </w:r>
      <w:proofErr w:type="spellEnd"/>
      <w:r w:rsidRPr="00C01513">
        <w:t xml:space="preserve"> of HFCs was identified in the refrigeration and air</w:t>
      </w:r>
      <w:r w:rsidRPr="00C01513">
        <w:noBreakHyphen/>
        <w:t>conditioning (RAC) sector in Colombia, of which 98.16 </w:t>
      </w:r>
      <w:proofErr w:type="spellStart"/>
      <w:r w:rsidRPr="00C01513">
        <w:t>mt</w:t>
      </w:r>
      <w:proofErr w:type="spellEnd"/>
      <w:r w:rsidRPr="00C01513">
        <w:t xml:space="preserve"> (6.1 per cent) was in the manufacturing of domestic refrigerators by three enterprises. About 1.1 million domestic refrigerators were manufactured, of which 21 per cent were exported to neighbouring countries with approximately the same amount being imported. Of the imported domestic refrigerators, approximately 68 per cent are HFC-134a-based and 32 per cent are R</w:t>
      </w:r>
      <w:r w:rsidRPr="00C01513">
        <w:noBreakHyphen/>
        <w:t xml:space="preserve">600a-based. Since 2015, two of the domestic refrigeration manufacturing enterprises have completed their conversion to R-600a and no longer consume HFC-134a; the only domestic refrigerator manufacturer in the country currently consuming HFC-134a is </w:t>
      </w:r>
      <w:proofErr w:type="spellStart"/>
      <w:r w:rsidRPr="00C01513">
        <w:t>Mabe</w:t>
      </w:r>
      <w:proofErr w:type="spellEnd"/>
      <w:r w:rsidRPr="00C01513">
        <w:t xml:space="preserve">. The 2015 consumption of ODS alternatives in the RAC sector as </w:t>
      </w:r>
      <w:r>
        <w:t>estimated</w:t>
      </w:r>
      <w:r w:rsidRPr="00C01513">
        <w:t xml:space="preserve"> by the Government of Colombia as part of the survey of ODS alternatives submitted to the 79</w:t>
      </w:r>
      <w:r w:rsidRPr="00C01513">
        <w:rPr>
          <w:vertAlign w:val="superscript"/>
        </w:rPr>
        <w:t>th</w:t>
      </w:r>
      <w:r w:rsidRPr="00C01513">
        <w:t xml:space="preserve"> meeting is summarized in Table 1. </w:t>
      </w:r>
    </w:p>
    <w:p w14:paraId="3A036E57" w14:textId="77777777" w:rsidR="007A085A" w:rsidRDefault="007A085A" w:rsidP="007A085A">
      <w:pPr>
        <w:pStyle w:val="Caption"/>
        <w:keepNext/>
        <w:spacing w:after="0"/>
        <w:rPr>
          <w:rFonts w:ascii="Times New Roman" w:hAnsi="Times New Roman" w:cs="Times New Roman"/>
          <w:b/>
          <w:i w:val="0"/>
          <w:color w:val="auto"/>
          <w:sz w:val="22"/>
          <w:szCs w:val="22"/>
          <w:lang w:val="en-US"/>
        </w:rPr>
      </w:pPr>
      <w:r w:rsidRPr="00612EB5">
        <w:rPr>
          <w:rFonts w:ascii="Times New Roman" w:hAnsi="Times New Roman" w:cs="Times New Roman"/>
          <w:b/>
          <w:i w:val="0"/>
          <w:color w:val="auto"/>
          <w:sz w:val="22"/>
          <w:szCs w:val="22"/>
          <w:lang w:val="en-US"/>
        </w:rPr>
        <w:t>Table 1</w:t>
      </w:r>
      <w:r>
        <w:rPr>
          <w:rFonts w:ascii="Times New Roman" w:hAnsi="Times New Roman" w:cs="Times New Roman"/>
          <w:b/>
          <w:i w:val="0"/>
          <w:color w:val="auto"/>
          <w:sz w:val="22"/>
          <w:szCs w:val="22"/>
          <w:lang w:val="en-US"/>
        </w:rPr>
        <w:t>.</w:t>
      </w:r>
      <w:r w:rsidRPr="00612EB5">
        <w:rPr>
          <w:rFonts w:ascii="Times New Roman" w:hAnsi="Times New Roman" w:cs="Times New Roman"/>
          <w:b/>
          <w:i w:val="0"/>
          <w:color w:val="auto"/>
          <w:sz w:val="22"/>
          <w:szCs w:val="22"/>
          <w:lang w:val="en-US"/>
        </w:rPr>
        <w:t xml:space="preserve"> </w:t>
      </w:r>
      <w:r>
        <w:rPr>
          <w:rFonts w:ascii="Times New Roman" w:hAnsi="Times New Roman" w:cs="Times New Roman"/>
          <w:b/>
          <w:i w:val="0"/>
          <w:color w:val="auto"/>
          <w:sz w:val="22"/>
          <w:szCs w:val="22"/>
          <w:lang w:val="en-US"/>
        </w:rPr>
        <w:t>Refrigerant consumption in the RAC sector in 2015 (</w:t>
      </w:r>
      <w:proofErr w:type="spellStart"/>
      <w:r>
        <w:rPr>
          <w:rFonts w:ascii="Times New Roman" w:hAnsi="Times New Roman" w:cs="Times New Roman"/>
          <w:b/>
          <w:i w:val="0"/>
          <w:color w:val="auto"/>
          <w:sz w:val="22"/>
          <w:szCs w:val="22"/>
          <w:lang w:val="en-US"/>
        </w:rPr>
        <w:t>mt</w:t>
      </w:r>
      <w:proofErr w:type="spellEnd"/>
      <w:r>
        <w:rPr>
          <w:rFonts w:ascii="Times New Roman" w:hAnsi="Times New Roman" w:cs="Times New Roman"/>
          <w:b/>
          <w:i w:val="0"/>
          <w:color w:val="auto"/>
          <w:sz w:val="22"/>
          <w:szCs w:val="22"/>
          <w:lang w:val="en-US"/>
        </w:rPr>
        <w:t>) as reported in the survey of ODS alternatives</w:t>
      </w:r>
    </w:p>
    <w:tbl>
      <w:tblPr>
        <w:tblW w:w="10510" w:type="dxa"/>
        <w:tblLook w:val="04A0" w:firstRow="1" w:lastRow="0" w:firstColumn="1" w:lastColumn="0" w:noHBand="0" w:noVBand="1"/>
      </w:tblPr>
      <w:tblGrid>
        <w:gridCol w:w="2175"/>
        <w:gridCol w:w="1080"/>
        <w:gridCol w:w="1080"/>
        <w:gridCol w:w="835"/>
        <w:gridCol w:w="980"/>
        <w:gridCol w:w="920"/>
        <w:gridCol w:w="920"/>
        <w:gridCol w:w="845"/>
        <w:gridCol w:w="875"/>
        <w:gridCol w:w="800"/>
      </w:tblGrid>
      <w:tr w:rsidR="007A085A" w:rsidRPr="00F42AA0" w14:paraId="1E5D82B0" w14:textId="77777777" w:rsidTr="003A6550">
        <w:trPr>
          <w:trHeight w:val="197"/>
          <w:tblHeader/>
        </w:trPr>
        <w:tc>
          <w:tcPr>
            <w:tcW w:w="2175" w:type="dxa"/>
            <w:tcBorders>
              <w:top w:val="single" w:sz="4" w:space="0" w:color="auto"/>
              <w:left w:val="single" w:sz="4" w:space="0" w:color="auto"/>
              <w:bottom w:val="single" w:sz="4" w:space="0" w:color="auto"/>
              <w:right w:val="single" w:sz="4" w:space="0" w:color="auto"/>
            </w:tcBorders>
            <w:shd w:val="clear" w:color="auto" w:fill="auto"/>
            <w:noWrap/>
            <w:hideMark/>
          </w:tcPr>
          <w:p w14:paraId="30ACCFEE"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Sectors</w:t>
            </w:r>
          </w:p>
        </w:tc>
        <w:tc>
          <w:tcPr>
            <w:tcW w:w="1080" w:type="dxa"/>
            <w:tcBorders>
              <w:top w:val="single" w:sz="4" w:space="0" w:color="auto"/>
              <w:left w:val="nil"/>
              <w:bottom w:val="single" w:sz="4" w:space="0" w:color="auto"/>
              <w:right w:val="single" w:sz="4" w:space="0" w:color="auto"/>
            </w:tcBorders>
            <w:shd w:val="clear" w:color="auto" w:fill="auto"/>
            <w:noWrap/>
            <w:hideMark/>
          </w:tcPr>
          <w:p w14:paraId="70B1AC82"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HCFC-22</w:t>
            </w:r>
          </w:p>
        </w:tc>
        <w:tc>
          <w:tcPr>
            <w:tcW w:w="1080" w:type="dxa"/>
            <w:tcBorders>
              <w:top w:val="single" w:sz="4" w:space="0" w:color="auto"/>
              <w:left w:val="nil"/>
              <w:bottom w:val="single" w:sz="4" w:space="0" w:color="auto"/>
              <w:right w:val="single" w:sz="4" w:space="0" w:color="auto"/>
            </w:tcBorders>
            <w:shd w:val="clear" w:color="auto" w:fill="auto"/>
            <w:noWrap/>
            <w:hideMark/>
          </w:tcPr>
          <w:p w14:paraId="6B33E944"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HFC-134a</w:t>
            </w:r>
          </w:p>
        </w:tc>
        <w:tc>
          <w:tcPr>
            <w:tcW w:w="835" w:type="dxa"/>
            <w:tcBorders>
              <w:top w:val="single" w:sz="4" w:space="0" w:color="auto"/>
              <w:left w:val="nil"/>
              <w:bottom w:val="single" w:sz="4" w:space="0" w:color="auto"/>
              <w:right w:val="single" w:sz="4" w:space="0" w:color="auto"/>
            </w:tcBorders>
            <w:shd w:val="clear" w:color="auto" w:fill="auto"/>
            <w:noWrap/>
            <w:hideMark/>
          </w:tcPr>
          <w:p w14:paraId="4188C13A"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R-404A</w:t>
            </w:r>
          </w:p>
        </w:tc>
        <w:tc>
          <w:tcPr>
            <w:tcW w:w="980" w:type="dxa"/>
            <w:tcBorders>
              <w:top w:val="single" w:sz="4" w:space="0" w:color="auto"/>
              <w:left w:val="nil"/>
              <w:bottom w:val="single" w:sz="4" w:space="0" w:color="auto"/>
              <w:right w:val="single" w:sz="4" w:space="0" w:color="auto"/>
            </w:tcBorders>
            <w:shd w:val="clear" w:color="auto" w:fill="auto"/>
            <w:noWrap/>
            <w:hideMark/>
          </w:tcPr>
          <w:p w14:paraId="36699AB9"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R-407C</w:t>
            </w:r>
          </w:p>
        </w:tc>
        <w:tc>
          <w:tcPr>
            <w:tcW w:w="920" w:type="dxa"/>
            <w:tcBorders>
              <w:top w:val="single" w:sz="4" w:space="0" w:color="auto"/>
              <w:left w:val="nil"/>
              <w:bottom w:val="single" w:sz="4" w:space="0" w:color="auto"/>
              <w:right w:val="single" w:sz="4" w:space="0" w:color="auto"/>
            </w:tcBorders>
            <w:shd w:val="clear" w:color="auto" w:fill="auto"/>
            <w:noWrap/>
            <w:hideMark/>
          </w:tcPr>
          <w:p w14:paraId="0C617E15"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R-410A</w:t>
            </w:r>
          </w:p>
        </w:tc>
        <w:tc>
          <w:tcPr>
            <w:tcW w:w="920" w:type="dxa"/>
            <w:tcBorders>
              <w:top w:val="single" w:sz="4" w:space="0" w:color="auto"/>
              <w:left w:val="nil"/>
              <w:bottom w:val="single" w:sz="4" w:space="0" w:color="auto"/>
              <w:right w:val="single" w:sz="4" w:space="0" w:color="auto"/>
            </w:tcBorders>
            <w:shd w:val="clear" w:color="auto" w:fill="auto"/>
            <w:noWrap/>
            <w:hideMark/>
          </w:tcPr>
          <w:p w14:paraId="132E9B10"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R-507A</w:t>
            </w:r>
          </w:p>
        </w:tc>
        <w:tc>
          <w:tcPr>
            <w:tcW w:w="845" w:type="dxa"/>
            <w:tcBorders>
              <w:top w:val="single" w:sz="4" w:space="0" w:color="auto"/>
              <w:left w:val="nil"/>
              <w:bottom w:val="single" w:sz="4" w:space="0" w:color="auto"/>
              <w:right w:val="single" w:sz="4" w:space="0" w:color="auto"/>
            </w:tcBorders>
            <w:shd w:val="clear" w:color="auto" w:fill="auto"/>
            <w:noWrap/>
            <w:hideMark/>
          </w:tcPr>
          <w:p w14:paraId="7DFF6776"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R-717</w:t>
            </w:r>
          </w:p>
        </w:tc>
        <w:tc>
          <w:tcPr>
            <w:tcW w:w="875" w:type="dxa"/>
            <w:tcBorders>
              <w:top w:val="single" w:sz="4" w:space="0" w:color="auto"/>
              <w:left w:val="nil"/>
              <w:bottom w:val="single" w:sz="4" w:space="0" w:color="auto"/>
              <w:right w:val="single" w:sz="4" w:space="0" w:color="auto"/>
            </w:tcBorders>
            <w:shd w:val="clear" w:color="auto" w:fill="auto"/>
            <w:noWrap/>
            <w:hideMark/>
          </w:tcPr>
          <w:p w14:paraId="4A3111FA"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R-437A</w:t>
            </w:r>
          </w:p>
        </w:tc>
        <w:tc>
          <w:tcPr>
            <w:tcW w:w="800" w:type="dxa"/>
            <w:tcBorders>
              <w:top w:val="single" w:sz="4" w:space="0" w:color="auto"/>
              <w:left w:val="nil"/>
              <w:bottom w:val="single" w:sz="4" w:space="0" w:color="auto"/>
              <w:right w:val="single" w:sz="4" w:space="0" w:color="auto"/>
            </w:tcBorders>
            <w:shd w:val="clear" w:color="auto" w:fill="auto"/>
            <w:noWrap/>
            <w:hideMark/>
          </w:tcPr>
          <w:p w14:paraId="578B8440" w14:textId="77777777" w:rsidR="007A085A" w:rsidRPr="00F42AA0" w:rsidRDefault="007A085A" w:rsidP="003A6550">
            <w:pPr>
              <w:jc w:val="center"/>
              <w:rPr>
                <w:b/>
                <w:bCs/>
                <w:color w:val="000000"/>
                <w:sz w:val="18"/>
                <w:szCs w:val="18"/>
                <w:lang w:val="en-US"/>
              </w:rPr>
            </w:pPr>
            <w:r w:rsidRPr="00F42AA0">
              <w:rPr>
                <w:b/>
                <w:bCs/>
                <w:color w:val="000000"/>
                <w:sz w:val="18"/>
                <w:szCs w:val="18"/>
                <w:lang w:val="en-US"/>
              </w:rPr>
              <w:t>Other</w:t>
            </w:r>
          </w:p>
        </w:tc>
      </w:tr>
      <w:tr w:rsidR="007A085A" w:rsidRPr="00F42AA0" w14:paraId="269949BF" w14:textId="77777777" w:rsidTr="003A6550">
        <w:trPr>
          <w:trHeight w:val="107"/>
        </w:trPr>
        <w:tc>
          <w:tcPr>
            <w:tcW w:w="1051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046B61F3" w14:textId="77777777" w:rsidR="007A085A" w:rsidRPr="00F42AA0" w:rsidRDefault="007A085A" w:rsidP="003A6550">
            <w:pPr>
              <w:jc w:val="left"/>
              <w:rPr>
                <w:b/>
                <w:bCs/>
                <w:color w:val="000000"/>
                <w:sz w:val="18"/>
                <w:szCs w:val="18"/>
                <w:lang w:val="en-US"/>
              </w:rPr>
            </w:pPr>
            <w:r w:rsidRPr="00F42AA0">
              <w:rPr>
                <w:b/>
                <w:bCs/>
                <w:color w:val="000000"/>
                <w:sz w:val="18"/>
                <w:szCs w:val="18"/>
                <w:lang w:val="en-US"/>
              </w:rPr>
              <w:t xml:space="preserve">Refrigeration </w:t>
            </w:r>
          </w:p>
        </w:tc>
      </w:tr>
      <w:tr w:rsidR="007A085A" w:rsidRPr="00F42AA0" w14:paraId="0772391A" w14:textId="77777777" w:rsidTr="003A6550">
        <w:trPr>
          <w:trHeight w:val="255"/>
        </w:trPr>
        <w:tc>
          <w:tcPr>
            <w:tcW w:w="2175" w:type="dxa"/>
            <w:tcBorders>
              <w:top w:val="nil"/>
              <w:left w:val="single" w:sz="4" w:space="0" w:color="auto"/>
              <w:bottom w:val="single" w:sz="4" w:space="0" w:color="auto"/>
              <w:right w:val="single" w:sz="4" w:space="0" w:color="auto"/>
            </w:tcBorders>
            <w:shd w:val="clear" w:color="auto" w:fill="auto"/>
            <w:hideMark/>
          </w:tcPr>
          <w:p w14:paraId="61AEED24" w14:textId="77777777" w:rsidR="007A085A" w:rsidRPr="00F42AA0" w:rsidRDefault="007A085A" w:rsidP="003A6550">
            <w:pPr>
              <w:jc w:val="left"/>
              <w:rPr>
                <w:color w:val="000000"/>
                <w:sz w:val="18"/>
                <w:szCs w:val="18"/>
                <w:lang w:val="en-US"/>
              </w:rPr>
            </w:pPr>
            <w:r w:rsidRPr="00F42AA0">
              <w:rPr>
                <w:color w:val="000000"/>
                <w:sz w:val="18"/>
                <w:szCs w:val="18"/>
                <w:lang w:val="en-US"/>
              </w:rPr>
              <w:t>Domestic refrigeration manufacturing</w:t>
            </w:r>
          </w:p>
        </w:tc>
        <w:tc>
          <w:tcPr>
            <w:tcW w:w="1080" w:type="dxa"/>
            <w:tcBorders>
              <w:top w:val="nil"/>
              <w:left w:val="nil"/>
              <w:bottom w:val="single" w:sz="4" w:space="0" w:color="auto"/>
              <w:right w:val="single" w:sz="4" w:space="0" w:color="auto"/>
            </w:tcBorders>
            <w:shd w:val="clear" w:color="auto" w:fill="auto"/>
            <w:noWrap/>
            <w:hideMark/>
          </w:tcPr>
          <w:p w14:paraId="0ECC663B"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1080" w:type="dxa"/>
            <w:tcBorders>
              <w:top w:val="nil"/>
              <w:left w:val="nil"/>
              <w:bottom w:val="single" w:sz="4" w:space="0" w:color="auto"/>
              <w:right w:val="single" w:sz="4" w:space="0" w:color="auto"/>
            </w:tcBorders>
            <w:shd w:val="clear" w:color="auto" w:fill="auto"/>
            <w:noWrap/>
            <w:hideMark/>
          </w:tcPr>
          <w:p w14:paraId="527AAB57" w14:textId="77777777" w:rsidR="007A085A" w:rsidRPr="00F42AA0" w:rsidRDefault="007A085A" w:rsidP="003A6550">
            <w:pPr>
              <w:jc w:val="right"/>
              <w:rPr>
                <w:color w:val="000000"/>
                <w:sz w:val="18"/>
                <w:szCs w:val="18"/>
                <w:lang w:val="en-US"/>
              </w:rPr>
            </w:pPr>
            <w:r w:rsidRPr="00F42AA0">
              <w:rPr>
                <w:color w:val="000000"/>
                <w:sz w:val="18"/>
                <w:szCs w:val="18"/>
                <w:lang w:val="en-US"/>
              </w:rPr>
              <w:t>98.16</w:t>
            </w:r>
          </w:p>
        </w:tc>
        <w:tc>
          <w:tcPr>
            <w:tcW w:w="835" w:type="dxa"/>
            <w:tcBorders>
              <w:top w:val="nil"/>
              <w:left w:val="nil"/>
              <w:bottom w:val="single" w:sz="4" w:space="0" w:color="auto"/>
              <w:right w:val="single" w:sz="4" w:space="0" w:color="auto"/>
            </w:tcBorders>
            <w:shd w:val="clear" w:color="auto" w:fill="auto"/>
            <w:noWrap/>
            <w:hideMark/>
          </w:tcPr>
          <w:p w14:paraId="470C1481"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80" w:type="dxa"/>
            <w:tcBorders>
              <w:top w:val="nil"/>
              <w:left w:val="nil"/>
              <w:bottom w:val="single" w:sz="4" w:space="0" w:color="auto"/>
              <w:right w:val="single" w:sz="4" w:space="0" w:color="auto"/>
            </w:tcBorders>
            <w:shd w:val="clear" w:color="auto" w:fill="auto"/>
            <w:noWrap/>
            <w:hideMark/>
          </w:tcPr>
          <w:p w14:paraId="357B61EB"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59685208"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121FD8B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6AC8EBB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3906ECFF"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00" w:type="dxa"/>
            <w:tcBorders>
              <w:top w:val="nil"/>
              <w:left w:val="nil"/>
              <w:bottom w:val="single" w:sz="4" w:space="0" w:color="auto"/>
              <w:right w:val="single" w:sz="4" w:space="0" w:color="auto"/>
            </w:tcBorders>
            <w:shd w:val="clear" w:color="auto" w:fill="auto"/>
            <w:noWrap/>
            <w:hideMark/>
          </w:tcPr>
          <w:p w14:paraId="59BECAAD" w14:textId="77777777" w:rsidR="007A085A" w:rsidRPr="00F42AA0" w:rsidRDefault="007A085A" w:rsidP="003A6550">
            <w:pPr>
              <w:jc w:val="right"/>
              <w:rPr>
                <w:color w:val="000000"/>
                <w:sz w:val="18"/>
                <w:szCs w:val="18"/>
                <w:lang w:val="en-US"/>
              </w:rPr>
            </w:pPr>
            <w:r w:rsidRPr="00F42AA0">
              <w:rPr>
                <w:color w:val="000000"/>
                <w:sz w:val="18"/>
                <w:szCs w:val="18"/>
                <w:lang w:val="en-US"/>
              </w:rPr>
              <w:t>1.24</w:t>
            </w:r>
          </w:p>
        </w:tc>
      </w:tr>
      <w:tr w:rsidR="007A085A" w:rsidRPr="00F42AA0" w14:paraId="21ECE90E" w14:textId="77777777" w:rsidTr="003A6550">
        <w:trPr>
          <w:trHeight w:val="206"/>
        </w:trPr>
        <w:tc>
          <w:tcPr>
            <w:tcW w:w="2175" w:type="dxa"/>
            <w:tcBorders>
              <w:top w:val="nil"/>
              <w:left w:val="single" w:sz="4" w:space="0" w:color="auto"/>
              <w:bottom w:val="single" w:sz="4" w:space="0" w:color="auto"/>
              <w:right w:val="single" w:sz="4" w:space="0" w:color="auto"/>
            </w:tcBorders>
            <w:shd w:val="clear" w:color="auto" w:fill="auto"/>
            <w:hideMark/>
          </w:tcPr>
          <w:p w14:paraId="44053D49" w14:textId="77777777" w:rsidR="007A085A" w:rsidRPr="00F42AA0" w:rsidRDefault="007A085A" w:rsidP="003A6550">
            <w:pPr>
              <w:jc w:val="left"/>
              <w:rPr>
                <w:color w:val="000000"/>
                <w:sz w:val="18"/>
                <w:szCs w:val="18"/>
                <w:lang w:val="en-US"/>
              </w:rPr>
            </w:pPr>
            <w:r w:rsidRPr="00F42AA0">
              <w:rPr>
                <w:color w:val="000000"/>
                <w:sz w:val="18"/>
                <w:szCs w:val="18"/>
                <w:lang w:val="en-US"/>
              </w:rPr>
              <w:t>Commercial refrigeration manufacturing</w:t>
            </w:r>
          </w:p>
        </w:tc>
        <w:tc>
          <w:tcPr>
            <w:tcW w:w="1080" w:type="dxa"/>
            <w:tcBorders>
              <w:top w:val="nil"/>
              <w:left w:val="nil"/>
              <w:bottom w:val="single" w:sz="4" w:space="0" w:color="auto"/>
              <w:right w:val="single" w:sz="4" w:space="0" w:color="auto"/>
            </w:tcBorders>
            <w:shd w:val="clear" w:color="auto" w:fill="auto"/>
            <w:noWrap/>
            <w:hideMark/>
          </w:tcPr>
          <w:p w14:paraId="180D051F" w14:textId="77777777" w:rsidR="007A085A" w:rsidRPr="00F42AA0" w:rsidRDefault="007A085A" w:rsidP="003A6550">
            <w:pPr>
              <w:jc w:val="right"/>
              <w:rPr>
                <w:color w:val="000000"/>
                <w:sz w:val="18"/>
                <w:szCs w:val="18"/>
                <w:lang w:val="en-US"/>
              </w:rPr>
            </w:pPr>
            <w:r w:rsidRPr="00F42AA0">
              <w:rPr>
                <w:color w:val="000000"/>
                <w:sz w:val="18"/>
                <w:szCs w:val="18"/>
                <w:lang w:val="en-US"/>
              </w:rPr>
              <w:t>134.65</w:t>
            </w:r>
          </w:p>
        </w:tc>
        <w:tc>
          <w:tcPr>
            <w:tcW w:w="1080" w:type="dxa"/>
            <w:tcBorders>
              <w:top w:val="nil"/>
              <w:left w:val="nil"/>
              <w:bottom w:val="single" w:sz="4" w:space="0" w:color="auto"/>
              <w:right w:val="single" w:sz="4" w:space="0" w:color="auto"/>
            </w:tcBorders>
            <w:shd w:val="clear" w:color="auto" w:fill="auto"/>
            <w:noWrap/>
            <w:hideMark/>
          </w:tcPr>
          <w:p w14:paraId="468A2372" w14:textId="77777777" w:rsidR="007A085A" w:rsidRPr="00F42AA0" w:rsidRDefault="007A085A" w:rsidP="003A6550">
            <w:pPr>
              <w:jc w:val="right"/>
              <w:rPr>
                <w:color w:val="000000"/>
                <w:sz w:val="18"/>
                <w:szCs w:val="18"/>
                <w:lang w:val="en-US"/>
              </w:rPr>
            </w:pPr>
            <w:r w:rsidRPr="00F42AA0">
              <w:rPr>
                <w:color w:val="000000"/>
                <w:sz w:val="18"/>
                <w:szCs w:val="18"/>
                <w:lang w:val="en-US"/>
              </w:rPr>
              <w:t>140.12</w:t>
            </w:r>
          </w:p>
        </w:tc>
        <w:tc>
          <w:tcPr>
            <w:tcW w:w="835" w:type="dxa"/>
            <w:tcBorders>
              <w:top w:val="nil"/>
              <w:left w:val="nil"/>
              <w:bottom w:val="single" w:sz="4" w:space="0" w:color="auto"/>
              <w:right w:val="single" w:sz="4" w:space="0" w:color="auto"/>
            </w:tcBorders>
            <w:shd w:val="clear" w:color="auto" w:fill="auto"/>
            <w:noWrap/>
            <w:hideMark/>
          </w:tcPr>
          <w:p w14:paraId="3C7E9432" w14:textId="77777777" w:rsidR="007A085A" w:rsidRPr="00F42AA0" w:rsidRDefault="007A085A" w:rsidP="003A6550">
            <w:pPr>
              <w:jc w:val="right"/>
              <w:rPr>
                <w:color w:val="000000"/>
                <w:sz w:val="18"/>
                <w:szCs w:val="18"/>
                <w:lang w:val="en-US"/>
              </w:rPr>
            </w:pPr>
            <w:r w:rsidRPr="00F42AA0">
              <w:rPr>
                <w:color w:val="000000"/>
                <w:sz w:val="18"/>
                <w:szCs w:val="18"/>
                <w:lang w:val="en-US"/>
              </w:rPr>
              <w:t>17.03</w:t>
            </w:r>
          </w:p>
        </w:tc>
        <w:tc>
          <w:tcPr>
            <w:tcW w:w="980" w:type="dxa"/>
            <w:tcBorders>
              <w:top w:val="nil"/>
              <w:left w:val="nil"/>
              <w:bottom w:val="single" w:sz="4" w:space="0" w:color="auto"/>
              <w:right w:val="single" w:sz="4" w:space="0" w:color="auto"/>
            </w:tcBorders>
            <w:shd w:val="clear" w:color="auto" w:fill="auto"/>
            <w:noWrap/>
            <w:hideMark/>
          </w:tcPr>
          <w:p w14:paraId="5F081C73" w14:textId="77777777" w:rsidR="007A085A" w:rsidRPr="00F42AA0" w:rsidRDefault="007A085A" w:rsidP="003A6550">
            <w:pPr>
              <w:jc w:val="right"/>
              <w:rPr>
                <w:color w:val="000000"/>
                <w:sz w:val="18"/>
                <w:szCs w:val="18"/>
                <w:lang w:val="en-US"/>
              </w:rPr>
            </w:pPr>
            <w:r w:rsidRPr="00F42AA0">
              <w:rPr>
                <w:color w:val="000000"/>
                <w:sz w:val="18"/>
                <w:szCs w:val="18"/>
                <w:lang w:val="en-US"/>
              </w:rPr>
              <w:t>0.21</w:t>
            </w:r>
          </w:p>
        </w:tc>
        <w:tc>
          <w:tcPr>
            <w:tcW w:w="920" w:type="dxa"/>
            <w:tcBorders>
              <w:top w:val="nil"/>
              <w:left w:val="nil"/>
              <w:bottom w:val="single" w:sz="4" w:space="0" w:color="auto"/>
              <w:right w:val="single" w:sz="4" w:space="0" w:color="auto"/>
            </w:tcBorders>
            <w:shd w:val="clear" w:color="auto" w:fill="auto"/>
            <w:noWrap/>
            <w:hideMark/>
          </w:tcPr>
          <w:p w14:paraId="5538634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6F44C200" w14:textId="77777777" w:rsidR="007A085A" w:rsidRPr="00F42AA0" w:rsidRDefault="007A085A" w:rsidP="003A6550">
            <w:pPr>
              <w:jc w:val="right"/>
              <w:rPr>
                <w:color w:val="000000"/>
                <w:sz w:val="18"/>
                <w:szCs w:val="18"/>
                <w:lang w:val="en-US"/>
              </w:rPr>
            </w:pPr>
            <w:r w:rsidRPr="00F42AA0">
              <w:rPr>
                <w:color w:val="000000"/>
                <w:sz w:val="18"/>
                <w:szCs w:val="18"/>
                <w:lang w:val="en-US"/>
              </w:rPr>
              <w:t>39.11</w:t>
            </w:r>
          </w:p>
        </w:tc>
        <w:tc>
          <w:tcPr>
            <w:tcW w:w="845" w:type="dxa"/>
            <w:tcBorders>
              <w:top w:val="nil"/>
              <w:left w:val="nil"/>
              <w:bottom w:val="single" w:sz="4" w:space="0" w:color="auto"/>
              <w:right w:val="single" w:sz="4" w:space="0" w:color="auto"/>
            </w:tcBorders>
            <w:shd w:val="clear" w:color="auto" w:fill="auto"/>
            <w:noWrap/>
            <w:hideMark/>
          </w:tcPr>
          <w:p w14:paraId="3BD370D6"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399C9EE1"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00" w:type="dxa"/>
            <w:tcBorders>
              <w:top w:val="nil"/>
              <w:left w:val="nil"/>
              <w:bottom w:val="single" w:sz="4" w:space="0" w:color="auto"/>
              <w:right w:val="single" w:sz="4" w:space="0" w:color="auto"/>
            </w:tcBorders>
            <w:shd w:val="clear" w:color="auto" w:fill="auto"/>
            <w:noWrap/>
            <w:hideMark/>
          </w:tcPr>
          <w:p w14:paraId="4887EF1C" w14:textId="77777777" w:rsidR="007A085A" w:rsidRPr="00F42AA0" w:rsidRDefault="007A085A" w:rsidP="003A6550">
            <w:pPr>
              <w:jc w:val="right"/>
              <w:rPr>
                <w:color w:val="000000"/>
                <w:sz w:val="18"/>
                <w:szCs w:val="18"/>
                <w:lang w:val="en-US"/>
              </w:rPr>
            </w:pPr>
            <w:r w:rsidRPr="00F42AA0">
              <w:rPr>
                <w:color w:val="000000"/>
                <w:sz w:val="18"/>
                <w:szCs w:val="18"/>
                <w:lang w:val="en-US"/>
              </w:rPr>
              <w:t>1.88</w:t>
            </w:r>
          </w:p>
        </w:tc>
      </w:tr>
      <w:tr w:rsidR="007A085A" w:rsidRPr="00F42AA0" w14:paraId="157777F8" w14:textId="77777777" w:rsidTr="003A6550">
        <w:trPr>
          <w:trHeight w:val="255"/>
        </w:trPr>
        <w:tc>
          <w:tcPr>
            <w:tcW w:w="2175" w:type="dxa"/>
            <w:tcBorders>
              <w:top w:val="nil"/>
              <w:left w:val="single" w:sz="4" w:space="0" w:color="auto"/>
              <w:bottom w:val="single" w:sz="4" w:space="0" w:color="auto"/>
              <w:right w:val="single" w:sz="4" w:space="0" w:color="auto"/>
            </w:tcBorders>
            <w:shd w:val="clear" w:color="auto" w:fill="auto"/>
            <w:hideMark/>
          </w:tcPr>
          <w:p w14:paraId="18B5766F" w14:textId="77777777" w:rsidR="007A085A" w:rsidRPr="00F42AA0" w:rsidRDefault="007A085A" w:rsidP="003A6550">
            <w:pPr>
              <w:jc w:val="left"/>
              <w:rPr>
                <w:color w:val="000000"/>
                <w:sz w:val="18"/>
                <w:szCs w:val="18"/>
                <w:lang w:val="en-US"/>
              </w:rPr>
            </w:pPr>
            <w:r w:rsidRPr="00F42AA0">
              <w:rPr>
                <w:color w:val="000000"/>
                <w:sz w:val="18"/>
                <w:szCs w:val="18"/>
                <w:lang w:val="en-US"/>
              </w:rPr>
              <w:t>Industrial refrigeration manufacturing</w:t>
            </w:r>
          </w:p>
        </w:tc>
        <w:tc>
          <w:tcPr>
            <w:tcW w:w="1080" w:type="dxa"/>
            <w:tcBorders>
              <w:top w:val="nil"/>
              <w:left w:val="nil"/>
              <w:bottom w:val="single" w:sz="4" w:space="0" w:color="auto"/>
              <w:right w:val="single" w:sz="4" w:space="0" w:color="auto"/>
            </w:tcBorders>
            <w:shd w:val="clear" w:color="auto" w:fill="auto"/>
            <w:noWrap/>
            <w:hideMark/>
          </w:tcPr>
          <w:p w14:paraId="048D4A95" w14:textId="77777777" w:rsidR="007A085A" w:rsidRPr="00F42AA0" w:rsidRDefault="007A085A" w:rsidP="003A6550">
            <w:pPr>
              <w:jc w:val="right"/>
              <w:rPr>
                <w:color w:val="000000"/>
                <w:sz w:val="18"/>
                <w:szCs w:val="18"/>
                <w:lang w:val="en-US"/>
              </w:rPr>
            </w:pPr>
            <w:r w:rsidRPr="00F42AA0">
              <w:rPr>
                <w:color w:val="000000"/>
                <w:sz w:val="18"/>
                <w:szCs w:val="18"/>
                <w:lang w:val="en-US"/>
              </w:rPr>
              <w:t>91.12</w:t>
            </w:r>
          </w:p>
        </w:tc>
        <w:tc>
          <w:tcPr>
            <w:tcW w:w="1080" w:type="dxa"/>
            <w:tcBorders>
              <w:top w:val="nil"/>
              <w:left w:val="nil"/>
              <w:bottom w:val="single" w:sz="4" w:space="0" w:color="auto"/>
              <w:right w:val="single" w:sz="4" w:space="0" w:color="auto"/>
            </w:tcBorders>
            <w:shd w:val="clear" w:color="auto" w:fill="auto"/>
            <w:noWrap/>
            <w:hideMark/>
          </w:tcPr>
          <w:p w14:paraId="3B72E9D4" w14:textId="77777777" w:rsidR="007A085A" w:rsidRPr="00F42AA0" w:rsidRDefault="007A085A" w:rsidP="003A6550">
            <w:pPr>
              <w:jc w:val="right"/>
              <w:rPr>
                <w:color w:val="000000"/>
                <w:sz w:val="18"/>
                <w:szCs w:val="18"/>
                <w:lang w:val="en-US"/>
              </w:rPr>
            </w:pPr>
            <w:r w:rsidRPr="00F42AA0">
              <w:rPr>
                <w:color w:val="000000"/>
                <w:sz w:val="18"/>
                <w:szCs w:val="18"/>
                <w:lang w:val="en-US"/>
              </w:rPr>
              <w:t>80.08</w:t>
            </w:r>
          </w:p>
        </w:tc>
        <w:tc>
          <w:tcPr>
            <w:tcW w:w="835" w:type="dxa"/>
            <w:tcBorders>
              <w:top w:val="nil"/>
              <w:left w:val="nil"/>
              <w:bottom w:val="single" w:sz="4" w:space="0" w:color="auto"/>
              <w:right w:val="single" w:sz="4" w:space="0" w:color="auto"/>
            </w:tcBorders>
            <w:shd w:val="clear" w:color="auto" w:fill="auto"/>
            <w:noWrap/>
            <w:hideMark/>
          </w:tcPr>
          <w:p w14:paraId="42815098" w14:textId="77777777" w:rsidR="007A085A" w:rsidRPr="00F42AA0" w:rsidRDefault="007A085A" w:rsidP="003A6550">
            <w:pPr>
              <w:jc w:val="right"/>
              <w:rPr>
                <w:color w:val="000000"/>
                <w:sz w:val="18"/>
                <w:szCs w:val="18"/>
                <w:lang w:val="en-US"/>
              </w:rPr>
            </w:pPr>
            <w:r w:rsidRPr="00F42AA0">
              <w:rPr>
                <w:color w:val="000000"/>
                <w:sz w:val="18"/>
                <w:szCs w:val="18"/>
                <w:lang w:val="en-US"/>
              </w:rPr>
              <w:t>21.10</w:t>
            </w:r>
          </w:p>
        </w:tc>
        <w:tc>
          <w:tcPr>
            <w:tcW w:w="980" w:type="dxa"/>
            <w:tcBorders>
              <w:top w:val="nil"/>
              <w:left w:val="nil"/>
              <w:bottom w:val="single" w:sz="4" w:space="0" w:color="auto"/>
              <w:right w:val="single" w:sz="4" w:space="0" w:color="auto"/>
            </w:tcBorders>
            <w:shd w:val="clear" w:color="auto" w:fill="auto"/>
            <w:noWrap/>
            <w:hideMark/>
          </w:tcPr>
          <w:p w14:paraId="75FDA43E" w14:textId="77777777" w:rsidR="007A085A" w:rsidRPr="00F42AA0" w:rsidRDefault="007A085A" w:rsidP="003A6550">
            <w:pPr>
              <w:jc w:val="right"/>
              <w:rPr>
                <w:color w:val="000000"/>
                <w:sz w:val="18"/>
                <w:szCs w:val="18"/>
                <w:lang w:val="en-US"/>
              </w:rPr>
            </w:pPr>
            <w:r w:rsidRPr="00F42AA0">
              <w:rPr>
                <w:color w:val="000000"/>
                <w:sz w:val="18"/>
                <w:szCs w:val="18"/>
                <w:lang w:val="en-US"/>
              </w:rPr>
              <w:t>3.95</w:t>
            </w:r>
          </w:p>
        </w:tc>
        <w:tc>
          <w:tcPr>
            <w:tcW w:w="920" w:type="dxa"/>
            <w:tcBorders>
              <w:top w:val="nil"/>
              <w:left w:val="nil"/>
              <w:bottom w:val="single" w:sz="4" w:space="0" w:color="auto"/>
              <w:right w:val="single" w:sz="4" w:space="0" w:color="auto"/>
            </w:tcBorders>
            <w:shd w:val="clear" w:color="auto" w:fill="auto"/>
            <w:noWrap/>
            <w:hideMark/>
          </w:tcPr>
          <w:p w14:paraId="1E92D43D"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01E4E96D" w14:textId="77777777" w:rsidR="007A085A" w:rsidRPr="00F42AA0" w:rsidRDefault="007A085A" w:rsidP="003A6550">
            <w:pPr>
              <w:jc w:val="right"/>
              <w:rPr>
                <w:color w:val="000000"/>
                <w:sz w:val="18"/>
                <w:szCs w:val="18"/>
                <w:lang w:val="en-US"/>
              </w:rPr>
            </w:pPr>
            <w:r w:rsidRPr="00F42AA0">
              <w:rPr>
                <w:color w:val="000000"/>
                <w:sz w:val="18"/>
                <w:szCs w:val="18"/>
                <w:lang w:val="en-US"/>
              </w:rPr>
              <w:t>43.86</w:t>
            </w:r>
          </w:p>
        </w:tc>
        <w:tc>
          <w:tcPr>
            <w:tcW w:w="845" w:type="dxa"/>
            <w:tcBorders>
              <w:top w:val="nil"/>
              <w:left w:val="nil"/>
              <w:bottom w:val="single" w:sz="4" w:space="0" w:color="auto"/>
              <w:right w:val="single" w:sz="4" w:space="0" w:color="auto"/>
            </w:tcBorders>
            <w:shd w:val="clear" w:color="auto" w:fill="auto"/>
            <w:noWrap/>
            <w:hideMark/>
          </w:tcPr>
          <w:p w14:paraId="45DBB617" w14:textId="77777777" w:rsidR="007A085A" w:rsidRPr="00F42AA0" w:rsidRDefault="007A085A" w:rsidP="003A6550">
            <w:pPr>
              <w:jc w:val="right"/>
              <w:rPr>
                <w:color w:val="000000"/>
                <w:sz w:val="18"/>
                <w:szCs w:val="18"/>
                <w:lang w:val="en-US"/>
              </w:rPr>
            </w:pPr>
            <w:r w:rsidRPr="00F42AA0">
              <w:rPr>
                <w:color w:val="000000"/>
                <w:sz w:val="18"/>
                <w:szCs w:val="18"/>
                <w:lang w:val="en-US"/>
              </w:rPr>
              <w:t>458.85</w:t>
            </w:r>
          </w:p>
        </w:tc>
        <w:tc>
          <w:tcPr>
            <w:tcW w:w="875" w:type="dxa"/>
            <w:tcBorders>
              <w:top w:val="nil"/>
              <w:left w:val="nil"/>
              <w:bottom w:val="single" w:sz="4" w:space="0" w:color="auto"/>
              <w:right w:val="single" w:sz="4" w:space="0" w:color="auto"/>
            </w:tcBorders>
            <w:shd w:val="clear" w:color="auto" w:fill="auto"/>
            <w:noWrap/>
            <w:hideMark/>
          </w:tcPr>
          <w:p w14:paraId="18E572BE"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00" w:type="dxa"/>
            <w:tcBorders>
              <w:top w:val="nil"/>
              <w:left w:val="nil"/>
              <w:bottom w:val="single" w:sz="4" w:space="0" w:color="auto"/>
              <w:right w:val="single" w:sz="4" w:space="0" w:color="auto"/>
            </w:tcBorders>
            <w:shd w:val="clear" w:color="auto" w:fill="auto"/>
            <w:noWrap/>
            <w:hideMark/>
          </w:tcPr>
          <w:p w14:paraId="356F9A19" w14:textId="77777777" w:rsidR="007A085A" w:rsidRPr="00F42AA0" w:rsidRDefault="007A085A" w:rsidP="003A6550">
            <w:pPr>
              <w:jc w:val="right"/>
              <w:rPr>
                <w:color w:val="000000"/>
                <w:sz w:val="18"/>
                <w:szCs w:val="18"/>
                <w:lang w:val="en-US"/>
              </w:rPr>
            </w:pPr>
            <w:r w:rsidRPr="00F42AA0">
              <w:rPr>
                <w:color w:val="000000"/>
                <w:sz w:val="18"/>
                <w:szCs w:val="18"/>
                <w:lang w:val="en-US"/>
              </w:rPr>
              <w:t>0.23</w:t>
            </w:r>
          </w:p>
        </w:tc>
      </w:tr>
      <w:tr w:rsidR="007A085A" w:rsidRPr="00F42AA0" w14:paraId="413E4898" w14:textId="77777777" w:rsidTr="003A6550">
        <w:trPr>
          <w:trHeight w:val="50"/>
        </w:trPr>
        <w:tc>
          <w:tcPr>
            <w:tcW w:w="2175" w:type="dxa"/>
            <w:tcBorders>
              <w:top w:val="nil"/>
              <w:left w:val="single" w:sz="4" w:space="0" w:color="auto"/>
              <w:bottom w:val="single" w:sz="4" w:space="0" w:color="auto"/>
              <w:right w:val="single" w:sz="4" w:space="0" w:color="auto"/>
            </w:tcBorders>
            <w:shd w:val="clear" w:color="auto" w:fill="auto"/>
            <w:hideMark/>
          </w:tcPr>
          <w:p w14:paraId="23421221" w14:textId="77777777" w:rsidR="007A085A" w:rsidRPr="00F42AA0" w:rsidRDefault="007A085A" w:rsidP="003A6550">
            <w:pPr>
              <w:jc w:val="left"/>
              <w:rPr>
                <w:color w:val="000000"/>
                <w:sz w:val="18"/>
                <w:szCs w:val="18"/>
                <w:lang w:val="en-US"/>
              </w:rPr>
            </w:pPr>
            <w:r w:rsidRPr="00F42AA0">
              <w:rPr>
                <w:color w:val="000000"/>
                <w:sz w:val="18"/>
                <w:szCs w:val="18"/>
                <w:lang w:val="en-US"/>
              </w:rPr>
              <w:t>Transportation refrigeration</w:t>
            </w:r>
          </w:p>
        </w:tc>
        <w:tc>
          <w:tcPr>
            <w:tcW w:w="1080" w:type="dxa"/>
            <w:tcBorders>
              <w:top w:val="nil"/>
              <w:left w:val="nil"/>
              <w:bottom w:val="single" w:sz="4" w:space="0" w:color="auto"/>
              <w:right w:val="single" w:sz="4" w:space="0" w:color="auto"/>
            </w:tcBorders>
            <w:shd w:val="clear" w:color="auto" w:fill="auto"/>
            <w:noWrap/>
            <w:hideMark/>
          </w:tcPr>
          <w:p w14:paraId="38BE35D5" w14:textId="77777777" w:rsidR="007A085A" w:rsidRPr="00F42AA0" w:rsidRDefault="007A085A" w:rsidP="003A6550">
            <w:pPr>
              <w:jc w:val="right"/>
              <w:rPr>
                <w:color w:val="000000"/>
                <w:sz w:val="18"/>
                <w:szCs w:val="18"/>
                <w:lang w:val="en-US"/>
              </w:rPr>
            </w:pPr>
            <w:r w:rsidRPr="00F42AA0">
              <w:rPr>
                <w:color w:val="000000"/>
                <w:sz w:val="18"/>
                <w:szCs w:val="18"/>
                <w:lang w:val="en-US"/>
              </w:rPr>
              <w:t>0.42</w:t>
            </w:r>
          </w:p>
        </w:tc>
        <w:tc>
          <w:tcPr>
            <w:tcW w:w="1080" w:type="dxa"/>
            <w:tcBorders>
              <w:top w:val="nil"/>
              <w:left w:val="nil"/>
              <w:bottom w:val="single" w:sz="4" w:space="0" w:color="auto"/>
              <w:right w:val="single" w:sz="4" w:space="0" w:color="auto"/>
            </w:tcBorders>
            <w:shd w:val="clear" w:color="auto" w:fill="auto"/>
            <w:noWrap/>
            <w:hideMark/>
          </w:tcPr>
          <w:p w14:paraId="74240EE8" w14:textId="77777777" w:rsidR="007A085A" w:rsidRPr="00F42AA0" w:rsidRDefault="007A085A" w:rsidP="003A6550">
            <w:pPr>
              <w:jc w:val="right"/>
              <w:rPr>
                <w:color w:val="000000"/>
                <w:sz w:val="18"/>
                <w:szCs w:val="18"/>
                <w:lang w:val="en-US"/>
              </w:rPr>
            </w:pPr>
            <w:r w:rsidRPr="00F42AA0">
              <w:rPr>
                <w:color w:val="000000"/>
                <w:sz w:val="18"/>
                <w:szCs w:val="18"/>
                <w:lang w:val="en-US"/>
              </w:rPr>
              <w:t>0.56</w:t>
            </w:r>
          </w:p>
        </w:tc>
        <w:tc>
          <w:tcPr>
            <w:tcW w:w="835" w:type="dxa"/>
            <w:tcBorders>
              <w:top w:val="nil"/>
              <w:left w:val="nil"/>
              <w:bottom w:val="single" w:sz="4" w:space="0" w:color="auto"/>
              <w:right w:val="single" w:sz="4" w:space="0" w:color="auto"/>
            </w:tcBorders>
            <w:shd w:val="clear" w:color="auto" w:fill="auto"/>
            <w:noWrap/>
            <w:hideMark/>
          </w:tcPr>
          <w:p w14:paraId="265CD504" w14:textId="77777777" w:rsidR="007A085A" w:rsidRPr="00F42AA0" w:rsidRDefault="007A085A" w:rsidP="003A6550">
            <w:pPr>
              <w:jc w:val="right"/>
              <w:rPr>
                <w:color w:val="000000"/>
                <w:sz w:val="18"/>
                <w:szCs w:val="18"/>
                <w:lang w:val="en-US"/>
              </w:rPr>
            </w:pPr>
            <w:r w:rsidRPr="00F42AA0">
              <w:rPr>
                <w:color w:val="000000"/>
                <w:sz w:val="18"/>
                <w:szCs w:val="18"/>
                <w:lang w:val="en-US"/>
              </w:rPr>
              <w:t>1.65</w:t>
            </w:r>
          </w:p>
        </w:tc>
        <w:tc>
          <w:tcPr>
            <w:tcW w:w="980" w:type="dxa"/>
            <w:tcBorders>
              <w:top w:val="nil"/>
              <w:left w:val="nil"/>
              <w:bottom w:val="single" w:sz="4" w:space="0" w:color="auto"/>
              <w:right w:val="single" w:sz="4" w:space="0" w:color="auto"/>
            </w:tcBorders>
            <w:shd w:val="clear" w:color="auto" w:fill="auto"/>
            <w:noWrap/>
            <w:hideMark/>
          </w:tcPr>
          <w:p w14:paraId="5264C24F"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7E7F31F4"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70AC5500"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1E45C87A"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7628C450" w14:textId="77777777" w:rsidR="007A085A" w:rsidRPr="00F42AA0" w:rsidRDefault="007A085A" w:rsidP="003A6550">
            <w:pPr>
              <w:jc w:val="right"/>
              <w:rPr>
                <w:color w:val="000000"/>
                <w:sz w:val="18"/>
                <w:szCs w:val="18"/>
                <w:lang w:val="en-US"/>
              </w:rPr>
            </w:pPr>
            <w:r w:rsidRPr="00F42AA0">
              <w:rPr>
                <w:color w:val="000000"/>
                <w:sz w:val="18"/>
                <w:szCs w:val="18"/>
                <w:lang w:val="en-US"/>
              </w:rPr>
              <w:t>0.08</w:t>
            </w:r>
          </w:p>
        </w:tc>
        <w:tc>
          <w:tcPr>
            <w:tcW w:w="800" w:type="dxa"/>
            <w:tcBorders>
              <w:top w:val="nil"/>
              <w:left w:val="nil"/>
              <w:bottom w:val="single" w:sz="4" w:space="0" w:color="auto"/>
              <w:right w:val="single" w:sz="4" w:space="0" w:color="auto"/>
            </w:tcBorders>
            <w:shd w:val="clear" w:color="auto" w:fill="auto"/>
            <w:noWrap/>
            <w:hideMark/>
          </w:tcPr>
          <w:p w14:paraId="150022A8"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r>
      <w:tr w:rsidR="007A085A" w:rsidRPr="00F42AA0" w14:paraId="53A49624" w14:textId="77777777" w:rsidTr="003A6550">
        <w:trPr>
          <w:trHeight w:val="80"/>
        </w:trPr>
        <w:tc>
          <w:tcPr>
            <w:tcW w:w="2175" w:type="dxa"/>
            <w:tcBorders>
              <w:top w:val="nil"/>
              <w:left w:val="single" w:sz="4" w:space="0" w:color="auto"/>
              <w:bottom w:val="single" w:sz="4" w:space="0" w:color="auto"/>
              <w:right w:val="single" w:sz="4" w:space="0" w:color="auto"/>
            </w:tcBorders>
            <w:shd w:val="clear" w:color="auto" w:fill="auto"/>
            <w:hideMark/>
          </w:tcPr>
          <w:p w14:paraId="0D73C697" w14:textId="77777777" w:rsidR="007A085A" w:rsidRPr="00F42AA0" w:rsidRDefault="007A085A" w:rsidP="003A6550">
            <w:pPr>
              <w:jc w:val="left"/>
              <w:rPr>
                <w:color w:val="000000"/>
                <w:sz w:val="18"/>
                <w:szCs w:val="18"/>
                <w:lang w:val="en-US"/>
              </w:rPr>
            </w:pPr>
            <w:r w:rsidRPr="00F42AA0">
              <w:rPr>
                <w:color w:val="000000"/>
                <w:sz w:val="18"/>
                <w:szCs w:val="18"/>
                <w:lang w:val="en-US"/>
              </w:rPr>
              <w:t>Servicing</w:t>
            </w:r>
          </w:p>
        </w:tc>
        <w:tc>
          <w:tcPr>
            <w:tcW w:w="1080" w:type="dxa"/>
            <w:tcBorders>
              <w:top w:val="nil"/>
              <w:left w:val="nil"/>
              <w:bottom w:val="single" w:sz="4" w:space="0" w:color="auto"/>
              <w:right w:val="single" w:sz="4" w:space="0" w:color="auto"/>
            </w:tcBorders>
            <w:shd w:val="clear" w:color="auto" w:fill="auto"/>
            <w:noWrap/>
            <w:hideMark/>
          </w:tcPr>
          <w:p w14:paraId="2D963A64" w14:textId="77777777" w:rsidR="007A085A" w:rsidRPr="00F42AA0" w:rsidRDefault="007A085A" w:rsidP="003A6550">
            <w:pPr>
              <w:jc w:val="right"/>
              <w:rPr>
                <w:color w:val="000000"/>
                <w:sz w:val="18"/>
                <w:szCs w:val="18"/>
                <w:lang w:val="en-US"/>
              </w:rPr>
            </w:pPr>
            <w:r w:rsidRPr="00F42AA0">
              <w:rPr>
                <w:color w:val="000000"/>
                <w:sz w:val="18"/>
                <w:szCs w:val="18"/>
                <w:lang w:val="en-US"/>
              </w:rPr>
              <w:t>492.20</w:t>
            </w:r>
          </w:p>
        </w:tc>
        <w:tc>
          <w:tcPr>
            <w:tcW w:w="1080" w:type="dxa"/>
            <w:tcBorders>
              <w:top w:val="nil"/>
              <w:left w:val="nil"/>
              <w:bottom w:val="single" w:sz="4" w:space="0" w:color="auto"/>
              <w:right w:val="single" w:sz="4" w:space="0" w:color="auto"/>
            </w:tcBorders>
            <w:shd w:val="clear" w:color="auto" w:fill="auto"/>
            <w:noWrap/>
            <w:hideMark/>
          </w:tcPr>
          <w:p w14:paraId="774AD642" w14:textId="77777777" w:rsidR="007A085A" w:rsidRPr="00F42AA0" w:rsidRDefault="007A085A" w:rsidP="003A6550">
            <w:pPr>
              <w:jc w:val="right"/>
              <w:rPr>
                <w:color w:val="000000"/>
                <w:sz w:val="18"/>
                <w:szCs w:val="18"/>
                <w:lang w:val="en-US"/>
              </w:rPr>
            </w:pPr>
            <w:r w:rsidRPr="00F42AA0">
              <w:rPr>
                <w:color w:val="000000"/>
                <w:sz w:val="18"/>
                <w:szCs w:val="18"/>
                <w:lang w:val="en-US"/>
              </w:rPr>
              <w:t>219.65</w:t>
            </w:r>
          </w:p>
        </w:tc>
        <w:tc>
          <w:tcPr>
            <w:tcW w:w="835" w:type="dxa"/>
            <w:tcBorders>
              <w:top w:val="nil"/>
              <w:left w:val="nil"/>
              <w:bottom w:val="single" w:sz="4" w:space="0" w:color="auto"/>
              <w:right w:val="single" w:sz="4" w:space="0" w:color="auto"/>
            </w:tcBorders>
            <w:shd w:val="clear" w:color="auto" w:fill="auto"/>
            <w:noWrap/>
            <w:hideMark/>
          </w:tcPr>
          <w:p w14:paraId="0D0A8A35" w14:textId="77777777" w:rsidR="007A085A" w:rsidRPr="00F42AA0" w:rsidRDefault="007A085A" w:rsidP="003A6550">
            <w:pPr>
              <w:jc w:val="right"/>
              <w:rPr>
                <w:color w:val="000000"/>
                <w:sz w:val="18"/>
                <w:szCs w:val="18"/>
                <w:lang w:val="en-US"/>
              </w:rPr>
            </w:pPr>
            <w:r w:rsidRPr="00F42AA0">
              <w:rPr>
                <w:color w:val="000000"/>
                <w:sz w:val="18"/>
                <w:szCs w:val="18"/>
                <w:lang w:val="en-US"/>
              </w:rPr>
              <w:t>80.01</w:t>
            </w:r>
          </w:p>
        </w:tc>
        <w:tc>
          <w:tcPr>
            <w:tcW w:w="980" w:type="dxa"/>
            <w:tcBorders>
              <w:top w:val="nil"/>
              <w:left w:val="nil"/>
              <w:bottom w:val="single" w:sz="4" w:space="0" w:color="auto"/>
              <w:right w:val="single" w:sz="4" w:space="0" w:color="auto"/>
            </w:tcBorders>
            <w:shd w:val="clear" w:color="auto" w:fill="auto"/>
            <w:noWrap/>
            <w:hideMark/>
          </w:tcPr>
          <w:p w14:paraId="6864B9D7" w14:textId="77777777" w:rsidR="007A085A" w:rsidRPr="00F42AA0" w:rsidRDefault="007A085A" w:rsidP="003A6550">
            <w:pPr>
              <w:jc w:val="right"/>
              <w:rPr>
                <w:color w:val="000000"/>
                <w:sz w:val="18"/>
                <w:szCs w:val="18"/>
                <w:lang w:val="en-US"/>
              </w:rPr>
            </w:pPr>
            <w:r w:rsidRPr="00F42AA0">
              <w:rPr>
                <w:color w:val="000000"/>
                <w:sz w:val="18"/>
                <w:szCs w:val="18"/>
                <w:lang w:val="en-US"/>
              </w:rPr>
              <w:t>17.80</w:t>
            </w:r>
          </w:p>
        </w:tc>
        <w:tc>
          <w:tcPr>
            <w:tcW w:w="920" w:type="dxa"/>
            <w:tcBorders>
              <w:top w:val="nil"/>
              <w:left w:val="nil"/>
              <w:bottom w:val="single" w:sz="4" w:space="0" w:color="auto"/>
              <w:right w:val="single" w:sz="4" w:space="0" w:color="auto"/>
            </w:tcBorders>
            <w:shd w:val="clear" w:color="auto" w:fill="auto"/>
            <w:noWrap/>
            <w:hideMark/>
          </w:tcPr>
          <w:p w14:paraId="7B3A5BD9"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08E27F82" w14:textId="77777777" w:rsidR="007A085A" w:rsidRPr="00F42AA0" w:rsidRDefault="007A085A" w:rsidP="003A6550">
            <w:pPr>
              <w:jc w:val="right"/>
              <w:rPr>
                <w:color w:val="000000"/>
                <w:sz w:val="18"/>
                <w:szCs w:val="18"/>
                <w:lang w:val="en-US"/>
              </w:rPr>
            </w:pPr>
            <w:r w:rsidRPr="00F42AA0">
              <w:rPr>
                <w:color w:val="000000"/>
                <w:sz w:val="18"/>
                <w:szCs w:val="18"/>
                <w:lang w:val="en-US"/>
              </w:rPr>
              <w:t>126.78</w:t>
            </w:r>
          </w:p>
        </w:tc>
        <w:tc>
          <w:tcPr>
            <w:tcW w:w="845" w:type="dxa"/>
            <w:tcBorders>
              <w:top w:val="nil"/>
              <w:left w:val="nil"/>
              <w:bottom w:val="single" w:sz="4" w:space="0" w:color="auto"/>
              <w:right w:val="single" w:sz="4" w:space="0" w:color="auto"/>
            </w:tcBorders>
            <w:shd w:val="clear" w:color="auto" w:fill="auto"/>
            <w:noWrap/>
            <w:hideMark/>
          </w:tcPr>
          <w:p w14:paraId="74425273" w14:textId="77777777" w:rsidR="007A085A" w:rsidRPr="00F42AA0" w:rsidRDefault="007A085A" w:rsidP="003A6550">
            <w:pPr>
              <w:jc w:val="right"/>
              <w:rPr>
                <w:color w:val="000000"/>
                <w:sz w:val="18"/>
                <w:szCs w:val="18"/>
                <w:lang w:val="en-US"/>
              </w:rPr>
            </w:pPr>
            <w:r w:rsidRPr="00F42AA0">
              <w:rPr>
                <w:color w:val="000000"/>
                <w:sz w:val="18"/>
                <w:szCs w:val="18"/>
                <w:lang w:val="en-US"/>
              </w:rPr>
              <w:t>152.95</w:t>
            </w:r>
          </w:p>
        </w:tc>
        <w:tc>
          <w:tcPr>
            <w:tcW w:w="875" w:type="dxa"/>
            <w:tcBorders>
              <w:top w:val="nil"/>
              <w:left w:val="nil"/>
              <w:bottom w:val="single" w:sz="4" w:space="0" w:color="auto"/>
              <w:right w:val="single" w:sz="4" w:space="0" w:color="auto"/>
            </w:tcBorders>
            <w:shd w:val="clear" w:color="auto" w:fill="auto"/>
            <w:noWrap/>
            <w:hideMark/>
          </w:tcPr>
          <w:p w14:paraId="2F61F6C5" w14:textId="77777777" w:rsidR="007A085A" w:rsidRPr="00F42AA0" w:rsidRDefault="007A085A" w:rsidP="003A6550">
            <w:pPr>
              <w:jc w:val="right"/>
              <w:rPr>
                <w:color w:val="000000"/>
                <w:sz w:val="18"/>
                <w:szCs w:val="18"/>
                <w:lang w:val="en-US"/>
              </w:rPr>
            </w:pPr>
            <w:r w:rsidRPr="00F42AA0">
              <w:rPr>
                <w:color w:val="000000"/>
                <w:sz w:val="18"/>
                <w:szCs w:val="18"/>
                <w:lang w:val="en-US"/>
              </w:rPr>
              <w:t>32.86</w:t>
            </w:r>
          </w:p>
        </w:tc>
        <w:tc>
          <w:tcPr>
            <w:tcW w:w="800" w:type="dxa"/>
            <w:tcBorders>
              <w:top w:val="nil"/>
              <w:left w:val="nil"/>
              <w:bottom w:val="single" w:sz="4" w:space="0" w:color="auto"/>
              <w:right w:val="single" w:sz="4" w:space="0" w:color="auto"/>
            </w:tcBorders>
            <w:shd w:val="clear" w:color="auto" w:fill="auto"/>
            <w:noWrap/>
            <w:hideMark/>
          </w:tcPr>
          <w:p w14:paraId="5C44BA1B" w14:textId="77777777" w:rsidR="007A085A" w:rsidRPr="00F42AA0" w:rsidRDefault="007A085A" w:rsidP="003A6550">
            <w:pPr>
              <w:jc w:val="right"/>
              <w:rPr>
                <w:color w:val="000000"/>
                <w:sz w:val="18"/>
                <w:szCs w:val="18"/>
                <w:lang w:val="en-US"/>
              </w:rPr>
            </w:pPr>
            <w:r w:rsidRPr="00F42AA0">
              <w:rPr>
                <w:color w:val="000000"/>
                <w:sz w:val="18"/>
                <w:szCs w:val="18"/>
                <w:lang w:val="en-US"/>
              </w:rPr>
              <w:t>18.10</w:t>
            </w:r>
          </w:p>
        </w:tc>
      </w:tr>
      <w:tr w:rsidR="007A085A" w:rsidRPr="00F42AA0" w14:paraId="431865B6" w14:textId="77777777" w:rsidTr="003A6550">
        <w:trPr>
          <w:trHeight w:val="50"/>
        </w:trPr>
        <w:tc>
          <w:tcPr>
            <w:tcW w:w="1051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14:paraId="6C20D857" w14:textId="77777777" w:rsidR="007A085A" w:rsidRPr="00F42AA0" w:rsidRDefault="007A085A" w:rsidP="003A6550">
            <w:pPr>
              <w:jc w:val="left"/>
              <w:rPr>
                <w:b/>
                <w:bCs/>
                <w:color w:val="000000"/>
                <w:sz w:val="18"/>
                <w:szCs w:val="18"/>
                <w:lang w:val="en-US"/>
              </w:rPr>
            </w:pPr>
            <w:r w:rsidRPr="00F42AA0">
              <w:rPr>
                <w:b/>
                <w:bCs/>
                <w:color w:val="000000"/>
                <w:sz w:val="18"/>
                <w:szCs w:val="18"/>
                <w:lang w:val="en-US"/>
              </w:rPr>
              <w:t>Air conditioning</w:t>
            </w:r>
          </w:p>
        </w:tc>
      </w:tr>
      <w:tr w:rsidR="007A085A" w:rsidRPr="00F42AA0" w14:paraId="79F8D237" w14:textId="77777777" w:rsidTr="003A6550">
        <w:trPr>
          <w:trHeight w:val="50"/>
        </w:trPr>
        <w:tc>
          <w:tcPr>
            <w:tcW w:w="2175" w:type="dxa"/>
            <w:tcBorders>
              <w:top w:val="nil"/>
              <w:left w:val="single" w:sz="4" w:space="0" w:color="auto"/>
              <w:bottom w:val="single" w:sz="4" w:space="0" w:color="auto"/>
              <w:right w:val="single" w:sz="4" w:space="0" w:color="auto"/>
            </w:tcBorders>
            <w:shd w:val="clear" w:color="auto" w:fill="auto"/>
            <w:hideMark/>
          </w:tcPr>
          <w:p w14:paraId="1A02C45F" w14:textId="77777777" w:rsidR="007A085A" w:rsidRPr="00F42AA0" w:rsidRDefault="007A085A" w:rsidP="003A6550">
            <w:pPr>
              <w:jc w:val="left"/>
              <w:rPr>
                <w:color w:val="000000"/>
                <w:sz w:val="18"/>
                <w:szCs w:val="18"/>
                <w:lang w:val="en-US"/>
              </w:rPr>
            </w:pPr>
            <w:r w:rsidRPr="00F42AA0">
              <w:rPr>
                <w:color w:val="000000"/>
                <w:sz w:val="18"/>
                <w:szCs w:val="18"/>
                <w:lang w:val="en-US"/>
              </w:rPr>
              <w:t>AC manufacturing</w:t>
            </w:r>
          </w:p>
        </w:tc>
        <w:tc>
          <w:tcPr>
            <w:tcW w:w="1080" w:type="dxa"/>
            <w:tcBorders>
              <w:top w:val="nil"/>
              <w:left w:val="nil"/>
              <w:bottom w:val="single" w:sz="4" w:space="0" w:color="auto"/>
              <w:right w:val="single" w:sz="4" w:space="0" w:color="auto"/>
            </w:tcBorders>
            <w:shd w:val="clear" w:color="auto" w:fill="auto"/>
            <w:noWrap/>
            <w:hideMark/>
          </w:tcPr>
          <w:p w14:paraId="77342E66" w14:textId="77777777" w:rsidR="007A085A" w:rsidRPr="00F42AA0" w:rsidRDefault="007A085A" w:rsidP="003A6550">
            <w:pPr>
              <w:jc w:val="right"/>
              <w:rPr>
                <w:color w:val="000000"/>
                <w:sz w:val="18"/>
                <w:szCs w:val="18"/>
                <w:lang w:val="en-US"/>
              </w:rPr>
            </w:pPr>
            <w:r w:rsidRPr="00F42AA0">
              <w:rPr>
                <w:color w:val="000000"/>
                <w:sz w:val="18"/>
                <w:szCs w:val="18"/>
                <w:lang w:val="en-US"/>
              </w:rPr>
              <w:t>164.92</w:t>
            </w:r>
          </w:p>
        </w:tc>
        <w:tc>
          <w:tcPr>
            <w:tcW w:w="1080" w:type="dxa"/>
            <w:tcBorders>
              <w:top w:val="nil"/>
              <w:left w:val="nil"/>
              <w:bottom w:val="single" w:sz="4" w:space="0" w:color="auto"/>
              <w:right w:val="single" w:sz="4" w:space="0" w:color="auto"/>
            </w:tcBorders>
            <w:shd w:val="clear" w:color="auto" w:fill="auto"/>
            <w:noWrap/>
            <w:hideMark/>
          </w:tcPr>
          <w:p w14:paraId="27E5009C" w14:textId="77777777" w:rsidR="007A085A" w:rsidRPr="00F42AA0" w:rsidRDefault="007A085A" w:rsidP="003A6550">
            <w:pPr>
              <w:jc w:val="right"/>
              <w:rPr>
                <w:color w:val="000000"/>
                <w:sz w:val="18"/>
                <w:szCs w:val="18"/>
                <w:lang w:val="en-US"/>
              </w:rPr>
            </w:pPr>
            <w:r w:rsidRPr="00F42AA0">
              <w:rPr>
                <w:color w:val="000000"/>
                <w:sz w:val="18"/>
                <w:szCs w:val="18"/>
                <w:lang w:val="en-US"/>
              </w:rPr>
              <w:t>21.06</w:t>
            </w:r>
          </w:p>
        </w:tc>
        <w:tc>
          <w:tcPr>
            <w:tcW w:w="835" w:type="dxa"/>
            <w:tcBorders>
              <w:top w:val="nil"/>
              <w:left w:val="nil"/>
              <w:bottom w:val="single" w:sz="4" w:space="0" w:color="auto"/>
              <w:right w:val="single" w:sz="4" w:space="0" w:color="auto"/>
            </w:tcBorders>
            <w:shd w:val="clear" w:color="auto" w:fill="auto"/>
            <w:noWrap/>
            <w:hideMark/>
          </w:tcPr>
          <w:p w14:paraId="17551666"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80" w:type="dxa"/>
            <w:tcBorders>
              <w:top w:val="nil"/>
              <w:left w:val="nil"/>
              <w:bottom w:val="single" w:sz="4" w:space="0" w:color="auto"/>
              <w:right w:val="single" w:sz="4" w:space="0" w:color="auto"/>
            </w:tcBorders>
            <w:shd w:val="clear" w:color="auto" w:fill="auto"/>
            <w:noWrap/>
            <w:hideMark/>
          </w:tcPr>
          <w:p w14:paraId="36490399" w14:textId="77777777" w:rsidR="007A085A" w:rsidRPr="00F42AA0" w:rsidRDefault="007A085A" w:rsidP="003A6550">
            <w:pPr>
              <w:jc w:val="right"/>
              <w:rPr>
                <w:color w:val="000000"/>
                <w:sz w:val="18"/>
                <w:szCs w:val="18"/>
                <w:lang w:val="en-US"/>
              </w:rPr>
            </w:pPr>
            <w:r w:rsidRPr="00F42AA0">
              <w:rPr>
                <w:color w:val="000000"/>
                <w:sz w:val="18"/>
                <w:szCs w:val="18"/>
                <w:lang w:val="en-US"/>
              </w:rPr>
              <w:t>3.64</w:t>
            </w:r>
          </w:p>
        </w:tc>
        <w:tc>
          <w:tcPr>
            <w:tcW w:w="920" w:type="dxa"/>
            <w:tcBorders>
              <w:top w:val="nil"/>
              <w:left w:val="nil"/>
              <w:bottom w:val="single" w:sz="4" w:space="0" w:color="auto"/>
              <w:right w:val="single" w:sz="4" w:space="0" w:color="auto"/>
            </w:tcBorders>
            <w:shd w:val="clear" w:color="auto" w:fill="auto"/>
            <w:noWrap/>
            <w:hideMark/>
          </w:tcPr>
          <w:p w14:paraId="2A1BD56E" w14:textId="77777777" w:rsidR="007A085A" w:rsidRPr="00F42AA0" w:rsidRDefault="007A085A" w:rsidP="003A6550">
            <w:pPr>
              <w:jc w:val="right"/>
              <w:rPr>
                <w:color w:val="000000"/>
                <w:sz w:val="18"/>
                <w:szCs w:val="18"/>
                <w:lang w:val="en-US"/>
              </w:rPr>
            </w:pPr>
            <w:r w:rsidRPr="00F42AA0">
              <w:rPr>
                <w:color w:val="000000"/>
                <w:sz w:val="18"/>
                <w:szCs w:val="18"/>
                <w:lang w:val="en-US"/>
              </w:rPr>
              <w:t>95.19</w:t>
            </w:r>
          </w:p>
        </w:tc>
        <w:tc>
          <w:tcPr>
            <w:tcW w:w="920" w:type="dxa"/>
            <w:tcBorders>
              <w:top w:val="nil"/>
              <w:left w:val="nil"/>
              <w:bottom w:val="single" w:sz="4" w:space="0" w:color="auto"/>
              <w:right w:val="single" w:sz="4" w:space="0" w:color="auto"/>
            </w:tcBorders>
            <w:shd w:val="clear" w:color="auto" w:fill="auto"/>
            <w:noWrap/>
            <w:hideMark/>
          </w:tcPr>
          <w:p w14:paraId="08D7B66E"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567E48CA"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45BB5B61" w14:textId="77777777" w:rsidR="007A085A" w:rsidRPr="00F42AA0" w:rsidRDefault="007A085A" w:rsidP="003A6550">
            <w:pPr>
              <w:jc w:val="right"/>
              <w:rPr>
                <w:color w:val="000000"/>
                <w:sz w:val="18"/>
                <w:szCs w:val="18"/>
                <w:lang w:val="en-US"/>
              </w:rPr>
            </w:pPr>
            <w:r w:rsidRPr="00F42AA0">
              <w:rPr>
                <w:color w:val="000000"/>
                <w:sz w:val="18"/>
                <w:szCs w:val="18"/>
                <w:lang w:val="en-US"/>
              </w:rPr>
              <w:t>0.16</w:t>
            </w:r>
          </w:p>
        </w:tc>
        <w:tc>
          <w:tcPr>
            <w:tcW w:w="800" w:type="dxa"/>
            <w:tcBorders>
              <w:top w:val="nil"/>
              <w:left w:val="nil"/>
              <w:bottom w:val="single" w:sz="4" w:space="0" w:color="auto"/>
              <w:right w:val="single" w:sz="4" w:space="0" w:color="auto"/>
            </w:tcBorders>
            <w:shd w:val="clear" w:color="auto" w:fill="auto"/>
            <w:noWrap/>
            <w:hideMark/>
          </w:tcPr>
          <w:p w14:paraId="3FAD6497" w14:textId="77777777" w:rsidR="007A085A" w:rsidRPr="00F42AA0" w:rsidRDefault="007A085A" w:rsidP="003A6550">
            <w:pPr>
              <w:jc w:val="right"/>
              <w:rPr>
                <w:color w:val="000000"/>
                <w:sz w:val="18"/>
                <w:szCs w:val="18"/>
                <w:lang w:val="en-US"/>
              </w:rPr>
            </w:pPr>
            <w:r w:rsidRPr="00F42AA0">
              <w:rPr>
                <w:color w:val="000000"/>
                <w:sz w:val="18"/>
                <w:szCs w:val="18"/>
                <w:lang w:val="en-US"/>
              </w:rPr>
              <w:t>0.89</w:t>
            </w:r>
          </w:p>
        </w:tc>
      </w:tr>
      <w:tr w:rsidR="007A085A" w:rsidRPr="00F42AA0" w14:paraId="65CDFAB4" w14:textId="77777777" w:rsidTr="003A6550">
        <w:trPr>
          <w:trHeight w:val="62"/>
        </w:trPr>
        <w:tc>
          <w:tcPr>
            <w:tcW w:w="2175" w:type="dxa"/>
            <w:tcBorders>
              <w:top w:val="nil"/>
              <w:left w:val="single" w:sz="4" w:space="0" w:color="auto"/>
              <w:bottom w:val="single" w:sz="4" w:space="0" w:color="auto"/>
              <w:right w:val="single" w:sz="4" w:space="0" w:color="auto"/>
            </w:tcBorders>
            <w:shd w:val="clear" w:color="auto" w:fill="auto"/>
            <w:hideMark/>
          </w:tcPr>
          <w:p w14:paraId="59A56E42" w14:textId="77777777" w:rsidR="007A085A" w:rsidRPr="00F42AA0" w:rsidRDefault="007A085A" w:rsidP="003A6550">
            <w:pPr>
              <w:jc w:val="left"/>
              <w:rPr>
                <w:color w:val="000000"/>
                <w:sz w:val="18"/>
                <w:szCs w:val="18"/>
                <w:lang w:val="en-US"/>
              </w:rPr>
            </w:pPr>
            <w:r w:rsidRPr="00F42AA0">
              <w:rPr>
                <w:color w:val="000000"/>
                <w:sz w:val="18"/>
                <w:szCs w:val="18"/>
                <w:lang w:val="en-US"/>
              </w:rPr>
              <w:t>Mobile AC manufacturing</w:t>
            </w:r>
          </w:p>
        </w:tc>
        <w:tc>
          <w:tcPr>
            <w:tcW w:w="1080" w:type="dxa"/>
            <w:tcBorders>
              <w:top w:val="nil"/>
              <w:left w:val="nil"/>
              <w:bottom w:val="single" w:sz="4" w:space="0" w:color="auto"/>
              <w:right w:val="single" w:sz="4" w:space="0" w:color="auto"/>
            </w:tcBorders>
            <w:shd w:val="clear" w:color="auto" w:fill="auto"/>
            <w:noWrap/>
            <w:hideMark/>
          </w:tcPr>
          <w:p w14:paraId="3A83B19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1080" w:type="dxa"/>
            <w:tcBorders>
              <w:top w:val="nil"/>
              <w:left w:val="nil"/>
              <w:bottom w:val="single" w:sz="4" w:space="0" w:color="auto"/>
              <w:right w:val="single" w:sz="4" w:space="0" w:color="auto"/>
            </w:tcBorders>
            <w:shd w:val="clear" w:color="auto" w:fill="auto"/>
            <w:noWrap/>
            <w:hideMark/>
          </w:tcPr>
          <w:p w14:paraId="693FEE7A" w14:textId="77777777" w:rsidR="007A085A" w:rsidRPr="00F42AA0" w:rsidRDefault="007A085A" w:rsidP="003A6550">
            <w:pPr>
              <w:jc w:val="right"/>
              <w:rPr>
                <w:color w:val="000000"/>
                <w:sz w:val="18"/>
                <w:szCs w:val="18"/>
                <w:lang w:val="en-US"/>
              </w:rPr>
            </w:pPr>
            <w:r w:rsidRPr="00F42AA0">
              <w:rPr>
                <w:color w:val="000000"/>
                <w:sz w:val="18"/>
                <w:szCs w:val="18"/>
                <w:lang w:val="en-US"/>
              </w:rPr>
              <w:t>75.01</w:t>
            </w:r>
          </w:p>
        </w:tc>
        <w:tc>
          <w:tcPr>
            <w:tcW w:w="835" w:type="dxa"/>
            <w:tcBorders>
              <w:top w:val="nil"/>
              <w:left w:val="nil"/>
              <w:bottom w:val="single" w:sz="4" w:space="0" w:color="auto"/>
              <w:right w:val="single" w:sz="4" w:space="0" w:color="auto"/>
            </w:tcBorders>
            <w:shd w:val="clear" w:color="auto" w:fill="auto"/>
            <w:noWrap/>
            <w:hideMark/>
          </w:tcPr>
          <w:p w14:paraId="54ACA040"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80" w:type="dxa"/>
            <w:tcBorders>
              <w:top w:val="nil"/>
              <w:left w:val="nil"/>
              <w:bottom w:val="single" w:sz="4" w:space="0" w:color="auto"/>
              <w:right w:val="single" w:sz="4" w:space="0" w:color="auto"/>
            </w:tcBorders>
            <w:shd w:val="clear" w:color="auto" w:fill="auto"/>
            <w:noWrap/>
            <w:hideMark/>
          </w:tcPr>
          <w:p w14:paraId="7D8CA099"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16F9F64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0E691261"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6FF2C2E4"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4F2B92BF" w14:textId="77777777" w:rsidR="007A085A" w:rsidRPr="00F42AA0" w:rsidRDefault="007A085A" w:rsidP="003A6550">
            <w:pPr>
              <w:jc w:val="right"/>
              <w:rPr>
                <w:color w:val="000000"/>
                <w:sz w:val="18"/>
                <w:szCs w:val="18"/>
                <w:lang w:val="en-US"/>
              </w:rPr>
            </w:pPr>
          </w:p>
        </w:tc>
        <w:tc>
          <w:tcPr>
            <w:tcW w:w="800" w:type="dxa"/>
            <w:tcBorders>
              <w:top w:val="nil"/>
              <w:left w:val="nil"/>
              <w:bottom w:val="single" w:sz="4" w:space="0" w:color="auto"/>
              <w:right w:val="single" w:sz="4" w:space="0" w:color="auto"/>
            </w:tcBorders>
            <w:shd w:val="clear" w:color="auto" w:fill="auto"/>
            <w:noWrap/>
            <w:hideMark/>
          </w:tcPr>
          <w:p w14:paraId="55A99535"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r>
      <w:tr w:rsidR="007A085A" w:rsidRPr="00F42AA0" w14:paraId="5AA04F4E" w14:textId="77777777" w:rsidTr="003A6550">
        <w:trPr>
          <w:trHeight w:val="50"/>
        </w:trPr>
        <w:tc>
          <w:tcPr>
            <w:tcW w:w="2175" w:type="dxa"/>
            <w:tcBorders>
              <w:top w:val="nil"/>
              <w:left w:val="single" w:sz="4" w:space="0" w:color="auto"/>
              <w:bottom w:val="single" w:sz="4" w:space="0" w:color="auto"/>
              <w:right w:val="single" w:sz="4" w:space="0" w:color="auto"/>
            </w:tcBorders>
            <w:shd w:val="clear" w:color="auto" w:fill="auto"/>
            <w:hideMark/>
          </w:tcPr>
          <w:p w14:paraId="2A17AD2C" w14:textId="77777777" w:rsidR="007A085A" w:rsidRPr="00F42AA0" w:rsidRDefault="007A085A" w:rsidP="003A6550">
            <w:pPr>
              <w:jc w:val="left"/>
              <w:rPr>
                <w:color w:val="000000"/>
                <w:sz w:val="18"/>
                <w:szCs w:val="18"/>
                <w:lang w:val="en-US"/>
              </w:rPr>
            </w:pPr>
            <w:r w:rsidRPr="00F42AA0">
              <w:rPr>
                <w:color w:val="000000"/>
                <w:sz w:val="18"/>
                <w:szCs w:val="18"/>
                <w:lang w:val="en-US"/>
              </w:rPr>
              <w:t>AC servicing</w:t>
            </w:r>
          </w:p>
        </w:tc>
        <w:tc>
          <w:tcPr>
            <w:tcW w:w="1080" w:type="dxa"/>
            <w:tcBorders>
              <w:top w:val="nil"/>
              <w:left w:val="nil"/>
              <w:bottom w:val="single" w:sz="4" w:space="0" w:color="auto"/>
              <w:right w:val="single" w:sz="4" w:space="0" w:color="auto"/>
            </w:tcBorders>
            <w:shd w:val="clear" w:color="auto" w:fill="auto"/>
            <w:noWrap/>
            <w:hideMark/>
          </w:tcPr>
          <w:p w14:paraId="695B4C65" w14:textId="77777777" w:rsidR="007A085A" w:rsidRPr="00F42AA0" w:rsidRDefault="007A085A" w:rsidP="003A6550">
            <w:pPr>
              <w:jc w:val="right"/>
              <w:rPr>
                <w:color w:val="000000"/>
                <w:sz w:val="18"/>
                <w:szCs w:val="18"/>
                <w:lang w:val="en-US"/>
              </w:rPr>
            </w:pPr>
            <w:r w:rsidRPr="00F42AA0">
              <w:rPr>
                <w:color w:val="000000"/>
                <w:sz w:val="18"/>
                <w:szCs w:val="18"/>
                <w:lang w:val="en-US"/>
              </w:rPr>
              <w:t>81.63</w:t>
            </w:r>
          </w:p>
        </w:tc>
        <w:tc>
          <w:tcPr>
            <w:tcW w:w="1080" w:type="dxa"/>
            <w:tcBorders>
              <w:top w:val="nil"/>
              <w:left w:val="nil"/>
              <w:bottom w:val="single" w:sz="4" w:space="0" w:color="auto"/>
              <w:right w:val="single" w:sz="4" w:space="0" w:color="auto"/>
            </w:tcBorders>
            <w:shd w:val="clear" w:color="auto" w:fill="auto"/>
            <w:noWrap/>
            <w:hideMark/>
          </w:tcPr>
          <w:p w14:paraId="6E8EAF9B" w14:textId="77777777" w:rsidR="007A085A" w:rsidRPr="00F42AA0" w:rsidRDefault="007A085A" w:rsidP="003A6550">
            <w:pPr>
              <w:jc w:val="right"/>
              <w:rPr>
                <w:color w:val="000000"/>
                <w:sz w:val="18"/>
                <w:szCs w:val="18"/>
                <w:lang w:val="en-US"/>
              </w:rPr>
            </w:pPr>
            <w:r w:rsidRPr="00F42AA0">
              <w:rPr>
                <w:color w:val="000000"/>
                <w:sz w:val="18"/>
                <w:szCs w:val="18"/>
                <w:lang w:val="en-US"/>
              </w:rPr>
              <w:t>33.96</w:t>
            </w:r>
          </w:p>
        </w:tc>
        <w:tc>
          <w:tcPr>
            <w:tcW w:w="835" w:type="dxa"/>
            <w:tcBorders>
              <w:top w:val="nil"/>
              <w:left w:val="nil"/>
              <w:bottom w:val="single" w:sz="4" w:space="0" w:color="auto"/>
              <w:right w:val="single" w:sz="4" w:space="0" w:color="auto"/>
            </w:tcBorders>
            <w:shd w:val="clear" w:color="auto" w:fill="auto"/>
            <w:noWrap/>
            <w:hideMark/>
          </w:tcPr>
          <w:p w14:paraId="72F3C33E"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80" w:type="dxa"/>
            <w:tcBorders>
              <w:top w:val="nil"/>
              <w:left w:val="nil"/>
              <w:bottom w:val="single" w:sz="4" w:space="0" w:color="auto"/>
              <w:right w:val="single" w:sz="4" w:space="0" w:color="auto"/>
            </w:tcBorders>
            <w:shd w:val="clear" w:color="auto" w:fill="auto"/>
            <w:noWrap/>
            <w:hideMark/>
          </w:tcPr>
          <w:p w14:paraId="0C961E22" w14:textId="77777777" w:rsidR="007A085A" w:rsidRPr="00F42AA0" w:rsidRDefault="007A085A" w:rsidP="003A6550">
            <w:pPr>
              <w:jc w:val="right"/>
              <w:rPr>
                <w:color w:val="000000"/>
                <w:sz w:val="18"/>
                <w:szCs w:val="18"/>
                <w:lang w:val="en-US"/>
              </w:rPr>
            </w:pPr>
            <w:r w:rsidRPr="00F42AA0">
              <w:rPr>
                <w:color w:val="000000"/>
                <w:sz w:val="18"/>
                <w:szCs w:val="18"/>
                <w:lang w:val="en-US"/>
              </w:rPr>
              <w:t>22.77</w:t>
            </w:r>
          </w:p>
        </w:tc>
        <w:tc>
          <w:tcPr>
            <w:tcW w:w="920" w:type="dxa"/>
            <w:tcBorders>
              <w:top w:val="nil"/>
              <w:left w:val="nil"/>
              <w:bottom w:val="single" w:sz="4" w:space="0" w:color="auto"/>
              <w:right w:val="single" w:sz="4" w:space="0" w:color="auto"/>
            </w:tcBorders>
            <w:shd w:val="clear" w:color="auto" w:fill="auto"/>
            <w:noWrap/>
            <w:hideMark/>
          </w:tcPr>
          <w:p w14:paraId="760EB486" w14:textId="77777777" w:rsidR="007A085A" w:rsidRPr="00F42AA0" w:rsidRDefault="007A085A" w:rsidP="003A6550">
            <w:pPr>
              <w:jc w:val="right"/>
              <w:rPr>
                <w:color w:val="000000"/>
                <w:sz w:val="18"/>
                <w:szCs w:val="18"/>
                <w:lang w:val="en-US"/>
              </w:rPr>
            </w:pPr>
            <w:r w:rsidRPr="00F42AA0">
              <w:rPr>
                <w:color w:val="000000"/>
                <w:sz w:val="18"/>
                <w:szCs w:val="18"/>
                <w:lang w:val="en-US"/>
              </w:rPr>
              <w:t>80.85</w:t>
            </w:r>
          </w:p>
        </w:tc>
        <w:tc>
          <w:tcPr>
            <w:tcW w:w="920" w:type="dxa"/>
            <w:tcBorders>
              <w:top w:val="nil"/>
              <w:left w:val="nil"/>
              <w:bottom w:val="single" w:sz="4" w:space="0" w:color="auto"/>
              <w:right w:val="single" w:sz="4" w:space="0" w:color="auto"/>
            </w:tcBorders>
            <w:shd w:val="clear" w:color="auto" w:fill="auto"/>
            <w:noWrap/>
            <w:hideMark/>
          </w:tcPr>
          <w:p w14:paraId="2D305F09"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33BA948B"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17E15BC9" w14:textId="77777777" w:rsidR="007A085A" w:rsidRPr="00F42AA0" w:rsidRDefault="007A085A" w:rsidP="003A6550">
            <w:pPr>
              <w:jc w:val="right"/>
              <w:rPr>
                <w:color w:val="000000"/>
                <w:sz w:val="18"/>
                <w:szCs w:val="18"/>
                <w:lang w:val="en-US"/>
              </w:rPr>
            </w:pPr>
            <w:r w:rsidRPr="00F42AA0">
              <w:rPr>
                <w:color w:val="000000"/>
                <w:sz w:val="18"/>
                <w:szCs w:val="18"/>
                <w:lang w:val="en-US"/>
              </w:rPr>
              <w:t>4.32</w:t>
            </w:r>
          </w:p>
        </w:tc>
        <w:tc>
          <w:tcPr>
            <w:tcW w:w="800" w:type="dxa"/>
            <w:tcBorders>
              <w:top w:val="nil"/>
              <w:left w:val="nil"/>
              <w:bottom w:val="single" w:sz="4" w:space="0" w:color="auto"/>
              <w:right w:val="single" w:sz="4" w:space="0" w:color="auto"/>
            </w:tcBorders>
            <w:shd w:val="clear" w:color="auto" w:fill="auto"/>
            <w:noWrap/>
            <w:hideMark/>
          </w:tcPr>
          <w:p w14:paraId="3B8AE5D7" w14:textId="77777777" w:rsidR="007A085A" w:rsidRPr="00F42AA0" w:rsidRDefault="007A085A" w:rsidP="003A6550">
            <w:pPr>
              <w:jc w:val="right"/>
              <w:rPr>
                <w:color w:val="000000"/>
                <w:sz w:val="18"/>
                <w:szCs w:val="18"/>
                <w:lang w:val="en-US"/>
              </w:rPr>
            </w:pPr>
            <w:r w:rsidRPr="00F42AA0">
              <w:rPr>
                <w:color w:val="000000"/>
                <w:sz w:val="18"/>
                <w:szCs w:val="18"/>
                <w:lang w:val="en-US"/>
              </w:rPr>
              <w:t>11.70</w:t>
            </w:r>
          </w:p>
        </w:tc>
      </w:tr>
      <w:tr w:rsidR="007A085A" w:rsidRPr="00F42AA0" w14:paraId="4C82DF8C" w14:textId="77777777" w:rsidTr="003A6550">
        <w:trPr>
          <w:trHeight w:val="50"/>
        </w:trPr>
        <w:tc>
          <w:tcPr>
            <w:tcW w:w="2175" w:type="dxa"/>
            <w:tcBorders>
              <w:top w:val="nil"/>
              <w:left w:val="single" w:sz="4" w:space="0" w:color="auto"/>
              <w:bottom w:val="single" w:sz="4" w:space="0" w:color="auto"/>
              <w:right w:val="single" w:sz="4" w:space="0" w:color="auto"/>
            </w:tcBorders>
            <w:shd w:val="clear" w:color="auto" w:fill="auto"/>
            <w:hideMark/>
          </w:tcPr>
          <w:p w14:paraId="530F5A3F" w14:textId="77777777" w:rsidR="007A085A" w:rsidRPr="00F42AA0" w:rsidRDefault="007A085A" w:rsidP="003A6550">
            <w:pPr>
              <w:jc w:val="left"/>
              <w:rPr>
                <w:color w:val="000000"/>
                <w:sz w:val="18"/>
                <w:szCs w:val="18"/>
                <w:lang w:val="en-US"/>
              </w:rPr>
            </w:pPr>
            <w:r w:rsidRPr="00F42AA0">
              <w:rPr>
                <w:color w:val="000000"/>
                <w:sz w:val="18"/>
                <w:szCs w:val="18"/>
                <w:lang w:val="en-US"/>
              </w:rPr>
              <w:t>Mobile AC servicing</w:t>
            </w:r>
          </w:p>
        </w:tc>
        <w:tc>
          <w:tcPr>
            <w:tcW w:w="1080" w:type="dxa"/>
            <w:tcBorders>
              <w:top w:val="nil"/>
              <w:left w:val="nil"/>
              <w:bottom w:val="single" w:sz="4" w:space="0" w:color="auto"/>
              <w:right w:val="single" w:sz="4" w:space="0" w:color="auto"/>
            </w:tcBorders>
            <w:shd w:val="clear" w:color="auto" w:fill="auto"/>
            <w:noWrap/>
            <w:hideMark/>
          </w:tcPr>
          <w:p w14:paraId="0F0606D8"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1080" w:type="dxa"/>
            <w:tcBorders>
              <w:top w:val="nil"/>
              <w:left w:val="nil"/>
              <w:bottom w:val="single" w:sz="4" w:space="0" w:color="auto"/>
              <w:right w:val="single" w:sz="4" w:space="0" w:color="auto"/>
            </w:tcBorders>
            <w:shd w:val="clear" w:color="auto" w:fill="auto"/>
            <w:noWrap/>
            <w:hideMark/>
          </w:tcPr>
          <w:p w14:paraId="75414BC8" w14:textId="77777777" w:rsidR="007A085A" w:rsidRPr="00F42AA0" w:rsidRDefault="007A085A" w:rsidP="003A6550">
            <w:pPr>
              <w:jc w:val="right"/>
              <w:rPr>
                <w:color w:val="000000"/>
                <w:sz w:val="18"/>
                <w:szCs w:val="18"/>
                <w:lang w:val="en-US"/>
              </w:rPr>
            </w:pPr>
            <w:r w:rsidRPr="00F42AA0">
              <w:rPr>
                <w:color w:val="000000"/>
                <w:sz w:val="18"/>
                <w:szCs w:val="18"/>
                <w:lang w:val="en-US"/>
              </w:rPr>
              <w:t>159.55</w:t>
            </w:r>
          </w:p>
        </w:tc>
        <w:tc>
          <w:tcPr>
            <w:tcW w:w="835" w:type="dxa"/>
            <w:tcBorders>
              <w:top w:val="nil"/>
              <w:left w:val="nil"/>
              <w:bottom w:val="single" w:sz="4" w:space="0" w:color="auto"/>
              <w:right w:val="single" w:sz="4" w:space="0" w:color="auto"/>
            </w:tcBorders>
            <w:shd w:val="clear" w:color="auto" w:fill="auto"/>
            <w:noWrap/>
            <w:hideMark/>
          </w:tcPr>
          <w:p w14:paraId="65052427"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80" w:type="dxa"/>
            <w:tcBorders>
              <w:top w:val="nil"/>
              <w:left w:val="nil"/>
              <w:bottom w:val="single" w:sz="4" w:space="0" w:color="auto"/>
              <w:right w:val="single" w:sz="4" w:space="0" w:color="auto"/>
            </w:tcBorders>
            <w:shd w:val="clear" w:color="auto" w:fill="auto"/>
            <w:noWrap/>
            <w:hideMark/>
          </w:tcPr>
          <w:p w14:paraId="1148C69C"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2FF80B5D"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920" w:type="dxa"/>
            <w:tcBorders>
              <w:top w:val="nil"/>
              <w:left w:val="nil"/>
              <w:bottom w:val="single" w:sz="4" w:space="0" w:color="auto"/>
              <w:right w:val="single" w:sz="4" w:space="0" w:color="auto"/>
            </w:tcBorders>
            <w:shd w:val="clear" w:color="auto" w:fill="auto"/>
            <w:noWrap/>
            <w:hideMark/>
          </w:tcPr>
          <w:p w14:paraId="59D8CD91"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45" w:type="dxa"/>
            <w:tcBorders>
              <w:top w:val="nil"/>
              <w:left w:val="nil"/>
              <w:bottom w:val="single" w:sz="4" w:space="0" w:color="auto"/>
              <w:right w:val="single" w:sz="4" w:space="0" w:color="auto"/>
            </w:tcBorders>
            <w:shd w:val="clear" w:color="auto" w:fill="auto"/>
            <w:noWrap/>
            <w:hideMark/>
          </w:tcPr>
          <w:p w14:paraId="6D532B42"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2AAF7F49" w14:textId="77777777" w:rsidR="007A085A" w:rsidRPr="00F42AA0" w:rsidRDefault="007A085A" w:rsidP="003A6550">
            <w:pPr>
              <w:jc w:val="right"/>
              <w:rPr>
                <w:color w:val="000000"/>
                <w:sz w:val="18"/>
                <w:szCs w:val="18"/>
                <w:lang w:val="en-US"/>
              </w:rPr>
            </w:pPr>
            <w:r w:rsidRPr="00F42AA0">
              <w:rPr>
                <w:color w:val="000000"/>
                <w:sz w:val="18"/>
                <w:szCs w:val="18"/>
                <w:lang w:val="en-US"/>
              </w:rPr>
              <w:t>0.18</w:t>
            </w:r>
          </w:p>
        </w:tc>
        <w:tc>
          <w:tcPr>
            <w:tcW w:w="800" w:type="dxa"/>
            <w:tcBorders>
              <w:top w:val="nil"/>
              <w:left w:val="nil"/>
              <w:bottom w:val="single" w:sz="4" w:space="0" w:color="auto"/>
              <w:right w:val="single" w:sz="4" w:space="0" w:color="auto"/>
            </w:tcBorders>
            <w:shd w:val="clear" w:color="auto" w:fill="auto"/>
            <w:noWrap/>
            <w:hideMark/>
          </w:tcPr>
          <w:p w14:paraId="29B2D42F" w14:textId="77777777" w:rsidR="007A085A" w:rsidRPr="00F42AA0" w:rsidRDefault="007A085A" w:rsidP="003A6550">
            <w:pPr>
              <w:jc w:val="right"/>
              <w:rPr>
                <w:color w:val="000000"/>
                <w:sz w:val="18"/>
                <w:szCs w:val="18"/>
                <w:lang w:val="en-US"/>
              </w:rPr>
            </w:pPr>
            <w:r w:rsidRPr="00F42AA0">
              <w:rPr>
                <w:color w:val="000000"/>
                <w:sz w:val="18"/>
                <w:szCs w:val="18"/>
                <w:lang w:val="en-US"/>
              </w:rPr>
              <w:t>-</w:t>
            </w:r>
          </w:p>
        </w:tc>
      </w:tr>
      <w:tr w:rsidR="007A085A" w:rsidRPr="00F42AA0" w14:paraId="63D1A6B1" w14:textId="77777777" w:rsidTr="003A6550">
        <w:trPr>
          <w:trHeight w:val="89"/>
        </w:trPr>
        <w:tc>
          <w:tcPr>
            <w:tcW w:w="2175" w:type="dxa"/>
            <w:tcBorders>
              <w:top w:val="nil"/>
              <w:left w:val="single" w:sz="4" w:space="0" w:color="auto"/>
              <w:bottom w:val="single" w:sz="4" w:space="0" w:color="auto"/>
              <w:right w:val="single" w:sz="4" w:space="0" w:color="auto"/>
            </w:tcBorders>
            <w:shd w:val="clear" w:color="auto" w:fill="auto"/>
            <w:noWrap/>
            <w:hideMark/>
          </w:tcPr>
          <w:p w14:paraId="53C6DAD8" w14:textId="77777777" w:rsidR="007A085A" w:rsidRPr="00F42AA0" w:rsidRDefault="007A085A" w:rsidP="003A6550">
            <w:pPr>
              <w:jc w:val="left"/>
              <w:rPr>
                <w:b/>
                <w:bCs/>
                <w:color w:val="000000"/>
                <w:sz w:val="18"/>
                <w:szCs w:val="18"/>
                <w:lang w:val="en-US"/>
              </w:rPr>
            </w:pPr>
            <w:r w:rsidRPr="00F42AA0">
              <w:rPr>
                <w:b/>
                <w:bCs/>
                <w:color w:val="000000"/>
                <w:sz w:val="18"/>
                <w:szCs w:val="18"/>
                <w:lang w:val="en-US"/>
              </w:rPr>
              <w:t>Total</w:t>
            </w:r>
          </w:p>
        </w:tc>
        <w:tc>
          <w:tcPr>
            <w:tcW w:w="1080" w:type="dxa"/>
            <w:tcBorders>
              <w:top w:val="nil"/>
              <w:left w:val="nil"/>
              <w:bottom w:val="single" w:sz="4" w:space="0" w:color="auto"/>
              <w:right w:val="single" w:sz="4" w:space="0" w:color="auto"/>
            </w:tcBorders>
            <w:shd w:val="clear" w:color="auto" w:fill="auto"/>
            <w:noWrap/>
            <w:hideMark/>
          </w:tcPr>
          <w:p w14:paraId="0EC67A45"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964.95</w:t>
            </w:r>
          </w:p>
        </w:tc>
        <w:tc>
          <w:tcPr>
            <w:tcW w:w="1080" w:type="dxa"/>
            <w:tcBorders>
              <w:top w:val="nil"/>
              <w:left w:val="nil"/>
              <w:bottom w:val="single" w:sz="4" w:space="0" w:color="auto"/>
              <w:right w:val="single" w:sz="4" w:space="0" w:color="auto"/>
            </w:tcBorders>
            <w:shd w:val="clear" w:color="auto" w:fill="auto"/>
            <w:noWrap/>
            <w:hideMark/>
          </w:tcPr>
          <w:p w14:paraId="6F4D6ED2"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828.15</w:t>
            </w:r>
          </w:p>
        </w:tc>
        <w:tc>
          <w:tcPr>
            <w:tcW w:w="835" w:type="dxa"/>
            <w:tcBorders>
              <w:top w:val="nil"/>
              <w:left w:val="nil"/>
              <w:bottom w:val="single" w:sz="4" w:space="0" w:color="auto"/>
              <w:right w:val="single" w:sz="4" w:space="0" w:color="auto"/>
            </w:tcBorders>
            <w:shd w:val="clear" w:color="auto" w:fill="auto"/>
            <w:noWrap/>
            <w:hideMark/>
          </w:tcPr>
          <w:p w14:paraId="08A1729E"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119.79</w:t>
            </w:r>
          </w:p>
        </w:tc>
        <w:tc>
          <w:tcPr>
            <w:tcW w:w="980" w:type="dxa"/>
            <w:tcBorders>
              <w:top w:val="nil"/>
              <w:left w:val="nil"/>
              <w:bottom w:val="single" w:sz="4" w:space="0" w:color="auto"/>
              <w:right w:val="single" w:sz="4" w:space="0" w:color="auto"/>
            </w:tcBorders>
            <w:shd w:val="clear" w:color="auto" w:fill="auto"/>
            <w:noWrap/>
            <w:hideMark/>
          </w:tcPr>
          <w:p w14:paraId="34B6C27C"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48.38</w:t>
            </w:r>
          </w:p>
        </w:tc>
        <w:tc>
          <w:tcPr>
            <w:tcW w:w="920" w:type="dxa"/>
            <w:tcBorders>
              <w:top w:val="nil"/>
              <w:left w:val="nil"/>
              <w:bottom w:val="single" w:sz="4" w:space="0" w:color="auto"/>
              <w:right w:val="single" w:sz="4" w:space="0" w:color="auto"/>
            </w:tcBorders>
            <w:shd w:val="clear" w:color="auto" w:fill="auto"/>
            <w:noWrap/>
            <w:hideMark/>
          </w:tcPr>
          <w:p w14:paraId="624FD388"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176.04</w:t>
            </w:r>
          </w:p>
        </w:tc>
        <w:tc>
          <w:tcPr>
            <w:tcW w:w="920" w:type="dxa"/>
            <w:tcBorders>
              <w:top w:val="nil"/>
              <w:left w:val="nil"/>
              <w:bottom w:val="single" w:sz="4" w:space="0" w:color="auto"/>
              <w:right w:val="single" w:sz="4" w:space="0" w:color="auto"/>
            </w:tcBorders>
            <w:shd w:val="clear" w:color="auto" w:fill="auto"/>
            <w:noWrap/>
            <w:hideMark/>
          </w:tcPr>
          <w:p w14:paraId="2B72E2FF"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209.74</w:t>
            </w:r>
          </w:p>
        </w:tc>
        <w:tc>
          <w:tcPr>
            <w:tcW w:w="845" w:type="dxa"/>
            <w:tcBorders>
              <w:top w:val="nil"/>
              <w:left w:val="nil"/>
              <w:bottom w:val="single" w:sz="4" w:space="0" w:color="auto"/>
              <w:right w:val="single" w:sz="4" w:space="0" w:color="auto"/>
            </w:tcBorders>
            <w:shd w:val="clear" w:color="auto" w:fill="auto"/>
            <w:noWrap/>
            <w:hideMark/>
          </w:tcPr>
          <w:p w14:paraId="717B1B43"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611.80</w:t>
            </w:r>
          </w:p>
        </w:tc>
        <w:tc>
          <w:tcPr>
            <w:tcW w:w="875" w:type="dxa"/>
            <w:tcBorders>
              <w:top w:val="nil"/>
              <w:left w:val="nil"/>
              <w:bottom w:val="single" w:sz="4" w:space="0" w:color="auto"/>
              <w:right w:val="single" w:sz="4" w:space="0" w:color="auto"/>
            </w:tcBorders>
            <w:shd w:val="clear" w:color="auto" w:fill="auto"/>
            <w:noWrap/>
            <w:hideMark/>
          </w:tcPr>
          <w:p w14:paraId="1AD1D63F"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37.60</w:t>
            </w:r>
          </w:p>
        </w:tc>
        <w:tc>
          <w:tcPr>
            <w:tcW w:w="800" w:type="dxa"/>
            <w:tcBorders>
              <w:top w:val="nil"/>
              <w:left w:val="nil"/>
              <w:bottom w:val="single" w:sz="4" w:space="0" w:color="auto"/>
              <w:right w:val="single" w:sz="4" w:space="0" w:color="auto"/>
            </w:tcBorders>
            <w:shd w:val="clear" w:color="auto" w:fill="auto"/>
            <w:noWrap/>
            <w:hideMark/>
          </w:tcPr>
          <w:p w14:paraId="7F1500EE" w14:textId="77777777" w:rsidR="007A085A" w:rsidRPr="00F42AA0" w:rsidRDefault="007A085A" w:rsidP="003A6550">
            <w:pPr>
              <w:jc w:val="right"/>
              <w:rPr>
                <w:b/>
                <w:bCs/>
                <w:color w:val="000000"/>
                <w:sz w:val="18"/>
                <w:szCs w:val="18"/>
                <w:lang w:val="en-US"/>
              </w:rPr>
            </w:pPr>
            <w:r w:rsidRPr="00F42AA0">
              <w:rPr>
                <w:b/>
                <w:bCs/>
                <w:color w:val="000000"/>
                <w:sz w:val="18"/>
                <w:szCs w:val="18"/>
                <w:lang w:val="en-US"/>
              </w:rPr>
              <w:t>34.03</w:t>
            </w:r>
          </w:p>
        </w:tc>
      </w:tr>
      <w:tr w:rsidR="007A085A" w:rsidRPr="00F42AA0" w14:paraId="0D3DE3B8" w14:textId="77777777" w:rsidTr="003A6550">
        <w:trPr>
          <w:trHeight w:val="50"/>
        </w:trPr>
        <w:tc>
          <w:tcPr>
            <w:tcW w:w="2175" w:type="dxa"/>
            <w:tcBorders>
              <w:top w:val="nil"/>
              <w:left w:val="single" w:sz="4" w:space="0" w:color="auto"/>
              <w:bottom w:val="single" w:sz="4" w:space="0" w:color="auto"/>
              <w:right w:val="single" w:sz="4" w:space="0" w:color="auto"/>
            </w:tcBorders>
            <w:shd w:val="clear" w:color="auto" w:fill="auto"/>
            <w:hideMark/>
          </w:tcPr>
          <w:p w14:paraId="7CF4B46E" w14:textId="77777777" w:rsidR="007A085A" w:rsidRPr="00F42AA0" w:rsidRDefault="007A085A" w:rsidP="003A6550">
            <w:pPr>
              <w:keepNext/>
              <w:keepLines/>
              <w:jc w:val="left"/>
              <w:rPr>
                <w:color w:val="000000"/>
                <w:sz w:val="18"/>
                <w:szCs w:val="18"/>
                <w:lang w:val="en-US"/>
              </w:rPr>
            </w:pPr>
            <w:r w:rsidRPr="00F42AA0">
              <w:rPr>
                <w:color w:val="000000"/>
                <w:sz w:val="18"/>
                <w:szCs w:val="18"/>
                <w:lang w:val="en-US"/>
              </w:rPr>
              <w:lastRenderedPageBreak/>
              <w:t xml:space="preserve">% of consumption in </w:t>
            </w:r>
            <w:proofErr w:type="spellStart"/>
            <w:r w:rsidRPr="00F42AA0">
              <w:rPr>
                <w:color w:val="000000"/>
                <w:sz w:val="18"/>
                <w:szCs w:val="18"/>
                <w:lang w:val="en-US"/>
              </w:rPr>
              <w:t>mt</w:t>
            </w:r>
            <w:proofErr w:type="spellEnd"/>
          </w:p>
        </w:tc>
        <w:tc>
          <w:tcPr>
            <w:tcW w:w="1080" w:type="dxa"/>
            <w:tcBorders>
              <w:top w:val="nil"/>
              <w:left w:val="nil"/>
              <w:bottom w:val="single" w:sz="4" w:space="0" w:color="auto"/>
              <w:right w:val="single" w:sz="4" w:space="0" w:color="auto"/>
            </w:tcBorders>
            <w:shd w:val="clear" w:color="auto" w:fill="auto"/>
            <w:noWrap/>
            <w:hideMark/>
          </w:tcPr>
          <w:p w14:paraId="52BAE1E3"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32</w:t>
            </w:r>
          </w:p>
        </w:tc>
        <w:tc>
          <w:tcPr>
            <w:tcW w:w="1080" w:type="dxa"/>
            <w:tcBorders>
              <w:top w:val="nil"/>
              <w:left w:val="nil"/>
              <w:bottom w:val="single" w:sz="4" w:space="0" w:color="auto"/>
              <w:right w:val="single" w:sz="4" w:space="0" w:color="auto"/>
            </w:tcBorders>
            <w:shd w:val="clear" w:color="auto" w:fill="auto"/>
            <w:noWrap/>
            <w:hideMark/>
          </w:tcPr>
          <w:p w14:paraId="66789A1A"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27</w:t>
            </w:r>
          </w:p>
        </w:tc>
        <w:tc>
          <w:tcPr>
            <w:tcW w:w="835" w:type="dxa"/>
            <w:tcBorders>
              <w:top w:val="nil"/>
              <w:left w:val="nil"/>
              <w:bottom w:val="single" w:sz="4" w:space="0" w:color="auto"/>
              <w:right w:val="single" w:sz="4" w:space="0" w:color="auto"/>
            </w:tcBorders>
            <w:shd w:val="clear" w:color="auto" w:fill="auto"/>
            <w:noWrap/>
            <w:hideMark/>
          </w:tcPr>
          <w:p w14:paraId="3BBCD314"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4</w:t>
            </w:r>
          </w:p>
        </w:tc>
        <w:tc>
          <w:tcPr>
            <w:tcW w:w="980" w:type="dxa"/>
            <w:tcBorders>
              <w:top w:val="nil"/>
              <w:left w:val="nil"/>
              <w:bottom w:val="single" w:sz="4" w:space="0" w:color="auto"/>
              <w:right w:val="single" w:sz="4" w:space="0" w:color="auto"/>
            </w:tcBorders>
            <w:shd w:val="clear" w:color="auto" w:fill="auto"/>
            <w:noWrap/>
            <w:hideMark/>
          </w:tcPr>
          <w:p w14:paraId="55FA74DD"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hideMark/>
          </w:tcPr>
          <w:p w14:paraId="046230E2"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6</w:t>
            </w:r>
          </w:p>
        </w:tc>
        <w:tc>
          <w:tcPr>
            <w:tcW w:w="920" w:type="dxa"/>
            <w:tcBorders>
              <w:top w:val="nil"/>
              <w:left w:val="nil"/>
              <w:bottom w:val="single" w:sz="4" w:space="0" w:color="auto"/>
              <w:right w:val="single" w:sz="4" w:space="0" w:color="auto"/>
            </w:tcBorders>
            <w:shd w:val="clear" w:color="auto" w:fill="auto"/>
            <w:noWrap/>
            <w:hideMark/>
          </w:tcPr>
          <w:p w14:paraId="45FA0579"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7</w:t>
            </w:r>
          </w:p>
        </w:tc>
        <w:tc>
          <w:tcPr>
            <w:tcW w:w="845" w:type="dxa"/>
            <w:tcBorders>
              <w:top w:val="nil"/>
              <w:left w:val="nil"/>
              <w:bottom w:val="single" w:sz="4" w:space="0" w:color="auto"/>
              <w:right w:val="single" w:sz="4" w:space="0" w:color="auto"/>
            </w:tcBorders>
            <w:shd w:val="clear" w:color="auto" w:fill="auto"/>
            <w:noWrap/>
            <w:hideMark/>
          </w:tcPr>
          <w:p w14:paraId="23B0D5B7"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20</w:t>
            </w:r>
          </w:p>
        </w:tc>
        <w:tc>
          <w:tcPr>
            <w:tcW w:w="875" w:type="dxa"/>
            <w:tcBorders>
              <w:top w:val="nil"/>
              <w:left w:val="nil"/>
              <w:bottom w:val="single" w:sz="4" w:space="0" w:color="auto"/>
              <w:right w:val="single" w:sz="4" w:space="0" w:color="auto"/>
            </w:tcBorders>
            <w:shd w:val="clear" w:color="auto" w:fill="auto"/>
            <w:noWrap/>
            <w:hideMark/>
          </w:tcPr>
          <w:p w14:paraId="52039064"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1</w:t>
            </w:r>
          </w:p>
        </w:tc>
        <w:tc>
          <w:tcPr>
            <w:tcW w:w="800" w:type="dxa"/>
            <w:tcBorders>
              <w:top w:val="nil"/>
              <w:left w:val="nil"/>
              <w:bottom w:val="single" w:sz="4" w:space="0" w:color="auto"/>
              <w:right w:val="single" w:sz="4" w:space="0" w:color="auto"/>
            </w:tcBorders>
            <w:shd w:val="clear" w:color="auto" w:fill="auto"/>
            <w:noWrap/>
            <w:hideMark/>
          </w:tcPr>
          <w:p w14:paraId="6DC72E08"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1</w:t>
            </w:r>
          </w:p>
        </w:tc>
      </w:tr>
      <w:tr w:rsidR="007A085A" w:rsidRPr="00F42AA0" w14:paraId="698352B5" w14:textId="77777777" w:rsidTr="003A6550">
        <w:trPr>
          <w:trHeight w:val="89"/>
        </w:trPr>
        <w:tc>
          <w:tcPr>
            <w:tcW w:w="2175" w:type="dxa"/>
            <w:tcBorders>
              <w:top w:val="nil"/>
              <w:left w:val="single" w:sz="4" w:space="0" w:color="auto"/>
              <w:bottom w:val="single" w:sz="4" w:space="0" w:color="auto"/>
              <w:right w:val="single" w:sz="4" w:space="0" w:color="auto"/>
            </w:tcBorders>
            <w:shd w:val="clear" w:color="auto" w:fill="auto"/>
            <w:hideMark/>
          </w:tcPr>
          <w:p w14:paraId="1A55B23C" w14:textId="77777777" w:rsidR="007A085A" w:rsidRPr="00F42AA0" w:rsidRDefault="007A085A" w:rsidP="003A6550">
            <w:pPr>
              <w:keepNext/>
              <w:keepLines/>
              <w:jc w:val="left"/>
              <w:rPr>
                <w:color w:val="000000"/>
                <w:sz w:val="18"/>
                <w:szCs w:val="18"/>
                <w:lang w:val="en-US"/>
              </w:rPr>
            </w:pPr>
            <w:r w:rsidRPr="00F42AA0">
              <w:rPr>
                <w:color w:val="000000"/>
                <w:sz w:val="18"/>
                <w:szCs w:val="18"/>
                <w:lang w:val="en-US"/>
              </w:rPr>
              <w:t>% of consumption in CO</w:t>
            </w:r>
            <w:r w:rsidRPr="00F42AA0">
              <w:rPr>
                <w:color w:val="000000"/>
                <w:sz w:val="18"/>
                <w:szCs w:val="18"/>
                <w:vertAlign w:val="subscript"/>
                <w:lang w:val="en-US"/>
              </w:rPr>
              <w:t>2</w:t>
            </w:r>
            <w:r w:rsidRPr="00F42AA0">
              <w:rPr>
                <w:color w:val="000000"/>
                <w:sz w:val="18"/>
                <w:szCs w:val="18"/>
                <w:lang w:val="en-US"/>
              </w:rPr>
              <w:t>equiv</w:t>
            </w:r>
          </w:p>
        </w:tc>
        <w:tc>
          <w:tcPr>
            <w:tcW w:w="1080" w:type="dxa"/>
            <w:tcBorders>
              <w:top w:val="nil"/>
              <w:left w:val="nil"/>
              <w:bottom w:val="single" w:sz="4" w:space="0" w:color="auto"/>
              <w:right w:val="single" w:sz="4" w:space="0" w:color="auto"/>
            </w:tcBorders>
            <w:shd w:val="clear" w:color="auto" w:fill="auto"/>
            <w:noWrap/>
            <w:hideMark/>
          </w:tcPr>
          <w:p w14:paraId="64A35799"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36</w:t>
            </w:r>
          </w:p>
        </w:tc>
        <w:tc>
          <w:tcPr>
            <w:tcW w:w="1080" w:type="dxa"/>
            <w:tcBorders>
              <w:top w:val="nil"/>
              <w:left w:val="nil"/>
              <w:bottom w:val="single" w:sz="4" w:space="0" w:color="auto"/>
              <w:right w:val="single" w:sz="4" w:space="0" w:color="auto"/>
            </w:tcBorders>
            <w:shd w:val="clear" w:color="auto" w:fill="auto"/>
            <w:noWrap/>
            <w:hideMark/>
          </w:tcPr>
          <w:p w14:paraId="69648470"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24</w:t>
            </w:r>
          </w:p>
        </w:tc>
        <w:tc>
          <w:tcPr>
            <w:tcW w:w="835" w:type="dxa"/>
            <w:tcBorders>
              <w:top w:val="nil"/>
              <w:left w:val="nil"/>
              <w:bottom w:val="single" w:sz="4" w:space="0" w:color="auto"/>
              <w:right w:val="single" w:sz="4" w:space="0" w:color="auto"/>
            </w:tcBorders>
            <w:shd w:val="clear" w:color="auto" w:fill="auto"/>
            <w:noWrap/>
            <w:hideMark/>
          </w:tcPr>
          <w:p w14:paraId="5039A031"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10</w:t>
            </w:r>
          </w:p>
        </w:tc>
        <w:tc>
          <w:tcPr>
            <w:tcW w:w="980" w:type="dxa"/>
            <w:tcBorders>
              <w:top w:val="nil"/>
              <w:left w:val="nil"/>
              <w:bottom w:val="single" w:sz="4" w:space="0" w:color="auto"/>
              <w:right w:val="single" w:sz="4" w:space="0" w:color="auto"/>
            </w:tcBorders>
            <w:shd w:val="clear" w:color="auto" w:fill="auto"/>
            <w:noWrap/>
            <w:hideMark/>
          </w:tcPr>
          <w:p w14:paraId="4DC35A08"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w:t>
            </w:r>
          </w:p>
        </w:tc>
        <w:tc>
          <w:tcPr>
            <w:tcW w:w="920" w:type="dxa"/>
            <w:tcBorders>
              <w:top w:val="nil"/>
              <w:left w:val="nil"/>
              <w:bottom w:val="single" w:sz="4" w:space="0" w:color="auto"/>
              <w:right w:val="single" w:sz="4" w:space="0" w:color="auto"/>
            </w:tcBorders>
            <w:shd w:val="clear" w:color="auto" w:fill="auto"/>
            <w:noWrap/>
            <w:hideMark/>
          </w:tcPr>
          <w:p w14:paraId="5A61C3C4"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8</w:t>
            </w:r>
          </w:p>
        </w:tc>
        <w:tc>
          <w:tcPr>
            <w:tcW w:w="920" w:type="dxa"/>
            <w:tcBorders>
              <w:top w:val="nil"/>
              <w:left w:val="nil"/>
              <w:bottom w:val="single" w:sz="4" w:space="0" w:color="auto"/>
              <w:right w:val="single" w:sz="4" w:space="0" w:color="auto"/>
            </w:tcBorders>
            <w:shd w:val="clear" w:color="auto" w:fill="auto"/>
            <w:noWrap/>
            <w:hideMark/>
          </w:tcPr>
          <w:p w14:paraId="73A00E64"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17</w:t>
            </w:r>
          </w:p>
        </w:tc>
        <w:tc>
          <w:tcPr>
            <w:tcW w:w="845" w:type="dxa"/>
            <w:tcBorders>
              <w:top w:val="nil"/>
              <w:left w:val="nil"/>
              <w:bottom w:val="single" w:sz="4" w:space="0" w:color="auto"/>
              <w:right w:val="single" w:sz="4" w:space="0" w:color="auto"/>
            </w:tcBorders>
            <w:shd w:val="clear" w:color="auto" w:fill="auto"/>
            <w:noWrap/>
            <w:hideMark/>
          </w:tcPr>
          <w:p w14:paraId="5E550A83"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w:t>
            </w:r>
          </w:p>
        </w:tc>
        <w:tc>
          <w:tcPr>
            <w:tcW w:w="875" w:type="dxa"/>
            <w:tcBorders>
              <w:top w:val="nil"/>
              <w:left w:val="nil"/>
              <w:bottom w:val="single" w:sz="4" w:space="0" w:color="auto"/>
              <w:right w:val="single" w:sz="4" w:space="0" w:color="auto"/>
            </w:tcBorders>
            <w:shd w:val="clear" w:color="auto" w:fill="auto"/>
            <w:noWrap/>
            <w:hideMark/>
          </w:tcPr>
          <w:p w14:paraId="7F812AEA"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1</w:t>
            </w:r>
          </w:p>
        </w:tc>
        <w:tc>
          <w:tcPr>
            <w:tcW w:w="800" w:type="dxa"/>
            <w:tcBorders>
              <w:top w:val="nil"/>
              <w:left w:val="nil"/>
              <w:bottom w:val="single" w:sz="4" w:space="0" w:color="auto"/>
              <w:right w:val="single" w:sz="4" w:space="0" w:color="auto"/>
            </w:tcBorders>
            <w:shd w:val="clear" w:color="auto" w:fill="auto"/>
            <w:noWrap/>
            <w:hideMark/>
          </w:tcPr>
          <w:p w14:paraId="19583F5B" w14:textId="77777777" w:rsidR="007A085A" w:rsidRPr="00F42AA0" w:rsidRDefault="007A085A" w:rsidP="003A6550">
            <w:pPr>
              <w:keepNext/>
              <w:keepLines/>
              <w:jc w:val="right"/>
              <w:rPr>
                <w:color w:val="000000"/>
                <w:sz w:val="18"/>
                <w:szCs w:val="18"/>
                <w:lang w:val="en-US"/>
              </w:rPr>
            </w:pPr>
            <w:r w:rsidRPr="00F42AA0">
              <w:rPr>
                <w:color w:val="000000"/>
                <w:sz w:val="18"/>
                <w:szCs w:val="18"/>
                <w:lang w:val="en-US"/>
              </w:rPr>
              <w:t>2</w:t>
            </w:r>
          </w:p>
        </w:tc>
      </w:tr>
    </w:tbl>
    <w:p w14:paraId="6E08E2FC" w14:textId="77777777" w:rsidR="007A085A" w:rsidRDefault="007A085A" w:rsidP="007A085A">
      <w:pPr>
        <w:rPr>
          <w:lang w:val="en-US"/>
        </w:rPr>
      </w:pPr>
    </w:p>
    <w:p w14:paraId="65F8D9B3" w14:textId="77777777" w:rsidR="007A085A" w:rsidRPr="00170492" w:rsidRDefault="007A085A" w:rsidP="007A085A">
      <w:pPr>
        <w:rPr>
          <w:u w:val="single"/>
        </w:rPr>
      </w:pPr>
      <w:r w:rsidRPr="00170492">
        <w:rPr>
          <w:u w:val="single"/>
        </w:rPr>
        <w:t>Enterprise background</w:t>
      </w:r>
    </w:p>
    <w:p w14:paraId="16C4A77C" w14:textId="77777777" w:rsidR="007A085A" w:rsidRDefault="007A085A" w:rsidP="007A085A"/>
    <w:p w14:paraId="1159F267" w14:textId="77777777" w:rsidR="007A085A" w:rsidRPr="00BF6DB4" w:rsidRDefault="007A085A" w:rsidP="007A085A">
      <w:pPr>
        <w:pStyle w:val="Heading1"/>
      </w:pPr>
      <w:proofErr w:type="spellStart"/>
      <w:r w:rsidRPr="00BF6DB4">
        <w:t>Mabe</w:t>
      </w:r>
      <w:proofErr w:type="spellEnd"/>
      <w:r w:rsidRPr="00BF6DB4">
        <w:t xml:space="preserve"> Group (</w:t>
      </w:r>
      <w:proofErr w:type="spellStart"/>
      <w:r w:rsidRPr="00BF6DB4">
        <w:t>Controladora</w:t>
      </w:r>
      <w:proofErr w:type="spellEnd"/>
      <w:r w:rsidRPr="00BF6DB4">
        <w:t xml:space="preserve"> </w:t>
      </w:r>
      <w:proofErr w:type="spellStart"/>
      <w:r w:rsidRPr="00BF6DB4">
        <w:t>Mabe</w:t>
      </w:r>
      <w:proofErr w:type="spellEnd"/>
      <w:r w:rsidRPr="00BF6DB4">
        <w:t xml:space="preserve">) is one of the largest producers of domestic refrigerators in Latin America and has Mexican and Chinese ownership. </w:t>
      </w:r>
      <w:proofErr w:type="spellStart"/>
      <w:r w:rsidRPr="00BF6DB4">
        <w:t>Mabe</w:t>
      </w:r>
      <w:proofErr w:type="spellEnd"/>
      <w:r w:rsidRPr="00BF6DB4">
        <w:t xml:space="preserve"> Colombia</w:t>
      </w:r>
      <w:r>
        <w:t xml:space="preserve"> (</w:t>
      </w:r>
      <w:proofErr w:type="spellStart"/>
      <w:r>
        <w:t>Mabe</w:t>
      </w:r>
      <w:proofErr w:type="spellEnd"/>
      <w:r>
        <w:t>)</w:t>
      </w:r>
      <w:r w:rsidRPr="00BF6DB4">
        <w:t xml:space="preserve">, which is part of </w:t>
      </w:r>
      <w:proofErr w:type="spellStart"/>
      <w:r w:rsidRPr="00BF6DB4">
        <w:t>Mabe</w:t>
      </w:r>
      <w:proofErr w:type="spellEnd"/>
      <w:r w:rsidRPr="00BF6DB4">
        <w:t xml:space="preserve"> Group, has produced kitchen appliances since 1955 and is 100</w:t>
      </w:r>
      <w:r>
        <w:t> per cent</w:t>
      </w:r>
      <w:r w:rsidRPr="00BF6DB4">
        <w:t xml:space="preserve"> Article</w:t>
      </w:r>
      <w:r>
        <w:t> </w:t>
      </w:r>
      <w:r w:rsidRPr="00BF6DB4">
        <w:t xml:space="preserve">5 owned. </w:t>
      </w:r>
    </w:p>
    <w:p w14:paraId="42B50F4B" w14:textId="77777777" w:rsidR="007A085A" w:rsidRPr="00C01513" w:rsidRDefault="007A085A" w:rsidP="007A085A">
      <w:pPr>
        <w:pStyle w:val="Heading1"/>
        <w:keepNext/>
        <w:keepLines/>
      </w:pPr>
      <w:r w:rsidRPr="00BF6DB4">
        <w:t xml:space="preserve">All three production lines at </w:t>
      </w:r>
      <w:proofErr w:type="spellStart"/>
      <w:r w:rsidRPr="00BF6DB4">
        <w:t>Mabe</w:t>
      </w:r>
      <w:proofErr w:type="spellEnd"/>
      <w:r w:rsidRPr="00BF6DB4">
        <w:t xml:space="preserve"> manufacturing 11 models of domestic refrigerators have the same lay-out and similar installed capacity. </w:t>
      </w:r>
      <w:r>
        <w:t xml:space="preserve">In 1997 </w:t>
      </w:r>
      <w:proofErr w:type="spellStart"/>
      <w:r>
        <w:t>Mabe</w:t>
      </w:r>
      <w:proofErr w:type="spellEnd"/>
      <w:r>
        <w:t xml:space="preserve"> received Multilateral Fund assistance to convert its manufacturing capacity </w:t>
      </w:r>
      <w:r w:rsidRPr="00BF6DB4">
        <w:t xml:space="preserve">from CFC-11 </w:t>
      </w:r>
      <w:r>
        <w:t xml:space="preserve">to HCFC-141b and HCFC-22 (insulation foam component) and from </w:t>
      </w:r>
      <w:r w:rsidRPr="00146BFE">
        <w:t>CFC-12 to HFC</w:t>
      </w:r>
      <w:r w:rsidRPr="00146BFE">
        <w:noBreakHyphen/>
        <w:t>134a (refrigeration component). Subsequently, at the 60</w:t>
      </w:r>
      <w:r w:rsidRPr="00146BFE">
        <w:rPr>
          <w:vertAlign w:val="superscript"/>
        </w:rPr>
        <w:t>th</w:t>
      </w:r>
      <w:r w:rsidRPr="00146BFE">
        <w:t xml:space="preserve"> meeting </w:t>
      </w:r>
      <w:proofErr w:type="spellStart"/>
      <w:r w:rsidRPr="00146BFE">
        <w:t>Mabe</w:t>
      </w:r>
      <w:proofErr w:type="spellEnd"/>
      <w:r w:rsidRPr="00146BFE">
        <w:t xml:space="preserve"> received Multilateral Fund assistance to convert the insulation foam component from HCFC-141b and HCFC</w:t>
      </w:r>
      <w:r w:rsidRPr="00146BFE">
        <w:noBreakHyphen/>
        <w:t xml:space="preserve">22 to </w:t>
      </w:r>
      <w:proofErr w:type="spellStart"/>
      <w:r w:rsidRPr="00146BFE">
        <w:t>cyclopentane</w:t>
      </w:r>
      <w:proofErr w:type="spellEnd"/>
      <w:r w:rsidRPr="00146BFE">
        <w:t xml:space="preserve">.  The project has been successfully implemented resulting in the phase-out </w:t>
      </w:r>
      <w:r w:rsidRPr="00C01513">
        <w:t>of 381.10 </w:t>
      </w:r>
      <w:proofErr w:type="spellStart"/>
      <w:r w:rsidRPr="00C01513">
        <w:t>mt</w:t>
      </w:r>
      <w:proofErr w:type="spellEnd"/>
      <w:r w:rsidRPr="00C01513">
        <w:t xml:space="preserve"> (32.10 ODP tonnes) of HCFC-141b/HCFC-22.</w:t>
      </w:r>
    </w:p>
    <w:p w14:paraId="37187ABA" w14:textId="77777777" w:rsidR="007A085A" w:rsidRPr="009F0DC5" w:rsidRDefault="007A085A" w:rsidP="007A085A">
      <w:pPr>
        <w:rPr>
          <w:u w:val="single"/>
        </w:rPr>
      </w:pPr>
      <w:r w:rsidRPr="009F0DC5">
        <w:rPr>
          <w:u w:val="single"/>
        </w:rPr>
        <w:t>HFC consumption</w:t>
      </w:r>
      <w:r>
        <w:rPr>
          <w:u w:val="single"/>
        </w:rPr>
        <w:t xml:space="preserve"> by the enterprise</w:t>
      </w:r>
    </w:p>
    <w:p w14:paraId="4128FA2D" w14:textId="77777777" w:rsidR="007A085A" w:rsidRPr="009F0DC5" w:rsidRDefault="007A085A" w:rsidP="007A085A"/>
    <w:p w14:paraId="5C126A8F" w14:textId="77777777" w:rsidR="007A085A" w:rsidRPr="008A2085" w:rsidRDefault="007A085A" w:rsidP="007A085A">
      <w:pPr>
        <w:pStyle w:val="Heading1"/>
      </w:pPr>
      <w:r w:rsidRPr="008A2085">
        <w:t>The 2014-2016 HFC-134a</w:t>
      </w:r>
      <w:r>
        <w:t xml:space="preserve"> consumption at </w:t>
      </w:r>
      <w:proofErr w:type="spellStart"/>
      <w:r>
        <w:t>Mabe</w:t>
      </w:r>
      <w:proofErr w:type="spellEnd"/>
      <w:r>
        <w:t xml:space="preserve"> Colombia is shown in Table 2</w:t>
      </w:r>
      <w:r w:rsidRPr="008A2085">
        <w:t xml:space="preserve">.  </w:t>
      </w:r>
    </w:p>
    <w:p w14:paraId="498EE476" w14:textId="77777777" w:rsidR="007A085A" w:rsidRPr="008A2085" w:rsidRDefault="007A085A" w:rsidP="007A085A">
      <w:pPr>
        <w:pStyle w:val="Heading1"/>
        <w:numPr>
          <w:ilvl w:val="0"/>
          <w:numId w:val="0"/>
        </w:numPr>
        <w:spacing w:after="0"/>
        <w:rPr>
          <w:b/>
        </w:rPr>
      </w:pPr>
      <w:r>
        <w:rPr>
          <w:b/>
        </w:rPr>
        <w:t>Table 2</w:t>
      </w:r>
      <w:r w:rsidRPr="008A2085">
        <w:rPr>
          <w:b/>
        </w:rPr>
        <w:t xml:space="preserve">. Consumption of HFC-134a at </w:t>
      </w:r>
      <w:proofErr w:type="spellStart"/>
      <w:r w:rsidRPr="008A2085">
        <w:rPr>
          <w:b/>
        </w:rPr>
        <w:t>Mabe</w:t>
      </w:r>
      <w:proofErr w:type="spellEnd"/>
      <w:r w:rsidRPr="008A2085">
        <w:rPr>
          <w:b/>
        </w:rPr>
        <w:t xml:space="preserve"> Colombia (2014-2016)</w:t>
      </w:r>
    </w:p>
    <w:tbl>
      <w:tblPr>
        <w:tblStyle w:val="TableGrid"/>
        <w:tblW w:w="0" w:type="auto"/>
        <w:tblInd w:w="108" w:type="dxa"/>
        <w:tblLook w:val="04A0" w:firstRow="1" w:lastRow="0" w:firstColumn="1" w:lastColumn="0" w:noHBand="0" w:noVBand="1"/>
      </w:tblPr>
      <w:tblGrid>
        <w:gridCol w:w="4574"/>
        <w:gridCol w:w="4668"/>
      </w:tblGrid>
      <w:tr w:rsidR="007A085A" w:rsidRPr="0044583F" w14:paraId="333A84BB" w14:textId="77777777" w:rsidTr="003A6550">
        <w:tc>
          <w:tcPr>
            <w:tcW w:w="4680" w:type="dxa"/>
          </w:tcPr>
          <w:p w14:paraId="09DF6E05" w14:textId="77777777" w:rsidR="007A085A" w:rsidRPr="0044583F" w:rsidRDefault="007A085A" w:rsidP="003A6550">
            <w:pPr>
              <w:jc w:val="center"/>
              <w:rPr>
                <w:b/>
                <w:sz w:val="20"/>
                <w:szCs w:val="20"/>
              </w:rPr>
            </w:pPr>
            <w:r w:rsidRPr="0044583F">
              <w:rPr>
                <w:b/>
                <w:sz w:val="20"/>
                <w:szCs w:val="20"/>
              </w:rPr>
              <w:t>Year</w:t>
            </w:r>
          </w:p>
        </w:tc>
        <w:tc>
          <w:tcPr>
            <w:tcW w:w="4788" w:type="dxa"/>
          </w:tcPr>
          <w:p w14:paraId="5B8C5F8D" w14:textId="77777777" w:rsidR="007A085A" w:rsidRPr="0044583F" w:rsidRDefault="007A085A" w:rsidP="003A6550">
            <w:pPr>
              <w:jc w:val="center"/>
              <w:rPr>
                <w:b/>
                <w:sz w:val="20"/>
                <w:szCs w:val="20"/>
              </w:rPr>
            </w:pPr>
            <w:r w:rsidRPr="0044583F">
              <w:rPr>
                <w:b/>
                <w:sz w:val="20"/>
                <w:szCs w:val="20"/>
              </w:rPr>
              <w:t>Quantity (</w:t>
            </w:r>
            <w:proofErr w:type="spellStart"/>
            <w:r w:rsidRPr="0044583F">
              <w:rPr>
                <w:b/>
                <w:sz w:val="20"/>
                <w:szCs w:val="20"/>
              </w:rPr>
              <w:t>mt</w:t>
            </w:r>
            <w:proofErr w:type="spellEnd"/>
            <w:r w:rsidRPr="0044583F">
              <w:rPr>
                <w:b/>
                <w:sz w:val="20"/>
                <w:szCs w:val="20"/>
              </w:rPr>
              <w:t>)</w:t>
            </w:r>
          </w:p>
        </w:tc>
      </w:tr>
      <w:tr w:rsidR="007A085A" w:rsidRPr="0044583F" w14:paraId="558613F5" w14:textId="77777777" w:rsidTr="003A6550">
        <w:tc>
          <w:tcPr>
            <w:tcW w:w="4680" w:type="dxa"/>
          </w:tcPr>
          <w:p w14:paraId="6702D1F9" w14:textId="77777777" w:rsidR="007A085A" w:rsidRPr="0044583F" w:rsidRDefault="007A085A" w:rsidP="003A6550">
            <w:pPr>
              <w:rPr>
                <w:sz w:val="20"/>
                <w:szCs w:val="20"/>
              </w:rPr>
            </w:pPr>
            <w:r w:rsidRPr="0044583F">
              <w:rPr>
                <w:sz w:val="20"/>
                <w:szCs w:val="20"/>
              </w:rPr>
              <w:t xml:space="preserve">2014 </w:t>
            </w:r>
          </w:p>
        </w:tc>
        <w:tc>
          <w:tcPr>
            <w:tcW w:w="4788" w:type="dxa"/>
          </w:tcPr>
          <w:p w14:paraId="723E27B4" w14:textId="77777777" w:rsidR="007A085A" w:rsidRPr="0044583F" w:rsidRDefault="007A085A" w:rsidP="003A6550">
            <w:pPr>
              <w:jc w:val="right"/>
              <w:rPr>
                <w:sz w:val="20"/>
                <w:szCs w:val="20"/>
              </w:rPr>
            </w:pPr>
            <w:r w:rsidRPr="0044583F">
              <w:rPr>
                <w:sz w:val="20"/>
                <w:szCs w:val="20"/>
              </w:rPr>
              <w:t>58.31</w:t>
            </w:r>
          </w:p>
        </w:tc>
      </w:tr>
      <w:tr w:rsidR="007A085A" w:rsidRPr="0044583F" w14:paraId="29C38F72" w14:textId="77777777" w:rsidTr="003A6550">
        <w:tc>
          <w:tcPr>
            <w:tcW w:w="4680" w:type="dxa"/>
          </w:tcPr>
          <w:p w14:paraId="13B889AE" w14:textId="77777777" w:rsidR="007A085A" w:rsidRPr="0044583F" w:rsidRDefault="007A085A" w:rsidP="003A6550">
            <w:pPr>
              <w:rPr>
                <w:sz w:val="20"/>
                <w:szCs w:val="20"/>
              </w:rPr>
            </w:pPr>
            <w:r w:rsidRPr="0044583F">
              <w:rPr>
                <w:sz w:val="20"/>
                <w:szCs w:val="20"/>
              </w:rPr>
              <w:t>2015</w:t>
            </w:r>
          </w:p>
        </w:tc>
        <w:tc>
          <w:tcPr>
            <w:tcW w:w="4788" w:type="dxa"/>
          </w:tcPr>
          <w:p w14:paraId="29868C5D" w14:textId="77777777" w:rsidR="007A085A" w:rsidRPr="0044583F" w:rsidRDefault="007A085A" w:rsidP="003A6550">
            <w:pPr>
              <w:jc w:val="right"/>
              <w:rPr>
                <w:sz w:val="20"/>
                <w:szCs w:val="20"/>
              </w:rPr>
            </w:pPr>
            <w:r w:rsidRPr="0044583F">
              <w:rPr>
                <w:sz w:val="20"/>
                <w:szCs w:val="20"/>
              </w:rPr>
              <w:t>49.52</w:t>
            </w:r>
          </w:p>
        </w:tc>
      </w:tr>
      <w:tr w:rsidR="007A085A" w:rsidRPr="0044583F" w14:paraId="3307BBB5" w14:textId="77777777" w:rsidTr="003A6550">
        <w:tc>
          <w:tcPr>
            <w:tcW w:w="4680" w:type="dxa"/>
          </w:tcPr>
          <w:p w14:paraId="4E62E314" w14:textId="77777777" w:rsidR="007A085A" w:rsidRPr="0044583F" w:rsidRDefault="007A085A" w:rsidP="003A6550">
            <w:pPr>
              <w:rPr>
                <w:sz w:val="20"/>
                <w:szCs w:val="20"/>
              </w:rPr>
            </w:pPr>
            <w:r w:rsidRPr="0044583F">
              <w:rPr>
                <w:sz w:val="20"/>
                <w:szCs w:val="20"/>
              </w:rPr>
              <w:t>2016</w:t>
            </w:r>
          </w:p>
        </w:tc>
        <w:tc>
          <w:tcPr>
            <w:tcW w:w="4788" w:type="dxa"/>
          </w:tcPr>
          <w:p w14:paraId="42AE47DD" w14:textId="77777777" w:rsidR="007A085A" w:rsidRPr="0044583F" w:rsidRDefault="007A085A" w:rsidP="003A6550">
            <w:pPr>
              <w:jc w:val="right"/>
              <w:rPr>
                <w:sz w:val="20"/>
                <w:szCs w:val="20"/>
              </w:rPr>
            </w:pPr>
            <w:r w:rsidRPr="0044583F">
              <w:rPr>
                <w:sz w:val="20"/>
                <w:szCs w:val="20"/>
              </w:rPr>
              <w:t>76.13</w:t>
            </w:r>
          </w:p>
        </w:tc>
      </w:tr>
      <w:tr w:rsidR="007A085A" w:rsidRPr="0044583F" w14:paraId="72A20726" w14:textId="77777777" w:rsidTr="003A6550">
        <w:tc>
          <w:tcPr>
            <w:tcW w:w="4680" w:type="dxa"/>
          </w:tcPr>
          <w:p w14:paraId="4AB8E11A" w14:textId="77777777" w:rsidR="007A085A" w:rsidRPr="0044583F" w:rsidRDefault="007A085A" w:rsidP="003A6550">
            <w:pPr>
              <w:rPr>
                <w:b/>
                <w:sz w:val="20"/>
                <w:szCs w:val="20"/>
              </w:rPr>
            </w:pPr>
            <w:r w:rsidRPr="0044583F">
              <w:rPr>
                <w:b/>
                <w:sz w:val="20"/>
                <w:szCs w:val="20"/>
              </w:rPr>
              <w:t xml:space="preserve">Total consumption </w:t>
            </w:r>
          </w:p>
        </w:tc>
        <w:tc>
          <w:tcPr>
            <w:tcW w:w="4788" w:type="dxa"/>
          </w:tcPr>
          <w:p w14:paraId="31A06DD3" w14:textId="77777777" w:rsidR="007A085A" w:rsidRPr="0044583F" w:rsidRDefault="007A085A" w:rsidP="003A6550">
            <w:pPr>
              <w:jc w:val="right"/>
              <w:rPr>
                <w:b/>
                <w:sz w:val="20"/>
                <w:szCs w:val="20"/>
              </w:rPr>
            </w:pPr>
            <w:r w:rsidRPr="0044583F">
              <w:rPr>
                <w:b/>
                <w:sz w:val="20"/>
                <w:szCs w:val="20"/>
              </w:rPr>
              <w:t>183.96</w:t>
            </w:r>
          </w:p>
        </w:tc>
      </w:tr>
      <w:tr w:rsidR="007A085A" w:rsidRPr="0044583F" w14:paraId="3CB8C714" w14:textId="77777777" w:rsidTr="003A6550">
        <w:tc>
          <w:tcPr>
            <w:tcW w:w="4680" w:type="dxa"/>
          </w:tcPr>
          <w:p w14:paraId="4CF9324B" w14:textId="77777777" w:rsidR="007A085A" w:rsidRPr="0044583F" w:rsidRDefault="007A085A" w:rsidP="003A6550">
            <w:pPr>
              <w:rPr>
                <w:b/>
                <w:sz w:val="20"/>
                <w:szCs w:val="20"/>
              </w:rPr>
            </w:pPr>
            <w:r w:rsidRPr="0044583F">
              <w:rPr>
                <w:b/>
                <w:sz w:val="20"/>
                <w:szCs w:val="20"/>
              </w:rPr>
              <w:t>Average consumption</w:t>
            </w:r>
          </w:p>
        </w:tc>
        <w:tc>
          <w:tcPr>
            <w:tcW w:w="4788" w:type="dxa"/>
          </w:tcPr>
          <w:p w14:paraId="0F0B39E5" w14:textId="77777777" w:rsidR="007A085A" w:rsidRPr="0044583F" w:rsidRDefault="007A085A" w:rsidP="003A6550">
            <w:pPr>
              <w:jc w:val="right"/>
              <w:rPr>
                <w:b/>
                <w:sz w:val="20"/>
                <w:szCs w:val="20"/>
              </w:rPr>
            </w:pPr>
            <w:r w:rsidRPr="0044583F">
              <w:rPr>
                <w:b/>
                <w:sz w:val="20"/>
                <w:szCs w:val="20"/>
              </w:rPr>
              <w:t>61.32</w:t>
            </w:r>
          </w:p>
        </w:tc>
      </w:tr>
      <w:tr w:rsidR="007A085A" w:rsidRPr="0044583F" w14:paraId="3123883D" w14:textId="77777777" w:rsidTr="003A6550">
        <w:tc>
          <w:tcPr>
            <w:tcW w:w="4680" w:type="dxa"/>
          </w:tcPr>
          <w:p w14:paraId="17BA2FA5" w14:textId="77777777" w:rsidR="007A085A" w:rsidRPr="0044583F" w:rsidRDefault="007A085A" w:rsidP="003A6550">
            <w:pPr>
              <w:rPr>
                <w:b/>
                <w:sz w:val="20"/>
                <w:szCs w:val="20"/>
              </w:rPr>
            </w:pPr>
            <w:r w:rsidRPr="0044583F">
              <w:rPr>
                <w:b/>
                <w:sz w:val="20"/>
                <w:szCs w:val="20"/>
              </w:rPr>
              <w:t xml:space="preserve">Average consumption </w:t>
            </w:r>
            <w:r>
              <w:rPr>
                <w:b/>
                <w:sz w:val="20"/>
                <w:szCs w:val="20"/>
              </w:rPr>
              <w:t>(</w:t>
            </w:r>
            <w:r w:rsidRPr="0044583F">
              <w:rPr>
                <w:b/>
                <w:sz w:val="20"/>
                <w:szCs w:val="20"/>
              </w:rPr>
              <w:t>CO</w:t>
            </w:r>
            <w:r w:rsidRPr="0044583F">
              <w:rPr>
                <w:b/>
                <w:sz w:val="20"/>
                <w:szCs w:val="20"/>
                <w:vertAlign w:val="subscript"/>
              </w:rPr>
              <w:t>2</w:t>
            </w:r>
            <w:r w:rsidRPr="0044583F">
              <w:rPr>
                <w:b/>
                <w:sz w:val="20"/>
                <w:szCs w:val="20"/>
              </w:rPr>
              <w:t xml:space="preserve"> tonnes</w:t>
            </w:r>
            <w:r>
              <w:rPr>
                <w:b/>
                <w:sz w:val="20"/>
                <w:szCs w:val="20"/>
              </w:rPr>
              <w:t>)</w:t>
            </w:r>
          </w:p>
        </w:tc>
        <w:tc>
          <w:tcPr>
            <w:tcW w:w="4788" w:type="dxa"/>
          </w:tcPr>
          <w:p w14:paraId="5CC29D90" w14:textId="77777777" w:rsidR="007A085A" w:rsidRPr="0044583F" w:rsidRDefault="007A085A" w:rsidP="003A6550">
            <w:pPr>
              <w:jc w:val="right"/>
              <w:rPr>
                <w:b/>
                <w:sz w:val="20"/>
                <w:szCs w:val="20"/>
              </w:rPr>
            </w:pPr>
            <w:r>
              <w:rPr>
                <w:b/>
                <w:sz w:val="20"/>
                <w:szCs w:val="20"/>
              </w:rPr>
              <w:t>8</w:t>
            </w:r>
            <w:r w:rsidRPr="0044583F">
              <w:rPr>
                <w:b/>
                <w:sz w:val="20"/>
                <w:szCs w:val="20"/>
              </w:rPr>
              <w:t>7,688</w:t>
            </w:r>
          </w:p>
        </w:tc>
      </w:tr>
    </w:tbl>
    <w:p w14:paraId="3B2E475B" w14:textId="77777777" w:rsidR="007A085A" w:rsidRDefault="007A085A" w:rsidP="007A085A"/>
    <w:p w14:paraId="79743490" w14:textId="77777777" w:rsidR="007A085A" w:rsidRPr="00170492" w:rsidRDefault="007A085A" w:rsidP="007A085A">
      <w:pPr>
        <w:rPr>
          <w:u w:val="single"/>
        </w:rPr>
      </w:pPr>
      <w:r>
        <w:rPr>
          <w:u w:val="single"/>
        </w:rPr>
        <w:t>S</w:t>
      </w:r>
      <w:r w:rsidRPr="00170492">
        <w:rPr>
          <w:u w:val="single"/>
        </w:rPr>
        <w:t>election of alternative technology</w:t>
      </w:r>
    </w:p>
    <w:p w14:paraId="7A117597" w14:textId="77777777" w:rsidR="007A085A" w:rsidRDefault="007A085A" w:rsidP="007A085A"/>
    <w:p w14:paraId="0AD916AC" w14:textId="77777777" w:rsidR="007A085A" w:rsidRPr="00204A12" w:rsidRDefault="007A085A" w:rsidP="007A085A">
      <w:pPr>
        <w:pStyle w:val="Heading1"/>
      </w:pPr>
      <w:proofErr w:type="spellStart"/>
      <w:r>
        <w:t>I</w:t>
      </w:r>
      <w:r w:rsidRPr="00204A12">
        <w:t>sobut</w:t>
      </w:r>
      <w:r>
        <w:t>a</w:t>
      </w:r>
      <w:r w:rsidRPr="00204A12">
        <w:t>ne</w:t>
      </w:r>
      <w:proofErr w:type="spellEnd"/>
      <w:r>
        <w:t xml:space="preserve"> (R-600a)</w:t>
      </w:r>
      <w:r w:rsidRPr="00204A12">
        <w:t xml:space="preserve"> was selected as the alternative technology </w:t>
      </w:r>
      <w:r>
        <w:t>as</w:t>
      </w:r>
      <w:r w:rsidRPr="00204A12">
        <w:t xml:space="preserve"> it is 30</w:t>
      </w:r>
      <w:r>
        <w:t> per cent</w:t>
      </w:r>
      <w:r w:rsidRPr="00204A12">
        <w:t xml:space="preserve"> cheaper </w:t>
      </w:r>
      <w:r>
        <w:t xml:space="preserve">than HFC-134a </w:t>
      </w:r>
      <w:r w:rsidRPr="00204A12">
        <w:t xml:space="preserve">in terms of the charge per appliance and with </w:t>
      </w:r>
      <w:r>
        <w:t xml:space="preserve">a </w:t>
      </w:r>
      <w:r w:rsidRPr="00204A12">
        <w:t>higher coefficient of performance and energy efficiency ratio compared to HFC-134a; the cooling system requires less purification</w:t>
      </w:r>
      <w:r w:rsidRPr="00C410A3">
        <w:t>;</w:t>
      </w:r>
      <w:r w:rsidRPr="00204A12">
        <w:t xml:space="preserve"> and the technology is proven and widely used in</w:t>
      </w:r>
      <w:r>
        <w:t xml:space="preserve"> Colombia</w:t>
      </w:r>
      <w:r w:rsidRPr="00204A12">
        <w:t xml:space="preserve">. </w:t>
      </w:r>
    </w:p>
    <w:p w14:paraId="45477EDB" w14:textId="77777777" w:rsidR="007A085A" w:rsidRPr="009850CE" w:rsidRDefault="007A085A" w:rsidP="007A085A">
      <w:pPr>
        <w:pStyle w:val="Heading2"/>
        <w:numPr>
          <w:ilvl w:val="0"/>
          <w:numId w:val="0"/>
        </w:numPr>
        <w:rPr>
          <w:u w:val="single"/>
        </w:rPr>
      </w:pPr>
      <w:r w:rsidRPr="009850CE">
        <w:rPr>
          <w:u w:val="single"/>
        </w:rPr>
        <w:t>Project description</w:t>
      </w:r>
    </w:p>
    <w:p w14:paraId="62DA5E24" w14:textId="77777777" w:rsidR="007A085A" w:rsidRPr="0060631A" w:rsidRDefault="007A085A" w:rsidP="007A085A">
      <w:pPr>
        <w:pStyle w:val="Heading1"/>
      </w:pPr>
      <w:r w:rsidRPr="00BE3D13">
        <w:t>Given the high flammability of R-600a, changes</w:t>
      </w:r>
      <w:r>
        <w:t xml:space="preserve"> are foreseen</w:t>
      </w:r>
      <w:r w:rsidRPr="00BE3D13">
        <w:t xml:space="preserve"> to </w:t>
      </w:r>
      <w:r>
        <w:t>the</w:t>
      </w:r>
      <w:r w:rsidRPr="00BE3D13">
        <w:t xml:space="preserve"> production process at the three </w:t>
      </w:r>
      <w:r>
        <w:t>manufacturing</w:t>
      </w:r>
      <w:r w:rsidRPr="00BE3D13">
        <w:t xml:space="preserve"> lines</w:t>
      </w:r>
      <w:r w:rsidRPr="00615113">
        <w:t xml:space="preserve"> </w:t>
      </w:r>
      <w:r w:rsidRPr="00BE3D13">
        <w:t xml:space="preserve">and </w:t>
      </w:r>
      <w:r>
        <w:t>the end</w:t>
      </w:r>
      <w:r>
        <w:noBreakHyphen/>
      </w:r>
      <w:r w:rsidRPr="00BE3D13">
        <w:t>product</w:t>
      </w:r>
      <w:r>
        <w:t>s</w:t>
      </w:r>
      <w:r w:rsidRPr="00BE3D13">
        <w:t xml:space="preserve">, as well as modifications to its testing laboratory to work with </w:t>
      </w:r>
      <w:r>
        <w:t>hydrocarbon</w:t>
      </w:r>
      <w:r w:rsidRPr="00BE3D13">
        <w:t xml:space="preserve">-based </w:t>
      </w:r>
      <w:r>
        <w:t xml:space="preserve">(HC) </w:t>
      </w:r>
      <w:r w:rsidRPr="00BE3D13">
        <w:t>refrigera</w:t>
      </w:r>
      <w:r>
        <w:t>n</w:t>
      </w:r>
      <w:r w:rsidRPr="00BE3D13">
        <w:t xml:space="preserve">ts. The project </w:t>
      </w:r>
      <w:r>
        <w:t>contains</w:t>
      </w:r>
      <w:r w:rsidRPr="00BE3D13">
        <w:t xml:space="preserve"> </w:t>
      </w:r>
      <w:r>
        <w:t xml:space="preserve">three components for which funds are requested from the Multilateral Fund: </w:t>
      </w:r>
    </w:p>
    <w:p w14:paraId="6E5A68F6" w14:textId="77777777" w:rsidR="007A085A" w:rsidRPr="00D85A93" w:rsidRDefault="007A085A" w:rsidP="007A085A">
      <w:pPr>
        <w:pStyle w:val="Heading2"/>
        <w:numPr>
          <w:ilvl w:val="1"/>
          <w:numId w:val="1"/>
        </w:numPr>
        <w:rPr>
          <w:lang w:val="en-CA"/>
        </w:rPr>
      </w:pPr>
      <w:r w:rsidRPr="00D85A93">
        <w:t xml:space="preserve">Modifications to the storage and feeding of refrigerant </w:t>
      </w:r>
      <w:r>
        <w:t>include</w:t>
      </w:r>
      <w:r w:rsidRPr="00D85A93">
        <w:t xml:space="preserve"> explosion proof pumping and pipeline system to download, store and distribute the refrigerant at the plant; a storage tank; a safety system (i.e., leak detectors, fire-fighting equipment, shut-off valves and flux and pressure sensors, water sprinkler, smoke detectors); equipment installation and civil works (i.e., construction of pump and transfer rooms); and relevant certifications; </w:t>
      </w:r>
    </w:p>
    <w:p w14:paraId="1D799610" w14:textId="77777777" w:rsidR="007A085A" w:rsidRPr="0060631A" w:rsidRDefault="007A085A" w:rsidP="007A085A">
      <w:pPr>
        <w:pStyle w:val="Heading2"/>
        <w:keepNext/>
        <w:keepLines/>
        <w:numPr>
          <w:ilvl w:val="1"/>
          <w:numId w:val="1"/>
        </w:numPr>
        <w:rPr>
          <w:lang w:val="en-CA"/>
        </w:rPr>
      </w:pPr>
      <w:r w:rsidRPr="00D85A93">
        <w:lastRenderedPageBreak/>
        <w:t>Production line modifications</w:t>
      </w:r>
      <w:r>
        <w:t xml:space="preserve"> in</w:t>
      </w:r>
      <w:r w:rsidRPr="00D85A93">
        <w:t>clude</w:t>
      </w:r>
      <w:r>
        <w:t xml:space="preserve"> introduction of helium in the pre-charge leak detection; three new refrigerant charging stations suitable for R-600a and </w:t>
      </w:r>
      <w:r w:rsidRPr="009C244E">
        <w:t>ATEX</w:t>
      </w:r>
      <w:r>
        <w:rPr>
          <w:rStyle w:val="FootnoteReference"/>
        </w:rPr>
        <w:footnoteReference w:id="16"/>
      </w:r>
      <w:r>
        <w:t xml:space="preserve"> certified; introduction of ultrasound sealing of the refrigeration system;</w:t>
      </w:r>
      <w:r w:rsidRPr="0035561B">
        <w:t xml:space="preserve"> </w:t>
      </w:r>
      <w:r>
        <w:t xml:space="preserve">two post-charge leak detectors per line; safety system and </w:t>
      </w:r>
      <w:r w:rsidRPr="0035561B">
        <w:t>ATEX</w:t>
      </w:r>
      <w:r>
        <w:t xml:space="preserve"> </w:t>
      </w:r>
      <w:r w:rsidRPr="0035561B">
        <w:t xml:space="preserve">certified equipment </w:t>
      </w:r>
      <w:r>
        <w:t>for the repair zone;</w:t>
      </w:r>
      <w:r w:rsidRPr="0035561B">
        <w:t xml:space="preserve"> civil works</w:t>
      </w:r>
      <w:r>
        <w:t>;</w:t>
      </w:r>
      <w:r w:rsidRPr="0035561B">
        <w:t xml:space="preserve"> and</w:t>
      </w:r>
      <w:r>
        <w:t xml:space="preserve"> installation of</w:t>
      </w:r>
      <w:r w:rsidRPr="0035561B">
        <w:t xml:space="preserve"> </w:t>
      </w:r>
      <w:r>
        <w:t xml:space="preserve">a </w:t>
      </w:r>
      <w:r w:rsidRPr="0035561B">
        <w:t>safety system</w:t>
      </w:r>
      <w:r>
        <w:t xml:space="preserve"> and a ventilation system in the manufacturing area; and</w:t>
      </w:r>
    </w:p>
    <w:p w14:paraId="5C7E9E7B" w14:textId="77777777" w:rsidR="007A085A" w:rsidRPr="00F82DD1" w:rsidRDefault="007A085A" w:rsidP="007A085A">
      <w:pPr>
        <w:pStyle w:val="Heading2"/>
        <w:numPr>
          <w:ilvl w:val="1"/>
          <w:numId w:val="1"/>
        </w:numPr>
        <w:rPr>
          <w:lang w:val="en-CA"/>
        </w:rPr>
      </w:pPr>
      <w:r w:rsidRPr="0049552C">
        <w:t>General activitie</w:t>
      </w:r>
      <w:r>
        <w:t>s include the mod</w:t>
      </w:r>
      <w:r w:rsidRPr="0000456D">
        <w:t>ification of the laboratory for development and test</w:t>
      </w:r>
      <w:r>
        <w:t xml:space="preserve">ing (i.e., addition of an ATEX certified refrigerant charging station, a refrigeration test booth, air extraction system, ultrasonic welding equipment and leak detectors); modifications to the </w:t>
      </w:r>
      <w:r w:rsidRPr="0000456D">
        <w:t>electrical co</w:t>
      </w:r>
      <w:r>
        <w:t>ntrols of the HC-based fridges to ensure safe operation; installation and start-up of all the new equipment in the plant; trials and tests; training of personnel;</w:t>
      </w:r>
      <w:r w:rsidRPr="0000456D">
        <w:t xml:space="preserve"> </w:t>
      </w:r>
      <w:r>
        <w:t xml:space="preserve">relevant final HC-based product </w:t>
      </w:r>
      <w:r w:rsidRPr="0000456D">
        <w:t>certification</w:t>
      </w:r>
      <w:r>
        <w:t xml:space="preserve">; plant safety certification; </w:t>
      </w:r>
      <w:r w:rsidRPr="0000456D">
        <w:t>technical assistance by international experts including supervision of conversions</w:t>
      </w:r>
      <w:r>
        <w:t>;</w:t>
      </w:r>
      <w:r w:rsidRPr="0000456D">
        <w:t xml:space="preserve"> and others (a set of ATEX certified tools to avoid possible source of sparks and portable HC detectors to conduct inspections and tests</w:t>
      </w:r>
      <w:r>
        <w:t xml:space="preserve"> both to the production line and the products</w:t>
      </w:r>
      <w:r w:rsidRPr="0000456D">
        <w:t>)</w:t>
      </w:r>
      <w:r>
        <w:t>.</w:t>
      </w:r>
    </w:p>
    <w:p w14:paraId="0092B725" w14:textId="77777777" w:rsidR="007A085A" w:rsidRDefault="007A085A" w:rsidP="007A085A">
      <w:pPr>
        <w:pStyle w:val="Heading1"/>
      </w:pPr>
      <w:r w:rsidRPr="00C675AD">
        <w:t xml:space="preserve">In addition, the enterprise will </w:t>
      </w:r>
      <w:r>
        <w:t xml:space="preserve">implement with its own funds a fourth component aimed to improve the </w:t>
      </w:r>
      <w:r w:rsidRPr="00C675AD">
        <w:t xml:space="preserve">energy efficiency </w:t>
      </w:r>
      <w:r>
        <w:t>o</w:t>
      </w:r>
      <w:r w:rsidRPr="00C675AD">
        <w:t xml:space="preserve">f </w:t>
      </w:r>
      <w:r>
        <w:t>most of their models</w:t>
      </w:r>
      <w:r w:rsidRPr="00C675AD">
        <w:t xml:space="preserve"> to the level band A in accordance with </w:t>
      </w:r>
      <w:r w:rsidRPr="009C244E">
        <w:t>RETIQ</w:t>
      </w:r>
      <w:r w:rsidRPr="00C675AD">
        <w:t xml:space="preserve"> 2015</w:t>
      </w:r>
      <w:r>
        <w:rPr>
          <w:rStyle w:val="FootnoteReference"/>
        </w:rPr>
        <w:footnoteReference w:id="17"/>
      </w:r>
      <w:r>
        <w:t xml:space="preserve"> (this is equivalent to an </w:t>
      </w:r>
      <w:r w:rsidRPr="00C675AD">
        <w:t>energy consumption</w:t>
      </w:r>
      <w:r>
        <w:t xml:space="preserve"> improvement of 25 per cent</w:t>
      </w:r>
      <w:r w:rsidRPr="00C675AD">
        <w:t xml:space="preserve"> </w:t>
      </w:r>
      <w:r>
        <w:t>from their</w:t>
      </w:r>
      <w:r w:rsidRPr="00C675AD">
        <w:t xml:space="preserve"> HFC</w:t>
      </w:r>
      <w:r>
        <w:noBreakHyphen/>
      </w:r>
      <w:r w:rsidRPr="00C675AD">
        <w:t>134a based</w:t>
      </w:r>
      <w:r>
        <w:t xml:space="preserve"> refrigerators)</w:t>
      </w:r>
      <w:r w:rsidRPr="00C675AD">
        <w:t xml:space="preserve">. Since no changes to the cabinet or doors of the refrigerators </w:t>
      </w:r>
      <w:r>
        <w:t>are proposed,</w:t>
      </w:r>
      <w:r w:rsidRPr="00C675AD">
        <w:t xml:space="preserve"> no capital investment</w:t>
      </w:r>
      <w:r>
        <w:t>s would be needed</w:t>
      </w:r>
      <w:r w:rsidRPr="00C675AD">
        <w:t xml:space="preserve">. </w:t>
      </w:r>
      <w:r>
        <w:t xml:space="preserve">Table 3 shows the average improvement in energy efficiency expected by each of the refrigerant system components.  </w:t>
      </w:r>
    </w:p>
    <w:p w14:paraId="1788AD7B" w14:textId="77777777" w:rsidR="007A085A" w:rsidRPr="00EA2BB9" w:rsidRDefault="007A085A" w:rsidP="007A085A">
      <w:pPr>
        <w:rPr>
          <w:b/>
        </w:rPr>
      </w:pPr>
      <w:r w:rsidRPr="00EA2BB9">
        <w:rPr>
          <w:b/>
        </w:rPr>
        <w:t xml:space="preserve">Table </w:t>
      </w:r>
      <w:r>
        <w:rPr>
          <w:b/>
        </w:rPr>
        <w:t>3</w:t>
      </w:r>
      <w:r w:rsidRPr="00EA2BB9">
        <w:rPr>
          <w:b/>
        </w:rPr>
        <w:t>. Expected energy efficiency gains</w:t>
      </w:r>
    </w:p>
    <w:tbl>
      <w:tblPr>
        <w:tblStyle w:val="TableGrid"/>
        <w:tblW w:w="0" w:type="auto"/>
        <w:tblInd w:w="108" w:type="dxa"/>
        <w:tblLook w:val="04A0" w:firstRow="1" w:lastRow="0" w:firstColumn="1" w:lastColumn="0" w:noHBand="0" w:noVBand="1"/>
      </w:tblPr>
      <w:tblGrid>
        <w:gridCol w:w="4568"/>
        <w:gridCol w:w="6"/>
        <w:gridCol w:w="4668"/>
      </w:tblGrid>
      <w:tr w:rsidR="007A085A" w:rsidRPr="0044583F" w14:paraId="3C06AFCB" w14:textId="77777777" w:rsidTr="003A6550">
        <w:trPr>
          <w:trHeight w:val="276"/>
        </w:trPr>
        <w:tc>
          <w:tcPr>
            <w:tcW w:w="4686" w:type="dxa"/>
            <w:gridSpan w:val="2"/>
          </w:tcPr>
          <w:p w14:paraId="71741382" w14:textId="77777777" w:rsidR="007A085A" w:rsidRPr="0044583F" w:rsidRDefault="007A085A" w:rsidP="003A6550">
            <w:pPr>
              <w:jc w:val="center"/>
              <w:rPr>
                <w:b/>
                <w:sz w:val="20"/>
                <w:szCs w:val="20"/>
              </w:rPr>
            </w:pPr>
            <w:r w:rsidRPr="0044583F">
              <w:rPr>
                <w:b/>
                <w:sz w:val="20"/>
                <w:szCs w:val="20"/>
              </w:rPr>
              <w:t>Component</w:t>
            </w:r>
          </w:p>
        </w:tc>
        <w:tc>
          <w:tcPr>
            <w:tcW w:w="4782" w:type="dxa"/>
          </w:tcPr>
          <w:p w14:paraId="0D1D670A" w14:textId="77777777" w:rsidR="007A085A" w:rsidRPr="0044583F" w:rsidRDefault="007A085A" w:rsidP="003A6550">
            <w:pPr>
              <w:jc w:val="center"/>
              <w:rPr>
                <w:b/>
                <w:sz w:val="20"/>
                <w:szCs w:val="20"/>
              </w:rPr>
            </w:pPr>
            <w:r w:rsidRPr="0044583F">
              <w:rPr>
                <w:b/>
                <w:sz w:val="20"/>
                <w:szCs w:val="20"/>
              </w:rPr>
              <w:t>Expected efficiency improvement (%)</w:t>
            </w:r>
          </w:p>
        </w:tc>
      </w:tr>
      <w:tr w:rsidR="007A085A" w:rsidRPr="0044583F" w14:paraId="59422200" w14:textId="77777777" w:rsidTr="003A6550">
        <w:tc>
          <w:tcPr>
            <w:tcW w:w="4680" w:type="dxa"/>
          </w:tcPr>
          <w:p w14:paraId="6792CB52" w14:textId="77777777" w:rsidR="007A085A" w:rsidRPr="0044583F" w:rsidRDefault="007A085A" w:rsidP="003A6550">
            <w:pPr>
              <w:rPr>
                <w:sz w:val="20"/>
                <w:szCs w:val="20"/>
              </w:rPr>
            </w:pPr>
            <w:r w:rsidRPr="0044583F">
              <w:rPr>
                <w:sz w:val="20"/>
                <w:szCs w:val="20"/>
              </w:rPr>
              <w:t>Efficiency improvement of R-600a compressor</w:t>
            </w:r>
          </w:p>
        </w:tc>
        <w:tc>
          <w:tcPr>
            <w:tcW w:w="4788" w:type="dxa"/>
            <w:gridSpan w:val="2"/>
          </w:tcPr>
          <w:p w14:paraId="058EFB0F" w14:textId="77777777" w:rsidR="007A085A" w:rsidRPr="0044583F" w:rsidRDefault="007A085A" w:rsidP="003A6550">
            <w:pPr>
              <w:jc w:val="right"/>
              <w:rPr>
                <w:sz w:val="20"/>
                <w:szCs w:val="20"/>
              </w:rPr>
            </w:pPr>
            <w:r w:rsidRPr="0044583F">
              <w:rPr>
                <w:sz w:val="20"/>
                <w:szCs w:val="20"/>
              </w:rPr>
              <w:t>12</w:t>
            </w:r>
          </w:p>
        </w:tc>
      </w:tr>
      <w:tr w:rsidR="007A085A" w:rsidRPr="0044583F" w14:paraId="549C5D6E" w14:textId="77777777" w:rsidTr="003A6550">
        <w:tc>
          <w:tcPr>
            <w:tcW w:w="4680" w:type="dxa"/>
          </w:tcPr>
          <w:p w14:paraId="591F32A4" w14:textId="77777777" w:rsidR="007A085A" w:rsidRPr="0044583F" w:rsidRDefault="007A085A" w:rsidP="003A6550">
            <w:pPr>
              <w:rPr>
                <w:sz w:val="20"/>
                <w:szCs w:val="20"/>
              </w:rPr>
            </w:pPr>
            <w:r w:rsidRPr="0044583F">
              <w:rPr>
                <w:sz w:val="20"/>
                <w:szCs w:val="20"/>
              </w:rPr>
              <w:t>Defrosting cycle improvement</w:t>
            </w:r>
          </w:p>
        </w:tc>
        <w:tc>
          <w:tcPr>
            <w:tcW w:w="4788" w:type="dxa"/>
            <w:gridSpan w:val="2"/>
          </w:tcPr>
          <w:p w14:paraId="1CE692D9" w14:textId="77777777" w:rsidR="007A085A" w:rsidRPr="0044583F" w:rsidRDefault="007A085A" w:rsidP="003A6550">
            <w:pPr>
              <w:jc w:val="right"/>
              <w:rPr>
                <w:sz w:val="20"/>
                <w:szCs w:val="20"/>
              </w:rPr>
            </w:pPr>
            <w:r w:rsidRPr="0044583F">
              <w:rPr>
                <w:sz w:val="20"/>
                <w:szCs w:val="20"/>
              </w:rPr>
              <w:t>4</w:t>
            </w:r>
          </w:p>
        </w:tc>
      </w:tr>
      <w:tr w:rsidR="007A085A" w:rsidRPr="0044583F" w14:paraId="160EA88C" w14:textId="77777777" w:rsidTr="003A6550">
        <w:tc>
          <w:tcPr>
            <w:tcW w:w="4680" w:type="dxa"/>
          </w:tcPr>
          <w:p w14:paraId="0DB9338F" w14:textId="77777777" w:rsidR="007A085A" w:rsidRPr="0044583F" w:rsidRDefault="007A085A" w:rsidP="003A6550">
            <w:pPr>
              <w:rPr>
                <w:sz w:val="20"/>
                <w:szCs w:val="20"/>
              </w:rPr>
            </w:pPr>
            <w:r w:rsidRPr="0044583F">
              <w:rPr>
                <w:sz w:val="20"/>
                <w:szCs w:val="20"/>
              </w:rPr>
              <w:t>Efficiency improvement of R-600a fan</w:t>
            </w:r>
          </w:p>
        </w:tc>
        <w:tc>
          <w:tcPr>
            <w:tcW w:w="4788" w:type="dxa"/>
            <w:gridSpan w:val="2"/>
          </w:tcPr>
          <w:p w14:paraId="14FBAC53" w14:textId="77777777" w:rsidR="007A085A" w:rsidRPr="0044583F" w:rsidRDefault="007A085A" w:rsidP="003A6550">
            <w:pPr>
              <w:jc w:val="right"/>
              <w:rPr>
                <w:sz w:val="20"/>
                <w:szCs w:val="20"/>
              </w:rPr>
            </w:pPr>
            <w:r w:rsidRPr="0044583F">
              <w:rPr>
                <w:sz w:val="20"/>
                <w:szCs w:val="20"/>
              </w:rPr>
              <w:t>5</w:t>
            </w:r>
          </w:p>
        </w:tc>
      </w:tr>
      <w:tr w:rsidR="007A085A" w:rsidRPr="0044583F" w14:paraId="575869DF" w14:textId="77777777" w:rsidTr="003A6550">
        <w:tc>
          <w:tcPr>
            <w:tcW w:w="4680" w:type="dxa"/>
          </w:tcPr>
          <w:p w14:paraId="4B64C5C5" w14:textId="77777777" w:rsidR="007A085A" w:rsidRPr="0044583F" w:rsidRDefault="007A085A" w:rsidP="003A6550">
            <w:pPr>
              <w:rPr>
                <w:sz w:val="20"/>
                <w:szCs w:val="20"/>
              </w:rPr>
            </w:pPr>
            <w:r w:rsidRPr="0044583F">
              <w:rPr>
                <w:sz w:val="20"/>
                <w:szCs w:val="20"/>
              </w:rPr>
              <w:t>Improvement of heat exchangers and airflow</w:t>
            </w:r>
          </w:p>
        </w:tc>
        <w:tc>
          <w:tcPr>
            <w:tcW w:w="4788" w:type="dxa"/>
            <w:gridSpan w:val="2"/>
          </w:tcPr>
          <w:p w14:paraId="7403F845" w14:textId="77777777" w:rsidR="007A085A" w:rsidRPr="0044583F" w:rsidRDefault="007A085A" w:rsidP="003A6550">
            <w:pPr>
              <w:jc w:val="right"/>
              <w:rPr>
                <w:sz w:val="20"/>
                <w:szCs w:val="20"/>
              </w:rPr>
            </w:pPr>
            <w:r w:rsidRPr="0044583F">
              <w:rPr>
                <w:sz w:val="20"/>
                <w:szCs w:val="20"/>
              </w:rPr>
              <w:t>4</w:t>
            </w:r>
          </w:p>
        </w:tc>
      </w:tr>
      <w:tr w:rsidR="007A085A" w:rsidRPr="0044583F" w14:paraId="14842B64" w14:textId="77777777" w:rsidTr="003A6550">
        <w:trPr>
          <w:trHeight w:val="192"/>
        </w:trPr>
        <w:tc>
          <w:tcPr>
            <w:tcW w:w="4680" w:type="dxa"/>
          </w:tcPr>
          <w:p w14:paraId="75E2851F" w14:textId="77777777" w:rsidR="007A085A" w:rsidRPr="0044583F" w:rsidRDefault="007A085A" w:rsidP="003A6550">
            <w:pPr>
              <w:rPr>
                <w:b/>
                <w:sz w:val="20"/>
                <w:szCs w:val="20"/>
              </w:rPr>
            </w:pPr>
            <w:r w:rsidRPr="0044583F">
              <w:rPr>
                <w:b/>
                <w:sz w:val="20"/>
                <w:szCs w:val="20"/>
              </w:rPr>
              <w:t xml:space="preserve">Total </w:t>
            </w:r>
          </w:p>
        </w:tc>
        <w:tc>
          <w:tcPr>
            <w:tcW w:w="4788" w:type="dxa"/>
            <w:gridSpan w:val="2"/>
          </w:tcPr>
          <w:p w14:paraId="0E19F2CC" w14:textId="77777777" w:rsidR="007A085A" w:rsidRPr="0044583F" w:rsidRDefault="007A085A" w:rsidP="003A6550">
            <w:pPr>
              <w:jc w:val="right"/>
              <w:rPr>
                <w:b/>
                <w:sz w:val="20"/>
                <w:szCs w:val="20"/>
              </w:rPr>
            </w:pPr>
            <w:r w:rsidRPr="0044583F">
              <w:rPr>
                <w:b/>
                <w:sz w:val="20"/>
                <w:szCs w:val="20"/>
              </w:rPr>
              <w:fldChar w:fldCharType="begin"/>
            </w:r>
            <w:r w:rsidRPr="0044583F">
              <w:rPr>
                <w:b/>
                <w:sz w:val="20"/>
                <w:szCs w:val="20"/>
              </w:rPr>
              <w:instrText xml:space="preserve"> =SUM(ABOVE) </w:instrText>
            </w:r>
            <w:r w:rsidRPr="0044583F">
              <w:rPr>
                <w:b/>
                <w:sz w:val="20"/>
                <w:szCs w:val="20"/>
              </w:rPr>
              <w:fldChar w:fldCharType="separate"/>
            </w:r>
            <w:r w:rsidRPr="0044583F">
              <w:rPr>
                <w:b/>
                <w:noProof/>
                <w:sz w:val="20"/>
                <w:szCs w:val="20"/>
              </w:rPr>
              <w:t>25</w:t>
            </w:r>
            <w:r w:rsidRPr="0044583F">
              <w:rPr>
                <w:b/>
                <w:sz w:val="20"/>
                <w:szCs w:val="20"/>
              </w:rPr>
              <w:fldChar w:fldCharType="end"/>
            </w:r>
          </w:p>
        </w:tc>
      </w:tr>
    </w:tbl>
    <w:p w14:paraId="2D816668" w14:textId="77777777" w:rsidR="007A085A" w:rsidRDefault="007A085A" w:rsidP="007A085A"/>
    <w:p w14:paraId="58427DC5" w14:textId="77777777" w:rsidR="007A085A" w:rsidRPr="00177F01" w:rsidRDefault="007A085A" w:rsidP="007A085A">
      <w:pPr>
        <w:rPr>
          <w:u w:val="single"/>
        </w:rPr>
      </w:pPr>
      <w:r w:rsidRPr="00177F01">
        <w:rPr>
          <w:u w:val="single"/>
        </w:rPr>
        <w:t>Project costs</w:t>
      </w:r>
      <w:r>
        <w:rPr>
          <w:u w:val="single"/>
        </w:rPr>
        <w:t xml:space="preserve"> and co-financing</w:t>
      </w:r>
    </w:p>
    <w:p w14:paraId="09DFCE2E" w14:textId="77777777" w:rsidR="007A085A" w:rsidRDefault="007A085A" w:rsidP="007A085A"/>
    <w:p w14:paraId="69F5657E" w14:textId="77777777" w:rsidR="007A085A" w:rsidRPr="00100C63" w:rsidRDefault="007A085A" w:rsidP="007A085A">
      <w:pPr>
        <w:pStyle w:val="Heading1"/>
      </w:pPr>
      <w:r w:rsidRPr="00100C63">
        <w:t>The incremental capital costs</w:t>
      </w:r>
      <w:r>
        <w:t xml:space="preserve"> (ICC</w:t>
      </w:r>
      <w:r w:rsidRPr="00100C63">
        <w:t xml:space="preserve">), as originally submitted, were at US $3,059,760, as shown in Table </w:t>
      </w:r>
      <w:r>
        <w:t>4</w:t>
      </w:r>
      <w:r w:rsidRPr="00100C63">
        <w:t xml:space="preserve">. </w:t>
      </w:r>
    </w:p>
    <w:p w14:paraId="0643881D" w14:textId="77777777" w:rsidR="007A085A" w:rsidRPr="00E22DB5" w:rsidRDefault="007A085A" w:rsidP="007A085A">
      <w:pPr>
        <w:rPr>
          <w:b/>
        </w:rPr>
      </w:pPr>
      <w:r w:rsidRPr="009305E3">
        <w:rPr>
          <w:b/>
        </w:rPr>
        <w:t xml:space="preserve">Table </w:t>
      </w:r>
      <w:r>
        <w:rPr>
          <w:b/>
        </w:rPr>
        <w:t>4</w:t>
      </w:r>
      <w:r w:rsidRPr="009305E3">
        <w:rPr>
          <w:b/>
        </w:rPr>
        <w:t xml:space="preserve">. </w:t>
      </w:r>
      <w:r>
        <w:rPr>
          <w:b/>
        </w:rPr>
        <w:t xml:space="preserve">ICC for the conversion at </w:t>
      </w:r>
      <w:proofErr w:type="spellStart"/>
      <w:r>
        <w:rPr>
          <w:b/>
        </w:rPr>
        <w:t>Mabe</w:t>
      </w:r>
      <w:proofErr w:type="spellEnd"/>
      <w:r>
        <w:rPr>
          <w:b/>
        </w:rPr>
        <w:t xml:space="preserve">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0"/>
        <w:gridCol w:w="963"/>
        <w:gridCol w:w="1298"/>
        <w:gridCol w:w="1399"/>
      </w:tblGrid>
      <w:tr w:rsidR="007A085A" w:rsidRPr="00037577" w14:paraId="27DAB905" w14:textId="77777777" w:rsidTr="003A6550">
        <w:trPr>
          <w:trHeight w:val="314"/>
          <w:tblHeader/>
        </w:trPr>
        <w:tc>
          <w:tcPr>
            <w:tcW w:w="3043" w:type="pct"/>
            <w:shd w:val="clear" w:color="auto" w:fill="auto"/>
            <w:hideMark/>
          </w:tcPr>
          <w:p w14:paraId="67C9853E" w14:textId="77777777" w:rsidR="007A085A" w:rsidRPr="00037577" w:rsidRDefault="007A085A" w:rsidP="003A6550">
            <w:pPr>
              <w:jc w:val="center"/>
              <w:rPr>
                <w:b/>
                <w:bCs/>
                <w:color w:val="000000"/>
                <w:sz w:val="20"/>
                <w:szCs w:val="20"/>
                <w:lang w:eastAsia="es-CO"/>
              </w:rPr>
            </w:pPr>
            <w:r w:rsidRPr="00037577">
              <w:rPr>
                <w:b/>
                <w:bCs/>
                <w:color w:val="000000"/>
                <w:sz w:val="20"/>
                <w:szCs w:val="20"/>
                <w:lang w:eastAsia="es-CO"/>
              </w:rPr>
              <w:t>Item</w:t>
            </w:r>
          </w:p>
        </w:tc>
        <w:tc>
          <w:tcPr>
            <w:tcW w:w="515" w:type="pct"/>
            <w:shd w:val="clear" w:color="auto" w:fill="auto"/>
            <w:hideMark/>
          </w:tcPr>
          <w:p w14:paraId="39098B04" w14:textId="77777777" w:rsidR="007A085A" w:rsidRPr="00037577" w:rsidRDefault="007A085A" w:rsidP="003A6550">
            <w:pPr>
              <w:jc w:val="center"/>
              <w:rPr>
                <w:b/>
                <w:bCs/>
                <w:color w:val="000000"/>
                <w:sz w:val="20"/>
                <w:szCs w:val="20"/>
                <w:lang w:eastAsia="es-CO"/>
              </w:rPr>
            </w:pPr>
            <w:r w:rsidRPr="00037577">
              <w:rPr>
                <w:b/>
                <w:bCs/>
                <w:color w:val="000000"/>
                <w:sz w:val="20"/>
                <w:szCs w:val="20"/>
                <w:lang w:eastAsia="es-CO"/>
              </w:rPr>
              <w:t>Quantity</w:t>
            </w:r>
          </w:p>
        </w:tc>
        <w:tc>
          <w:tcPr>
            <w:tcW w:w="694" w:type="pct"/>
            <w:shd w:val="clear" w:color="auto" w:fill="auto"/>
            <w:hideMark/>
          </w:tcPr>
          <w:p w14:paraId="3E26FD15" w14:textId="77777777" w:rsidR="007A085A" w:rsidRPr="00037577" w:rsidRDefault="007A085A" w:rsidP="003A6550">
            <w:pPr>
              <w:jc w:val="center"/>
              <w:rPr>
                <w:b/>
                <w:bCs/>
                <w:color w:val="000000"/>
                <w:sz w:val="20"/>
                <w:szCs w:val="20"/>
                <w:lang w:eastAsia="es-CO"/>
              </w:rPr>
            </w:pPr>
            <w:r>
              <w:rPr>
                <w:b/>
                <w:bCs/>
                <w:color w:val="000000"/>
                <w:sz w:val="20"/>
                <w:szCs w:val="20"/>
                <w:lang w:eastAsia="es-CO"/>
              </w:rPr>
              <w:t>Unit</w:t>
            </w:r>
            <w:r w:rsidRPr="00037577">
              <w:rPr>
                <w:b/>
                <w:bCs/>
                <w:color w:val="000000"/>
                <w:sz w:val="20"/>
                <w:szCs w:val="20"/>
                <w:lang w:eastAsia="es-CO"/>
              </w:rPr>
              <w:t xml:space="preserve"> cost (US</w:t>
            </w:r>
            <w:r>
              <w:rPr>
                <w:b/>
                <w:bCs/>
                <w:color w:val="000000"/>
                <w:sz w:val="20"/>
                <w:szCs w:val="20"/>
                <w:lang w:eastAsia="es-CO"/>
              </w:rPr>
              <w:t> </w:t>
            </w:r>
            <w:r w:rsidRPr="00037577">
              <w:rPr>
                <w:b/>
                <w:bCs/>
                <w:color w:val="000000"/>
                <w:sz w:val="20"/>
                <w:szCs w:val="20"/>
                <w:lang w:eastAsia="es-CO"/>
              </w:rPr>
              <w:t>$)</w:t>
            </w:r>
          </w:p>
        </w:tc>
        <w:tc>
          <w:tcPr>
            <w:tcW w:w="749" w:type="pct"/>
            <w:shd w:val="clear" w:color="auto" w:fill="auto"/>
            <w:hideMark/>
          </w:tcPr>
          <w:p w14:paraId="78C7E64B" w14:textId="77777777" w:rsidR="007A085A" w:rsidRPr="00037577" w:rsidRDefault="007A085A" w:rsidP="003A6550">
            <w:pPr>
              <w:jc w:val="center"/>
              <w:rPr>
                <w:b/>
                <w:bCs/>
                <w:color w:val="000000"/>
                <w:sz w:val="20"/>
                <w:szCs w:val="20"/>
                <w:lang w:eastAsia="es-CO"/>
              </w:rPr>
            </w:pPr>
            <w:r w:rsidRPr="00037577">
              <w:rPr>
                <w:b/>
                <w:bCs/>
                <w:color w:val="000000"/>
                <w:sz w:val="20"/>
                <w:szCs w:val="20"/>
                <w:lang w:eastAsia="es-CO"/>
              </w:rPr>
              <w:t>Total cost (US</w:t>
            </w:r>
            <w:r>
              <w:rPr>
                <w:b/>
                <w:bCs/>
                <w:color w:val="000000"/>
                <w:sz w:val="20"/>
                <w:szCs w:val="20"/>
                <w:lang w:eastAsia="es-CO"/>
              </w:rPr>
              <w:t> </w:t>
            </w:r>
            <w:r w:rsidRPr="00037577">
              <w:rPr>
                <w:b/>
                <w:bCs/>
                <w:color w:val="000000"/>
                <w:sz w:val="20"/>
                <w:szCs w:val="20"/>
                <w:lang w:eastAsia="es-CO"/>
              </w:rPr>
              <w:t>$)</w:t>
            </w:r>
          </w:p>
        </w:tc>
      </w:tr>
      <w:tr w:rsidR="007A085A" w:rsidRPr="00037577" w14:paraId="3AF84FEF" w14:textId="77777777" w:rsidTr="003A6550">
        <w:trPr>
          <w:trHeight w:val="107"/>
        </w:trPr>
        <w:tc>
          <w:tcPr>
            <w:tcW w:w="5000" w:type="pct"/>
            <w:gridSpan w:val="4"/>
            <w:shd w:val="clear" w:color="auto" w:fill="auto"/>
            <w:noWrap/>
            <w:hideMark/>
          </w:tcPr>
          <w:p w14:paraId="0CF8AC57" w14:textId="77777777" w:rsidR="007A085A" w:rsidRPr="00037577" w:rsidRDefault="007A085A" w:rsidP="003A6550">
            <w:pPr>
              <w:jc w:val="left"/>
              <w:rPr>
                <w:b/>
                <w:bCs/>
                <w:color w:val="000000"/>
                <w:sz w:val="20"/>
                <w:szCs w:val="20"/>
                <w:lang w:eastAsia="es-CO"/>
              </w:rPr>
            </w:pPr>
            <w:r w:rsidRPr="00037577">
              <w:rPr>
                <w:b/>
                <w:bCs/>
                <w:color w:val="000000"/>
                <w:sz w:val="20"/>
                <w:szCs w:val="20"/>
                <w:lang w:eastAsia="es-CO"/>
              </w:rPr>
              <w:t>Storage and feeding system</w:t>
            </w:r>
          </w:p>
        </w:tc>
      </w:tr>
      <w:tr w:rsidR="007A085A" w:rsidRPr="00037577" w14:paraId="222FEFEA" w14:textId="77777777" w:rsidTr="003A6550">
        <w:trPr>
          <w:trHeight w:val="143"/>
        </w:trPr>
        <w:tc>
          <w:tcPr>
            <w:tcW w:w="3043" w:type="pct"/>
            <w:shd w:val="clear" w:color="auto" w:fill="auto"/>
            <w:noWrap/>
            <w:hideMark/>
          </w:tcPr>
          <w:p w14:paraId="631F64DB" w14:textId="77777777" w:rsidR="007A085A" w:rsidRPr="00037577" w:rsidRDefault="007A085A" w:rsidP="003A6550">
            <w:pPr>
              <w:jc w:val="left"/>
              <w:rPr>
                <w:color w:val="000000"/>
                <w:sz w:val="20"/>
                <w:szCs w:val="20"/>
                <w:lang w:eastAsia="es-CO"/>
              </w:rPr>
            </w:pPr>
            <w:r w:rsidRPr="00037577">
              <w:rPr>
                <w:color w:val="000000"/>
                <w:sz w:val="20"/>
                <w:szCs w:val="20"/>
                <w:lang w:eastAsia="es-CO"/>
              </w:rPr>
              <w:t>Storage tank</w:t>
            </w:r>
          </w:p>
        </w:tc>
        <w:tc>
          <w:tcPr>
            <w:tcW w:w="515" w:type="pct"/>
            <w:shd w:val="clear" w:color="auto" w:fill="auto"/>
            <w:noWrap/>
            <w:hideMark/>
          </w:tcPr>
          <w:p w14:paraId="466D0804"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FD94EDA" w14:textId="77777777" w:rsidR="007A085A" w:rsidRPr="00037577" w:rsidRDefault="007A085A" w:rsidP="003A6550">
            <w:pPr>
              <w:jc w:val="right"/>
              <w:rPr>
                <w:color w:val="000000"/>
                <w:sz w:val="20"/>
                <w:szCs w:val="20"/>
                <w:lang w:eastAsia="es-CO"/>
              </w:rPr>
            </w:pPr>
            <w:r w:rsidRPr="00037577">
              <w:rPr>
                <w:color w:val="000000"/>
                <w:sz w:val="20"/>
                <w:szCs w:val="20"/>
                <w:lang w:eastAsia="es-CO"/>
              </w:rPr>
              <w:t>120,000</w:t>
            </w:r>
          </w:p>
        </w:tc>
        <w:tc>
          <w:tcPr>
            <w:tcW w:w="749" w:type="pct"/>
            <w:shd w:val="clear" w:color="auto" w:fill="auto"/>
            <w:noWrap/>
            <w:hideMark/>
          </w:tcPr>
          <w:p w14:paraId="2EB2F363" w14:textId="77777777" w:rsidR="007A085A" w:rsidRPr="00037577" w:rsidRDefault="007A085A" w:rsidP="003A6550">
            <w:pPr>
              <w:jc w:val="right"/>
              <w:rPr>
                <w:color w:val="000000"/>
                <w:sz w:val="20"/>
                <w:szCs w:val="20"/>
                <w:lang w:eastAsia="es-CO"/>
              </w:rPr>
            </w:pPr>
            <w:r w:rsidRPr="00037577">
              <w:rPr>
                <w:color w:val="000000"/>
                <w:sz w:val="20"/>
                <w:szCs w:val="20"/>
                <w:lang w:eastAsia="es-CO"/>
              </w:rPr>
              <w:t>120,000</w:t>
            </w:r>
          </w:p>
        </w:tc>
      </w:tr>
      <w:tr w:rsidR="007A085A" w:rsidRPr="00037577" w14:paraId="4646AE53" w14:textId="77777777" w:rsidTr="003A6550">
        <w:trPr>
          <w:trHeight w:val="53"/>
        </w:trPr>
        <w:tc>
          <w:tcPr>
            <w:tcW w:w="3043" w:type="pct"/>
            <w:shd w:val="clear" w:color="auto" w:fill="auto"/>
            <w:noWrap/>
            <w:hideMark/>
          </w:tcPr>
          <w:p w14:paraId="24139A68" w14:textId="77777777" w:rsidR="007A085A" w:rsidRPr="00037577" w:rsidRDefault="007A085A" w:rsidP="003A6550">
            <w:pPr>
              <w:jc w:val="left"/>
              <w:rPr>
                <w:color w:val="000000"/>
                <w:sz w:val="20"/>
                <w:szCs w:val="20"/>
                <w:lang w:eastAsia="es-CO"/>
              </w:rPr>
            </w:pPr>
            <w:r w:rsidRPr="00037577">
              <w:rPr>
                <w:color w:val="000000"/>
                <w:sz w:val="20"/>
                <w:szCs w:val="20"/>
                <w:lang w:eastAsia="es-CO"/>
              </w:rPr>
              <w:t>Tank charging system</w:t>
            </w:r>
          </w:p>
        </w:tc>
        <w:tc>
          <w:tcPr>
            <w:tcW w:w="515" w:type="pct"/>
            <w:shd w:val="clear" w:color="auto" w:fill="auto"/>
            <w:noWrap/>
            <w:hideMark/>
          </w:tcPr>
          <w:p w14:paraId="1F175CAD"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E4B2AF8"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150,000</w:t>
            </w:r>
          </w:p>
        </w:tc>
        <w:tc>
          <w:tcPr>
            <w:tcW w:w="749" w:type="pct"/>
            <w:shd w:val="clear" w:color="auto" w:fill="auto"/>
            <w:noWrap/>
            <w:hideMark/>
          </w:tcPr>
          <w:p w14:paraId="04BC48EF"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150,000</w:t>
            </w:r>
          </w:p>
        </w:tc>
      </w:tr>
      <w:tr w:rsidR="007A085A" w:rsidRPr="00037577" w14:paraId="1F7112C4" w14:textId="77777777" w:rsidTr="003A6550">
        <w:trPr>
          <w:trHeight w:val="80"/>
        </w:trPr>
        <w:tc>
          <w:tcPr>
            <w:tcW w:w="3043" w:type="pct"/>
            <w:shd w:val="clear" w:color="auto" w:fill="auto"/>
            <w:noWrap/>
            <w:hideMark/>
          </w:tcPr>
          <w:p w14:paraId="209A7428" w14:textId="77777777" w:rsidR="007A085A" w:rsidRPr="00037577" w:rsidRDefault="007A085A" w:rsidP="003A6550">
            <w:pPr>
              <w:jc w:val="left"/>
              <w:rPr>
                <w:color w:val="000000"/>
                <w:sz w:val="20"/>
                <w:szCs w:val="20"/>
                <w:lang w:eastAsia="es-CO"/>
              </w:rPr>
            </w:pPr>
            <w:r w:rsidRPr="00037577">
              <w:rPr>
                <w:color w:val="000000"/>
                <w:sz w:val="20"/>
                <w:szCs w:val="20"/>
                <w:lang w:eastAsia="es-CO"/>
              </w:rPr>
              <w:t>Pumping system</w:t>
            </w:r>
          </w:p>
        </w:tc>
        <w:tc>
          <w:tcPr>
            <w:tcW w:w="515" w:type="pct"/>
            <w:shd w:val="clear" w:color="auto" w:fill="auto"/>
            <w:noWrap/>
            <w:hideMark/>
          </w:tcPr>
          <w:p w14:paraId="6066D961"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64AE3694"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c>
          <w:tcPr>
            <w:tcW w:w="749" w:type="pct"/>
            <w:shd w:val="clear" w:color="auto" w:fill="auto"/>
            <w:noWrap/>
            <w:hideMark/>
          </w:tcPr>
          <w:p w14:paraId="0A70AB87"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r>
      <w:tr w:rsidR="007A085A" w:rsidRPr="00037577" w14:paraId="404F7096" w14:textId="77777777" w:rsidTr="003A6550">
        <w:trPr>
          <w:trHeight w:val="107"/>
        </w:trPr>
        <w:tc>
          <w:tcPr>
            <w:tcW w:w="3043" w:type="pct"/>
            <w:shd w:val="clear" w:color="auto" w:fill="auto"/>
            <w:noWrap/>
            <w:hideMark/>
          </w:tcPr>
          <w:p w14:paraId="4FE9AFEF" w14:textId="77777777" w:rsidR="007A085A" w:rsidRPr="00037577" w:rsidRDefault="007A085A" w:rsidP="003A6550">
            <w:pPr>
              <w:jc w:val="left"/>
              <w:rPr>
                <w:color w:val="000000"/>
                <w:sz w:val="20"/>
                <w:szCs w:val="20"/>
                <w:lang w:eastAsia="es-CO"/>
              </w:rPr>
            </w:pPr>
            <w:r w:rsidRPr="00037577">
              <w:rPr>
                <w:color w:val="000000"/>
                <w:sz w:val="20"/>
                <w:szCs w:val="20"/>
                <w:lang w:eastAsia="es-CO"/>
              </w:rPr>
              <w:t>Safety system</w:t>
            </w:r>
          </w:p>
        </w:tc>
        <w:tc>
          <w:tcPr>
            <w:tcW w:w="515" w:type="pct"/>
            <w:shd w:val="clear" w:color="auto" w:fill="auto"/>
            <w:noWrap/>
            <w:hideMark/>
          </w:tcPr>
          <w:p w14:paraId="530F4FA5"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0D6F5565"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c>
          <w:tcPr>
            <w:tcW w:w="749" w:type="pct"/>
            <w:shd w:val="clear" w:color="auto" w:fill="auto"/>
            <w:noWrap/>
            <w:hideMark/>
          </w:tcPr>
          <w:p w14:paraId="032BBF1D"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r>
      <w:tr w:rsidR="007A085A" w:rsidRPr="00037577" w14:paraId="585D9A11" w14:textId="77777777" w:rsidTr="003A6550">
        <w:trPr>
          <w:trHeight w:val="143"/>
        </w:trPr>
        <w:tc>
          <w:tcPr>
            <w:tcW w:w="3043" w:type="pct"/>
            <w:shd w:val="clear" w:color="auto" w:fill="auto"/>
            <w:noWrap/>
            <w:hideMark/>
          </w:tcPr>
          <w:p w14:paraId="429EF50C" w14:textId="77777777" w:rsidR="007A085A" w:rsidRPr="00037577" w:rsidRDefault="007A085A" w:rsidP="003A6550">
            <w:pPr>
              <w:jc w:val="left"/>
              <w:rPr>
                <w:color w:val="000000"/>
                <w:sz w:val="20"/>
                <w:szCs w:val="20"/>
                <w:lang w:eastAsia="es-CO"/>
              </w:rPr>
            </w:pPr>
            <w:r w:rsidRPr="00037577">
              <w:rPr>
                <w:color w:val="000000"/>
                <w:sz w:val="20"/>
                <w:szCs w:val="20"/>
                <w:lang w:eastAsia="es-CO"/>
              </w:rPr>
              <w:t>Civil works</w:t>
            </w:r>
          </w:p>
        </w:tc>
        <w:tc>
          <w:tcPr>
            <w:tcW w:w="515" w:type="pct"/>
            <w:shd w:val="clear" w:color="auto" w:fill="auto"/>
            <w:noWrap/>
            <w:hideMark/>
          </w:tcPr>
          <w:p w14:paraId="672BB3EF"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12A2CB38"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c>
          <w:tcPr>
            <w:tcW w:w="749" w:type="pct"/>
            <w:shd w:val="clear" w:color="auto" w:fill="auto"/>
            <w:noWrap/>
            <w:hideMark/>
          </w:tcPr>
          <w:p w14:paraId="0A5ACC55"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r>
      <w:tr w:rsidR="007A085A" w:rsidRPr="00037577" w14:paraId="20FD8D48" w14:textId="77777777" w:rsidTr="003A6550">
        <w:trPr>
          <w:trHeight w:val="170"/>
        </w:trPr>
        <w:tc>
          <w:tcPr>
            <w:tcW w:w="3043" w:type="pct"/>
            <w:shd w:val="clear" w:color="auto" w:fill="auto"/>
            <w:noWrap/>
            <w:hideMark/>
          </w:tcPr>
          <w:p w14:paraId="19EC5911"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HC distribution to plant (piping, gangway and mounting)</w:t>
            </w:r>
          </w:p>
        </w:tc>
        <w:tc>
          <w:tcPr>
            <w:tcW w:w="515" w:type="pct"/>
            <w:shd w:val="clear" w:color="auto" w:fill="auto"/>
            <w:noWrap/>
            <w:hideMark/>
          </w:tcPr>
          <w:p w14:paraId="1B21A151"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7436667B" w14:textId="77777777" w:rsidR="007A085A" w:rsidRPr="00037577" w:rsidRDefault="007A085A" w:rsidP="003A6550">
            <w:pPr>
              <w:jc w:val="right"/>
              <w:rPr>
                <w:color w:val="000000"/>
                <w:sz w:val="20"/>
                <w:szCs w:val="20"/>
                <w:lang w:eastAsia="es-CO"/>
              </w:rPr>
            </w:pPr>
            <w:r w:rsidRPr="00037577">
              <w:rPr>
                <w:color w:val="000000"/>
                <w:sz w:val="20"/>
                <w:szCs w:val="20"/>
                <w:lang w:eastAsia="es-CO"/>
              </w:rPr>
              <w:t>90,000</w:t>
            </w:r>
          </w:p>
        </w:tc>
        <w:tc>
          <w:tcPr>
            <w:tcW w:w="749" w:type="pct"/>
            <w:shd w:val="clear" w:color="auto" w:fill="auto"/>
            <w:noWrap/>
            <w:hideMark/>
          </w:tcPr>
          <w:p w14:paraId="66067684" w14:textId="77777777" w:rsidR="007A085A" w:rsidRPr="00037577" w:rsidRDefault="007A085A" w:rsidP="003A6550">
            <w:pPr>
              <w:jc w:val="right"/>
              <w:rPr>
                <w:color w:val="000000"/>
                <w:sz w:val="20"/>
                <w:szCs w:val="20"/>
                <w:lang w:eastAsia="es-CO"/>
              </w:rPr>
            </w:pPr>
            <w:r w:rsidRPr="00037577">
              <w:rPr>
                <w:color w:val="000000"/>
                <w:sz w:val="20"/>
                <w:szCs w:val="20"/>
                <w:lang w:eastAsia="es-CO"/>
              </w:rPr>
              <w:t>90,000</w:t>
            </w:r>
          </w:p>
        </w:tc>
      </w:tr>
      <w:tr w:rsidR="007A085A" w:rsidRPr="00037577" w14:paraId="60C56319" w14:textId="77777777" w:rsidTr="003A6550">
        <w:trPr>
          <w:trHeight w:val="260"/>
        </w:trPr>
        <w:tc>
          <w:tcPr>
            <w:tcW w:w="3043" w:type="pct"/>
            <w:shd w:val="clear" w:color="auto" w:fill="auto"/>
            <w:hideMark/>
          </w:tcPr>
          <w:p w14:paraId="3A21C924"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Installation  (tank, pipes, valves, pumping system and safety system)</w:t>
            </w:r>
          </w:p>
        </w:tc>
        <w:tc>
          <w:tcPr>
            <w:tcW w:w="515" w:type="pct"/>
            <w:shd w:val="clear" w:color="auto" w:fill="auto"/>
            <w:noWrap/>
            <w:hideMark/>
          </w:tcPr>
          <w:p w14:paraId="3D2E3695"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30F0B710"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50,000</w:t>
            </w:r>
          </w:p>
        </w:tc>
        <w:tc>
          <w:tcPr>
            <w:tcW w:w="749" w:type="pct"/>
            <w:shd w:val="clear" w:color="auto" w:fill="auto"/>
            <w:noWrap/>
            <w:hideMark/>
          </w:tcPr>
          <w:p w14:paraId="1DABBEDA"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50,000</w:t>
            </w:r>
          </w:p>
        </w:tc>
      </w:tr>
      <w:tr w:rsidR="007A085A" w:rsidRPr="00037577" w14:paraId="128FDB14" w14:textId="77777777" w:rsidTr="003A6550">
        <w:trPr>
          <w:trHeight w:val="89"/>
        </w:trPr>
        <w:tc>
          <w:tcPr>
            <w:tcW w:w="3043" w:type="pct"/>
            <w:shd w:val="clear" w:color="auto" w:fill="auto"/>
            <w:noWrap/>
            <w:hideMark/>
          </w:tcPr>
          <w:p w14:paraId="0F778EE0" w14:textId="77777777" w:rsidR="007A085A" w:rsidRPr="00037577" w:rsidRDefault="007A085A" w:rsidP="003A6550">
            <w:pPr>
              <w:jc w:val="left"/>
              <w:rPr>
                <w:color w:val="000000"/>
                <w:sz w:val="20"/>
                <w:szCs w:val="20"/>
                <w:lang w:eastAsia="es-CO"/>
              </w:rPr>
            </w:pPr>
            <w:r w:rsidRPr="00037577">
              <w:rPr>
                <w:color w:val="000000"/>
                <w:sz w:val="20"/>
                <w:szCs w:val="20"/>
                <w:lang w:eastAsia="es-CO"/>
              </w:rPr>
              <w:t>Piping welding certification</w:t>
            </w:r>
          </w:p>
        </w:tc>
        <w:tc>
          <w:tcPr>
            <w:tcW w:w="515" w:type="pct"/>
            <w:shd w:val="clear" w:color="auto" w:fill="auto"/>
            <w:noWrap/>
            <w:hideMark/>
          </w:tcPr>
          <w:p w14:paraId="78B0E437"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352FFEB4" w14:textId="77777777" w:rsidR="007A085A" w:rsidRPr="00037577" w:rsidRDefault="007A085A" w:rsidP="003A6550">
            <w:pPr>
              <w:jc w:val="right"/>
              <w:rPr>
                <w:color w:val="000000"/>
                <w:sz w:val="20"/>
                <w:szCs w:val="20"/>
                <w:lang w:eastAsia="es-CO"/>
              </w:rPr>
            </w:pPr>
            <w:r w:rsidRPr="00037577">
              <w:rPr>
                <w:color w:val="000000"/>
                <w:sz w:val="20"/>
                <w:szCs w:val="20"/>
                <w:lang w:eastAsia="es-CO"/>
              </w:rPr>
              <w:t>18,000</w:t>
            </w:r>
          </w:p>
        </w:tc>
        <w:tc>
          <w:tcPr>
            <w:tcW w:w="749" w:type="pct"/>
            <w:shd w:val="clear" w:color="auto" w:fill="auto"/>
            <w:noWrap/>
            <w:hideMark/>
          </w:tcPr>
          <w:p w14:paraId="0D4B0873" w14:textId="77777777" w:rsidR="007A085A" w:rsidRPr="00037577" w:rsidRDefault="007A085A" w:rsidP="003A6550">
            <w:pPr>
              <w:jc w:val="right"/>
              <w:rPr>
                <w:color w:val="000000"/>
                <w:sz w:val="20"/>
                <w:szCs w:val="20"/>
                <w:lang w:eastAsia="es-CO"/>
              </w:rPr>
            </w:pPr>
            <w:r w:rsidRPr="00037577">
              <w:rPr>
                <w:color w:val="000000"/>
                <w:sz w:val="20"/>
                <w:szCs w:val="20"/>
                <w:lang w:eastAsia="es-CO"/>
              </w:rPr>
              <w:t>18,000</w:t>
            </w:r>
          </w:p>
        </w:tc>
      </w:tr>
      <w:tr w:rsidR="007A085A" w:rsidRPr="00037577" w14:paraId="6A2A2C47" w14:textId="77777777" w:rsidTr="003A6550">
        <w:trPr>
          <w:trHeight w:val="50"/>
        </w:trPr>
        <w:tc>
          <w:tcPr>
            <w:tcW w:w="3043" w:type="pct"/>
            <w:shd w:val="clear" w:color="auto" w:fill="auto"/>
            <w:noWrap/>
            <w:hideMark/>
          </w:tcPr>
          <w:p w14:paraId="33D443B1" w14:textId="77777777" w:rsidR="007A085A" w:rsidRPr="00037577" w:rsidRDefault="007A085A" w:rsidP="003A6550">
            <w:pPr>
              <w:jc w:val="left"/>
              <w:rPr>
                <w:color w:val="000000"/>
                <w:sz w:val="20"/>
                <w:szCs w:val="20"/>
                <w:lang w:eastAsia="es-CO"/>
              </w:rPr>
            </w:pPr>
            <w:r w:rsidRPr="00037577">
              <w:rPr>
                <w:color w:val="000000"/>
                <w:sz w:val="20"/>
                <w:szCs w:val="20"/>
                <w:lang w:eastAsia="es-CO"/>
              </w:rPr>
              <w:t>Safety installation certific</w:t>
            </w:r>
            <w:r>
              <w:rPr>
                <w:color w:val="000000"/>
                <w:sz w:val="20"/>
                <w:szCs w:val="20"/>
                <w:lang w:eastAsia="es-CO"/>
              </w:rPr>
              <w:t>a</w:t>
            </w:r>
            <w:r w:rsidRPr="00037577">
              <w:rPr>
                <w:color w:val="000000"/>
                <w:sz w:val="20"/>
                <w:szCs w:val="20"/>
                <w:lang w:eastAsia="es-CO"/>
              </w:rPr>
              <w:t>tion</w:t>
            </w:r>
          </w:p>
        </w:tc>
        <w:tc>
          <w:tcPr>
            <w:tcW w:w="515" w:type="pct"/>
            <w:shd w:val="clear" w:color="auto" w:fill="auto"/>
            <w:noWrap/>
            <w:hideMark/>
          </w:tcPr>
          <w:p w14:paraId="7135A455"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31EE3236" w14:textId="77777777" w:rsidR="007A085A" w:rsidRPr="00037577" w:rsidRDefault="007A085A" w:rsidP="003A6550">
            <w:pPr>
              <w:jc w:val="right"/>
              <w:rPr>
                <w:color w:val="000000"/>
                <w:sz w:val="20"/>
                <w:szCs w:val="20"/>
                <w:lang w:eastAsia="es-CO"/>
              </w:rPr>
            </w:pPr>
            <w:r w:rsidRPr="00037577">
              <w:rPr>
                <w:color w:val="000000"/>
                <w:sz w:val="20"/>
                <w:szCs w:val="20"/>
                <w:lang w:eastAsia="es-CO"/>
              </w:rPr>
              <w:t>12,000</w:t>
            </w:r>
          </w:p>
        </w:tc>
        <w:tc>
          <w:tcPr>
            <w:tcW w:w="749" w:type="pct"/>
            <w:shd w:val="clear" w:color="auto" w:fill="auto"/>
            <w:noWrap/>
            <w:hideMark/>
          </w:tcPr>
          <w:p w14:paraId="1A0919A9" w14:textId="77777777" w:rsidR="007A085A" w:rsidRPr="00037577" w:rsidRDefault="007A085A" w:rsidP="003A6550">
            <w:pPr>
              <w:jc w:val="right"/>
              <w:rPr>
                <w:color w:val="000000"/>
                <w:sz w:val="20"/>
                <w:szCs w:val="20"/>
                <w:lang w:eastAsia="es-CO"/>
              </w:rPr>
            </w:pPr>
            <w:r w:rsidRPr="00037577">
              <w:rPr>
                <w:color w:val="000000"/>
                <w:sz w:val="20"/>
                <w:szCs w:val="20"/>
                <w:lang w:eastAsia="es-CO"/>
              </w:rPr>
              <w:t>12,000</w:t>
            </w:r>
          </w:p>
        </w:tc>
      </w:tr>
      <w:tr w:rsidR="007A085A" w:rsidRPr="00037577" w14:paraId="0DDB9B5D" w14:textId="77777777" w:rsidTr="003A6550">
        <w:trPr>
          <w:trHeight w:val="62"/>
        </w:trPr>
        <w:tc>
          <w:tcPr>
            <w:tcW w:w="4251" w:type="pct"/>
            <w:gridSpan w:val="3"/>
            <w:shd w:val="clear" w:color="auto" w:fill="auto"/>
            <w:noWrap/>
            <w:hideMark/>
          </w:tcPr>
          <w:p w14:paraId="6EF18F5C" w14:textId="77777777" w:rsidR="007A085A" w:rsidRPr="003F2B6E" w:rsidRDefault="007A085A" w:rsidP="003A6550">
            <w:pPr>
              <w:jc w:val="left"/>
              <w:rPr>
                <w:b/>
                <w:iCs/>
                <w:color w:val="000000"/>
                <w:sz w:val="20"/>
                <w:szCs w:val="20"/>
                <w:lang w:val="en-US" w:eastAsia="es-CO"/>
              </w:rPr>
            </w:pPr>
            <w:r w:rsidRPr="003F2B6E">
              <w:rPr>
                <w:b/>
                <w:iCs/>
                <w:color w:val="000000"/>
                <w:sz w:val="20"/>
                <w:szCs w:val="20"/>
                <w:lang w:val="en-US" w:eastAsia="es-CO"/>
              </w:rPr>
              <w:lastRenderedPageBreak/>
              <w:t>Sub-total storage and feeding system</w:t>
            </w:r>
          </w:p>
        </w:tc>
        <w:tc>
          <w:tcPr>
            <w:tcW w:w="749" w:type="pct"/>
            <w:shd w:val="clear" w:color="auto" w:fill="auto"/>
            <w:noWrap/>
            <w:hideMark/>
          </w:tcPr>
          <w:p w14:paraId="4415A805" w14:textId="77777777" w:rsidR="007A085A" w:rsidRPr="003F2B6E" w:rsidRDefault="007A085A" w:rsidP="003A6550">
            <w:pPr>
              <w:jc w:val="right"/>
              <w:rPr>
                <w:b/>
                <w:color w:val="000000"/>
                <w:sz w:val="20"/>
                <w:szCs w:val="20"/>
                <w:lang w:eastAsia="es-CO"/>
              </w:rPr>
            </w:pPr>
            <w:r w:rsidRPr="003F2B6E">
              <w:rPr>
                <w:b/>
                <w:color w:val="000000"/>
                <w:sz w:val="20"/>
                <w:szCs w:val="20"/>
                <w:lang w:eastAsia="es-CO"/>
              </w:rPr>
              <w:t>535,000</w:t>
            </w:r>
          </w:p>
        </w:tc>
      </w:tr>
      <w:tr w:rsidR="007A085A" w:rsidRPr="00037577" w14:paraId="12DCC2F8" w14:textId="77777777" w:rsidTr="003A6550">
        <w:trPr>
          <w:trHeight w:val="89"/>
        </w:trPr>
        <w:tc>
          <w:tcPr>
            <w:tcW w:w="5000" w:type="pct"/>
            <w:gridSpan w:val="4"/>
            <w:shd w:val="clear" w:color="auto" w:fill="auto"/>
            <w:noWrap/>
            <w:hideMark/>
          </w:tcPr>
          <w:p w14:paraId="3CE40691" w14:textId="77777777" w:rsidR="007A085A" w:rsidRPr="00037577" w:rsidRDefault="007A085A" w:rsidP="003A6550">
            <w:pPr>
              <w:jc w:val="left"/>
              <w:rPr>
                <w:b/>
                <w:bCs/>
                <w:color w:val="000000"/>
                <w:sz w:val="20"/>
                <w:szCs w:val="20"/>
                <w:lang w:eastAsia="es-CO"/>
              </w:rPr>
            </w:pPr>
            <w:r w:rsidRPr="00037577">
              <w:rPr>
                <w:b/>
                <w:bCs/>
                <w:color w:val="000000"/>
                <w:sz w:val="20"/>
                <w:szCs w:val="20"/>
                <w:lang w:eastAsia="es-CO"/>
              </w:rPr>
              <w:t>Production lines modification</w:t>
            </w:r>
          </w:p>
        </w:tc>
      </w:tr>
      <w:tr w:rsidR="007A085A" w:rsidRPr="00037577" w14:paraId="6AE735DB" w14:textId="77777777" w:rsidTr="003A6550">
        <w:trPr>
          <w:trHeight w:val="262"/>
        </w:trPr>
        <w:tc>
          <w:tcPr>
            <w:tcW w:w="5000" w:type="pct"/>
            <w:gridSpan w:val="4"/>
            <w:shd w:val="clear" w:color="auto" w:fill="auto"/>
            <w:noWrap/>
            <w:hideMark/>
          </w:tcPr>
          <w:p w14:paraId="3A3052DA" w14:textId="77777777" w:rsidR="007A085A" w:rsidRPr="00037577" w:rsidRDefault="007A085A" w:rsidP="003A6550">
            <w:pPr>
              <w:jc w:val="left"/>
              <w:rPr>
                <w:i/>
                <w:iCs/>
                <w:color w:val="000000"/>
                <w:sz w:val="20"/>
                <w:szCs w:val="20"/>
                <w:lang w:eastAsia="es-CO"/>
              </w:rPr>
            </w:pPr>
            <w:r w:rsidRPr="00037577">
              <w:rPr>
                <w:i/>
                <w:iCs/>
                <w:color w:val="000000"/>
                <w:sz w:val="20"/>
                <w:szCs w:val="20"/>
                <w:lang w:eastAsia="es-CO"/>
              </w:rPr>
              <w:t>Vacuum and leak test</w:t>
            </w:r>
          </w:p>
        </w:tc>
      </w:tr>
      <w:tr w:rsidR="007A085A" w:rsidRPr="00037577" w14:paraId="350F4BEC" w14:textId="77777777" w:rsidTr="003A6550">
        <w:trPr>
          <w:trHeight w:val="50"/>
        </w:trPr>
        <w:tc>
          <w:tcPr>
            <w:tcW w:w="3043" w:type="pct"/>
            <w:shd w:val="clear" w:color="auto" w:fill="auto"/>
            <w:noWrap/>
            <w:hideMark/>
          </w:tcPr>
          <w:p w14:paraId="430A0965"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Nitrogen purge, vacuum and helium charging system</w:t>
            </w:r>
          </w:p>
        </w:tc>
        <w:tc>
          <w:tcPr>
            <w:tcW w:w="515" w:type="pct"/>
            <w:shd w:val="clear" w:color="auto" w:fill="auto"/>
            <w:noWrap/>
            <w:hideMark/>
          </w:tcPr>
          <w:p w14:paraId="731744D3"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5EB84A63"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c>
          <w:tcPr>
            <w:tcW w:w="749" w:type="pct"/>
            <w:shd w:val="clear" w:color="auto" w:fill="auto"/>
            <w:noWrap/>
            <w:hideMark/>
          </w:tcPr>
          <w:p w14:paraId="5F0A9BFE"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105,000</w:t>
            </w:r>
          </w:p>
        </w:tc>
      </w:tr>
      <w:tr w:rsidR="007A085A" w:rsidRPr="00037577" w14:paraId="555EBA85" w14:textId="77777777" w:rsidTr="003A6550">
        <w:trPr>
          <w:trHeight w:val="89"/>
        </w:trPr>
        <w:tc>
          <w:tcPr>
            <w:tcW w:w="3043" w:type="pct"/>
            <w:shd w:val="clear" w:color="auto" w:fill="auto"/>
            <w:noWrap/>
            <w:hideMark/>
          </w:tcPr>
          <w:p w14:paraId="26E05EC0" w14:textId="77777777" w:rsidR="007A085A" w:rsidRPr="00037577" w:rsidRDefault="007A085A" w:rsidP="003A6550">
            <w:pPr>
              <w:jc w:val="left"/>
              <w:rPr>
                <w:color w:val="000000"/>
                <w:sz w:val="20"/>
                <w:szCs w:val="20"/>
                <w:lang w:eastAsia="es-CO"/>
              </w:rPr>
            </w:pPr>
            <w:r w:rsidRPr="00037577">
              <w:rPr>
                <w:color w:val="000000"/>
                <w:sz w:val="20"/>
                <w:szCs w:val="20"/>
                <w:lang w:eastAsia="es-CO"/>
              </w:rPr>
              <w:t>Helium leak detectors</w:t>
            </w:r>
          </w:p>
        </w:tc>
        <w:tc>
          <w:tcPr>
            <w:tcW w:w="515" w:type="pct"/>
            <w:shd w:val="clear" w:color="auto" w:fill="auto"/>
            <w:noWrap/>
            <w:hideMark/>
          </w:tcPr>
          <w:p w14:paraId="089FA034" w14:textId="77777777" w:rsidR="007A085A" w:rsidRPr="00037577" w:rsidRDefault="007A085A" w:rsidP="003A6550">
            <w:pPr>
              <w:jc w:val="right"/>
              <w:rPr>
                <w:color w:val="000000"/>
                <w:sz w:val="20"/>
                <w:szCs w:val="20"/>
                <w:lang w:eastAsia="es-CO"/>
              </w:rPr>
            </w:pPr>
            <w:r w:rsidRPr="00037577">
              <w:rPr>
                <w:color w:val="000000"/>
                <w:sz w:val="20"/>
                <w:szCs w:val="20"/>
                <w:lang w:eastAsia="es-CO"/>
              </w:rPr>
              <w:t>6</w:t>
            </w:r>
          </w:p>
        </w:tc>
        <w:tc>
          <w:tcPr>
            <w:tcW w:w="694" w:type="pct"/>
            <w:shd w:val="clear" w:color="auto" w:fill="auto"/>
            <w:noWrap/>
            <w:hideMark/>
          </w:tcPr>
          <w:p w14:paraId="6ED1A40F" w14:textId="77777777" w:rsidR="007A085A" w:rsidRPr="00037577" w:rsidRDefault="007A085A" w:rsidP="003A6550">
            <w:pPr>
              <w:jc w:val="right"/>
              <w:rPr>
                <w:color w:val="000000"/>
                <w:sz w:val="20"/>
                <w:szCs w:val="20"/>
                <w:lang w:eastAsia="es-CO"/>
              </w:rPr>
            </w:pPr>
            <w:r w:rsidRPr="00037577">
              <w:rPr>
                <w:color w:val="000000"/>
                <w:sz w:val="20"/>
                <w:szCs w:val="20"/>
                <w:lang w:eastAsia="es-CO"/>
              </w:rPr>
              <w:t>26,000</w:t>
            </w:r>
          </w:p>
        </w:tc>
        <w:tc>
          <w:tcPr>
            <w:tcW w:w="749" w:type="pct"/>
            <w:shd w:val="clear" w:color="auto" w:fill="auto"/>
            <w:noWrap/>
            <w:hideMark/>
          </w:tcPr>
          <w:p w14:paraId="7B8FC3FD"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156,000</w:t>
            </w:r>
          </w:p>
        </w:tc>
      </w:tr>
      <w:tr w:rsidR="007A085A" w:rsidRPr="00037577" w14:paraId="3E15E074" w14:textId="77777777" w:rsidTr="003A6550">
        <w:trPr>
          <w:trHeight w:val="116"/>
        </w:trPr>
        <w:tc>
          <w:tcPr>
            <w:tcW w:w="3043" w:type="pct"/>
            <w:shd w:val="clear" w:color="auto" w:fill="auto"/>
            <w:noWrap/>
            <w:hideMark/>
          </w:tcPr>
          <w:p w14:paraId="2E2652AA" w14:textId="77777777" w:rsidR="007A085A" w:rsidRPr="00037577" w:rsidRDefault="007A085A" w:rsidP="003A6550">
            <w:pPr>
              <w:jc w:val="left"/>
              <w:rPr>
                <w:color w:val="000000"/>
                <w:sz w:val="20"/>
                <w:szCs w:val="20"/>
                <w:lang w:eastAsia="es-CO"/>
              </w:rPr>
            </w:pPr>
            <w:r w:rsidRPr="00037577">
              <w:rPr>
                <w:color w:val="000000"/>
                <w:sz w:val="20"/>
                <w:szCs w:val="20"/>
                <w:lang w:eastAsia="es-CO"/>
              </w:rPr>
              <w:t>Helium recovery unit</w:t>
            </w:r>
          </w:p>
        </w:tc>
        <w:tc>
          <w:tcPr>
            <w:tcW w:w="515" w:type="pct"/>
            <w:shd w:val="clear" w:color="auto" w:fill="auto"/>
            <w:noWrap/>
            <w:hideMark/>
          </w:tcPr>
          <w:p w14:paraId="0F3E0F24"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5AD78136"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50,000</w:t>
            </w:r>
          </w:p>
        </w:tc>
        <w:tc>
          <w:tcPr>
            <w:tcW w:w="749" w:type="pct"/>
            <w:shd w:val="clear" w:color="auto" w:fill="auto"/>
            <w:noWrap/>
            <w:hideMark/>
          </w:tcPr>
          <w:p w14:paraId="1884EA1C"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150,000</w:t>
            </w:r>
          </w:p>
        </w:tc>
      </w:tr>
      <w:tr w:rsidR="007A085A" w:rsidRPr="00037577" w14:paraId="22C85E61" w14:textId="77777777" w:rsidTr="003A6550">
        <w:trPr>
          <w:trHeight w:val="152"/>
        </w:trPr>
        <w:tc>
          <w:tcPr>
            <w:tcW w:w="3043" w:type="pct"/>
            <w:shd w:val="clear" w:color="auto" w:fill="auto"/>
            <w:noWrap/>
            <w:hideMark/>
          </w:tcPr>
          <w:p w14:paraId="6850A964" w14:textId="77777777" w:rsidR="007A085A" w:rsidRPr="00037577" w:rsidRDefault="007A085A" w:rsidP="003A6550">
            <w:pPr>
              <w:keepNext/>
              <w:keepLines/>
              <w:jc w:val="left"/>
              <w:rPr>
                <w:i/>
                <w:iCs/>
                <w:color w:val="000000"/>
                <w:sz w:val="20"/>
                <w:szCs w:val="20"/>
                <w:lang w:eastAsia="es-CO"/>
              </w:rPr>
            </w:pPr>
            <w:r w:rsidRPr="00037577">
              <w:rPr>
                <w:i/>
                <w:iCs/>
                <w:color w:val="000000"/>
                <w:sz w:val="20"/>
                <w:szCs w:val="20"/>
                <w:lang w:eastAsia="es-CO"/>
              </w:rPr>
              <w:t>Refrigerant charge system</w:t>
            </w:r>
          </w:p>
        </w:tc>
        <w:tc>
          <w:tcPr>
            <w:tcW w:w="1957" w:type="pct"/>
            <w:gridSpan w:val="3"/>
            <w:shd w:val="clear" w:color="auto" w:fill="auto"/>
            <w:noWrap/>
            <w:hideMark/>
          </w:tcPr>
          <w:p w14:paraId="797F46B4" w14:textId="77777777" w:rsidR="007A085A" w:rsidRPr="00037577" w:rsidRDefault="007A085A" w:rsidP="003A6550">
            <w:pPr>
              <w:keepNext/>
              <w:keepLines/>
              <w:jc w:val="left"/>
              <w:rPr>
                <w:color w:val="000000"/>
                <w:sz w:val="20"/>
                <w:szCs w:val="20"/>
                <w:lang w:eastAsia="es-CO"/>
              </w:rPr>
            </w:pPr>
          </w:p>
        </w:tc>
      </w:tr>
      <w:tr w:rsidR="007A085A" w:rsidRPr="00037577" w14:paraId="51B22B03" w14:textId="77777777" w:rsidTr="003A6550">
        <w:trPr>
          <w:trHeight w:val="50"/>
        </w:trPr>
        <w:tc>
          <w:tcPr>
            <w:tcW w:w="3043" w:type="pct"/>
            <w:shd w:val="clear" w:color="auto" w:fill="auto"/>
            <w:noWrap/>
            <w:hideMark/>
          </w:tcPr>
          <w:p w14:paraId="7BD973CB" w14:textId="77777777" w:rsidR="007A085A" w:rsidRPr="00037577" w:rsidRDefault="007A085A" w:rsidP="003A6550">
            <w:pPr>
              <w:keepNext/>
              <w:keepLines/>
              <w:jc w:val="left"/>
              <w:rPr>
                <w:color w:val="000000"/>
                <w:sz w:val="20"/>
                <w:szCs w:val="20"/>
                <w:lang w:eastAsia="es-CO"/>
              </w:rPr>
            </w:pPr>
            <w:r w:rsidRPr="00037577">
              <w:rPr>
                <w:color w:val="000000"/>
                <w:sz w:val="20"/>
                <w:szCs w:val="20"/>
                <w:lang w:eastAsia="es-CO"/>
              </w:rPr>
              <w:t>HC charging station</w:t>
            </w:r>
          </w:p>
        </w:tc>
        <w:tc>
          <w:tcPr>
            <w:tcW w:w="515" w:type="pct"/>
            <w:shd w:val="clear" w:color="auto" w:fill="auto"/>
            <w:noWrap/>
            <w:hideMark/>
          </w:tcPr>
          <w:p w14:paraId="603C3AAA" w14:textId="77777777" w:rsidR="007A085A" w:rsidRPr="00037577" w:rsidRDefault="007A085A" w:rsidP="003A6550">
            <w:pPr>
              <w:keepNext/>
              <w:keepLines/>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01A378C8" w14:textId="77777777" w:rsidR="007A085A" w:rsidRPr="00037577" w:rsidRDefault="007A085A" w:rsidP="003A6550">
            <w:pPr>
              <w:keepNext/>
              <w:keepLines/>
              <w:jc w:val="right"/>
              <w:rPr>
                <w:color w:val="000000"/>
                <w:sz w:val="20"/>
                <w:szCs w:val="20"/>
                <w:lang w:eastAsia="es-CO"/>
              </w:rPr>
            </w:pPr>
            <w:r w:rsidRPr="00037577">
              <w:rPr>
                <w:color w:val="000000"/>
                <w:sz w:val="20"/>
                <w:szCs w:val="20"/>
                <w:lang w:eastAsia="es-CO"/>
              </w:rPr>
              <w:t>75,000</w:t>
            </w:r>
          </w:p>
        </w:tc>
        <w:tc>
          <w:tcPr>
            <w:tcW w:w="749" w:type="pct"/>
            <w:shd w:val="clear" w:color="auto" w:fill="auto"/>
            <w:noWrap/>
            <w:hideMark/>
          </w:tcPr>
          <w:p w14:paraId="775D4F25" w14:textId="77777777" w:rsidR="007A085A" w:rsidRPr="00037577" w:rsidRDefault="007A085A" w:rsidP="003A6550">
            <w:pPr>
              <w:keepNext/>
              <w:keepLines/>
              <w:jc w:val="right"/>
              <w:rPr>
                <w:color w:val="000000"/>
                <w:sz w:val="20"/>
                <w:szCs w:val="20"/>
                <w:lang w:eastAsia="es-CO"/>
              </w:rPr>
            </w:pPr>
            <w:r w:rsidRPr="00037577">
              <w:rPr>
                <w:color w:val="000000"/>
                <w:sz w:val="20"/>
                <w:szCs w:val="20"/>
                <w:lang w:eastAsia="es-CO"/>
              </w:rPr>
              <w:t>225,000</w:t>
            </w:r>
          </w:p>
        </w:tc>
      </w:tr>
      <w:tr w:rsidR="007A085A" w:rsidRPr="00037577" w14:paraId="49410C77" w14:textId="77777777" w:rsidTr="003A6550">
        <w:trPr>
          <w:trHeight w:val="50"/>
        </w:trPr>
        <w:tc>
          <w:tcPr>
            <w:tcW w:w="3043" w:type="pct"/>
            <w:shd w:val="clear" w:color="auto" w:fill="auto"/>
            <w:noWrap/>
            <w:hideMark/>
          </w:tcPr>
          <w:p w14:paraId="3B28FF1C" w14:textId="77777777" w:rsidR="007A085A" w:rsidRPr="00037577" w:rsidRDefault="007A085A" w:rsidP="003A6550">
            <w:pPr>
              <w:jc w:val="left"/>
              <w:rPr>
                <w:color w:val="000000"/>
                <w:sz w:val="20"/>
                <w:szCs w:val="20"/>
                <w:lang w:eastAsia="es-CO"/>
              </w:rPr>
            </w:pPr>
            <w:r w:rsidRPr="00037577">
              <w:rPr>
                <w:color w:val="000000"/>
                <w:sz w:val="20"/>
                <w:szCs w:val="20"/>
                <w:lang w:eastAsia="es-CO"/>
              </w:rPr>
              <w:t>Ultrasonic welding equipment</w:t>
            </w:r>
          </w:p>
        </w:tc>
        <w:tc>
          <w:tcPr>
            <w:tcW w:w="515" w:type="pct"/>
            <w:shd w:val="clear" w:color="auto" w:fill="auto"/>
            <w:noWrap/>
            <w:hideMark/>
          </w:tcPr>
          <w:p w14:paraId="2ECFBA07"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722064BF"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50,000</w:t>
            </w:r>
          </w:p>
        </w:tc>
        <w:tc>
          <w:tcPr>
            <w:tcW w:w="749" w:type="pct"/>
            <w:shd w:val="clear" w:color="auto" w:fill="auto"/>
            <w:noWrap/>
            <w:hideMark/>
          </w:tcPr>
          <w:p w14:paraId="5FC5FB28"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150,000</w:t>
            </w:r>
          </w:p>
        </w:tc>
      </w:tr>
      <w:tr w:rsidR="007A085A" w:rsidRPr="00037577" w14:paraId="4CB56898" w14:textId="77777777" w:rsidTr="003A6550">
        <w:trPr>
          <w:trHeight w:val="50"/>
        </w:trPr>
        <w:tc>
          <w:tcPr>
            <w:tcW w:w="3043" w:type="pct"/>
            <w:shd w:val="clear" w:color="auto" w:fill="auto"/>
            <w:noWrap/>
            <w:hideMark/>
          </w:tcPr>
          <w:p w14:paraId="5F881063" w14:textId="77777777" w:rsidR="007A085A" w:rsidRPr="00037577" w:rsidRDefault="007A085A" w:rsidP="003A6550">
            <w:pPr>
              <w:jc w:val="left"/>
              <w:rPr>
                <w:color w:val="000000"/>
                <w:sz w:val="20"/>
                <w:szCs w:val="20"/>
                <w:lang w:eastAsia="es-CO"/>
              </w:rPr>
            </w:pPr>
            <w:r w:rsidRPr="00037577">
              <w:rPr>
                <w:color w:val="000000"/>
                <w:sz w:val="20"/>
                <w:szCs w:val="20"/>
                <w:lang w:eastAsia="es-CO"/>
              </w:rPr>
              <w:t>HC leak detectors</w:t>
            </w:r>
          </w:p>
        </w:tc>
        <w:tc>
          <w:tcPr>
            <w:tcW w:w="515" w:type="pct"/>
            <w:shd w:val="clear" w:color="auto" w:fill="auto"/>
            <w:noWrap/>
            <w:hideMark/>
          </w:tcPr>
          <w:p w14:paraId="01E99A08" w14:textId="77777777" w:rsidR="007A085A" w:rsidRPr="00037577" w:rsidRDefault="007A085A" w:rsidP="003A6550">
            <w:pPr>
              <w:jc w:val="right"/>
              <w:rPr>
                <w:color w:val="000000"/>
                <w:sz w:val="20"/>
                <w:szCs w:val="20"/>
                <w:lang w:eastAsia="es-CO"/>
              </w:rPr>
            </w:pPr>
            <w:r w:rsidRPr="00037577">
              <w:rPr>
                <w:color w:val="000000"/>
                <w:sz w:val="20"/>
                <w:szCs w:val="20"/>
                <w:lang w:eastAsia="es-CO"/>
              </w:rPr>
              <w:t>6</w:t>
            </w:r>
          </w:p>
        </w:tc>
        <w:tc>
          <w:tcPr>
            <w:tcW w:w="694" w:type="pct"/>
            <w:shd w:val="clear" w:color="auto" w:fill="auto"/>
            <w:noWrap/>
            <w:hideMark/>
          </w:tcPr>
          <w:p w14:paraId="79C6E63E"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c>
          <w:tcPr>
            <w:tcW w:w="749" w:type="pct"/>
            <w:shd w:val="clear" w:color="auto" w:fill="auto"/>
            <w:noWrap/>
            <w:hideMark/>
          </w:tcPr>
          <w:p w14:paraId="5E7BC159" w14:textId="77777777" w:rsidR="007A085A" w:rsidRPr="00037577" w:rsidRDefault="007A085A" w:rsidP="003A6550">
            <w:pPr>
              <w:jc w:val="right"/>
              <w:rPr>
                <w:color w:val="000000"/>
                <w:sz w:val="20"/>
                <w:szCs w:val="20"/>
                <w:lang w:eastAsia="es-CO"/>
              </w:rPr>
            </w:pPr>
            <w:r w:rsidRPr="00037577">
              <w:rPr>
                <w:color w:val="000000"/>
                <w:sz w:val="20"/>
                <w:szCs w:val="20"/>
                <w:lang w:eastAsia="es-CO"/>
              </w:rPr>
              <w:t>210,000</w:t>
            </w:r>
          </w:p>
        </w:tc>
      </w:tr>
      <w:tr w:rsidR="007A085A" w:rsidRPr="00037577" w14:paraId="02A70468" w14:textId="77777777" w:rsidTr="003A6550">
        <w:trPr>
          <w:trHeight w:val="89"/>
        </w:trPr>
        <w:tc>
          <w:tcPr>
            <w:tcW w:w="5000" w:type="pct"/>
            <w:gridSpan w:val="4"/>
            <w:shd w:val="clear" w:color="auto" w:fill="auto"/>
            <w:noWrap/>
            <w:hideMark/>
          </w:tcPr>
          <w:p w14:paraId="667A7352" w14:textId="77777777" w:rsidR="007A085A" w:rsidRPr="00037577" w:rsidRDefault="007A085A" w:rsidP="003A6550">
            <w:pPr>
              <w:jc w:val="left"/>
              <w:rPr>
                <w:i/>
                <w:iCs/>
                <w:color w:val="000000"/>
                <w:sz w:val="20"/>
                <w:szCs w:val="20"/>
                <w:lang w:eastAsia="es-CO"/>
              </w:rPr>
            </w:pPr>
            <w:r w:rsidRPr="00037577">
              <w:rPr>
                <w:i/>
                <w:iCs/>
                <w:color w:val="000000"/>
                <w:sz w:val="20"/>
                <w:szCs w:val="20"/>
                <w:lang w:eastAsia="es-CO"/>
              </w:rPr>
              <w:t>Zone of functional repairs</w:t>
            </w:r>
          </w:p>
        </w:tc>
      </w:tr>
      <w:tr w:rsidR="007A085A" w:rsidRPr="00037577" w14:paraId="487A4C4E" w14:textId="77777777" w:rsidTr="003A6550">
        <w:trPr>
          <w:trHeight w:val="50"/>
        </w:trPr>
        <w:tc>
          <w:tcPr>
            <w:tcW w:w="3043" w:type="pct"/>
            <w:shd w:val="clear" w:color="auto" w:fill="auto"/>
            <w:noWrap/>
            <w:hideMark/>
          </w:tcPr>
          <w:p w14:paraId="5C60C7AC" w14:textId="77777777" w:rsidR="007A085A" w:rsidRPr="00037577" w:rsidRDefault="007A085A" w:rsidP="003A6550">
            <w:pPr>
              <w:jc w:val="left"/>
              <w:rPr>
                <w:color w:val="000000"/>
                <w:sz w:val="20"/>
                <w:szCs w:val="20"/>
                <w:lang w:eastAsia="es-CO"/>
              </w:rPr>
            </w:pPr>
            <w:r w:rsidRPr="00037577">
              <w:rPr>
                <w:color w:val="000000"/>
                <w:sz w:val="20"/>
                <w:szCs w:val="20"/>
                <w:lang w:eastAsia="es-CO"/>
              </w:rPr>
              <w:t>HC recovery units</w:t>
            </w:r>
          </w:p>
        </w:tc>
        <w:tc>
          <w:tcPr>
            <w:tcW w:w="515" w:type="pct"/>
            <w:shd w:val="clear" w:color="auto" w:fill="auto"/>
            <w:noWrap/>
            <w:hideMark/>
          </w:tcPr>
          <w:p w14:paraId="07D8ECAE"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27FC7580" w14:textId="77777777" w:rsidR="007A085A" w:rsidRPr="00037577" w:rsidRDefault="007A085A" w:rsidP="003A6550">
            <w:pPr>
              <w:jc w:val="right"/>
              <w:rPr>
                <w:color w:val="000000"/>
                <w:sz w:val="20"/>
                <w:szCs w:val="20"/>
                <w:lang w:eastAsia="es-CO"/>
              </w:rPr>
            </w:pPr>
            <w:r w:rsidRPr="00037577">
              <w:rPr>
                <w:color w:val="000000"/>
                <w:sz w:val="20"/>
                <w:szCs w:val="20"/>
                <w:lang w:eastAsia="es-CO"/>
              </w:rPr>
              <w:t>20,000</w:t>
            </w:r>
          </w:p>
        </w:tc>
        <w:tc>
          <w:tcPr>
            <w:tcW w:w="749" w:type="pct"/>
            <w:shd w:val="clear" w:color="auto" w:fill="auto"/>
            <w:noWrap/>
            <w:hideMark/>
          </w:tcPr>
          <w:p w14:paraId="1B348260" w14:textId="77777777" w:rsidR="007A085A" w:rsidRPr="00037577" w:rsidRDefault="007A085A" w:rsidP="003A6550">
            <w:pPr>
              <w:jc w:val="right"/>
              <w:rPr>
                <w:color w:val="000000"/>
                <w:sz w:val="20"/>
                <w:szCs w:val="20"/>
                <w:lang w:eastAsia="es-CO"/>
              </w:rPr>
            </w:pPr>
            <w:r w:rsidRPr="00037577">
              <w:rPr>
                <w:color w:val="000000"/>
                <w:sz w:val="20"/>
                <w:szCs w:val="20"/>
                <w:lang w:eastAsia="es-CO"/>
              </w:rPr>
              <w:t>60,000</w:t>
            </w:r>
          </w:p>
        </w:tc>
      </w:tr>
      <w:tr w:rsidR="007A085A" w:rsidRPr="00037577" w14:paraId="7B3A131D" w14:textId="77777777" w:rsidTr="003A6550">
        <w:trPr>
          <w:trHeight w:val="152"/>
        </w:trPr>
        <w:tc>
          <w:tcPr>
            <w:tcW w:w="3043" w:type="pct"/>
            <w:shd w:val="clear" w:color="auto" w:fill="auto"/>
            <w:noWrap/>
            <w:hideMark/>
          </w:tcPr>
          <w:p w14:paraId="16CE255B" w14:textId="77777777" w:rsidR="007A085A" w:rsidRPr="00037577" w:rsidRDefault="007A085A" w:rsidP="003A6550">
            <w:pPr>
              <w:jc w:val="left"/>
              <w:rPr>
                <w:color w:val="000000"/>
                <w:sz w:val="20"/>
                <w:szCs w:val="20"/>
                <w:lang w:eastAsia="es-CO"/>
              </w:rPr>
            </w:pPr>
            <w:r w:rsidRPr="00037577">
              <w:rPr>
                <w:color w:val="000000"/>
                <w:sz w:val="20"/>
                <w:szCs w:val="20"/>
                <w:lang w:eastAsia="es-CO"/>
              </w:rPr>
              <w:t>Vacuum units</w:t>
            </w:r>
          </w:p>
        </w:tc>
        <w:tc>
          <w:tcPr>
            <w:tcW w:w="515" w:type="pct"/>
            <w:shd w:val="clear" w:color="auto" w:fill="auto"/>
            <w:noWrap/>
            <w:hideMark/>
          </w:tcPr>
          <w:p w14:paraId="7D7BBF70"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0F6C3269" w14:textId="77777777" w:rsidR="007A085A" w:rsidRPr="00037577" w:rsidRDefault="007A085A" w:rsidP="003A6550">
            <w:pPr>
              <w:jc w:val="right"/>
              <w:rPr>
                <w:color w:val="000000"/>
                <w:sz w:val="20"/>
                <w:szCs w:val="20"/>
                <w:lang w:eastAsia="es-CO"/>
              </w:rPr>
            </w:pPr>
            <w:r w:rsidRPr="00037577">
              <w:rPr>
                <w:color w:val="000000"/>
                <w:sz w:val="20"/>
                <w:szCs w:val="20"/>
                <w:lang w:eastAsia="es-CO"/>
              </w:rPr>
              <w:t>6,000</w:t>
            </w:r>
          </w:p>
        </w:tc>
        <w:tc>
          <w:tcPr>
            <w:tcW w:w="749" w:type="pct"/>
            <w:shd w:val="clear" w:color="auto" w:fill="auto"/>
            <w:noWrap/>
            <w:hideMark/>
          </w:tcPr>
          <w:p w14:paraId="44D6B066" w14:textId="77777777" w:rsidR="007A085A" w:rsidRPr="00037577" w:rsidRDefault="007A085A" w:rsidP="003A6550">
            <w:pPr>
              <w:jc w:val="right"/>
              <w:rPr>
                <w:color w:val="000000"/>
                <w:sz w:val="20"/>
                <w:szCs w:val="20"/>
                <w:lang w:eastAsia="es-CO"/>
              </w:rPr>
            </w:pPr>
            <w:r w:rsidRPr="00037577">
              <w:rPr>
                <w:color w:val="000000"/>
                <w:sz w:val="20"/>
                <w:szCs w:val="20"/>
                <w:lang w:eastAsia="es-CO"/>
              </w:rPr>
              <w:t>18,000</w:t>
            </w:r>
          </w:p>
        </w:tc>
      </w:tr>
      <w:tr w:rsidR="007A085A" w:rsidRPr="00037577" w14:paraId="530EB16C" w14:textId="77777777" w:rsidTr="003A6550">
        <w:trPr>
          <w:trHeight w:val="89"/>
        </w:trPr>
        <w:tc>
          <w:tcPr>
            <w:tcW w:w="5000" w:type="pct"/>
            <w:gridSpan w:val="4"/>
            <w:shd w:val="clear" w:color="auto" w:fill="auto"/>
            <w:noWrap/>
            <w:hideMark/>
          </w:tcPr>
          <w:p w14:paraId="7DFC4C79" w14:textId="77777777" w:rsidR="007A085A" w:rsidRPr="00037577" w:rsidRDefault="007A085A" w:rsidP="003A6550">
            <w:pPr>
              <w:jc w:val="left"/>
              <w:rPr>
                <w:i/>
                <w:iCs/>
                <w:color w:val="000000"/>
                <w:sz w:val="20"/>
                <w:szCs w:val="20"/>
                <w:lang w:eastAsia="es-CO"/>
              </w:rPr>
            </w:pPr>
            <w:r w:rsidRPr="00037577">
              <w:rPr>
                <w:i/>
                <w:iCs/>
                <w:color w:val="000000"/>
                <w:sz w:val="20"/>
                <w:szCs w:val="20"/>
                <w:lang w:eastAsia="es-CO"/>
              </w:rPr>
              <w:t>Associated works</w:t>
            </w:r>
          </w:p>
        </w:tc>
      </w:tr>
      <w:tr w:rsidR="007A085A" w:rsidRPr="00037577" w14:paraId="313E863D" w14:textId="77777777" w:rsidTr="003A6550">
        <w:trPr>
          <w:trHeight w:val="116"/>
        </w:trPr>
        <w:tc>
          <w:tcPr>
            <w:tcW w:w="3043" w:type="pct"/>
            <w:shd w:val="clear" w:color="auto" w:fill="auto"/>
            <w:noWrap/>
            <w:hideMark/>
          </w:tcPr>
          <w:p w14:paraId="75B952A0" w14:textId="77777777" w:rsidR="007A085A" w:rsidRPr="00037577" w:rsidRDefault="007A085A" w:rsidP="003A6550">
            <w:pPr>
              <w:jc w:val="left"/>
              <w:rPr>
                <w:color w:val="000000"/>
                <w:sz w:val="20"/>
                <w:szCs w:val="20"/>
                <w:lang w:eastAsia="es-CO"/>
              </w:rPr>
            </w:pPr>
            <w:r w:rsidRPr="00037577">
              <w:rPr>
                <w:color w:val="000000"/>
                <w:sz w:val="20"/>
                <w:szCs w:val="20"/>
                <w:lang w:eastAsia="es-CO"/>
              </w:rPr>
              <w:t>Civil works</w:t>
            </w:r>
          </w:p>
        </w:tc>
        <w:tc>
          <w:tcPr>
            <w:tcW w:w="515" w:type="pct"/>
            <w:shd w:val="clear" w:color="auto" w:fill="auto"/>
            <w:noWrap/>
            <w:hideMark/>
          </w:tcPr>
          <w:p w14:paraId="61A3AE85"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5F6B21D2" w14:textId="77777777" w:rsidR="007A085A" w:rsidRPr="00037577" w:rsidRDefault="007A085A" w:rsidP="003A6550">
            <w:pPr>
              <w:jc w:val="right"/>
              <w:rPr>
                <w:color w:val="000000"/>
                <w:sz w:val="20"/>
                <w:szCs w:val="20"/>
                <w:lang w:eastAsia="es-CO"/>
              </w:rPr>
            </w:pPr>
            <w:r w:rsidRPr="00037577">
              <w:rPr>
                <w:color w:val="000000"/>
                <w:sz w:val="20"/>
                <w:szCs w:val="20"/>
                <w:lang w:eastAsia="es-CO"/>
              </w:rPr>
              <w:t>15,000</w:t>
            </w:r>
          </w:p>
        </w:tc>
        <w:tc>
          <w:tcPr>
            <w:tcW w:w="749" w:type="pct"/>
            <w:shd w:val="clear" w:color="auto" w:fill="auto"/>
            <w:noWrap/>
            <w:hideMark/>
          </w:tcPr>
          <w:p w14:paraId="2BFD58A5" w14:textId="77777777" w:rsidR="007A085A" w:rsidRPr="00037577" w:rsidRDefault="007A085A" w:rsidP="003A6550">
            <w:pPr>
              <w:jc w:val="right"/>
              <w:rPr>
                <w:color w:val="000000"/>
                <w:sz w:val="20"/>
                <w:szCs w:val="20"/>
                <w:lang w:eastAsia="es-CO"/>
              </w:rPr>
            </w:pPr>
            <w:r w:rsidRPr="00037577">
              <w:rPr>
                <w:color w:val="000000"/>
                <w:sz w:val="20"/>
                <w:szCs w:val="20"/>
                <w:lang w:eastAsia="es-CO"/>
              </w:rPr>
              <w:t>45,000</w:t>
            </w:r>
          </w:p>
        </w:tc>
      </w:tr>
      <w:tr w:rsidR="007A085A" w:rsidRPr="00037577" w14:paraId="3F50A5D3" w14:textId="77777777" w:rsidTr="003A6550">
        <w:trPr>
          <w:trHeight w:val="62"/>
        </w:trPr>
        <w:tc>
          <w:tcPr>
            <w:tcW w:w="3043" w:type="pct"/>
            <w:shd w:val="clear" w:color="auto" w:fill="auto"/>
            <w:noWrap/>
            <w:hideMark/>
          </w:tcPr>
          <w:p w14:paraId="46B092E6" w14:textId="77777777" w:rsidR="007A085A" w:rsidRPr="00037577" w:rsidRDefault="007A085A" w:rsidP="003A6550">
            <w:pPr>
              <w:jc w:val="left"/>
              <w:rPr>
                <w:color w:val="000000"/>
                <w:sz w:val="20"/>
                <w:szCs w:val="20"/>
                <w:lang w:eastAsia="es-CO"/>
              </w:rPr>
            </w:pPr>
            <w:r w:rsidRPr="00037577">
              <w:rPr>
                <w:color w:val="000000"/>
                <w:sz w:val="20"/>
                <w:szCs w:val="20"/>
                <w:lang w:eastAsia="es-CO"/>
              </w:rPr>
              <w:t>Installation and supply pipelines</w:t>
            </w:r>
          </w:p>
        </w:tc>
        <w:tc>
          <w:tcPr>
            <w:tcW w:w="515" w:type="pct"/>
            <w:shd w:val="clear" w:color="auto" w:fill="auto"/>
            <w:noWrap/>
            <w:hideMark/>
          </w:tcPr>
          <w:p w14:paraId="7F0058FE"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4B630780"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c>
          <w:tcPr>
            <w:tcW w:w="749" w:type="pct"/>
            <w:shd w:val="clear" w:color="auto" w:fill="auto"/>
            <w:noWrap/>
            <w:hideMark/>
          </w:tcPr>
          <w:p w14:paraId="3123A3D3"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105,000</w:t>
            </w:r>
          </w:p>
        </w:tc>
      </w:tr>
      <w:tr w:rsidR="007A085A" w:rsidRPr="00037577" w14:paraId="060E1DAC" w14:textId="77777777" w:rsidTr="003A6550">
        <w:trPr>
          <w:trHeight w:val="50"/>
        </w:trPr>
        <w:tc>
          <w:tcPr>
            <w:tcW w:w="3043" w:type="pct"/>
            <w:shd w:val="clear" w:color="auto" w:fill="auto"/>
            <w:noWrap/>
            <w:hideMark/>
          </w:tcPr>
          <w:p w14:paraId="13F67722" w14:textId="77777777" w:rsidR="007A085A" w:rsidRPr="00037577" w:rsidRDefault="007A085A" w:rsidP="003A6550">
            <w:pPr>
              <w:jc w:val="left"/>
              <w:rPr>
                <w:color w:val="000000"/>
                <w:sz w:val="20"/>
                <w:szCs w:val="20"/>
                <w:lang w:eastAsia="es-CO"/>
              </w:rPr>
            </w:pPr>
            <w:r w:rsidRPr="00037577">
              <w:rPr>
                <w:color w:val="000000"/>
                <w:sz w:val="20"/>
                <w:szCs w:val="20"/>
                <w:lang w:eastAsia="es-CO"/>
              </w:rPr>
              <w:t>Safety  system</w:t>
            </w:r>
          </w:p>
        </w:tc>
        <w:tc>
          <w:tcPr>
            <w:tcW w:w="515" w:type="pct"/>
            <w:shd w:val="clear" w:color="auto" w:fill="auto"/>
            <w:noWrap/>
            <w:hideMark/>
          </w:tcPr>
          <w:p w14:paraId="714500E8"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7F40AEE7" w14:textId="77777777" w:rsidR="007A085A" w:rsidRPr="00037577" w:rsidRDefault="007A085A" w:rsidP="003A6550">
            <w:pPr>
              <w:jc w:val="right"/>
              <w:rPr>
                <w:color w:val="000000"/>
                <w:sz w:val="20"/>
                <w:szCs w:val="20"/>
                <w:lang w:eastAsia="es-CO"/>
              </w:rPr>
            </w:pPr>
            <w:r w:rsidRPr="00037577">
              <w:rPr>
                <w:color w:val="000000"/>
                <w:sz w:val="20"/>
                <w:szCs w:val="20"/>
                <w:lang w:eastAsia="es-CO"/>
              </w:rPr>
              <w:t>45,000</w:t>
            </w:r>
          </w:p>
        </w:tc>
        <w:tc>
          <w:tcPr>
            <w:tcW w:w="749" w:type="pct"/>
            <w:shd w:val="clear" w:color="auto" w:fill="auto"/>
            <w:noWrap/>
            <w:hideMark/>
          </w:tcPr>
          <w:p w14:paraId="6F82C009" w14:textId="77777777" w:rsidR="007A085A" w:rsidRPr="00037577" w:rsidRDefault="007A085A" w:rsidP="003A6550">
            <w:pPr>
              <w:jc w:val="right"/>
              <w:rPr>
                <w:color w:val="000000"/>
                <w:sz w:val="20"/>
                <w:szCs w:val="20"/>
                <w:lang w:eastAsia="es-CO"/>
              </w:rPr>
            </w:pPr>
            <w:r w:rsidRPr="00037577">
              <w:rPr>
                <w:color w:val="000000"/>
                <w:sz w:val="20"/>
                <w:szCs w:val="20"/>
                <w:lang w:eastAsia="es-CO"/>
              </w:rPr>
              <w:t>135,000</w:t>
            </w:r>
          </w:p>
        </w:tc>
      </w:tr>
      <w:tr w:rsidR="007A085A" w:rsidRPr="00037577" w14:paraId="395EC006" w14:textId="77777777" w:rsidTr="003A6550">
        <w:trPr>
          <w:trHeight w:val="50"/>
        </w:trPr>
        <w:tc>
          <w:tcPr>
            <w:tcW w:w="3043" w:type="pct"/>
            <w:shd w:val="clear" w:color="auto" w:fill="auto"/>
            <w:noWrap/>
            <w:hideMark/>
          </w:tcPr>
          <w:p w14:paraId="66950176"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Ventilation syste</w:t>
            </w:r>
            <w:r>
              <w:rPr>
                <w:color w:val="000000"/>
                <w:sz w:val="20"/>
                <w:szCs w:val="20"/>
                <w:lang w:val="en-US" w:eastAsia="es-CO"/>
              </w:rPr>
              <w:t>m (fans, motors, ducts and plat</w:t>
            </w:r>
            <w:r w:rsidRPr="00037577">
              <w:rPr>
                <w:color w:val="000000"/>
                <w:sz w:val="20"/>
                <w:szCs w:val="20"/>
                <w:lang w:val="en-US" w:eastAsia="es-CO"/>
              </w:rPr>
              <w:t>forms)</w:t>
            </w:r>
          </w:p>
        </w:tc>
        <w:tc>
          <w:tcPr>
            <w:tcW w:w="515" w:type="pct"/>
            <w:shd w:val="clear" w:color="auto" w:fill="auto"/>
            <w:noWrap/>
            <w:hideMark/>
          </w:tcPr>
          <w:p w14:paraId="7D65EB9F" w14:textId="77777777" w:rsidR="007A085A" w:rsidRPr="00037577" w:rsidRDefault="007A085A" w:rsidP="003A6550">
            <w:pPr>
              <w:jc w:val="right"/>
              <w:rPr>
                <w:color w:val="000000"/>
                <w:sz w:val="20"/>
                <w:szCs w:val="20"/>
                <w:lang w:eastAsia="es-CO"/>
              </w:rPr>
            </w:pPr>
            <w:r w:rsidRPr="00037577">
              <w:rPr>
                <w:color w:val="000000"/>
                <w:sz w:val="20"/>
                <w:szCs w:val="20"/>
                <w:lang w:eastAsia="es-CO"/>
              </w:rPr>
              <w:t>3</w:t>
            </w:r>
          </w:p>
        </w:tc>
        <w:tc>
          <w:tcPr>
            <w:tcW w:w="694" w:type="pct"/>
            <w:shd w:val="clear" w:color="auto" w:fill="auto"/>
            <w:noWrap/>
            <w:hideMark/>
          </w:tcPr>
          <w:p w14:paraId="4A0D3835" w14:textId="77777777" w:rsidR="007A085A" w:rsidRPr="00037577" w:rsidRDefault="007A085A" w:rsidP="003A6550">
            <w:pPr>
              <w:jc w:val="right"/>
              <w:rPr>
                <w:color w:val="000000"/>
                <w:sz w:val="20"/>
                <w:szCs w:val="20"/>
                <w:lang w:eastAsia="es-CO"/>
              </w:rPr>
            </w:pPr>
            <w:r w:rsidRPr="00037577">
              <w:rPr>
                <w:color w:val="000000"/>
                <w:sz w:val="20"/>
                <w:szCs w:val="20"/>
                <w:lang w:eastAsia="es-CO"/>
              </w:rPr>
              <w:t>25,000</w:t>
            </w:r>
          </w:p>
        </w:tc>
        <w:tc>
          <w:tcPr>
            <w:tcW w:w="749" w:type="pct"/>
            <w:shd w:val="clear" w:color="auto" w:fill="auto"/>
            <w:noWrap/>
            <w:hideMark/>
          </w:tcPr>
          <w:p w14:paraId="7832366C" w14:textId="77777777" w:rsidR="007A085A" w:rsidRPr="00037577" w:rsidRDefault="007A085A" w:rsidP="003A6550">
            <w:pPr>
              <w:jc w:val="right"/>
              <w:rPr>
                <w:color w:val="000000"/>
                <w:sz w:val="20"/>
                <w:szCs w:val="20"/>
                <w:lang w:eastAsia="es-CO"/>
              </w:rPr>
            </w:pPr>
            <w:r w:rsidRPr="00037577">
              <w:rPr>
                <w:color w:val="000000"/>
                <w:sz w:val="20"/>
                <w:szCs w:val="20"/>
                <w:lang w:eastAsia="es-CO"/>
              </w:rPr>
              <w:t>75,000</w:t>
            </w:r>
          </w:p>
        </w:tc>
      </w:tr>
      <w:tr w:rsidR="007A085A" w:rsidRPr="00037577" w14:paraId="4A7AAA7F" w14:textId="77777777" w:rsidTr="003A6550">
        <w:trPr>
          <w:trHeight w:val="62"/>
        </w:trPr>
        <w:tc>
          <w:tcPr>
            <w:tcW w:w="4251" w:type="pct"/>
            <w:gridSpan w:val="3"/>
            <w:shd w:val="clear" w:color="auto" w:fill="auto"/>
            <w:noWrap/>
            <w:hideMark/>
          </w:tcPr>
          <w:p w14:paraId="02F98A83" w14:textId="77777777" w:rsidR="007A085A" w:rsidRPr="003F2B6E" w:rsidRDefault="007A085A" w:rsidP="003A6550">
            <w:pPr>
              <w:jc w:val="left"/>
              <w:rPr>
                <w:b/>
                <w:color w:val="000000"/>
                <w:sz w:val="20"/>
                <w:szCs w:val="20"/>
                <w:lang w:eastAsia="es-CO"/>
              </w:rPr>
            </w:pPr>
            <w:r w:rsidRPr="003F2B6E">
              <w:rPr>
                <w:b/>
                <w:color w:val="000000"/>
                <w:sz w:val="20"/>
                <w:szCs w:val="20"/>
                <w:lang w:eastAsia="es-CO"/>
              </w:rPr>
              <w:t>Sub-total production lines modification</w:t>
            </w:r>
          </w:p>
        </w:tc>
        <w:tc>
          <w:tcPr>
            <w:tcW w:w="749" w:type="pct"/>
            <w:shd w:val="clear" w:color="auto" w:fill="auto"/>
            <w:noWrap/>
            <w:hideMark/>
          </w:tcPr>
          <w:p w14:paraId="3A437F62" w14:textId="77777777" w:rsidR="007A085A" w:rsidRPr="003F2B6E" w:rsidRDefault="007A085A" w:rsidP="003A6550">
            <w:pPr>
              <w:jc w:val="right"/>
              <w:rPr>
                <w:b/>
                <w:color w:val="000000"/>
                <w:sz w:val="20"/>
                <w:szCs w:val="20"/>
                <w:lang w:eastAsia="es-CO"/>
              </w:rPr>
            </w:pPr>
            <w:r w:rsidRPr="003F2B6E">
              <w:rPr>
                <w:b/>
                <w:color w:val="000000"/>
                <w:sz w:val="20"/>
                <w:szCs w:val="20"/>
                <w:lang w:eastAsia="es-CO"/>
              </w:rPr>
              <w:t>1,434,000</w:t>
            </w:r>
          </w:p>
        </w:tc>
      </w:tr>
      <w:tr w:rsidR="007A085A" w:rsidRPr="00037577" w14:paraId="0F1015BD" w14:textId="77777777" w:rsidTr="003A6550">
        <w:trPr>
          <w:trHeight w:val="179"/>
        </w:trPr>
        <w:tc>
          <w:tcPr>
            <w:tcW w:w="5000" w:type="pct"/>
            <w:gridSpan w:val="4"/>
            <w:shd w:val="clear" w:color="auto" w:fill="auto"/>
            <w:noWrap/>
            <w:hideMark/>
          </w:tcPr>
          <w:p w14:paraId="5EEB9716" w14:textId="77777777" w:rsidR="007A085A" w:rsidRPr="00037577" w:rsidRDefault="007A085A" w:rsidP="003A6550">
            <w:pPr>
              <w:jc w:val="left"/>
              <w:rPr>
                <w:b/>
                <w:bCs/>
                <w:color w:val="000000"/>
                <w:sz w:val="20"/>
                <w:szCs w:val="20"/>
                <w:lang w:eastAsia="es-CO"/>
              </w:rPr>
            </w:pPr>
            <w:r w:rsidRPr="00037577">
              <w:rPr>
                <w:b/>
                <w:bCs/>
                <w:color w:val="000000"/>
                <w:sz w:val="20"/>
                <w:szCs w:val="20"/>
                <w:lang w:eastAsia="es-CO"/>
              </w:rPr>
              <w:t>General</w:t>
            </w:r>
          </w:p>
        </w:tc>
      </w:tr>
      <w:tr w:rsidR="007A085A" w:rsidRPr="00037577" w14:paraId="70AADC9B" w14:textId="77777777" w:rsidTr="003A6550">
        <w:trPr>
          <w:trHeight w:val="116"/>
        </w:trPr>
        <w:tc>
          <w:tcPr>
            <w:tcW w:w="5000" w:type="pct"/>
            <w:gridSpan w:val="4"/>
            <w:shd w:val="clear" w:color="auto" w:fill="auto"/>
            <w:noWrap/>
            <w:hideMark/>
          </w:tcPr>
          <w:p w14:paraId="771EB8F7" w14:textId="77777777" w:rsidR="007A085A" w:rsidRPr="00037577" w:rsidRDefault="007A085A" w:rsidP="003A6550">
            <w:pPr>
              <w:jc w:val="left"/>
              <w:rPr>
                <w:i/>
                <w:iCs/>
                <w:color w:val="000000"/>
                <w:sz w:val="20"/>
                <w:szCs w:val="20"/>
                <w:lang w:val="en-US" w:eastAsia="es-CO"/>
              </w:rPr>
            </w:pPr>
            <w:r w:rsidRPr="00037577">
              <w:rPr>
                <w:i/>
                <w:iCs/>
                <w:color w:val="000000"/>
                <w:sz w:val="20"/>
                <w:szCs w:val="20"/>
                <w:lang w:val="en-US" w:eastAsia="es-CO"/>
              </w:rPr>
              <w:t>Modification of the laboratory for development and test</w:t>
            </w:r>
          </w:p>
        </w:tc>
      </w:tr>
      <w:tr w:rsidR="007A085A" w:rsidRPr="00037577" w14:paraId="5F63BFA0" w14:textId="77777777" w:rsidTr="003A6550">
        <w:trPr>
          <w:trHeight w:val="276"/>
        </w:trPr>
        <w:tc>
          <w:tcPr>
            <w:tcW w:w="3043" w:type="pct"/>
            <w:shd w:val="clear" w:color="auto" w:fill="auto"/>
            <w:noWrap/>
            <w:hideMark/>
          </w:tcPr>
          <w:p w14:paraId="65DE1055" w14:textId="77777777" w:rsidR="007A085A" w:rsidRPr="00037577" w:rsidRDefault="007A085A" w:rsidP="003A6550">
            <w:pPr>
              <w:jc w:val="left"/>
              <w:rPr>
                <w:color w:val="000000"/>
                <w:sz w:val="20"/>
                <w:szCs w:val="20"/>
                <w:lang w:eastAsia="es-CO"/>
              </w:rPr>
            </w:pPr>
            <w:r w:rsidRPr="00037577">
              <w:rPr>
                <w:color w:val="000000"/>
                <w:sz w:val="20"/>
                <w:szCs w:val="20"/>
                <w:lang w:eastAsia="es-CO"/>
              </w:rPr>
              <w:t>Equipment</w:t>
            </w:r>
          </w:p>
        </w:tc>
        <w:tc>
          <w:tcPr>
            <w:tcW w:w="515" w:type="pct"/>
            <w:shd w:val="clear" w:color="auto" w:fill="auto"/>
            <w:noWrap/>
            <w:hideMark/>
          </w:tcPr>
          <w:p w14:paraId="1325679F"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1D04F0F7" w14:textId="77777777" w:rsidR="007A085A" w:rsidRPr="00037577" w:rsidRDefault="007A085A" w:rsidP="003A6550">
            <w:pPr>
              <w:jc w:val="right"/>
              <w:rPr>
                <w:color w:val="000000"/>
                <w:sz w:val="20"/>
                <w:szCs w:val="20"/>
                <w:lang w:eastAsia="es-CO"/>
              </w:rPr>
            </w:pPr>
            <w:r w:rsidRPr="00037577">
              <w:rPr>
                <w:color w:val="000000"/>
                <w:sz w:val="20"/>
                <w:szCs w:val="20"/>
                <w:lang w:eastAsia="es-CO"/>
              </w:rPr>
              <w:t>160,000</w:t>
            </w:r>
          </w:p>
        </w:tc>
        <w:tc>
          <w:tcPr>
            <w:tcW w:w="749" w:type="pct"/>
            <w:shd w:val="clear" w:color="auto" w:fill="auto"/>
            <w:noWrap/>
            <w:hideMark/>
          </w:tcPr>
          <w:p w14:paraId="619D0207" w14:textId="77777777" w:rsidR="007A085A" w:rsidRPr="00037577" w:rsidRDefault="007A085A" w:rsidP="003A6550">
            <w:pPr>
              <w:jc w:val="right"/>
              <w:rPr>
                <w:color w:val="000000"/>
                <w:sz w:val="20"/>
                <w:szCs w:val="20"/>
                <w:lang w:eastAsia="es-CO"/>
              </w:rPr>
            </w:pPr>
            <w:r w:rsidRPr="00037577">
              <w:rPr>
                <w:color w:val="000000"/>
                <w:sz w:val="20"/>
                <w:szCs w:val="20"/>
                <w:lang w:eastAsia="es-CO"/>
              </w:rPr>
              <w:t>160,000</w:t>
            </w:r>
          </w:p>
        </w:tc>
      </w:tr>
      <w:tr w:rsidR="007A085A" w:rsidRPr="00037577" w14:paraId="29914397" w14:textId="77777777" w:rsidTr="003A6550">
        <w:trPr>
          <w:trHeight w:val="89"/>
        </w:trPr>
        <w:tc>
          <w:tcPr>
            <w:tcW w:w="3043" w:type="pct"/>
            <w:shd w:val="clear" w:color="auto" w:fill="auto"/>
            <w:noWrap/>
            <w:hideMark/>
          </w:tcPr>
          <w:p w14:paraId="10BB4B59" w14:textId="77777777" w:rsidR="007A085A" w:rsidRPr="00037577" w:rsidRDefault="007A085A" w:rsidP="003A6550">
            <w:pPr>
              <w:jc w:val="left"/>
              <w:rPr>
                <w:color w:val="000000"/>
                <w:sz w:val="20"/>
                <w:szCs w:val="20"/>
                <w:lang w:eastAsia="es-CO"/>
              </w:rPr>
            </w:pPr>
            <w:r w:rsidRPr="00037577">
              <w:rPr>
                <w:color w:val="000000"/>
                <w:sz w:val="20"/>
                <w:szCs w:val="20"/>
                <w:lang w:eastAsia="es-CO"/>
              </w:rPr>
              <w:t>Safety system</w:t>
            </w:r>
          </w:p>
        </w:tc>
        <w:tc>
          <w:tcPr>
            <w:tcW w:w="515" w:type="pct"/>
            <w:shd w:val="clear" w:color="auto" w:fill="auto"/>
            <w:noWrap/>
            <w:hideMark/>
          </w:tcPr>
          <w:p w14:paraId="7C465039"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30809212"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c>
          <w:tcPr>
            <w:tcW w:w="749" w:type="pct"/>
            <w:shd w:val="clear" w:color="auto" w:fill="auto"/>
            <w:noWrap/>
            <w:hideMark/>
          </w:tcPr>
          <w:p w14:paraId="4F707DA7" w14:textId="77777777" w:rsidR="007A085A" w:rsidRPr="00037577" w:rsidRDefault="007A085A" w:rsidP="003A6550">
            <w:pPr>
              <w:jc w:val="right"/>
              <w:rPr>
                <w:color w:val="000000"/>
                <w:sz w:val="20"/>
                <w:szCs w:val="20"/>
                <w:lang w:eastAsia="es-CO"/>
              </w:rPr>
            </w:pPr>
            <w:r w:rsidRPr="00037577">
              <w:rPr>
                <w:color w:val="000000"/>
                <w:sz w:val="20"/>
                <w:szCs w:val="20"/>
                <w:lang w:eastAsia="es-CO"/>
              </w:rPr>
              <w:t>35,000</w:t>
            </w:r>
          </w:p>
        </w:tc>
      </w:tr>
      <w:tr w:rsidR="007A085A" w:rsidRPr="00037577" w14:paraId="2BA5D4C0" w14:textId="77777777" w:rsidTr="003A6550">
        <w:trPr>
          <w:trHeight w:val="50"/>
        </w:trPr>
        <w:tc>
          <w:tcPr>
            <w:tcW w:w="3043" w:type="pct"/>
            <w:shd w:val="clear" w:color="auto" w:fill="auto"/>
            <w:noWrap/>
            <w:hideMark/>
          </w:tcPr>
          <w:p w14:paraId="44DABC1D" w14:textId="77777777" w:rsidR="007A085A" w:rsidRPr="00037577" w:rsidRDefault="007A085A" w:rsidP="003A6550">
            <w:pPr>
              <w:jc w:val="left"/>
              <w:rPr>
                <w:color w:val="000000"/>
                <w:sz w:val="20"/>
                <w:szCs w:val="20"/>
                <w:lang w:eastAsia="es-CO"/>
              </w:rPr>
            </w:pPr>
            <w:r w:rsidRPr="00037577">
              <w:rPr>
                <w:color w:val="000000"/>
                <w:sz w:val="20"/>
                <w:szCs w:val="20"/>
                <w:lang w:eastAsia="es-CO"/>
              </w:rPr>
              <w:t>Ventilation system</w:t>
            </w:r>
          </w:p>
        </w:tc>
        <w:tc>
          <w:tcPr>
            <w:tcW w:w="515" w:type="pct"/>
            <w:shd w:val="clear" w:color="auto" w:fill="auto"/>
            <w:noWrap/>
            <w:hideMark/>
          </w:tcPr>
          <w:p w14:paraId="166F9096"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10A7B1F" w14:textId="77777777" w:rsidR="007A085A" w:rsidRPr="00037577" w:rsidRDefault="007A085A" w:rsidP="003A6550">
            <w:pPr>
              <w:jc w:val="right"/>
              <w:rPr>
                <w:color w:val="000000"/>
                <w:sz w:val="20"/>
                <w:szCs w:val="20"/>
                <w:lang w:eastAsia="es-CO"/>
              </w:rPr>
            </w:pPr>
            <w:r w:rsidRPr="00037577">
              <w:rPr>
                <w:color w:val="000000"/>
                <w:sz w:val="20"/>
                <w:szCs w:val="20"/>
                <w:lang w:eastAsia="es-CO"/>
              </w:rPr>
              <w:t>20,000</w:t>
            </w:r>
          </w:p>
        </w:tc>
        <w:tc>
          <w:tcPr>
            <w:tcW w:w="749" w:type="pct"/>
            <w:shd w:val="clear" w:color="auto" w:fill="auto"/>
            <w:noWrap/>
            <w:hideMark/>
          </w:tcPr>
          <w:p w14:paraId="1A2229AF" w14:textId="77777777" w:rsidR="007A085A" w:rsidRPr="00037577" w:rsidRDefault="007A085A" w:rsidP="003A6550">
            <w:pPr>
              <w:jc w:val="right"/>
              <w:rPr>
                <w:color w:val="000000"/>
                <w:sz w:val="20"/>
                <w:szCs w:val="20"/>
                <w:lang w:eastAsia="es-CO"/>
              </w:rPr>
            </w:pPr>
            <w:r w:rsidRPr="00037577">
              <w:rPr>
                <w:color w:val="000000"/>
                <w:sz w:val="20"/>
                <w:szCs w:val="20"/>
                <w:lang w:eastAsia="es-CO"/>
              </w:rPr>
              <w:t>20,000</w:t>
            </w:r>
          </w:p>
        </w:tc>
      </w:tr>
      <w:tr w:rsidR="007A085A" w:rsidRPr="00037577" w14:paraId="01B3F626" w14:textId="77777777" w:rsidTr="003A6550">
        <w:trPr>
          <w:trHeight w:val="62"/>
        </w:trPr>
        <w:tc>
          <w:tcPr>
            <w:tcW w:w="5000" w:type="pct"/>
            <w:gridSpan w:val="4"/>
            <w:shd w:val="clear" w:color="auto" w:fill="auto"/>
            <w:noWrap/>
            <w:hideMark/>
          </w:tcPr>
          <w:p w14:paraId="13DF89BE" w14:textId="77777777" w:rsidR="007A085A" w:rsidRPr="00037577" w:rsidRDefault="007A085A" w:rsidP="003A6550">
            <w:pPr>
              <w:jc w:val="left"/>
              <w:rPr>
                <w:i/>
                <w:iCs/>
                <w:color w:val="000000"/>
                <w:sz w:val="20"/>
                <w:szCs w:val="20"/>
                <w:lang w:val="en-US" w:eastAsia="es-CO"/>
              </w:rPr>
            </w:pPr>
            <w:r w:rsidRPr="00037577">
              <w:rPr>
                <w:i/>
                <w:iCs/>
                <w:color w:val="000000"/>
                <w:sz w:val="20"/>
                <w:szCs w:val="20"/>
                <w:lang w:val="en-US" w:eastAsia="es-CO"/>
              </w:rPr>
              <w:t>Changes in the electrical control</w:t>
            </w:r>
          </w:p>
        </w:tc>
      </w:tr>
      <w:tr w:rsidR="007A085A" w:rsidRPr="00037577" w14:paraId="0281B924" w14:textId="77777777" w:rsidTr="003A6550">
        <w:trPr>
          <w:trHeight w:val="89"/>
        </w:trPr>
        <w:tc>
          <w:tcPr>
            <w:tcW w:w="3043" w:type="pct"/>
            <w:shd w:val="clear" w:color="auto" w:fill="auto"/>
            <w:noWrap/>
            <w:hideMark/>
          </w:tcPr>
          <w:p w14:paraId="6FF6C527"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Equipment for testing electronic controls</w:t>
            </w:r>
          </w:p>
        </w:tc>
        <w:tc>
          <w:tcPr>
            <w:tcW w:w="515" w:type="pct"/>
            <w:shd w:val="clear" w:color="auto" w:fill="auto"/>
            <w:noWrap/>
            <w:hideMark/>
          </w:tcPr>
          <w:p w14:paraId="68F64F98"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4C5876AD" w14:textId="77777777" w:rsidR="007A085A" w:rsidRPr="00037577" w:rsidRDefault="007A085A" w:rsidP="003A6550">
            <w:pPr>
              <w:jc w:val="right"/>
              <w:rPr>
                <w:color w:val="000000"/>
                <w:sz w:val="20"/>
                <w:szCs w:val="20"/>
                <w:lang w:eastAsia="es-CO"/>
              </w:rPr>
            </w:pPr>
            <w:r w:rsidRPr="00037577">
              <w:rPr>
                <w:color w:val="000000"/>
                <w:sz w:val="20"/>
                <w:szCs w:val="20"/>
                <w:lang w:eastAsia="es-CO"/>
              </w:rPr>
              <w:t>210,900</w:t>
            </w:r>
          </w:p>
        </w:tc>
        <w:tc>
          <w:tcPr>
            <w:tcW w:w="749" w:type="pct"/>
            <w:shd w:val="clear" w:color="auto" w:fill="auto"/>
            <w:noWrap/>
            <w:hideMark/>
          </w:tcPr>
          <w:p w14:paraId="78CD995F" w14:textId="77777777" w:rsidR="007A085A" w:rsidRPr="00037577" w:rsidRDefault="007A085A" w:rsidP="003A6550">
            <w:pPr>
              <w:jc w:val="right"/>
              <w:rPr>
                <w:color w:val="000000"/>
                <w:sz w:val="20"/>
                <w:szCs w:val="20"/>
                <w:lang w:eastAsia="es-CO"/>
              </w:rPr>
            </w:pPr>
            <w:r w:rsidRPr="00037577">
              <w:rPr>
                <w:color w:val="000000"/>
                <w:sz w:val="20"/>
                <w:szCs w:val="20"/>
                <w:lang w:eastAsia="es-CO"/>
              </w:rPr>
              <w:t>210,900</w:t>
            </w:r>
          </w:p>
        </w:tc>
      </w:tr>
      <w:tr w:rsidR="007A085A" w:rsidRPr="00037577" w14:paraId="08FB99FE" w14:textId="77777777" w:rsidTr="003A6550">
        <w:trPr>
          <w:trHeight w:val="50"/>
        </w:trPr>
        <w:tc>
          <w:tcPr>
            <w:tcW w:w="3043" w:type="pct"/>
            <w:shd w:val="clear" w:color="auto" w:fill="auto"/>
            <w:noWrap/>
            <w:hideMark/>
          </w:tcPr>
          <w:p w14:paraId="45A855A5" w14:textId="77777777" w:rsidR="007A085A" w:rsidRPr="00037577" w:rsidRDefault="007A085A" w:rsidP="003A6550">
            <w:pPr>
              <w:jc w:val="left"/>
              <w:rPr>
                <w:color w:val="000000"/>
                <w:sz w:val="20"/>
                <w:szCs w:val="20"/>
                <w:lang w:eastAsia="es-CO"/>
              </w:rPr>
            </w:pPr>
            <w:r w:rsidRPr="00037577">
              <w:rPr>
                <w:color w:val="000000"/>
                <w:sz w:val="20"/>
                <w:szCs w:val="20"/>
                <w:lang w:eastAsia="es-CO"/>
              </w:rPr>
              <w:t>Electronic control dies</w:t>
            </w:r>
          </w:p>
        </w:tc>
        <w:tc>
          <w:tcPr>
            <w:tcW w:w="515" w:type="pct"/>
            <w:shd w:val="clear" w:color="auto" w:fill="auto"/>
            <w:noWrap/>
            <w:hideMark/>
          </w:tcPr>
          <w:p w14:paraId="65EA844A"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70E20A8F" w14:textId="77777777" w:rsidR="007A085A" w:rsidRPr="00037577" w:rsidRDefault="007A085A" w:rsidP="003A6550">
            <w:pPr>
              <w:jc w:val="right"/>
              <w:rPr>
                <w:color w:val="000000"/>
                <w:sz w:val="20"/>
                <w:szCs w:val="20"/>
                <w:lang w:eastAsia="es-CO"/>
              </w:rPr>
            </w:pPr>
            <w:r w:rsidRPr="00037577">
              <w:rPr>
                <w:color w:val="000000"/>
                <w:sz w:val="20"/>
                <w:szCs w:val="20"/>
                <w:lang w:eastAsia="es-CO"/>
              </w:rPr>
              <w:t>60,000</w:t>
            </w:r>
          </w:p>
        </w:tc>
        <w:tc>
          <w:tcPr>
            <w:tcW w:w="749" w:type="pct"/>
            <w:shd w:val="clear" w:color="auto" w:fill="auto"/>
            <w:noWrap/>
            <w:hideMark/>
          </w:tcPr>
          <w:p w14:paraId="2ABBFD92" w14:textId="77777777" w:rsidR="007A085A" w:rsidRPr="00037577" w:rsidRDefault="007A085A" w:rsidP="003A6550">
            <w:pPr>
              <w:jc w:val="right"/>
              <w:rPr>
                <w:color w:val="000000"/>
                <w:sz w:val="20"/>
                <w:szCs w:val="20"/>
                <w:lang w:eastAsia="es-CO"/>
              </w:rPr>
            </w:pPr>
            <w:r w:rsidRPr="00037577">
              <w:rPr>
                <w:color w:val="000000"/>
                <w:sz w:val="20"/>
                <w:szCs w:val="20"/>
                <w:lang w:eastAsia="es-CO"/>
              </w:rPr>
              <w:t>60,000</w:t>
            </w:r>
          </w:p>
        </w:tc>
      </w:tr>
      <w:tr w:rsidR="007A085A" w:rsidRPr="00037577" w14:paraId="78F5BBF7" w14:textId="77777777" w:rsidTr="003A6550">
        <w:trPr>
          <w:trHeight w:val="50"/>
        </w:trPr>
        <w:tc>
          <w:tcPr>
            <w:tcW w:w="5000" w:type="pct"/>
            <w:gridSpan w:val="4"/>
            <w:shd w:val="clear" w:color="auto" w:fill="auto"/>
            <w:noWrap/>
            <w:hideMark/>
          </w:tcPr>
          <w:p w14:paraId="374F517B" w14:textId="77777777" w:rsidR="007A085A" w:rsidRPr="00037577" w:rsidRDefault="007A085A" w:rsidP="003A6550">
            <w:pPr>
              <w:jc w:val="left"/>
              <w:rPr>
                <w:i/>
                <w:iCs/>
                <w:color w:val="000000"/>
                <w:sz w:val="20"/>
                <w:szCs w:val="20"/>
                <w:lang w:eastAsia="es-CO"/>
              </w:rPr>
            </w:pPr>
            <w:r w:rsidRPr="00037577">
              <w:rPr>
                <w:i/>
                <w:iCs/>
                <w:color w:val="000000"/>
                <w:sz w:val="20"/>
                <w:szCs w:val="20"/>
                <w:lang w:eastAsia="es-CO"/>
              </w:rPr>
              <w:t>Installation and start-up</w:t>
            </w:r>
          </w:p>
        </w:tc>
      </w:tr>
      <w:tr w:rsidR="007A085A" w:rsidRPr="00037577" w14:paraId="0391E404" w14:textId="77777777" w:rsidTr="003A6550">
        <w:trPr>
          <w:trHeight w:val="50"/>
        </w:trPr>
        <w:tc>
          <w:tcPr>
            <w:tcW w:w="3043" w:type="pct"/>
            <w:shd w:val="clear" w:color="auto" w:fill="auto"/>
            <w:noWrap/>
            <w:hideMark/>
          </w:tcPr>
          <w:p w14:paraId="0638DC3C" w14:textId="77777777" w:rsidR="007A085A" w:rsidRPr="00037577" w:rsidRDefault="007A085A" w:rsidP="003A6550">
            <w:pPr>
              <w:jc w:val="left"/>
              <w:rPr>
                <w:color w:val="000000"/>
                <w:sz w:val="20"/>
                <w:szCs w:val="20"/>
                <w:lang w:eastAsia="es-CO"/>
              </w:rPr>
            </w:pPr>
            <w:r w:rsidRPr="00037577">
              <w:rPr>
                <w:color w:val="000000"/>
                <w:sz w:val="20"/>
                <w:szCs w:val="20"/>
                <w:lang w:eastAsia="es-CO"/>
              </w:rPr>
              <w:t>Installation and start-up</w:t>
            </w:r>
          </w:p>
        </w:tc>
        <w:tc>
          <w:tcPr>
            <w:tcW w:w="515" w:type="pct"/>
            <w:shd w:val="clear" w:color="auto" w:fill="auto"/>
            <w:noWrap/>
            <w:hideMark/>
          </w:tcPr>
          <w:p w14:paraId="4E6593AE"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29DF68A8"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100,000</w:t>
            </w:r>
          </w:p>
        </w:tc>
        <w:tc>
          <w:tcPr>
            <w:tcW w:w="749" w:type="pct"/>
            <w:shd w:val="clear" w:color="auto" w:fill="auto"/>
            <w:noWrap/>
            <w:hideMark/>
          </w:tcPr>
          <w:p w14:paraId="7ABEC4D4"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100,000</w:t>
            </w:r>
          </w:p>
        </w:tc>
      </w:tr>
      <w:tr w:rsidR="007A085A" w:rsidRPr="00037577" w14:paraId="096082CA" w14:textId="77777777" w:rsidTr="003A6550">
        <w:trPr>
          <w:trHeight w:val="50"/>
        </w:trPr>
        <w:tc>
          <w:tcPr>
            <w:tcW w:w="5000" w:type="pct"/>
            <w:gridSpan w:val="4"/>
            <w:shd w:val="clear" w:color="auto" w:fill="auto"/>
            <w:noWrap/>
            <w:hideMark/>
          </w:tcPr>
          <w:p w14:paraId="0EE52F9E" w14:textId="77777777" w:rsidR="007A085A" w:rsidRPr="00037577" w:rsidRDefault="007A085A" w:rsidP="003A6550">
            <w:pPr>
              <w:jc w:val="left"/>
              <w:rPr>
                <w:i/>
                <w:iCs/>
                <w:color w:val="000000"/>
                <w:sz w:val="20"/>
                <w:szCs w:val="20"/>
                <w:lang w:val="en-US" w:eastAsia="es-CO"/>
              </w:rPr>
            </w:pPr>
            <w:r w:rsidRPr="00037577">
              <w:rPr>
                <w:rFonts w:cstheme="minorHAnsi"/>
                <w:i/>
                <w:iCs/>
                <w:color w:val="000000"/>
                <w:sz w:val="20"/>
                <w:szCs w:val="20"/>
                <w:lang w:val="en-US" w:eastAsia="es-CO"/>
              </w:rPr>
              <w:t>Trials,</w:t>
            </w:r>
            <w:r>
              <w:rPr>
                <w:rFonts w:cstheme="minorHAnsi"/>
                <w:i/>
                <w:iCs/>
                <w:color w:val="000000"/>
                <w:sz w:val="20"/>
                <w:szCs w:val="20"/>
                <w:lang w:val="en-US" w:eastAsia="es-CO"/>
              </w:rPr>
              <w:t xml:space="preserve"> </w:t>
            </w:r>
            <w:r w:rsidRPr="00037577">
              <w:rPr>
                <w:rFonts w:cstheme="minorHAnsi"/>
                <w:i/>
                <w:iCs/>
                <w:color w:val="000000"/>
                <w:sz w:val="20"/>
                <w:szCs w:val="20"/>
                <w:lang w:val="en-US" w:eastAsia="es-CO"/>
              </w:rPr>
              <w:t>test, product certification, safety audit</w:t>
            </w:r>
          </w:p>
        </w:tc>
      </w:tr>
      <w:tr w:rsidR="007A085A" w:rsidRPr="00037577" w14:paraId="4A809DB5" w14:textId="77777777" w:rsidTr="003A6550">
        <w:trPr>
          <w:trHeight w:val="50"/>
        </w:trPr>
        <w:tc>
          <w:tcPr>
            <w:tcW w:w="3043" w:type="pct"/>
            <w:shd w:val="clear" w:color="auto" w:fill="auto"/>
            <w:noWrap/>
            <w:hideMark/>
          </w:tcPr>
          <w:p w14:paraId="5686304F" w14:textId="77777777" w:rsidR="007A085A" w:rsidRPr="00037577" w:rsidRDefault="007A085A" w:rsidP="003A6550">
            <w:pPr>
              <w:jc w:val="left"/>
              <w:rPr>
                <w:color w:val="000000"/>
                <w:sz w:val="20"/>
                <w:szCs w:val="20"/>
                <w:lang w:eastAsia="es-CO"/>
              </w:rPr>
            </w:pPr>
            <w:r w:rsidRPr="00037577">
              <w:rPr>
                <w:color w:val="000000"/>
                <w:sz w:val="20"/>
                <w:szCs w:val="20"/>
                <w:lang w:eastAsia="es-CO"/>
              </w:rPr>
              <w:t>Refrigerator for trials</w:t>
            </w:r>
          </w:p>
        </w:tc>
        <w:tc>
          <w:tcPr>
            <w:tcW w:w="515" w:type="pct"/>
            <w:shd w:val="clear" w:color="auto" w:fill="auto"/>
            <w:noWrap/>
            <w:hideMark/>
          </w:tcPr>
          <w:p w14:paraId="74F837FD" w14:textId="77777777" w:rsidR="007A085A" w:rsidRPr="00037577" w:rsidRDefault="007A085A" w:rsidP="003A6550">
            <w:pPr>
              <w:jc w:val="right"/>
              <w:rPr>
                <w:color w:val="000000"/>
                <w:sz w:val="20"/>
                <w:szCs w:val="20"/>
                <w:lang w:eastAsia="es-CO"/>
              </w:rPr>
            </w:pPr>
            <w:r w:rsidRPr="00037577">
              <w:rPr>
                <w:color w:val="000000"/>
                <w:sz w:val="20"/>
                <w:szCs w:val="20"/>
                <w:lang w:eastAsia="es-CO"/>
              </w:rPr>
              <w:t>121</w:t>
            </w:r>
          </w:p>
        </w:tc>
        <w:tc>
          <w:tcPr>
            <w:tcW w:w="694" w:type="pct"/>
            <w:shd w:val="clear" w:color="auto" w:fill="auto"/>
            <w:noWrap/>
            <w:hideMark/>
          </w:tcPr>
          <w:p w14:paraId="7188D753" w14:textId="77777777" w:rsidR="007A085A" w:rsidRPr="00037577" w:rsidRDefault="007A085A" w:rsidP="003A6550">
            <w:pPr>
              <w:jc w:val="right"/>
              <w:rPr>
                <w:color w:val="000000"/>
                <w:sz w:val="20"/>
                <w:szCs w:val="20"/>
                <w:lang w:eastAsia="es-CO"/>
              </w:rPr>
            </w:pPr>
            <w:r w:rsidRPr="00037577">
              <w:rPr>
                <w:color w:val="000000"/>
                <w:sz w:val="20"/>
                <w:szCs w:val="20"/>
                <w:lang w:eastAsia="es-CO"/>
              </w:rPr>
              <w:t>200</w:t>
            </w:r>
          </w:p>
        </w:tc>
        <w:tc>
          <w:tcPr>
            <w:tcW w:w="749" w:type="pct"/>
            <w:shd w:val="clear" w:color="auto" w:fill="auto"/>
            <w:noWrap/>
            <w:hideMark/>
          </w:tcPr>
          <w:p w14:paraId="29B97314" w14:textId="77777777" w:rsidR="007A085A" w:rsidRPr="00037577" w:rsidRDefault="007A085A" w:rsidP="003A6550">
            <w:pPr>
              <w:jc w:val="right"/>
              <w:rPr>
                <w:color w:val="000000"/>
                <w:sz w:val="20"/>
                <w:szCs w:val="20"/>
                <w:lang w:eastAsia="es-CO"/>
              </w:rPr>
            </w:pPr>
            <w:r w:rsidRPr="00037577">
              <w:rPr>
                <w:color w:val="000000"/>
                <w:sz w:val="20"/>
                <w:szCs w:val="20"/>
                <w:lang w:eastAsia="es-CO"/>
              </w:rPr>
              <w:t>24,200</w:t>
            </w:r>
          </w:p>
        </w:tc>
      </w:tr>
      <w:tr w:rsidR="007A085A" w:rsidRPr="00037577" w14:paraId="6C95A4FE" w14:textId="77777777" w:rsidTr="003A6550">
        <w:trPr>
          <w:trHeight w:val="50"/>
        </w:trPr>
        <w:tc>
          <w:tcPr>
            <w:tcW w:w="3043" w:type="pct"/>
            <w:shd w:val="clear" w:color="auto" w:fill="auto"/>
            <w:noWrap/>
            <w:hideMark/>
          </w:tcPr>
          <w:p w14:paraId="432F019E" w14:textId="77777777" w:rsidR="007A085A" w:rsidRPr="00037577" w:rsidRDefault="007A085A" w:rsidP="003A6550">
            <w:pPr>
              <w:jc w:val="left"/>
              <w:rPr>
                <w:color w:val="000000"/>
                <w:sz w:val="20"/>
                <w:szCs w:val="20"/>
                <w:lang w:eastAsia="es-CO"/>
              </w:rPr>
            </w:pPr>
            <w:r w:rsidRPr="00037577">
              <w:rPr>
                <w:color w:val="000000"/>
                <w:sz w:val="20"/>
                <w:szCs w:val="20"/>
                <w:lang w:eastAsia="es-CO"/>
              </w:rPr>
              <w:t>Field tests</w:t>
            </w:r>
          </w:p>
        </w:tc>
        <w:tc>
          <w:tcPr>
            <w:tcW w:w="515" w:type="pct"/>
            <w:shd w:val="clear" w:color="auto" w:fill="auto"/>
            <w:noWrap/>
            <w:hideMark/>
          </w:tcPr>
          <w:p w14:paraId="7D5DF492"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187C6DA4"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w:t>
            </w:r>
          </w:p>
        </w:tc>
        <w:tc>
          <w:tcPr>
            <w:tcW w:w="749" w:type="pct"/>
            <w:shd w:val="clear" w:color="auto" w:fill="auto"/>
            <w:noWrap/>
            <w:hideMark/>
          </w:tcPr>
          <w:p w14:paraId="7886F5EE"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w:t>
            </w:r>
          </w:p>
        </w:tc>
      </w:tr>
      <w:tr w:rsidR="007A085A" w:rsidRPr="00037577" w14:paraId="0A8975A9" w14:textId="77777777" w:rsidTr="003A6550">
        <w:trPr>
          <w:trHeight w:val="50"/>
        </w:trPr>
        <w:tc>
          <w:tcPr>
            <w:tcW w:w="3043" w:type="pct"/>
            <w:shd w:val="clear" w:color="auto" w:fill="auto"/>
            <w:noWrap/>
            <w:hideMark/>
          </w:tcPr>
          <w:p w14:paraId="43E79617" w14:textId="77777777" w:rsidR="007A085A" w:rsidRPr="00037577" w:rsidRDefault="007A085A" w:rsidP="003A6550">
            <w:pPr>
              <w:jc w:val="left"/>
              <w:rPr>
                <w:color w:val="000000"/>
                <w:sz w:val="20"/>
                <w:szCs w:val="20"/>
                <w:lang w:eastAsia="es-CO"/>
              </w:rPr>
            </w:pPr>
            <w:r w:rsidRPr="00037577">
              <w:rPr>
                <w:color w:val="000000"/>
                <w:sz w:val="20"/>
                <w:szCs w:val="20"/>
                <w:lang w:eastAsia="es-CO"/>
              </w:rPr>
              <w:t>Certification of new products</w:t>
            </w:r>
          </w:p>
        </w:tc>
        <w:tc>
          <w:tcPr>
            <w:tcW w:w="515" w:type="pct"/>
            <w:shd w:val="clear" w:color="auto" w:fill="auto"/>
            <w:noWrap/>
            <w:hideMark/>
          </w:tcPr>
          <w:p w14:paraId="2675C6E6" w14:textId="77777777" w:rsidR="007A085A" w:rsidRPr="00037577" w:rsidRDefault="007A085A" w:rsidP="003A6550">
            <w:pPr>
              <w:jc w:val="right"/>
              <w:rPr>
                <w:color w:val="000000"/>
                <w:sz w:val="20"/>
                <w:szCs w:val="20"/>
                <w:lang w:eastAsia="es-CO"/>
              </w:rPr>
            </w:pPr>
            <w:r w:rsidRPr="00037577">
              <w:rPr>
                <w:color w:val="000000"/>
                <w:sz w:val="20"/>
                <w:szCs w:val="20"/>
                <w:lang w:eastAsia="es-CO"/>
              </w:rPr>
              <w:t>11</w:t>
            </w:r>
          </w:p>
        </w:tc>
        <w:tc>
          <w:tcPr>
            <w:tcW w:w="694" w:type="pct"/>
            <w:shd w:val="clear" w:color="auto" w:fill="auto"/>
            <w:noWrap/>
            <w:hideMark/>
          </w:tcPr>
          <w:p w14:paraId="0F5C3788" w14:textId="77777777" w:rsidR="007A085A" w:rsidRPr="00037577" w:rsidRDefault="007A085A" w:rsidP="003A6550">
            <w:pPr>
              <w:jc w:val="right"/>
              <w:rPr>
                <w:color w:val="000000"/>
                <w:sz w:val="20"/>
                <w:szCs w:val="20"/>
                <w:lang w:eastAsia="es-CO"/>
              </w:rPr>
            </w:pPr>
            <w:r w:rsidRPr="00037577">
              <w:rPr>
                <w:color w:val="000000"/>
                <w:sz w:val="20"/>
                <w:szCs w:val="20"/>
                <w:lang w:eastAsia="es-CO"/>
              </w:rPr>
              <w:t>2,500</w:t>
            </w:r>
          </w:p>
        </w:tc>
        <w:tc>
          <w:tcPr>
            <w:tcW w:w="749" w:type="pct"/>
            <w:shd w:val="clear" w:color="auto" w:fill="auto"/>
            <w:noWrap/>
            <w:hideMark/>
          </w:tcPr>
          <w:p w14:paraId="5FCB04F1" w14:textId="77777777" w:rsidR="007A085A" w:rsidRPr="00037577" w:rsidRDefault="007A085A" w:rsidP="003A6550">
            <w:pPr>
              <w:jc w:val="right"/>
              <w:rPr>
                <w:color w:val="000000"/>
                <w:sz w:val="20"/>
                <w:szCs w:val="20"/>
                <w:lang w:eastAsia="es-CO"/>
              </w:rPr>
            </w:pPr>
            <w:r w:rsidRPr="00037577">
              <w:rPr>
                <w:color w:val="000000"/>
                <w:sz w:val="20"/>
                <w:szCs w:val="20"/>
                <w:lang w:eastAsia="es-CO"/>
              </w:rPr>
              <w:t>27,500</w:t>
            </w:r>
          </w:p>
        </w:tc>
      </w:tr>
      <w:tr w:rsidR="007A085A" w:rsidRPr="00037577" w14:paraId="2A239EC4" w14:textId="77777777" w:rsidTr="003A6550">
        <w:trPr>
          <w:trHeight w:val="50"/>
        </w:trPr>
        <w:tc>
          <w:tcPr>
            <w:tcW w:w="3043" w:type="pct"/>
            <w:shd w:val="clear" w:color="auto" w:fill="auto"/>
            <w:noWrap/>
            <w:hideMark/>
          </w:tcPr>
          <w:p w14:paraId="56737B48" w14:textId="77777777" w:rsidR="007A085A" w:rsidRPr="00037577" w:rsidRDefault="007A085A" w:rsidP="003A6550">
            <w:pPr>
              <w:jc w:val="left"/>
              <w:rPr>
                <w:color w:val="000000"/>
                <w:sz w:val="20"/>
                <w:szCs w:val="20"/>
                <w:lang w:eastAsia="es-CO"/>
              </w:rPr>
            </w:pPr>
            <w:r w:rsidRPr="00037577">
              <w:rPr>
                <w:color w:val="000000"/>
                <w:sz w:val="20"/>
                <w:szCs w:val="20"/>
                <w:lang w:eastAsia="es-CO"/>
              </w:rPr>
              <w:t>General safety certification</w:t>
            </w:r>
          </w:p>
        </w:tc>
        <w:tc>
          <w:tcPr>
            <w:tcW w:w="515" w:type="pct"/>
            <w:shd w:val="clear" w:color="auto" w:fill="auto"/>
            <w:noWrap/>
            <w:hideMark/>
          </w:tcPr>
          <w:p w14:paraId="274D5D6A"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E056055"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c>
          <w:tcPr>
            <w:tcW w:w="749" w:type="pct"/>
            <w:shd w:val="clear" w:color="auto" w:fill="auto"/>
            <w:noWrap/>
            <w:hideMark/>
          </w:tcPr>
          <w:p w14:paraId="0F4D78E5"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r>
      <w:tr w:rsidR="007A085A" w:rsidRPr="00037577" w14:paraId="00BD6314" w14:textId="77777777" w:rsidTr="003A6550">
        <w:trPr>
          <w:trHeight w:val="50"/>
        </w:trPr>
        <w:tc>
          <w:tcPr>
            <w:tcW w:w="5000" w:type="pct"/>
            <w:gridSpan w:val="4"/>
            <w:shd w:val="clear" w:color="auto" w:fill="auto"/>
            <w:noWrap/>
            <w:hideMark/>
          </w:tcPr>
          <w:p w14:paraId="338E9A2C" w14:textId="77777777" w:rsidR="007A085A" w:rsidRPr="00037577" w:rsidRDefault="007A085A" w:rsidP="003A6550">
            <w:pPr>
              <w:jc w:val="left"/>
              <w:rPr>
                <w:i/>
                <w:iCs/>
                <w:color w:val="000000"/>
                <w:sz w:val="20"/>
                <w:szCs w:val="20"/>
                <w:lang w:eastAsia="es-CO"/>
              </w:rPr>
            </w:pPr>
            <w:r w:rsidRPr="00037577">
              <w:rPr>
                <w:i/>
                <w:iCs/>
                <w:color w:val="000000"/>
                <w:sz w:val="20"/>
                <w:szCs w:val="20"/>
                <w:lang w:val="en-US" w:eastAsia="es-CO"/>
              </w:rPr>
              <w:t>Human resources</w:t>
            </w:r>
          </w:p>
        </w:tc>
      </w:tr>
      <w:tr w:rsidR="007A085A" w:rsidRPr="00037577" w14:paraId="7F0DD354" w14:textId="77777777" w:rsidTr="003A6550">
        <w:trPr>
          <w:trHeight w:val="50"/>
        </w:trPr>
        <w:tc>
          <w:tcPr>
            <w:tcW w:w="3043" w:type="pct"/>
            <w:shd w:val="clear" w:color="auto" w:fill="auto"/>
            <w:noWrap/>
            <w:hideMark/>
          </w:tcPr>
          <w:p w14:paraId="7C8EA89D" w14:textId="77777777" w:rsidR="007A085A" w:rsidRPr="00037577" w:rsidRDefault="007A085A" w:rsidP="003A6550">
            <w:pPr>
              <w:jc w:val="left"/>
              <w:rPr>
                <w:color w:val="000000"/>
                <w:sz w:val="20"/>
                <w:szCs w:val="20"/>
                <w:lang w:eastAsia="es-CO"/>
              </w:rPr>
            </w:pPr>
            <w:r w:rsidRPr="00037577">
              <w:rPr>
                <w:color w:val="000000"/>
                <w:sz w:val="20"/>
                <w:szCs w:val="20"/>
                <w:lang w:eastAsia="es-CO"/>
              </w:rPr>
              <w:t>Training</w:t>
            </w:r>
          </w:p>
        </w:tc>
        <w:tc>
          <w:tcPr>
            <w:tcW w:w="515" w:type="pct"/>
            <w:shd w:val="clear" w:color="auto" w:fill="auto"/>
            <w:noWrap/>
            <w:hideMark/>
          </w:tcPr>
          <w:p w14:paraId="07E791A4"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9CAF04E"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c>
          <w:tcPr>
            <w:tcW w:w="749" w:type="pct"/>
            <w:shd w:val="clear" w:color="auto" w:fill="auto"/>
            <w:noWrap/>
            <w:hideMark/>
          </w:tcPr>
          <w:p w14:paraId="5971D539" w14:textId="77777777" w:rsidR="007A085A" w:rsidRPr="00037577" w:rsidRDefault="007A085A" w:rsidP="003A6550">
            <w:pPr>
              <w:jc w:val="right"/>
              <w:rPr>
                <w:color w:val="000000"/>
                <w:sz w:val="20"/>
                <w:szCs w:val="20"/>
                <w:lang w:eastAsia="es-CO"/>
              </w:rPr>
            </w:pPr>
            <w:r w:rsidRPr="00037577">
              <w:rPr>
                <w:color w:val="000000"/>
                <w:sz w:val="20"/>
                <w:szCs w:val="20"/>
                <w:lang w:eastAsia="es-CO"/>
              </w:rPr>
              <w:t>30,000</w:t>
            </w:r>
          </w:p>
        </w:tc>
      </w:tr>
      <w:tr w:rsidR="007A085A" w:rsidRPr="00037577" w14:paraId="7B6F5ECD" w14:textId="77777777" w:rsidTr="003A6550">
        <w:trPr>
          <w:trHeight w:val="50"/>
        </w:trPr>
        <w:tc>
          <w:tcPr>
            <w:tcW w:w="3043" w:type="pct"/>
            <w:shd w:val="clear" w:color="auto" w:fill="auto"/>
            <w:noWrap/>
            <w:hideMark/>
          </w:tcPr>
          <w:p w14:paraId="507145BC" w14:textId="77777777" w:rsidR="007A085A" w:rsidRPr="00037577" w:rsidRDefault="007A085A" w:rsidP="003A6550">
            <w:pPr>
              <w:jc w:val="left"/>
              <w:rPr>
                <w:color w:val="000000"/>
                <w:sz w:val="20"/>
                <w:szCs w:val="20"/>
                <w:lang w:eastAsia="es-CO"/>
              </w:rPr>
            </w:pPr>
            <w:r w:rsidRPr="00037577">
              <w:rPr>
                <w:color w:val="000000"/>
                <w:sz w:val="20"/>
                <w:szCs w:val="20"/>
                <w:lang w:eastAsia="es-CO"/>
              </w:rPr>
              <w:t>Technical assistance</w:t>
            </w:r>
          </w:p>
        </w:tc>
        <w:tc>
          <w:tcPr>
            <w:tcW w:w="515" w:type="pct"/>
            <w:shd w:val="clear" w:color="auto" w:fill="auto"/>
            <w:noWrap/>
            <w:hideMark/>
          </w:tcPr>
          <w:p w14:paraId="248D1FD4"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550ADC62"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100,000</w:t>
            </w:r>
          </w:p>
        </w:tc>
        <w:tc>
          <w:tcPr>
            <w:tcW w:w="749" w:type="pct"/>
            <w:shd w:val="clear" w:color="auto" w:fill="auto"/>
            <w:noWrap/>
            <w:hideMark/>
          </w:tcPr>
          <w:p w14:paraId="1CB589AC" w14:textId="77777777" w:rsidR="007A085A" w:rsidRPr="00037577" w:rsidRDefault="007A085A" w:rsidP="003A6550">
            <w:pPr>
              <w:jc w:val="right"/>
              <w:rPr>
                <w:color w:val="000000"/>
                <w:sz w:val="20"/>
                <w:szCs w:val="20"/>
                <w:lang w:eastAsia="es-CO"/>
              </w:rPr>
            </w:pPr>
            <w:r w:rsidRPr="00037577">
              <w:rPr>
                <w:color w:val="000000"/>
                <w:sz w:val="20"/>
                <w:szCs w:val="20"/>
                <w:lang w:eastAsia="es-CO"/>
              </w:rPr>
              <w:t>100,000</w:t>
            </w:r>
          </w:p>
        </w:tc>
      </w:tr>
      <w:tr w:rsidR="007A085A" w:rsidRPr="00037577" w14:paraId="3C1865A1" w14:textId="77777777" w:rsidTr="003A6550">
        <w:trPr>
          <w:trHeight w:val="50"/>
        </w:trPr>
        <w:tc>
          <w:tcPr>
            <w:tcW w:w="5000" w:type="pct"/>
            <w:gridSpan w:val="4"/>
            <w:shd w:val="clear" w:color="auto" w:fill="auto"/>
            <w:noWrap/>
            <w:hideMark/>
          </w:tcPr>
          <w:p w14:paraId="7A94DE13" w14:textId="77777777" w:rsidR="007A085A" w:rsidRPr="00037577" w:rsidRDefault="007A085A" w:rsidP="003A6550">
            <w:pPr>
              <w:jc w:val="left"/>
              <w:rPr>
                <w:i/>
                <w:iCs/>
                <w:color w:val="000000"/>
                <w:sz w:val="20"/>
                <w:szCs w:val="20"/>
                <w:lang w:eastAsia="es-CO"/>
              </w:rPr>
            </w:pPr>
            <w:r w:rsidRPr="00037577">
              <w:rPr>
                <w:i/>
                <w:iCs/>
                <w:color w:val="000000"/>
                <w:sz w:val="20"/>
                <w:szCs w:val="20"/>
                <w:lang w:eastAsia="es-CO"/>
              </w:rPr>
              <w:t>Other costs</w:t>
            </w:r>
          </w:p>
        </w:tc>
      </w:tr>
      <w:tr w:rsidR="007A085A" w:rsidRPr="00037577" w14:paraId="1B8B7BA5" w14:textId="77777777" w:rsidTr="003A6550">
        <w:trPr>
          <w:trHeight w:val="89"/>
        </w:trPr>
        <w:tc>
          <w:tcPr>
            <w:tcW w:w="3043" w:type="pct"/>
            <w:shd w:val="clear" w:color="auto" w:fill="auto"/>
            <w:noWrap/>
            <w:hideMark/>
          </w:tcPr>
          <w:p w14:paraId="0EFFAC88" w14:textId="77777777" w:rsidR="007A085A" w:rsidRPr="00037577" w:rsidRDefault="007A085A" w:rsidP="003A6550">
            <w:pPr>
              <w:jc w:val="left"/>
              <w:rPr>
                <w:color w:val="000000"/>
                <w:sz w:val="20"/>
                <w:szCs w:val="20"/>
                <w:lang w:val="en-US" w:eastAsia="es-CO"/>
              </w:rPr>
            </w:pPr>
            <w:r w:rsidRPr="00037577">
              <w:rPr>
                <w:color w:val="000000"/>
                <w:sz w:val="20"/>
                <w:szCs w:val="20"/>
                <w:lang w:val="en-US" w:eastAsia="es-CO"/>
              </w:rPr>
              <w:t>Tools and quality assurance equipment</w:t>
            </w:r>
          </w:p>
        </w:tc>
        <w:tc>
          <w:tcPr>
            <w:tcW w:w="515" w:type="pct"/>
            <w:shd w:val="clear" w:color="auto" w:fill="auto"/>
            <w:noWrap/>
            <w:hideMark/>
          </w:tcPr>
          <w:p w14:paraId="018A851F" w14:textId="77777777" w:rsidR="007A085A" w:rsidRPr="00037577" w:rsidRDefault="007A085A" w:rsidP="003A6550">
            <w:pPr>
              <w:jc w:val="right"/>
              <w:rPr>
                <w:color w:val="000000"/>
                <w:sz w:val="20"/>
                <w:szCs w:val="20"/>
                <w:lang w:eastAsia="es-CO"/>
              </w:rPr>
            </w:pPr>
            <w:r w:rsidRPr="00037577">
              <w:rPr>
                <w:color w:val="000000"/>
                <w:sz w:val="20"/>
                <w:szCs w:val="20"/>
                <w:lang w:eastAsia="es-CO"/>
              </w:rPr>
              <w:t>1</w:t>
            </w:r>
          </w:p>
        </w:tc>
        <w:tc>
          <w:tcPr>
            <w:tcW w:w="694" w:type="pct"/>
            <w:shd w:val="clear" w:color="auto" w:fill="auto"/>
            <w:noWrap/>
            <w:hideMark/>
          </w:tcPr>
          <w:p w14:paraId="3A21B414"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w:t>
            </w:r>
          </w:p>
        </w:tc>
        <w:tc>
          <w:tcPr>
            <w:tcW w:w="749" w:type="pct"/>
            <w:shd w:val="clear" w:color="auto" w:fill="auto"/>
            <w:noWrap/>
            <w:hideMark/>
          </w:tcPr>
          <w:p w14:paraId="3A06377D"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w:t>
            </w:r>
          </w:p>
        </w:tc>
      </w:tr>
      <w:tr w:rsidR="007A085A" w:rsidRPr="00037577" w14:paraId="6125A0FB" w14:textId="77777777" w:rsidTr="003A6550">
        <w:trPr>
          <w:trHeight w:val="50"/>
        </w:trPr>
        <w:tc>
          <w:tcPr>
            <w:tcW w:w="3043" w:type="pct"/>
            <w:shd w:val="clear" w:color="auto" w:fill="auto"/>
            <w:noWrap/>
            <w:hideMark/>
          </w:tcPr>
          <w:p w14:paraId="51133C7C" w14:textId="77777777" w:rsidR="007A085A" w:rsidRPr="00037577" w:rsidRDefault="007A085A" w:rsidP="003A6550">
            <w:pPr>
              <w:jc w:val="left"/>
              <w:rPr>
                <w:color w:val="000000"/>
                <w:sz w:val="20"/>
                <w:szCs w:val="20"/>
                <w:lang w:eastAsia="es-CO"/>
              </w:rPr>
            </w:pPr>
            <w:r w:rsidRPr="00037577">
              <w:rPr>
                <w:color w:val="000000"/>
                <w:sz w:val="20"/>
                <w:szCs w:val="20"/>
                <w:lang w:eastAsia="es-CO"/>
              </w:rPr>
              <w:t>Portable HC detectors</w:t>
            </w:r>
          </w:p>
        </w:tc>
        <w:tc>
          <w:tcPr>
            <w:tcW w:w="515" w:type="pct"/>
            <w:shd w:val="clear" w:color="auto" w:fill="auto"/>
            <w:noWrap/>
            <w:hideMark/>
          </w:tcPr>
          <w:p w14:paraId="6A044F30" w14:textId="77777777" w:rsidR="007A085A" w:rsidRPr="00037577" w:rsidRDefault="007A085A" w:rsidP="003A6550">
            <w:pPr>
              <w:jc w:val="right"/>
              <w:rPr>
                <w:color w:val="000000"/>
                <w:sz w:val="20"/>
                <w:szCs w:val="20"/>
                <w:lang w:eastAsia="es-CO"/>
              </w:rPr>
            </w:pPr>
            <w:r w:rsidRPr="00037577">
              <w:rPr>
                <w:color w:val="000000"/>
                <w:sz w:val="20"/>
                <w:szCs w:val="20"/>
                <w:lang w:eastAsia="es-CO"/>
              </w:rPr>
              <w:t>2</w:t>
            </w:r>
          </w:p>
        </w:tc>
        <w:tc>
          <w:tcPr>
            <w:tcW w:w="694" w:type="pct"/>
            <w:shd w:val="clear" w:color="auto" w:fill="auto"/>
            <w:noWrap/>
            <w:hideMark/>
          </w:tcPr>
          <w:p w14:paraId="425EE517" w14:textId="77777777" w:rsidR="007A085A" w:rsidRPr="00037577" w:rsidRDefault="007A085A" w:rsidP="003A6550">
            <w:pPr>
              <w:jc w:val="right"/>
              <w:rPr>
                <w:color w:val="000000"/>
                <w:sz w:val="20"/>
                <w:szCs w:val="20"/>
                <w:lang w:eastAsia="es-CO"/>
              </w:rPr>
            </w:pPr>
            <w:r w:rsidRPr="00037577">
              <w:rPr>
                <w:color w:val="000000"/>
                <w:sz w:val="20"/>
                <w:szCs w:val="20"/>
                <w:lang w:eastAsia="es-CO"/>
              </w:rPr>
              <w:t>2,500</w:t>
            </w:r>
          </w:p>
        </w:tc>
        <w:tc>
          <w:tcPr>
            <w:tcW w:w="749" w:type="pct"/>
            <w:shd w:val="clear" w:color="auto" w:fill="auto"/>
            <w:noWrap/>
            <w:hideMark/>
          </w:tcPr>
          <w:p w14:paraId="4D877879" w14:textId="77777777" w:rsidR="007A085A" w:rsidRPr="00037577" w:rsidRDefault="007A085A" w:rsidP="003A6550">
            <w:pPr>
              <w:jc w:val="right"/>
              <w:rPr>
                <w:color w:val="000000"/>
                <w:sz w:val="20"/>
                <w:szCs w:val="20"/>
                <w:lang w:eastAsia="es-CO"/>
              </w:rPr>
            </w:pPr>
            <w:r w:rsidRPr="00037577">
              <w:rPr>
                <w:color w:val="000000"/>
                <w:sz w:val="20"/>
                <w:szCs w:val="20"/>
                <w:lang w:eastAsia="es-CO"/>
              </w:rPr>
              <w:t>5,000</w:t>
            </w:r>
          </w:p>
        </w:tc>
      </w:tr>
      <w:tr w:rsidR="007A085A" w:rsidRPr="00037577" w14:paraId="3CFBA259" w14:textId="77777777" w:rsidTr="003A6550">
        <w:trPr>
          <w:trHeight w:val="50"/>
        </w:trPr>
        <w:tc>
          <w:tcPr>
            <w:tcW w:w="4251" w:type="pct"/>
            <w:gridSpan w:val="3"/>
            <w:shd w:val="clear" w:color="auto" w:fill="auto"/>
            <w:noWrap/>
            <w:hideMark/>
          </w:tcPr>
          <w:p w14:paraId="7B9DB404" w14:textId="77777777" w:rsidR="007A085A" w:rsidRPr="00FF6146" w:rsidRDefault="007A085A" w:rsidP="003A6550">
            <w:pPr>
              <w:jc w:val="left"/>
              <w:rPr>
                <w:b/>
                <w:color w:val="000000"/>
                <w:sz w:val="20"/>
                <w:szCs w:val="20"/>
                <w:lang w:eastAsia="es-CO"/>
              </w:rPr>
            </w:pPr>
            <w:r w:rsidRPr="00FF6146">
              <w:rPr>
                <w:b/>
                <w:color w:val="000000"/>
                <w:sz w:val="20"/>
                <w:szCs w:val="20"/>
                <w:lang w:eastAsia="es-CO"/>
              </w:rPr>
              <w:t>Sub-total general</w:t>
            </w:r>
          </w:p>
        </w:tc>
        <w:tc>
          <w:tcPr>
            <w:tcW w:w="749" w:type="pct"/>
            <w:shd w:val="clear" w:color="auto" w:fill="auto"/>
            <w:noWrap/>
            <w:hideMark/>
          </w:tcPr>
          <w:p w14:paraId="6C1000CD" w14:textId="77777777" w:rsidR="007A085A" w:rsidRPr="00FF6146" w:rsidRDefault="007A085A" w:rsidP="003A6550">
            <w:pPr>
              <w:jc w:val="right"/>
              <w:rPr>
                <w:b/>
                <w:color w:val="000000"/>
                <w:sz w:val="20"/>
                <w:szCs w:val="20"/>
                <w:lang w:eastAsia="es-CO"/>
              </w:rPr>
            </w:pPr>
            <w:r w:rsidRPr="00FF6146">
              <w:rPr>
                <w:b/>
                <w:color w:val="000000"/>
                <w:sz w:val="20"/>
                <w:szCs w:val="20"/>
                <w:lang w:eastAsia="es-CO"/>
              </w:rPr>
              <w:t>812,600</w:t>
            </w:r>
          </w:p>
        </w:tc>
      </w:tr>
      <w:tr w:rsidR="007A085A" w:rsidRPr="00037577" w14:paraId="19670C73" w14:textId="77777777" w:rsidTr="003A6550">
        <w:trPr>
          <w:trHeight w:val="62"/>
        </w:trPr>
        <w:tc>
          <w:tcPr>
            <w:tcW w:w="4251" w:type="pct"/>
            <w:gridSpan w:val="3"/>
            <w:shd w:val="clear" w:color="auto" w:fill="auto"/>
            <w:noWrap/>
            <w:hideMark/>
          </w:tcPr>
          <w:p w14:paraId="1C8FFD23" w14:textId="77777777" w:rsidR="007A085A" w:rsidRPr="00037577" w:rsidRDefault="007A085A" w:rsidP="003A6550">
            <w:pPr>
              <w:jc w:val="left"/>
              <w:rPr>
                <w:color w:val="000000"/>
                <w:sz w:val="20"/>
                <w:szCs w:val="20"/>
                <w:lang w:eastAsia="es-CO"/>
              </w:rPr>
            </w:pPr>
            <w:r w:rsidRPr="00037577">
              <w:rPr>
                <w:color w:val="000000"/>
                <w:sz w:val="20"/>
                <w:szCs w:val="20"/>
                <w:lang w:eastAsia="es-CO"/>
              </w:rPr>
              <w:t>Sub</w:t>
            </w:r>
            <w:r>
              <w:rPr>
                <w:color w:val="000000"/>
                <w:sz w:val="20"/>
                <w:szCs w:val="20"/>
                <w:lang w:eastAsia="es-CO"/>
              </w:rPr>
              <w:t>-</w:t>
            </w:r>
            <w:r w:rsidRPr="00037577">
              <w:rPr>
                <w:color w:val="000000"/>
                <w:sz w:val="20"/>
                <w:szCs w:val="20"/>
                <w:lang w:eastAsia="es-CO"/>
              </w:rPr>
              <w:t>total</w:t>
            </w:r>
          </w:p>
        </w:tc>
        <w:tc>
          <w:tcPr>
            <w:tcW w:w="749" w:type="pct"/>
            <w:shd w:val="clear" w:color="auto" w:fill="auto"/>
            <w:noWrap/>
            <w:hideMark/>
          </w:tcPr>
          <w:p w14:paraId="5AEEE228" w14:textId="77777777" w:rsidR="007A085A" w:rsidRPr="00037577" w:rsidRDefault="007A085A" w:rsidP="003A6550">
            <w:pPr>
              <w:jc w:val="right"/>
              <w:rPr>
                <w:color w:val="000000"/>
                <w:sz w:val="20"/>
                <w:szCs w:val="20"/>
                <w:lang w:eastAsia="es-CO"/>
              </w:rPr>
            </w:pPr>
            <w:r w:rsidRPr="00037577">
              <w:rPr>
                <w:color w:val="000000"/>
                <w:sz w:val="20"/>
                <w:szCs w:val="20"/>
                <w:lang w:eastAsia="es-CO"/>
              </w:rPr>
              <w:t>2,781,600</w:t>
            </w:r>
          </w:p>
        </w:tc>
      </w:tr>
      <w:tr w:rsidR="007A085A" w:rsidRPr="00037577" w14:paraId="76943604" w14:textId="77777777" w:rsidTr="003A6550">
        <w:trPr>
          <w:trHeight w:val="262"/>
        </w:trPr>
        <w:tc>
          <w:tcPr>
            <w:tcW w:w="4251" w:type="pct"/>
            <w:gridSpan w:val="3"/>
            <w:shd w:val="clear" w:color="auto" w:fill="auto"/>
            <w:noWrap/>
            <w:hideMark/>
          </w:tcPr>
          <w:p w14:paraId="21554B2E" w14:textId="77777777" w:rsidR="007A085A" w:rsidRPr="00037577" w:rsidRDefault="007A085A" w:rsidP="003A6550">
            <w:pPr>
              <w:jc w:val="left"/>
              <w:rPr>
                <w:color w:val="000000"/>
                <w:sz w:val="20"/>
                <w:szCs w:val="20"/>
                <w:lang w:eastAsia="es-CO"/>
              </w:rPr>
            </w:pPr>
            <w:r w:rsidRPr="00037577">
              <w:rPr>
                <w:color w:val="000000"/>
                <w:sz w:val="20"/>
                <w:szCs w:val="20"/>
                <w:lang w:eastAsia="es-CO"/>
              </w:rPr>
              <w:t>Contingencies (10%)</w:t>
            </w:r>
          </w:p>
        </w:tc>
        <w:tc>
          <w:tcPr>
            <w:tcW w:w="749" w:type="pct"/>
            <w:shd w:val="clear" w:color="auto" w:fill="auto"/>
            <w:noWrap/>
            <w:hideMark/>
          </w:tcPr>
          <w:p w14:paraId="6031EE6A" w14:textId="77777777" w:rsidR="007A085A" w:rsidRPr="00037577" w:rsidRDefault="007A085A" w:rsidP="003A6550">
            <w:pPr>
              <w:jc w:val="right"/>
              <w:rPr>
                <w:color w:val="000000"/>
                <w:sz w:val="20"/>
                <w:szCs w:val="20"/>
                <w:lang w:eastAsia="es-CO"/>
              </w:rPr>
            </w:pPr>
            <w:r w:rsidRPr="00037577">
              <w:rPr>
                <w:color w:val="000000"/>
                <w:sz w:val="20"/>
                <w:szCs w:val="20"/>
                <w:lang w:eastAsia="es-CO"/>
              </w:rPr>
              <w:t>278,160</w:t>
            </w:r>
          </w:p>
        </w:tc>
      </w:tr>
      <w:tr w:rsidR="007A085A" w:rsidRPr="00037577" w14:paraId="3B60F925" w14:textId="77777777" w:rsidTr="003A6550">
        <w:trPr>
          <w:trHeight w:val="50"/>
        </w:trPr>
        <w:tc>
          <w:tcPr>
            <w:tcW w:w="4251" w:type="pct"/>
            <w:gridSpan w:val="3"/>
            <w:shd w:val="clear" w:color="auto" w:fill="auto"/>
            <w:noWrap/>
            <w:hideMark/>
          </w:tcPr>
          <w:p w14:paraId="2EE92BAB" w14:textId="77777777" w:rsidR="007A085A" w:rsidRPr="00037577" w:rsidRDefault="007A085A" w:rsidP="003A6550">
            <w:pPr>
              <w:jc w:val="left"/>
              <w:rPr>
                <w:b/>
                <w:bCs/>
                <w:color w:val="000000"/>
                <w:sz w:val="20"/>
                <w:szCs w:val="20"/>
                <w:lang w:eastAsia="es-CO"/>
              </w:rPr>
            </w:pPr>
            <w:r w:rsidRPr="00037577">
              <w:rPr>
                <w:b/>
                <w:bCs/>
                <w:color w:val="000000"/>
                <w:sz w:val="20"/>
                <w:szCs w:val="20"/>
                <w:lang w:eastAsia="es-CO"/>
              </w:rPr>
              <w:t>Total cost</w:t>
            </w:r>
          </w:p>
        </w:tc>
        <w:tc>
          <w:tcPr>
            <w:tcW w:w="749" w:type="pct"/>
            <w:shd w:val="clear" w:color="auto" w:fill="auto"/>
            <w:noWrap/>
            <w:hideMark/>
          </w:tcPr>
          <w:p w14:paraId="423D0E78" w14:textId="77777777" w:rsidR="007A085A" w:rsidRPr="00037577" w:rsidRDefault="007A085A" w:rsidP="003A6550">
            <w:pPr>
              <w:jc w:val="right"/>
              <w:rPr>
                <w:b/>
                <w:bCs/>
                <w:color w:val="000000"/>
                <w:sz w:val="20"/>
                <w:szCs w:val="20"/>
                <w:lang w:eastAsia="es-CO"/>
              </w:rPr>
            </w:pPr>
            <w:r w:rsidRPr="00037577">
              <w:rPr>
                <w:b/>
                <w:bCs/>
                <w:color w:val="000000"/>
                <w:sz w:val="20"/>
                <w:szCs w:val="20"/>
                <w:lang w:eastAsia="es-CO"/>
              </w:rPr>
              <w:t>3,059,760</w:t>
            </w:r>
          </w:p>
        </w:tc>
      </w:tr>
    </w:tbl>
    <w:p w14:paraId="1242DB55" w14:textId="77777777" w:rsidR="007A085A" w:rsidRDefault="007A085A" w:rsidP="007A085A"/>
    <w:p w14:paraId="29E50C05" w14:textId="77777777" w:rsidR="007A085A" w:rsidRPr="00100C63" w:rsidRDefault="007A085A" w:rsidP="007A085A">
      <w:pPr>
        <w:pStyle w:val="Heading1"/>
      </w:pPr>
      <w:r w:rsidRPr="00100C63">
        <w:t xml:space="preserve">The incremental operating costs (IOC) were </w:t>
      </w:r>
      <w:r>
        <w:t xml:space="preserve">estimated based on </w:t>
      </w:r>
      <w:r w:rsidRPr="00100C63">
        <w:t>the cost of raw material</w:t>
      </w:r>
      <w:r>
        <w:t>s</w:t>
      </w:r>
      <w:r w:rsidRPr="00100C63">
        <w:t xml:space="preserve">, considering safety and rearrangement of electric components, and improvement in energy efficiency. The </w:t>
      </w:r>
      <w:r w:rsidRPr="009C244E">
        <w:t>price of HFC-134a and R-600a was reported at US $4.45/kg and US $8.00/kg, respectively. The IOC for</w:t>
      </w:r>
      <w:r w:rsidRPr="00100C63">
        <w:t xml:space="preserve"> the four types of refrigerators (single door, two doors cyclical, non-frost from 230 to 300 litres (</w:t>
      </w:r>
      <w:r w:rsidRPr="001B3BA2">
        <w:rPr>
          <w:i/>
        </w:rPr>
        <w:t>l</w:t>
      </w:r>
      <w:r w:rsidRPr="00100C63">
        <w:t xml:space="preserve">) </w:t>
      </w:r>
      <w:r>
        <w:t>and 360</w:t>
      </w:r>
      <w:r w:rsidRPr="001B3BA2">
        <w:rPr>
          <w:i/>
        </w:rPr>
        <w:t>l</w:t>
      </w:r>
      <w:r>
        <w:t xml:space="preserve"> t</w:t>
      </w:r>
      <w:r w:rsidRPr="00100C63">
        <w:t>o 420</w:t>
      </w:r>
      <w:r w:rsidRPr="001B3BA2">
        <w:rPr>
          <w:i/>
        </w:rPr>
        <w:t>l</w:t>
      </w:r>
      <w:r>
        <w:t xml:space="preserve">) based on the units produced by </w:t>
      </w:r>
      <w:proofErr w:type="spellStart"/>
      <w:r>
        <w:t>Mabe</w:t>
      </w:r>
      <w:proofErr w:type="spellEnd"/>
      <w:r>
        <w:t xml:space="preserve"> (average 2014-2016) </w:t>
      </w:r>
      <w:r w:rsidRPr="00100C63">
        <w:t xml:space="preserve">are presented in Table </w:t>
      </w:r>
      <w:r>
        <w:t>5</w:t>
      </w:r>
      <w:r w:rsidRPr="00100C63">
        <w:t xml:space="preserve">, noting that IOCs related to the energy efficiency will be covered by the enterprise. </w:t>
      </w:r>
    </w:p>
    <w:p w14:paraId="530AE1E0" w14:textId="77777777" w:rsidR="007A085A" w:rsidRDefault="007A085A" w:rsidP="007A085A">
      <w:pPr>
        <w:keepNext/>
        <w:keepLines/>
        <w:rPr>
          <w:b/>
        </w:rPr>
      </w:pPr>
    </w:p>
    <w:p w14:paraId="638821D8" w14:textId="77777777" w:rsidR="007A085A" w:rsidRPr="001A207B" w:rsidRDefault="007A085A" w:rsidP="007A085A">
      <w:pPr>
        <w:keepNext/>
        <w:keepLines/>
        <w:rPr>
          <w:b/>
        </w:rPr>
      </w:pPr>
      <w:r w:rsidRPr="001A207B">
        <w:rPr>
          <w:b/>
        </w:rPr>
        <w:t xml:space="preserve">Table </w:t>
      </w:r>
      <w:r>
        <w:rPr>
          <w:b/>
        </w:rPr>
        <w:t xml:space="preserve">5. IOC for the conversion at </w:t>
      </w:r>
      <w:proofErr w:type="spellStart"/>
      <w:r>
        <w:rPr>
          <w:b/>
        </w:rPr>
        <w:t>Mabe</w:t>
      </w:r>
      <w:proofErr w:type="spellEnd"/>
      <w:r>
        <w:rPr>
          <w:b/>
        </w:rPr>
        <w:t xml:space="preserve">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5"/>
        <w:gridCol w:w="1076"/>
        <w:gridCol w:w="1172"/>
        <w:gridCol w:w="1429"/>
        <w:gridCol w:w="1429"/>
        <w:gridCol w:w="1429"/>
      </w:tblGrid>
      <w:tr w:rsidR="007A085A" w:rsidRPr="009621FC" w14:paraId="0A1C58A9" w14:textId="77777777" w:rsidTr="003A6550">
        <w:trPr>
          <w:trHeight w:val="323"/>
        </w:trPr>
        <w:tc>
          <w:tcPr>
            <w:tcW w:w="1505" w:type="pct"/>
            <w:shd w:val="clear" w:color="auto" w:fill="auto"/>
            <w:hideMark/>
          </w:tcPr>
          <w:p w14:paraId="788742A4" w14:textId="77777777" w:rsidR="007A085A" w:rsidRPr="009621FC" w:rsidRDefault="007A085A" w:rsidP="003A6550">
            <w:pPr>
              <w:keepNext/>
              <w:keepLines/>
              <w:jc w:val="center"/>
              <w:rPr>
                <w:b/>
                <w:bCs/>
                <w:color w:val="000000"/>
                <w:sz w:val="20"/>
                <w:szCs w:val="20"/>
                <w:lang w:eastAsia="es-CO"/>
              </w:rPr>
            </w:pPr>
            <w:r w:rsidRPr="009621FC">
              <w:rPr>
                <w:b/>
                <w:bCs/>
                <w:color w:val="000000"/>
                <w:sz w:val="20"/>
                <w:szCs w:val="20"/>
                <w:lang w:eastAsia="es-CO"/>
              </w:rPr>
              <w:t>IOC</w:t>
            </w:r>
          </w:p>
        </w:tc>
        <w:tc>
          <w:tcPr>
            <w:tcW w:w="575" w:type="pct"/>
            <w:shd w:val="clear" w:color="auto" w:fill="auto"/>
            <w:hideMark/>
          </w:tcPr>
          <w:p w14:paraId="78149259" w14:textId="77777777" w:rsidR="007A085A" w:rsidRPr="009621FC" w:rsidRDefault="007A085A" w:rsidP="003A6550">
            <w:pPr>
              <w:keepNext/>
              <w:keepLines/>
              <w:jc w:val="center"/>
              <w:rPr>
                <w:b/>
                <w:bCs/>
                <w:color w:val="000000"/>
                <w:sz w:val="20"/>
                <w:szCs w:val="20"/>
                <w:lang w:eastAsia="es-CO"/>
              </w:rPr>
            </w:pPr>
            <w:r w:rsidRPr="009621FC">
              <w:rPr>
                <w:b/>
                <w:bCs/>
                <w:color w:val="000000"/>
                <w:sz w:val="20"/>
                <w:szCs w:val="20"/>
                <w:lang w:eastAsia="es-CO"/>
              </w:rPr>
              <w:t>Single door</w:t>
            </w:r>
          </w:p>
        </w:tc>
        <w:tc>
          <w:tcPr>
            <w:tcW w:w="627" w:type="pct"/>
            <w:shd w:val="clear" w:color="auto" w:fill="auto"/>
            <w:hideMark/>
          </w:tcPr>
          <w:p w14:paraId="483F5B70" w14:textId="77777777" w:rsidR="007A085A" w:rsidRPr="009621FC" w:rsidRDefault="007A085A" w:rsidP="003A6550">
            <w:pPr>
              <w:keepNext/>
              <w:keepLines/>
              <w:jc w:val="center"/>
              <w:rPr>
                <w:b/>
                <w:bCs/>
                <w:color w:val="000000"/>
                <w:sz w:val="20"/>
                <w:szCs w:val="20"/>
                <w:lang w:eastAsia="es-CO"/>
              </w:rPr>
            </w:pPr>
            <w:r w:rsidRPr="009621FC">
              <w:rPr>
                <w:b/>
                <w:bCs/>
                <w:color w:val="000000"/>
                <w:sz w:val="20"/>
                <w:szCs w:val="20"/>
                <w:lang w:eastAsia="es-CO"/>
              </w:rPr>
              <w:t>Two doors cyclical</w:t>
            </w:r>
          </w:p>
        </w:tc>
        <w:tc>
          <w:tcPr>
            <w:tcW w:w="764" w:type="pct"/>
            <w:shd w:val="clear" w:color="auto" w:fill="auto"/>
            <w:hideMark/>
          </w:tcPr>
          <w:p w14:paraId="41A3C250" w14:textId="77777777" w:rsidR="007A085A" w:rsidRPr="009621FC" w:rsidRDefault="007A085A" w:rsidP="003A6550">
            <w:pPr>
              <w:keepNext/>
              <w:keepLines/>
              <w:jc w:val="center"/>
              <w:rPr>
                <w:b/>
                <w:bCs/>
                <w:color w:val="000000"/>
                <w:sz w:val="20"/>
                <w:szCs w:val="20"/>
                <w:lang w:eastAsia="es-CO"/>
              </w:rPr>
            </w:pPr>
            <w:r w:rsidRPr="009621FC">
              <w:rPr>
                <w:b/>
                <w:bCs/>
                <w:color w:val="000000"/>
                <w:sz w:val="20"/>
                <w:szCs w:val="20"/>
                <w:lang w:eastAsia="es-CO"/>
              </w:rPr>
              <w:t>Non-frost</w:t>
            </w:r>
            <w:r>
              <w:rPr>
                <w:b/>
                <w:bCs/>
                <w:color w:val="000000"/>
                <w:sz w:val="20"/>
                <w:szCs w:val="20"/>
                <w:lang w:eastAsia="es-CO"/>
              </w:rPr>
              <w:t xml:space="preserve"> </w:t>
            </w:r>
            <w:r w:rsidRPr="009621FC">
              <w:rPr>
                <w:b/>
                <w:bCs/>
                <w:color w:val="000000"/>
                <w:sz w:val="20"/>
                <w:szCs w:val="20"/>
                <w:lang w:eastAsia="es-CO"/>
              </w:rPr>
              <w:t>(230</w:t>
            </w:r>
            <w:r w:rsidRPr="001B3BA2">
              <w:rPr>
                <w:b/>
                <w:bCs/>
                <w:i/>
                <w:color w:val="000000"/>
                <w:sz w:val="20"/>
                <w:szCs w:val="20"/>
                <w:lang w:eastAsia="es-CO"/>
              </w:rPr>
              <w:t>l</w:t>
            </w:r>
            <w:r w:rsidRPr="009621FC">
              <w:rPr>
                <w:b/>
                <w:bCs/>
                <w:color w:val="000000"/>
                <w:sz w:val="20"/>
                <w:szCs w:val="20"/>
                <w:lang w:eastAsia="es-CO"/>
              </w:rPr>
              <w:t xml:space="preserve"> to 300</w:t>
            </w:r>
            <w:r w:rsidRPr="001B3BA2">
              <w:rPr>
                <w:b/>
                <w:bCs/>
                <w:i/>
                <w:color w:val="000000"/>
                <w:sz w:val="20"/>
                <w:szCs w:val="20"/>
                <w:lang w:eastAsia="es-CO"/>
              </w:rPr>
              <w:t>l</w:t>
            </w:r>
            <w:r w:rsidRPr="009621FC">
              <w:rPr>
                <w:b/>
                <w:bCs/>
                <w:color w:val="000000"/>
                <w:sz w:val="20"/>
                <w:szCs w:val="20"/>
                <w:lang w:eastAsia="es-CO"/>
              </w:rPr>
              <w:t>)</w:t>
            </w:r>
          </w:p>
        </w:tc>
        <w:tc>
          <w:tcPr>
            <w:tcW w:w="764" w:type="pct"/>
            <w:shd w:val="clear" w:color="auto" w:fill="auto"/>
            <w:hideMark/>
          </w:tcPr>
          <w:p w14:paraId="42623CBF" w14:textId="77777777" w:rsidR="007A085A" w:rsidRPr="009621FC" w:rsidRDefault="007A085A" w:rsidP="003A6550">
            <w:pPr>
              <w:keepNext/>
              <w:keepLines/>
              <w:jc w:val="center"/>
              <w:rPr>
                <w:b/>
                <w:bCs/>
                <w:color w:val="000000"/>
                <w:sz w:val="20"/>
                <w:szCs w:val="20"/>
                <w:lang w:eastAsia="es-CO"/>
              </w:rPr>
            </w:pPr>
            <w:r w:rsidRPr="009621FC">
              <w:rPr>
                <w:b/>
                <w:bCs/>
                <w:color w:val="000000"/>
                <w:sz w:val="20"/>
                <w:szCs w:val="20"/>
                <w:lang w:eastAsia="es-CO"/>
              </w:rPr>
              <w:t>Non-frost</w:t>
            </w:r>
            <w:r>
              <w:rPr>
                <w:b/>
                <w:bCs/>
                <w:color w:val="000000"/>
                <w:sz w:val="20"/>
                <w:szCs w:val="20"/>
                <w:lang w:eastAsia="es-CO"/>
              </w:rPr>
              <w:t xml:space="preserve"> </w:t>
            </w:r>
            <w:r w:rsidRPr="009621FC">
              <w:rPr>
                <w:b/>
                <w:bCs/>
                <w:color w:val="000000"/>
                <w:sz w:val="20"/>
                <w:szCs w:val="20"/>
                <w:lang w:eastAsia="es-CO"/>
              </w:rPr>
              <w:t>(360</w:t>
            </w:r>
            <w:r w:rsidRPr="001B3BA2">
              <w:rPr>
                <w:b/>
                <w:bCs/>
                <w:i/>
                <w:color w:val="000000"/>
                <w:sz w:val="20"/>
                <w:szCs w:val="20"/>
                <w:lang w:eastAsia="es-CO"/>
              </w:rPr>
              <w:t>l</w:t>
            </w:r>
            <w:r w:rsidRPr="009621FC">
              <w:rPr>
                <w:b/>
                <w:bCs/>
                <w:color w:val="000000"/>
                <w:sz w:val="20"/>
                <w:szCs w:val="20"/>
                <w:lang w:eastAsia="es-CO"/>
              </w:rPr>
              <w:t xml:space="preserve"> to 420</w:t>
            </w:r>
            <w:r w:rsidRPr="001B3BA2">
              <w:rPr>
                <w:b/>
                <w:bCs/>
                <w:i/>
                <w:color w:val="000000"/>
                <w:sz w:val="20"/>
                <w:szCs w:val="20"/>
                <w:lang w:eastAsia="es-CO"/>
              </w:rPr>
              <w:t>l</w:t>
            </w:r>
            <w:r w:rsidRPr="009621FC">
              <w:rPr>
                <w:b/>
                <w:bCs/>
                <w:color w:val="000000"/>
                <w:sz w:val="20"/>
                <w:szCs w:val="20"/>
                <w:lang w:eastAsia="es-CO"/>
              </w:rPr>
              <w:t>)</w:t>
            </w:r>
          </w:p>
        </w:tc>
        <w:tc>
          <w:tcPr>
            <w:tcW w:w="764" w:type="pct"/>
            <w:shd w:val="clear" w:color="auto" w:fill="auto"/>
            <w:hideMark/>
          </w:tcPr>
          <w:p w14:paraId="4DC14261" w14:textId="77777777" w:rsidR="007A085A" w:rsidRPr="009621FC" w:rsidRDefault="007A085A" w:rsidP="003A6550">
            <w:pPr>
              <w:keepNext/>
              <w:keepLines/>
              <w:jc w:val="center"/>
              <w:rPr>
                <w:b/>
                <w:bCs/>
                <w:color w:val="000000"/>
                <w:sz w:val="20"/>
                <w:szCs w:val="20"/>
                <w:lang w:eastAsia="es-CO"/>
              </w:rPr>
            </w:pPr>
            <w:r>
              <w:rPr>
                <w:b/>
                <w:bCs/>
                <w:color w:val="000000"/>
                <w:sz w:val="20"/>
                <w:szCs w:val="20"/>
                <w:lang w:eastAsia="es-CO"/>
              </w:rPr>
              <w:t>Total (US $)</w:t>
            </w:r>
          </w:p>
        </w:tc>
      </w:tr>
      <w:tr w:rsidR="007A085A" w:rsidRPr="009621FC" w14:paraId="6DA1D052" w14:textId="77777777" w:rsidTr="003A6550">
        <w:trPr>
          <w:trHeight w:val="116"/>
        </w:trPr>
        <w:tc>
          <w:tcPr>
            <w:tcW w:w="1505" w:type="pct"/>
            <w:shd w:val="clear" w:color="auto" w:fill="auto"/>
            <w:hideMark/>
          </w:tcPr>
          <w:p w14:paraId="7C820190" w14:textId="77777777" w:rsidR="007A085A" w:rsidRPr="009621FC" w:rsidRDefault="007A085A" w:rsidP="003A6550">
            <w:pPr>
              <w:jc w:val="left"/>
              <w:rPr>
                <w:color w:val="000000"/>
                <w:sz w:val="20"/>
                <w:szCs w:val="20"/>
                <w:lang w:val="en-US" w:eastAsia="es-CO"/>
              </w:rPr>
            </w:pPr>
            <w:r w:rsidRPr="009621FC">
              <w:rPr>
                <w:color w:val="000000"/>
                <w:sz w:val="20"/>
                <w:szCs w:val="20"/>
                <w:lang w:val="en-US" w:eastAsia="es-CO"/>
              </w:rPr>
              <w:t>Due to change to R-600a</w:t>
            </w:r>
          </w:p>
        </w:tc>
        <w:tc>
          <w:tcPr>
            <w:tcW w:w="575" w:type="pct"/>
            <w:shd w:val="clear" w:color="auto" w:fill="auto"/>
            <w:hideMark/>
          </w:tcPr>
          <w:p w14:paraId="2282FE08" w14:textId="77777777" w:rsidR="007A085A" w:rsidRPr="009621FC" w:rsidRDefault="007A085A" w:rsidP="003A6550">
            <w:pPr>
              <w:jc w:val="right"/>
              <w:rPr>
                <w:color w:val="000000"/>
                <w:sz w:val="20"/>
                <w:szCs w:val="20"/>
                <w:lang w:eastAsia="es-CO"/>
              </w:rPr>
            </w:pPr>
            <w:r w:rsidRPr="009621FC">
              <w:rPr>
                <w:color w:val="000000"/>
                <w:sz w:val="20"/>
                <w:szCs w:val="20"/>
                <w:lang w:eastAsia="es-CO"/>
              </w:rPr>
              <w:t>12,402</w:t>
            </w:r>
          </w:p>
        </w:tc>
        <w:tc>
          <w:tcPr>
            <w:tcW w:w="627" w:type="pct"/>
            <w:shd w:val="clear" w:color="auto" w:fill="auto"/>
            <w:hideMark/>
          </w:tcPr>
          <w:p w14:paraId="1658312E" w14:textId="77777777" w:rsidR="007A085A" w:rsidRPr="009621FC" w:rsidRDefault="007A085A" w:rsidP="003A6550">
            <w:pPr>
              <w:jc w:val="right"/>
              <w:rPr>
                <w:color w:val="000000"/>
                <w:sz w:val="20"/>
                <w:szCs w:val="20"/>
                <w:lang w:eastAsia="es-CO"/>
              </w:rPr>
            </w:pPr>
            <w:r w:rsidRPr="009621FC">
              <w:rPr>
                <w:color w:val="000000"/>
                <w:sz w:val="20"/>
                <w:szCs w:val="20"/>
                <w:lang w:eastAsia="es-CO"/>
              </w:rPr>
              <w:t>8,774</w:t>
            </w:r>
          </w:p>
        </w:tc>
        <w:tc>
          <w:tcPr>
            <w:tcW w:w="764" w:type="pct"/>
            <w:shd w:val="clear" w:color="auto" w:fill="auto"/>
            <w:hideMark/>
          </w:tcPr>
          <w:p w14:paraId="506374FF" w14:textId="77777777" w:rsidR="007A085A" w:rsidRPr="009621FC" w:rsidRDefault="007A085A" w:rsidP="003A6550">
            <w:pPr>
              <w:jc w:val="right"/>
              <w:rPr>
                <w:color w:val="000000"/>
                <w:sz w:val="20"/>
                <w:szCs w:val="20"/>
                <w:lang w:eastAsia="es-CO"/>
              </w:rPr>
            </w:pPr>
            <w:r w:rsidRPr="009621FC">
              <w:rPr>
                <w:color w:val="000000"/>
                <w:sz w:val="20"/>
                <w:szCs w:val="20"/>
                <w:lang w:eastAsia="es-CO"/>
              </w:rPr>
              <w:t>395,910</w:t>
            </w:r>
          </w:p>
        </w:tc>
        <w:tc>
          <w:tcPr>
            <w:tcW w:w="764" w:type="pct"/>
            <w:shd w:val="clear" w:color="auto" w:fill="auto"/>
            <w:hideMark/>
          </w:tcPr>
          <w:p w14:paraId="128C38D3" w14:textId="77777777" w:rsidR="007A085A" w:rsidRPr="009621FC" w:rsidRDefault="007A085A" w:rsidP="003A6550">
            <w:pPr>
              <w:jc w:val="right"/>
              <w:rPr>
                <w:color w:val="000000"/>
                <w:sz w:val="20"/>
                <w:szCs w:val="20"/>
                <w:lang w:eastAsia="es-CO"/>
              </w:rPr>
            </w:pPr>
            <w:r w:rsidRPr="009621FC">
              <w:rPr>
                <w:color w:val="000000"/>
                <w:sz w:val="20"/>
                <w:szCs w:val="20"/>
                <w:lang w:eastAsia="es-CO"/>
              </w:rPr>
              <w:t>352,311</w:t>
            </w:r>
          </w:p>
        </w:tc>
        <w:tc>
          <w:tcPr>
            <w:tcW w:w="764" w:type="pct"/>
            <w:shd w:val="clear" w:color="auto" w:fill="auto"/>
            <w:hideMark/>
          </w:tcPr>
          <w:p w14:paraId="286CB67E" w14:textId="77777777" w:rsidR="007A085A" w:rsidRPr="009621FC" w:rsidRDefault="007A085A" w:rsidP="003A6550">
            <w:pPr>
              <w:jc w:val="right"/>
              <w:rPr>
                <w:color w:val="000000"/>
                <w:sz w:val="20"/>
                <w:szCs w:val="20"/>
                <w:lang w:eastAsia="es-CO"/>
              </w:rPr>
            </w:pPr>
            <w:r w:rsidRPr="009621FC">
              <w:rPr>
                <w:color w:val="000000"/>
                <w:sz w:val="20"/>
                <w:szCs w:val="20"/>
                <w:lang w:eastAsia="es-CO"/>
              </w:rPr>
              <w:t>769,397</w:t>
            </w:r>
          </w:p>
        </w:tc>
      </w:tr>
      <w:tr w:rsidR="007A085A" w:rsidRPr="009621FC" w14:paraId="79B41500" w14:textId="77777777" w:rsidTr="003A6550">
        <w:trPr>
          <w:trHeight w:val="62"/>
        </w:trPr>
        <w:tc>
          <w:tcPr>
            <w:tcW w:w="1505" w:type="pct"/>
            <w:shd w:val="clear" w:color="auto" w:fill="auto"/>
            <w:hideMark/>
          </w:tcPr>
          <w:p w14:paraId="73C1BDBE" w14:textId="77777777" w:rsidR="007A085A" w:rsidRPr="009621FC" w:rsidRDefault="007A085A" w:rsidP="003A6550">
            <w:pPr>
              <w:jc w:val="left"/>
              <w:rPr>
                <w:color w:val="000000"/>
                <w:sz w:val="20"/>
                <w:szCs w:val="20"/>
                <w:lang w:eastAsia="es-CO"/>
              </w:rPr>
            </w:pPr>
            <w:r w:rsidRPr="009621FC">
              <w:rPr>
                <w:color w:val="000000"/>
                <w:sz w:val="20"/>
                <w:szCs w:val="20"/>
                <w:lang w:eastAsia="es-CO"/>
              </w:rPr>
              <w:t>Due to energy efficiency gains</w:t>
            </w:r>
          </w:p>
        </w:tc>
        <w:tc>
          <w:tcPr>
            <w:tcW w:w="575" w:type="pct"/>
            <w:shd w:val="clear" w:color="auto" w:fill="auto"/>
            <w:hideMark/>
          </w:tcPr>
          <w:p w14:paraId="6A9907D9" w14:textId="77777777" w:rsidR="007A085A" w:rsidRPr="009621FC" w:rsidRDefault="007A085A" w:rsidP="003A6550">
            <w:pPr>
              <w:jc w:val="right"/>
              <w:rPr>
                <w:color w:val="000000"/>
                <w:sz w:val="20"/>
                <w:szCs w:val="20"/>
                <w:lang w:eastAsia="es-CO"/>
              </w:rPr>
            </w:pPr>
            <w:r w:rsidRPr="009621FC">
              <w:rPr>
                <w:color w:val="000000"/>
                <w:sz w:val="20"/>
                <w:szCs w:val="20"/>
                <w:lang w:eastAsia="es-CO"/>
              </w:rPr>
              <w:t>49,138</w:t>
            </w:r>
          </w:p>
        </w:tc>
        <w:tc>
          <w:tcPr>
            <w:tcW w:w="627" w:type="pct"/>
            <w:shd w:val="clear" w:color="auto" w:fill="auto"/>
            <w:hideMark/>
          </w:tcPr>
          <w:p w14:paraId="0BCF0A58" w14:textId="77777777" w:rsidR="007A085A" w:rsidRPr="009621FC" w:rsidRDefault="007A085A" w:rsidP="003A6550">
            <w:pPr>
              <w:jc w:val="right"/>
              <w:rPr>
                <w:color w:val="000000"/>
                <w:sz w:val="20"/>
                <w:szCs w:val="20"/>
                <w:lang w:eastAsia="es-CO"/>
              </w:rPr>
            </w:pPr>
            <w:r w:rsidRPr="009621FC">
              <w:rPr>
                <w:color w:val="000000"/>
                <w:sz w:val="20"/>
                <w:szCs w:val="20"/>
                <w:lang w:eastAsia="es-CO"/>
              </w:rPr>
              <w:t>34,619</w:t>
            </w:r>
          </w:p>
        </w:tc>
        <w:tc>
          <w:tcPr>
            <w:tcW w:w="764" w:type="pct"/>
            <w:shd w:val="clear" w:color="auto" w:fill="auto"/>
            <w:hideMark/>
          </w:tcPr>
          <w:p w14:paraId="20CC84C6" w14:textId="77777777" w:rsidR="007A085A" w:rsidRPr="009621FC" w:rsidRDefault="007A085A" w:rsidP="003A6550">
            <w:pPr>
              <w:jc w:val="right"/>
              <w:rPr>
                <w:color w:val="000000"/>
                <w:sz w:val="20"/>
                <w:szCs w:val="20"/>
                <w:lang w:eastAsia="es-CO"/>
              </w:rPr>
            </w:pPr>
            <w:r w:rsidRPr="009621FC">
              <w:rPr>
                <w:color w:val="000000"/>
                <w:sz w:val="20"/>
                <w:szCs w:val="20"/>
                <w:lang w:eastAsia="es-CO"/>
              </w:rPr>
              <w:t>1,582,259</w:t>
            </w:r>
          </w:p>
        </w:tc>
        <w:tc>
          <w:tcPr>
            <w:tcW w:w="764" w:type="pct"/>
            <w:shd w:val="clear" w:color="auto" w:fill="auto"/>
            <w:hideMark/>
          </w:tcPr>
          <w:p w14:paraId="610E5940" w14:textId="77777777" w:rsidR="007A085A" w:rsidRPr="009621FC" w:rsidRDefault="007A085A" w:rsidP="003A6550">
            <w:pPr>
              <w:jc w:val="right"/>
              <w:rPr>
                <w:color w:val="000000"/>
                <w:sz w:val="20"/>
                <w:szCs w:val="20"/>
                <w:lang w:eastAsia="es-CO"/>
              </w:rPr>
            </w:pPr>
            <w:r w:rsidRPr="009621FC">
              <w:rPr>
                <w:color w:val="000000"/>
                <w:sz w:val="20"/>
                <w:szCs w:val="20"/>
                <w:lang w:eastAsia="es-CO"/>
              </w:rPr>
              <w:t>1,409,245</w:t>
            </w:r>
          </w:p>
        </w:tc>
        <w:tc>
          <w:tcPr>
            <w:tcW w:w="764" w:type="pct"/>
            <w:shd w:val="clear" w:color="auto" w:fill="auto"/>
            <w:hideMark/>
          </w:tcPr>
          <w:p w14:paraId="7E82C45D" w14:textId="77777777" w:rsidR="007A085A" w:rsidRPr="009621FC" w:rsidRDefault="007A085A" w:rsidP="003A6550">
            <w:pPr>
              <w:jc w:val="right"/>
              <w:rPr>
                <w:color w:val="000000"/>
                <w:sz w:val="20"/>
                <w:szCs w:val="20"/>
                <w:lang w:eastAsia="es-CO"/>
              </w:rPr>
            </w:pPr>
            <w:r w:rsidRPr="009621FC">
              <w:rPr>
                <w:color w:val="000000"/>
                <w:sz w:val="20"/>
                <w:szCs w:val="20"/>
                <w:lang w:eastAsia="es-CO"/>
              </w:rPr>
              <w:t>3,075,261</w:t>
            </w:r>
          </w:p>
        </w:tc>
      </w:tr>
      <w:tr w:rsidR="007A085A" w:rsidRPr="009621FC" w14:paraId="0F8E1E9B" w14:textId="77777777" w:rsidTr="003A6550">
        <w:trPr>
          <w:trHeight w:val="89"/>
        </w:trPr>
        <w:tc>
          <w:tcPr>
            <w:tcW w:w="1505" w:type="pct"/>
            <w:shd w:val="clear" w:color="auto" w:fill="auto"/>
            <w:hideMark/>
          </w:tcPr>
          <w:p w14:paraId="0C968C87" w14:textId="77777777" w:rsidR="007A085A" w:rsidRPr="009621FC" w:rsidRDefault="007A085A" w:rsidP="003A6550">
            <w:pPr>
              <w:jc w:val="left"/>
              <w:rPr>
                <w:b/>
                <w:bCs/>
                <w:color w:val="000000"/>
                <w:sz w:val="20"/>
                <w:szCs w:val="20"/>
                <w:lang w:val="en-US" w:eastAsia="es-CO"/>
              </w:rPr>
            </w:pPr>
            <w:r w:rsidRPr="009621FC">
              <w:rPr>
                <w:b/>
                <w:bCs/>
                <w:color w:val="000000"/>
                <w:sz w:val="20"/>
                <w:szCs w:val="20"/>
                <w:lang w:val="en-US" w:eastAsia="es-CO"/>
              </w:rPr>
              <w:t xml:space="preserve">Total </w:t>
            </w:r>
          </w:p>
        </w:tc>
        <w:tc>
          <w:tcPr>
            <w:tcW w:w="575" w:type="pct"/>
            <w:shd w:val="clear" w:color="auto" w:fill="auto"/>
            <w:hideMark/>
          </w:tcPr>
          <w:p w14:paraId="0699BD56" w14:textId="77777777" w:rsidR="007A085A" w:rsidRPr="009621FC" w:rsidRDefault="007A085A" w:rsidP="003A6550">
            <w:pPr>
              <w:jc w:val="right"/>
              <w:rPr>
                <w:b/>
                <w:bCs/>
                <w:color w:val="000000"/>
                <w:sz w:val="20"/>
                <w:szCs w:val="20"/>
                <w:lang w:eastAsia="es-CO"/>
              </w:rPr>
            </w:pPr>
            <w:r w:rsidRPr="009621FC">
              <w:rPr>
                <w:b/>
                <w:bCs/>
                <w:color w:val="000000"/>
                <w:sz w:val="20"/>
                <w:szCs w:val="20"/>
                <w:lang w:eastAsia="es-CO"/>
              </w:rPr>
              <w:t>61,540</w:t>
            </w:r>
          </w:p>
        </w:tc>
        <w:tc>
          <w:tcPr>
            <w:tcW w:w="627" w:type="pct"/>
            <w:shd w:val="clear" w:color="auto" w:fill="auto"/>
            <w:hideMark/>
          </w:tcPr>
          <w:p w14:paraId="530138C0" w14:textId="77777777" w:rsidR="007A085A" w:rsidRPr="009621FC" w:rsidRDefault="007A085A" w:rsidP="003A6550">
            <w:pPr>
              <w:jc w:val="right"/>
              <w:rPr>
                <w:b/>
                <w:bCs/>
                <w:color w:val="000000"/>
                <w:sz w:val="20"/>
                <w:szCs w:val="20"/>
                <w:lang w:eastAsia="es-CO"/>
              </w:rPr>
            </w:pPr>
            <w:r w:rsidRPr="009621FC">
              <w:rPr>
                <w:b/>
                <w:bCs/>
                <w:color w:val="000000"/>
                <w:sz w:val="20"/>
                <w:szCs w:val="20"/>
                <w:lang w:eastAsia="es-CO"/>
              </w:rPr>
              <w:t>43,393</w:t>
            </w:r>
          </w:p>
        </w:tc>
        <w:tc>
          <w:tcPr>
            <w:tcW w:w="764" w:type="pct"/>
            <w:shd w:val="clear" w:color="auto" w:fill="auto"/>
            <w:hideMark/>
          </w:tcPr>
          <w:p w14:paraId="70EAF38A" w14:textId="77777777" w:rsidR="007A085A" w:rsidRPr="009621FC" w:rsidRDefault="007A085A" w:rsidP="003A6550">
            <w:pPr>
              <w:jc w:val="right"/>
              <w:rPr>
                <w:b/>
                <w:bCs/>
                <w:color w:val="000000"/>
                <w:sz w:val="20"/>
                <w:szCs w:val="20"/>
                <w:lang w:eastAsia="es-CO"/>
              </w:rPr>
            </w:pPr>
            <w:r w:rsidRPr="009621FC">
              <w:rPr>
                <w:b/>
                <w:bCs/>
                <w:color w:val="000000"/>
                <w:sz w:val="20"/>
                <w:szCs w:val="20"/>
                <w:lang w:eastAsia="es-CO"/>
              </w:rPr>
              <w:t>1,978,169</w:t>
            </w:r>
          </w:p>
        </w:tc>
        <w:tc>
          <w:tcPr>
            <w:tcW w:w="764" w:type="pct"/>
            <w:shd w:val="clear" w:color="auto" w:fill="auto"/>
            <w:hideMark/>
          </w:tcPr>
          <w:p w14:paraId="008DF484" w14:textId="77777777" w:rsidR="007A085A" w:rsidRPr="009621FC" w:rsidRDefault="007A085A" w:rsidP="003A6550">
            <w:pPr>
              <w:jc w:val="right"/>
              <w:rPr>
                <w:b/>
                <w:bCs/>
                <w:color w:val="000000"/>
                <w:sz w:val="20"/>
                <w:szCs w:val="20"/>
                <w:lang w:eastAsia="es-CO"/>
              </w:rPr>
            </w:pPr>
            <w:r w:rsidRPr="009621FC">
              <w:rPr>
                <w:b/>
                <w:bCs/>
                <w:color w:val="000000"/>
                <w:sz w:val="20"/>
                <w:szCs w:val="20"/>
                <w:lang w:eastAsia="es-CO"/>
              </w:rPr>
              <w:t>1,761,556</w:t>
            </w:r>
          </w:p>
        </w:tc>
        <w:tc>
          <w:tcPr>
            <w:tcW w:w="764" w:type="pct"/>
            <w:shd w:val="clear" w:color="auto" w:fill="auto"/>
            <w:hideMark/>
          </w:tcPr>
          <w:p w14:paraId="60EA1756" w14:textId="77777777" w:rsidR="007A085A" w:rsidRPr="009621FC" w:rsidRDefault="007A085A" w:rsidP="003A6550">
            <w:pPr>
              <w:jc w:val="right"/>
              <w:rPr>
                <w:b/>
                <w:bCs/>
                <w:color w:val="000000"/>
                <w:sz w:val="20"/>
                <w:szCs w:val="20"/>
                <w:lang w:eastAsia="es-CO"/>
              </w:rPr>
            </w:pPr>
            <w:r w:rsidRPr="009621FC">
              <w:rPr>
                <w:b/>
                <w:bCs/>
                <w:color w:val="000000"/>
                <w:sz w:val="20"/>
                <w:szCs w:val="20"/>
                <w:lang w:eastAsia="es-CO"/>
              </w:rPr>
              <w:t xml:space="preserve">3,844,658 </w:t>
            </w:r>
          </w:p>
        </w:tc>
      </w:tr>
    </w:tbl>
    <w:p w14:paraId="5A38CF83" w14:textId="77777777" w:rsidR="007A085A" w:rsidRPr="00A12E73" w:rsidRDefault="007A085A" w:rsidP="007A085A"/>
    <w:p w14:paraId="507DBF10" w14:textId="77777777" w:rsidR="007A085A" w:rsidRDefault="007A085A" w:rsidP="007A085A">
      <w:pPr>
        <w:pStyle w:val="Heading1"/>
      </w:pPr>
      <w:r w:rsidRPr="00100C63">
        <w:t xml:space="preserve">The total cost of the project is </w:t>
      </w:r>
      <w:r>
        <w:t>US $</w:t>
      </w:r>
      <w:r w:rsidRPr="00100C63">
        <w:t xml:space="preserve">6,904,418, of which </w:t>
      </w:r>
      <w:r>
        <w:t>US $</w:t>
      </w:r>
      <w:r w:rsidRPr="00CB2A69">
        <w:t>3,829,1</w:t>
      </w:r>
      <w:r>
        <w:t>5</w:t>
      </w:r>
      <w:r w:rsidRPr="00CB2A69">
        <w:t xml:space="preserve">7 is requested from the Multilateral Fund, as originally submitted, while the remaining </w:t>
      </w:r>
      <w:r>
        <w:t>US $</w:t>
      </w:r>
      <w:r w:rsidRPr="00CB2A69">
        <w:t>3,075,2</w:t>
      </w:r>
      <w:r>
        <w:t>6</w:t>
      </w:r>
      <w:r w:rsidRPr="00CB2A69">
        <w:t>1</w:t>
      </w:r>
      <w:r>
        <w:t xml:space="preserve"> (i.e., the IOC associated with the energy efficiency gains) would</w:t>
      </w:r>
      <w:r w:rsidRPr="00CB2A69">
        <w:t xml:space="preserve"> be co-funded by the enterprise. The </w:t>
      </w:r>
      <w:r>
        <w:t>total cost-effectiveness of the</w:t>
      </w:r>
      <w:r w:rsidRPr="00CB2A69">
        <w:t xml:space="preserve"> project</w:t>
      </w:r>
      <w:r>
        <w:t>,</w:t>
      </w:r>
      <w:r w:rsidRPr="00CB2A69">
        <w:t xml:space="preserve"> e</w:t>
      </w:r>
      <w:r w:rsidRPr="00100C63">
        <w:t>xcluding co-financing by the enterprise</w:t>
      </w:r>
      <w:r>
        <w:t>,</w:t>
      </w:r>
      <w:r w:rsidRPr="00CB2A69">
        <w:t xml:space="preserve"> is US $62.45/kg</w:t>
      </w:r>
      <w:r w:rsidRPr="00100C63">
        <w:t>.</w:t>
      </w:r>
      <w:r>
        <w:t xml:space="preserve"> The duration of the project is 24 months.</w:t>
      </w:r>
    </w:p>
    <w:p w14:paraId="0317A6ED" w14:textId="77777777" w:rsidR="007A085A" w:rsidRDefault="007A085A" w:rsidP="007A085A"/>
    <w:p w14:paraId="3D6B8AF8" w14:textId="77777777" w:rsidR="007A085A" w:rsidRPr="002E25BA" w:rsidRDefault="007A085A" w:rsidP="007A085A">
      <w:pPr>
        <w:jc w:val="center"/>
        <w:rPr>
          <w:b/>
        </w:rPr>
      </w:pPr>
      <w:r w:rsidRPr="002E25BA">
        <w:rPr>
          <w:b/>
        </w:rPr>
        <w:t>SECRETARIAT’S COMMENTS AND RECOMMENDATION</w:t>
      </w:r>
    </w:p>
    <w:p w14:paraId="61BF20C3" w14:textId="77777777" w:rsidR="007A085A" w:rsidRPr="002E25BA" w:rsidRDefault="007A085A" w:rsidP="007A085A">
      <w:pPr>
        <w:jc w:val="left"/>
        <w:rPr>
          <w:b/>
        </w:rPr>
      </w:pPr>
    </w:p>
    <w:p w14:paraId="7C58D36B" w14:textId="77777777" w:rsidR="007A085A" w:rsidRPr="002E25BA" w:rsidRDefault="007A085A" w:rsidP="007A085A">
      <w:pPr>
        <w:jc w:val="left"/>
        <w:rPr>
          <w:b/>
        </w:rPr>
      </w:pPr>
      <w:r w:rsidRPr="002E25BA">
        <w:rPr>
          <w:b/>
        </w:rPr>
        <w:t>COMMENTS</w:t>
      </w:r>
    </w:p>
    <w:p w14:paraId="76B3B65D" w14:textId="77777777" w:rsidR="007A085A" w:rsidRDefault="007A085A" w:rsidP="007A085A"/>
    <w:p w14:paraId="67680FC9" w14:textId="77777777" w:rsidR="007A085A" w:rsidRPr="009C2E70" w:rsidRDefault="007A085A" w:rsidP="007A085A">
      <w:pPr>
        <w:pStyle w:val="Heading1"/>
        <w:numPr>
          <w:ilvl w:val="0"/>
          <w:numId w:val="0"/>
        </w:numPr>
        <w:rPr>
          <w:i/>
        </w:rPr>
      </w:pPr>
      <w:r w:rsidRPr="009C2E70">
        <w:rPr>
          <w:i/>
        </w:rPr>
        <w:t>Eligibility</w:t>
      </w:r>
    </w:p>
    <w:p w14:paraId="1E32718E" w14:textId="77777777" w:rsidR="007A085A" w:rsidRDefault="007A085A" w:rsidP="007A085A">
      <w:pPr>
        <w:pStyle w:val="Heading1"/>
      </w:pPr>
      <w:r>
        <w:t>This project has been submitted in line with decision 78/3(g).  The Secretariat reviewed the project proposal based on current policies and decisions of the Multilateral Fund and the review of similar conversion projects for CFC phase-out approved (i.e., conversion of refrigerant component from CFC-12 to R-600a involving product and manufacturing process redesign).</w:t>
      </w:r>
    </w:p>
    <w:p w14:paraId="103B1EC5" w14:textId="77777777" w:rsidR="007A085A" w:rsidRDefault="007A085A" w:rsidP="007A085A">
      <w:pPr>
        <w:rPr>
          <w:i/>
        </w:rPr>
      </w:pPr>
      <w:r>
        <w:rPr>
          <w:i/>
        </w:rPr>
        <w:t>Regulatory framework</w:t>
      </w:r>
    </w:p>
    <w:p w14:paraId="4718184C" w14:textId="77777777" w:rsidR="007A085A" w:rsidRPr="009C2E70" w:rsidRDefault="007A085A" w:rsidP="007A085A">
      <w:pPr>
        <w:rPr>
          <w:i/>
        </w:rPr>
      </w:pPr>
    </w:p>
    <w:p w14:paraId="02690650" w14:textId="77777777" w:rsidR="007A085A" w:rsidRPr="00C01513" w:rsidRDefault="007A085A" w:rsidP="007A085A">
      <w:pPr>
        <w:pStyle w:val="Heading1"/>
      </w:pPr>
      <w:r>
        <w:t xml:space="preserve">The Secretariat noted that all domestic refrigeration manufacturing in the country would be converted to R-600a with the conversion of </w:t>
      </w:r>
      <w:proofErr w:type="spellStart"/>
      <w:r>
        <w:t>Mabe</w:t>
      </w:r>
      <w:proofErr w:type="spellEnd"/>
      <w:r>
        <w:t>, and inquired whether the Government of Colombia had considered regulatory measures to ensure the sustainability of the conversion. It was agreed that w</w:t>
      </w:r>
      <w:r w:rsidRPr="00085903">
        <w:t xml:space="preserve">ith approval of the project, the country </w:t>
      </w:r>
      <w:r w:rsidRPr="001B095E">
        <w:t xml:space="preserve">would ban the import and manufacturing of domestic refrigerators with HFC-134a by 2020. </w:t>
      </w:r>
      <w:r w:rsidRPr="00C01513">
        <w:t>The Secretariat considers that such a ban would not only help in phasing down the consumption of HFC-134a in the local market, but would also reduce future servicing demand of HFC-based equipment in the regional market as the country exports domestic refrigerators.</w:t>
      </w:r>
    </w:p>
    <w:p w14:paraId="1223D15B" w14:textId="77777777" w:rsidR="007A085A" w:rsidRDefault="007A085A" w:rsidP="007A085A">
      <w:pPr>
        <w:rPr>
          <w:i/>
        </w:rPr>
      </w:pPr>
      <w:r>
        <w:rPr>
          <w:i/>
        </w:rPr>
        <w:t>Selection of enterprise</w:t>
      </w:r>
    </w:p>
    <w:p w14:paraId="03233C93" w14:textId="77777777" w:rsidR="007A085A" w:rsidRPr="009C2E70" w:rsidRDefault="007A085A" w:rsidP="007A085A"/>
    <w:p w14:paraId="79D77378" w14:textId="77777777" w:rsidR="007A085A" w:rsidRDefault="007A085A" w:rsidP="007A085A">
      <w:pPr>
        <w:pStyle w:val="Heading1"/>
      </w:pPr>
      <w:r>
        <w:t xml:space="preserve">The Secretariat notes that </w:t>
      </w:r>
      <w:proofErr w:type="spellStart"/>
      <w:r>
        <w:t>Mabe</w:t>
      </w:r>
      <w:proofErr w:type="spellEnd"/>
      <w:r>
        <w:t xml:space="preserve"> received funding from the Multilateral Fund in 1997 to convert from CFC-11 as a blowing agent and CFC-12 as a refrigerant to HCFC-141b/HCFC-22 and HFC-134a, respectively. As such, the Secretariat considers that this conversion falls under paragraph 18(b) of decision XXVIII/2.</w:t>
      </w:r>
    </w:p>
    <w:p w14:paraId="5975B8E8" w14:textId="77777777" w:rsidR="007A085A" w:rsidRDefault="007A085A" w:rsidP="007A085A">
      <w:pPr>
        <w:pStyle w:val="Heading1"/>
      </w:pPr>
      <w:r>
        <w:t xml:space="preserve">The Secretariat noted that the two other enterprises in the sector had already converted to R-600a, and inquired why </w:t>
      </w:r>
      <w:proofErr w:type="spellStart"/>
      <w:r>
        <w:t>Mabe</w:t>
      </w:r>
      <w:proofErr w:type="spellEnd"/>
      <w:r>
        <w:t xml:space="preserve"> had not done so. UNDP clarified that the one enterprise converted during a relocation of the manufacturing facility, which allowed the conversion to take place at a substantially reduced cost, and the other due to a business decision of the enterprise.</w:t>
      </w:r>
    </w:p>
    <w:p w14:paraId="144385DC" w14:textId="77777777" w:rsidR="007A085A" w:rsidRDefault="007A085A" w:rsidP="007A085A">
      <w:pPr>
        <w:keepNext/>
        <w:keepLines/>
        <w:rPr>
          <w:i/>
        </w:rPr>
      </w:pPr>
      <w:r>
        <w:rPr>
          <w:i/>
        </w:rPr>
        <w:lastRenderedPageBreak/>
        <w:t>Proposed costs</w:t>
      </w:r>
    </w:p>
    <w:p w14:paraId="7D72F9C6" w14:textId="77777777" w:rsidR="007A085A" w:rsidRPr="009C2E70" w:rsidRDefault="007A085A" w:rsidP="007A085A">
      <w:pPr>
        <w:keepNext/>
        <w:keepLines/>
      </w:pPr>
    </w:p>
    <w:p w14:paraId="3EE50B41" w14:textId="77777777" w:rsidR="007A085A" w:rsidRDefault="007A085A" w:rsidP="007A085A">
      <w:pPr>
        <w:pStyle w:val="Heading1"/>
        <w:keepNext/>
        <w:keepLines/>
      </w:pPr>
      <w:r>
        <w:t xml:space="preserve">The Secretariat noted the project for the conversion of the domestic refrigerator manufacturing at </w:t>
      </w:r>
      <w:r w:rsidRPr="009621FC">
        <w:t xml:space="preserve">Walton </w:t>
      </w:r>
      <w:proofErr w:type="spellStart"/>
      <w:r w:rsidRPr="009621FC">
        <w:t>Hitech</w:t>
      </w:r>
      <w:proofErr w:type="spellEnd"/>
      <w:r w:rsidRPr="009621FC">
        <w:t xml:space="preserve"> Industries Limited </w:t>
      </w:r>
      <w:r>
        <w:t>(Walton) in Bangladesh from HFC-134a to R-600a submitted by UNDP to the 79</w:t>
      </w:r>
      <w:r w:rsidRPr="001B3BA2">
        <w:rPr>
          <w:vertAlign w:val="superscript"/>
        </w:rPr>
        <w:t>th</w:t>
      </w:r>
      <w:r>
        <w:t> meeting</w:t>
      </w:r>
      <w:r>
        <w:rPr>
          <w:rStyle w:val="FootnoteReference"/>
        </w:rPr>
        <w:footnoteReference w:id="18"/>
      </w:r>
      <w:r>
        <w:t xml:space="preserve"> had a cost-effectiveness of US $11.97/kg, as submitted, while the cost</w:t>
      </w:r>
      <w:r>
        <w:noBreakHyphen/>
        <w:t xml:space="preserve">effectiveness of the conversion at </w:t>
      </w:r>
      <w:proofErr w:type="spellStart"/>
      <w:r>
        <w:t>Mabe</w:t>
      </w:r>
      <w:proofErr w:type="spellEnd"/>
      <w:r>
        <w:t xml:space="preserve"> was US $62.45/kg, and inquired whether cost savings at </w:t>
      </w:r>
      <w:proofErr w:type="spellStart"/>
      <w:r>
        <w:t>Mabe</w:t>
      </w:r>
      <w:proofErr w:type="spellEnd"/>
      <w:r>
        <w:t xml:space="preserve"> could be considered. On this basis, UNDP undertook a detailed review of the project submission, and proposed adjusting the ICC as follows: </w:t>
      </w:r>
    </w:p>
    <w:p w14:paraId="73ED8CDC" w14:textId="77777777" w:rsidR="007A085A" w:rsidRDefault="007A085A" w:rsidP="007A085A">
      <w:pPr>
        <w:pStyle w:val="Heading2"/>
        <w:numPr>
          <w:ilvl w:val="1"/>
          <w:numId w:val="1"/>
        </w:numPr>
      </w:pPr>
      <w:r>
        <w:t>Storage and feeding system: a reduction to US $350,000 (from US $535,000) through reductions in the cost of the R-600a storage tank, feeding system, and associated equipment, installation and certification;</w:t>
      </w:r>
    </w:p>
    <w:p w14:paraId="7B41C25D" w14:textId="77777777" w:rsidR="007A085A" w:rsidRDefault="007A085A" w:rsidP="007A085A">
      <w:pPr>
        <w:pStyle w:val="Heading2"/>
        <w:numPr>
          <w:ilvl w:val="1"/>
          <w:numId w:val="1"/>
        </w:numPr>
      </w:pPr>
      <w:r>
        <w:t>Production lines modification: a reduction to US $1,200,000 (from US $1,434,000) through reductions in the cost of vacuum and leak test, the refrigerant charge system, zone for functional repairs, and associated works;</w:t>
      </w:r>
    </w:p>
    <w:p w14:paraId="24CA6019" w14:textId="77777777" w:rsidR="007A085A" w:rsidRDefault="007A085A" w:rsidP="007A085A">
      <w:pPr>
        <w:pStyle w:val="Heading2"/>
        <w:numPr>
          <w:ilvl w:val="1"/>
          <w:numId w:val="1"/>
        </w:numPr>
      </w:pPr>
      <w:r>
        <w:t>Not to request funding for: modification of the laboratory for development and test noting the baseline equipment currently in the laboratory; changes in the electrical control and tools; quality assurance equipment; and portable HC detectors; and</w:t>
      </w:r>
    </w:p>
    <w:p w14:paraId="02D571BB" w14:textId="77777777" w:rsidR="007A085A" w:rsidRPr="00234BF5" w:rsidRDefault="007A085A" w:rsidP="007A085A">
      <w:pPr>
        <w:pStyle w:val="Heading2"/>
        <w:numPr>
          <w:ilvl w:val="1"/>
          <w:numId w:val="1"/>
        </w:numPr>
      </w:pPr>
      <w:r w:rsidRPr="00234BF5">
        <w:t>Rationalization of costs for installation and start-up (to US $50,000 from US $100,000), general safety certification (to US $25,000 from US $30,000), and technical assistance and training (to US $100,000 from US $120,000).</w:t>
      </w:r>
    </w:p>
    <w:p w14:paraId="5178D3D2" w14:textId="77777777" w:rsidR="007A085A" w:rsidRPr="00234BF5" w:rsidRDefault="007A085A" w:rsidP="007A085A">
      <w:pPr>
        <w:pStyle w:val="Heading1"/>
      </w:pPr>
      <w:r w:rsidRPr="00234BF5">
        <w:t>On this basis, the revised ICC of the conversion is US $1,959,870, including 10 per cent for contingencies. Combined with the IOC of US $769,397, the total project costs are estimated at US $2,729,267 (US $44.51/kg). Noting that a ban on the manufacture and import of HFC-134a-based domestic refrigerators had not originally been planned, and that implementing such a ban could be complex, an additional US $200,000 in technical assistance to establish the ban was requested.</w:t>
      </w:r>
    </w:p>
    <w:p w14:paraId="236304AC" w14:textId="77777777" w:rsidR="007A085A" w:rsidRPr="00234BF5" w:rsidRDefault="007A085A" w:rsidP="007A085A">
      <w:pPr>
        <w:pStyle w:val="Heading1"/>
      </w:pPr>
      <w:r w:rsidRPr="00234BF5">
        <w:t>The enterprise was prepared to provide co-financing of US $1,502,867 beyond the co</w:t>
      </w:r>
      <w:r w:rsidRPr="00234BF5">
        <w:noBreakHyphen/>
        <w:t>funding related to the IOC associated with the energy efficiency gains (US $3,075,261).  On this basis, the funding requested of the Multilateral Fund amounts to US $1,426,400 (US $23.26/kg).</w:t>
      </w:r>
    </w:p>
    <w:p w14:paraId="28B6FBC0" w14:textId="77777777" w:rsidR="007A085A" w:rsidRPr="00234BF5" w:rsidRDefault="007A085A" w:rsidP="007A085A">
      <w:pPr>
        <w:pStyle w:val="Heading1"/>
      </w:pPr>
      <w:r w:rsidRPr="00234BF5">
        <w:t xml:space="preserve">Noting the revised costs with appreciation, the Secretariat undertook a detailed analysis of the revised proposed ICC, taking into consideration previously approved projects to flammable alternatives in RAC sector, and the agreed costs for the project at Walton in Bangladesh, and suggested the following changes: </w:t>
      </w:r>
    </w:p>
    <w:p w14:paraId="0EE4B03F" w14:textId="77777777" w:rsidR="007A085A" w:rsidRPr="00BD0112" w:rsidRDefault="007A085A" w:rsidP="007A085A">
      <w:pPr>
        <w:pStyle w:val="Heading2"/>
        <w:numPr>
          <w:ilvl w:val="1"/>
          <w:numId w:val="1"/>
        </w:numPr>
      </w:pPr>
      <w:r w:rsidRPr="00234BF5">
        <w:t>Funding requested for the storage and feeding system</w:t>
      </w:r>
      <w:r w:rsidRPr="00F5036D">
        <w:t xml:space="preserve"> (US $350,000</w:t>
      </w:r>
      <w:r>
        <w:t>)</w:t>
      </w:r>
      <w:r w:rsidRPr="00F5036D">
        <w:t xml:space="preserve"> was adjusted to US $135,000, as the enterprise already consumes </w:t>
      </w:r>
      <w:proofErr w:type="spellStart"/>
      <w:r w:rsidRPr="00F5036D">
        <w:t>cyclopentane</w:t>
      </w:r>
      <w:proofErr w:type="spellEnd"/>
      <w:r w:rsidRPr="00F5036D">
        <w:t xml:space="preserve"> and the R-600a tank would be adjacent to the </w:t>
      </w:r>
      <w:proofErr w:type="spellStart"/>
      <w:r w:rsidRPr="00F5036D">
        <w:t>cyclopentane</w:t>
      </w:r>
      <w:proofErr w:type="spellEnd"/>
      <w:r w:rsidRPr="00F5036D">
        <w:t xml:space="preserve"> tank</w:t>
      </w:r>
      <w:r>
        <w:t>;</w:t>
      </w:r>
      <w:r w:rsidRPr="00F5036D">
        <w:t xml:space="preserve"> and rationalizing costs for installation for tank, pipes, valves, pumping system, and safety system, piping welding certification, and </w:t>
      </w:r>
      <w:r w:rsidRPr="00BD0112">
        <w:t>safety installation certification;</w:t>
      </w:r>
    </w:p>
    <w:p w14:paraId="764A1CE7" w14:textId="77777777" w:rsidR="007A085A" w:rsidRPr="00BD0112" w:rsidRDefault="007A085A" w:rsidP="007A085A">
      <w:pPr>
        <w:pStyle w:val="Heading2"/>
        <w:numPr>
          <w:ilvl w:val="1"/>
          <w:numId w:val="1"/>
        </w:numPr>
      </w:pPr>
      <w:r w:rsidRPr="00BD0112">
        <w:t xml:space="preserve">The cost for a vacuum and helium leak test as agreed for the project at Walton in Bangladesh (US $24,000 each) could similarly be applied by </w:t>
      </w:r>
      <w:proofErr w:type="spellStart"/>
      <w:r w:rsidRPr="00BD0112">
        <w:t>Mabe</w:t>
      </w:r>
      <w:proofErr w:type="spellEnd"/>
      <w:r w:rsidRPr="00BD0112">
        <w:t xml:space="preserve"> reaching a total value of US $72,000;</w:t>
      </w:r>
    </w:p>
    <w:p w14:paraId="1443B6B8" w14:textId="77777777" w:rsidR="007A085A" w:rsidRPr="00DC43A1" w:rsidRDefault="007A085A" w:rsidP="007A085A">
      <w:pPr>
        <w:pStyle w:val="Heading2"/>
        <w:numPr>
          <w:ilvl w:val="1"/>
          <w:numId w:val="1"/>
        </w:numPr>
      </w:pPr>
      <w:r w:rsidRPr="00BD0112">
        <w:t xml:space="preserve">Of the three HFC-134a charging machines in the enterprise, two are 23 years old and likely </w:t>
      </w:r>
      <w:r w:rsidRPr="00BD0112">
        <w:lastRenderedPageBreak/>
        <w:t xml:space="preserve">nearing the end of their useful life. </w:t>
      </w:r>
      <w:r>
        <w:t>Therefore</w:t>
      </w:r>
      <w:r w:rsidRPr="00BD0112">
        <w:t>, incremental costs should be based on the cost, from the same supplier, of a new machine, from which has been deducted a proportion of the cost of a replacement HFC-134a machine, in line with decision 18/25, resulting in a reduction from US $195,000 to US $130,000</w:t>
      </w:r>
      <w:r w:rsidRPr="00DC43A1">
        <w:t>;</w:t>
      </w:r>
    </w:p>
    <w:p w14:paraId="04C55A6F" w14:textId="77777777" w:rsidR="007A085A" w:rsidRPr="00BD0112" w:rsidRDefault="007A085A" w:rsidP="007A085A">
      <w:pPr>
        <w:pStyle w:val="Heading2"/>
        <w:keepNext/>
        <w:keepLines/>
        <w:numPr>
          <w:ilvl w:val="1"/>
          <w:numId w:val="1"/>
        </w:numPr>
      </w:pPr>
      <w:r>
        <w:t xml:space="preserve">A unit cost of US $15,000 for a HC leak detector based on previously approved projects in </w:t>
      </w:r>
      <w:r w:rsidRPr="00BD0112">
        <w:t>the RAC sector, and based on the agreed costs for the project at Walton in Bangladesh US $30,000 for the unit cost of ultrasonic welding equipment;</w:t>
      </w:r>
    </w:p>
    <w:p w14:paraId="222B0089" w14:textId="77777777" w:rsidR="007A085A" w:rsidRPr="00BD0112" w:rsidRDefault="007A085A" w:rsidP="007A085A">
      <w:pPr>
        <w:pStyle w:val="Heading2"/>
        <w:numPr>
          <w:ilvl w:val="1"/>
          <w:numId w:val="1"/>
        </w:numPr>
      </w:pPr>
      <w:r w:rsidRPr="00BD0112">
        <w:t xml:space="preserve">Adjustment to the explosion proof vacuum pump costs from US $5,000/pump to US $3,000/pump, and </w:t>
      </w:r>
      <w:r>
        <w:t>exclusion of</w:t>
      </w:r>
      <w:r w:rsidRPr="00BD0112">
        <w:t xml:space="preserve"> the HC recovery system (US $15,000/unit) as when leakage of R-600a is detected, the faulty refrigerator is sent to the functional repair zone where R-600a is extracted and vented to the exhaust system; the leak is then fixed and the refrigerator sent to the helium leak test station prior to being recharged. Common industrial practice is to use an explosion proof vacuum pump to vent the leaked HC in the exhaust system rather than to recover the R</w:t>
      </w:r>
      <w:r w:rsidRPr="00BD0112">
        <w:noBreakHyphen/>
        <w:t>600a; and</w:t>
      </w:r>
    </w:p>
    <w:p w14:paraId="66C041B0" w14:textId="77777777" w:rsidR="007A085A" w:rsidRDefault="007A085A" w:rsidP="007A085A">
      <w:pPr>
        <w:pStyle w:val="Heading2"/>
        <w:numPr>
          <w:ilvl w:val="1"/>
          <w:numId w:val="1"/>
        </w:numPr>
      </w:pPr>
      <w:r>
        <w:t>R</w:t>
      </w:r>
      <w:r w:rsidRPr="00DC43A1">
        <w:t>ationalizing the costs associated with civil works (US $30,000 to US $15,000), installation and supply pipelines (included in installation and start-up) and technical assistance (US $80,000 to US $30,000).</w:t>
      </w:r>
    </w:p>
    <w:p w14:paraId="78A4E66F" w14:textId="77777777" w:rsidR="007A085A" w:rsidRPr="00D04B4E" w:rsidRDefault="007A085A" w:rsidP="007A085A">
      <w:pPr>
        <w:pStyle w:val="Heading1"/>
      </w:pPr>
      <w:r>
        <w:t>The revised costs are shown in Table 6.</w:t>
      </w:r>
    </w:p>
    <w:p w14:paraId="692926EF" w14:textId="77777777" w:rsidR="007A085A" w:rsidRPr="00B319E2" w:rsidRDefault="007A085A" w:rsidP="007A085A">
      <w:pPr>
        <w:rPr>
          <w:b/>
        </w:rPr>
      </w:pPr>
      <w:r w:rsidRPr="00B319E2">
        <w:rPr>
          <w:b/>
        </w:rPr>
        <w:t xml:space="preserve">Table 6. Revised costs for </w:t>
      </w:r>
      <w:proofErr w:type="spellStart"/>
      <w:r w:rsidRPr="00B319E2">
        <w:rPr>
          <w:b/>
        </w:rPr>
        <w:t>Mabe</w:t>
      </w:r>
      <w:proofErr w:type="spellEnd"/>
      <w:r w:rsidRPr="00B319E2">
        <w:rPr>
          <w:b/>
        </w:rPr>
        <w:t xml:space="preserve"> Colombia project</w:t>
      </w:r>
    </w:p>
    <w:tbl>
      <w:tblPr>
        <w:tblW w:w="4944" w:type="pct"/>
        <w:tblInd w:w="108" w:type="dxa"/>
        <w:tblLayout w:type="fixed"/>
        <w:tblLook w:val="04A0" w:firstRow="1" w:lastRow="0" w:firstColumn="1" w:lastColumn="0" w:noHBand="0" w:noVBand="1"/>
      </w:tblPr>
      <w:tblGrid>
        <w:gridCol w:w="5011"/>
        <w:gridCol w:w="967"/>
        <w:gridCol w:w="1579"/>
        <w:gridCol w:w="1688"/>
      </w:tblGrid>
      <w:tr w:rsidR="007A085A" w:rsidRPr="00594247" w14:paraId="6AEF3D1C" w14:textId="77777777" w:rsidTr="003A6550">
        <w:trPr>
          <w:trHeight w:val="624"/>
          <w:tblHeader/>
        </w:trPr>
        <w:tc>
          <w:tcPr>
            <w:tcW w:w="2710" w:type="pct"/>
            <w:tcBorders>
              <w:top w:val="single" w:sz="4" w:space="0" w:color="auto"/>
              <w:left w:val="single" w:sz="4" w:space="0" w:color="auto"/>
              <w:bottom w:val="single" w:sz="4" w:space="0" w:color="auto"/>
              <w:right w:val="single" w:sz="4" w:space="0" w:color="auto"/>
            </w:tcBorders>
            <w:shd w:val="clear" w:color="auto" w:fill="auto"/>
            <w:hideMark/>
          </w:tcPr>
          <w:p w14:paraId="6AC78D57" w14:textId="77777777" w:rsidR="007A085A" w:rsidRPr="00594247" w:rsidRDefault="007A085A" w:rsidP="003A6550">
            <w:pPr>
              <w:jc w:val="center"/>
              <w:rPr>
                <w:b/>
                <w:bCs/>
                <w:color w:val="000000"/>
                <w:sz w:val="20"/>
                <w:szCs w:val="20"/>
                <w:lang w:val="en-US"/>
              </w:rPr>
            </w:pPr>
            <w:r w:rsidRPr="00594247">
              <w:rPr>
                <w:b/>
                <w:bCs/>
                <w:color w:val="000000"/>
                <w:sz w:val="20"/>
                <w:szCs w:val="20"/>
                <w:lang w:val="en-US"/>
              </w:rPr>
              <w:t>Item</w:t>
            </w:r>
          </w:p>
        </w:tc>
        <w:tc>
          <w:tcPr>
            <w:tcW w:w="523" w:type="pct"/>
            <w:tcBorders>
              <w:top w:val="single" w:sz="4" w:space="0" w:color="auto"/>
              <w:left w:val="nil"/>
              <w:bottom w:val="single" w:sz="4" w:space="0" w:color="auto"/>
              <w:right w:val="single" w:sz="4" w:space="0" w:color="auto"/>
            </w:tcBorders>
            <w:shd w:val="clear" w:color="auto" w:fill="auto"/>
            <w:hideMark/>
          </w:tcPr>
          <w:p w14:paraId="04863FBD" w14:textId="77777777" w:rsidR="007A085A" w:rsidRPr="00594247" w:rsidRDefault="007A085A" w:rsidP="003A6550">
            <w:pPr>
              <w:jc w:val="center"/>
              <w:rPr>
                <w:b/>
                <w:bCs/>
                <w:color w:val="000000"/>
                <w:sz w:val="20"/>
                <w:szCs w:val="20"/>
                <w:lang w:val="en-US"/>
              </w:rPr>
            </w:pPr>
            <w:r w:rsidRPr="00594247">
              <w:rPr>
                <w:b/>
                <w:bCs/>
                <w:color w:val="000000"/>
                <w:sz w:val="20"/>
                <w:szCs w:val="20"/>
                <w:lang w:val="en-US"/>
              </w:rPr>
              <w:t>Quantity</w:t>
            </w:r>
          </w:p>
        </w:tc>
        <w:tc>
          <w:tcPr>
            <w:tcW w:w="854" w:type="pct"/>
            <w:tcBorders>
              <w:top w:val="single" w:sz="4" w:space="0" w:color="auto"/>
              <w:left w:val="nil"/>
              <w:bottom w:val="single" w:sz="4" w:space="0" w:color="auto"/>
              <w:right w:val="single" w:sz="4" w:space="0" w:color="auto"/>
            </w:tcBorders>
            <w:shd w:val="clear" w:color="auto" w:fill="auto"/>
            <w:hideMark/>
          </w:tcPr>
          <w:p w14:paraId="2D47F653" w14:textId="77777777" w:rsidR="007A085A" w:rsidRPr="00594247" w:rsidRDefault="007A085A" w:rsidP="003A6550">
            <w:pPr>
              <w:jc w:val="center"/>
              <w:rPr>
                <w:b/>
                <w:bCs/>
                <w:color w:val="000000"/>
                <w:sz w:val="20"/>
                <w:szCs w:val="20"/>
                <w:lang w:val="en-US"/>
              </w:rPr>
            </w:pPr>
            <w:r w:rsidRPr="00594247">
              <w:rPr>
                <w:b/>
                <w:bCs/>
                <w:color w:val="000000"/>
                <w:sz w:val="20"/>
                <w:szCs w:val="20"/>
                <w:lang w:val="en-US"/>
              </w:rPr>
              <w:t>UNDP</w:t>
            </w:r>
            <w:r>
              <w:rPr>
                <w:b/>
                <w:bCs/>
                <w:color w:val="000000"/>
                <w:sz w:val="20"/>
                <w:szCs w:val="20"/>
                <w:lang w:val="en-US"/>
              </w:rPr>
              <w:t>’s</w:t>
            </w:r>
            <w:r w:rsidRPr="00594247">
              <w:rPr>
                <w:b/>
                <w:bCs/>
                <w:color w:val="000000"/>
                <w:sz w:val="20"/>
                <w:szCs w:val="20"/>
                <w:lang w:val="en-US"/>
              </w:rPr>
              <w:t xml:space="preserve"> </w:t>
            </w:r>
            <w:r>
              <w:rPr>
                <w:b/>
                <w:bCs/>
                <w:color w:val="000000"/>
                <w:sz w:val="20"/>
                <w:szCs w:val="20"/>
                <w:lang w:val="en-US"/>
              </w:rPr>
              <w:t>r</w:t>
            </w:r>
            <w:r w:rsidRPr="00594247">
              <w:rPr>
                <w:b/>
                <w:bCs/>
                <w:color w:val="000000"/>
                <w:sz w:val="20"/>
                <w:szCs w:val="20"/>
                <w:lang w:val="en-US"/>
              </w:rPr>
              <w:t>evised</w:t>
            </w:r>
            <w:r>
              <w:rPr>
                <w:b/>
                <w:bCs/>
                <w:color w:val="000000"/>
                <w:sz w:val="20"/>
                <w:szCs w:val="20"/>
                <w:lang w:val="en-US"/>
              </w:rPr>
              <w:t xml:space="preserve"> proposal (US $)</w:t>
            </w:r>
          </w:p>
        </w:tc>
        <w:tc>
          <w:tcPr>
            <w:tcW w:w="913" w:type="pct"/>
            <w:tcBorders>
              <w:top w:val="single" w:sz="4" w:space="0" w:color="auto"/>
              <w:left w:val="nil"/>
              <w:bottom w:val="single" w:sz="4" w:space="0" w:color="auto"/>
              <w:right w:val="single" w:sz="4" w:space="0" w:color="auto"/>
            </w:tcBorders>
            <w:shd w:val="clear" w:color="auto" w:fill="auto"/>
            <w:hideMark/>
          </w:tcPr>
          <w:p w14:paraId="3CC19EA0" w14:textId="77777777" w:rsidR="007A085A" w:rsidRPr="00594247" w:rsidRDefault="007A085A" w:rsidP="003A6550">
            <w:pPr>
              <w:jc w:val="center"/>
              <w:rPr>
                <w:b/>
                <w:bCs/>
                <w:color w:val="000000"/>
                <w:sz w:val="20"/>
                <w:szCs w:val="20"/>
                <w:lang w:val="en-US"/>
              </w:rPr>
            </w:pPr>
            <w:r w:rsidRPr="00594247">
              <w:rPr>
                <w:b/>
                <w:bCs/>
                <w:color w:val="000000"/>
                <w:sz w:val="20"/>
                <w:szCs w:val="20"/>
                <w:lang w:val="en-US"/>
              </w:rPr>
              <w:t xml:space="preserve">Secretariat's </w:t>
            </w:r>
            <w:r>
              <w:rPr>
                <w:b/>
                <w:bCs/>
                <w:color w:val="000000"/>
                <w:sz w:val="20"/>
                <w:szCs w:val="20"/>
                <w:lang w:val="en-US"/>
              </w:rPr>
              <w:t xml:space="preserve">cost </w:t>
            </w:r>
            <w:r w:rsidRPr="00594247">
              <w:rPr>
                <w:b/>
                <w:bCs/>
                <w:color w:val="000000"/>
                <w:sz w:val="20"/>
                <w:szCs w:val="20"/>
                <w:lang w:val="en-US"/>
              </w:rPr>
              <w:t>estimation</w:t>
            </w:r>
            <w:r>
              <w:rPr>
                <w:b/>
                <w:bCs/>
                <w:color w:val="000000"/>
                <w:sz w:val="20"/>
                <w:szCs w:val="20"/>
                <w:lang w:val="en-US"/>
              </w:rPr>
              <w:t xml:space="preserve"> (US $)</w:t>
            </w:r>
          </w:p>
        </w:tc>
      </w:tr>
      <w:tr w:rsidR="007A085A" w:rsidRPr="00594247" w14:paraId="134ACA38" w14:textId="77777777" w:rsidTr="003A6550">
        <w:trPr>
          <w:trHeight w:val="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44F8" w14:textId="77777777" w:rsidR="007A085A" w:rsidRPr="00594247" w:rsidRDefault="007A085A" w:rsidP="003A6550">
            <w:pPr>
              <w:jc w:val="left"/>
              <w:rPr>
                <w:b/>
                <w:bCs/>
                <w:color w:val="000000"/>
                <w:sz w:val="20"/>
                <w:szCs w:val="20"/>
                <w:lang w:val="en-US"/>
              </w:rPr>
            </w:pPr>
            <w:r w:rsidRPr="00594247">
              <w:rPr>
                <w:b/>
                <w:bCs/>
                <w:color w:val="000000"/>
                <w:sz w:val="20"/>
                <w:szCs w:val="20"/>
                <w:lang w:val="en-US"/>
              </w:rPr>
              <w:t>Storage and feeding system</w:t>
            </w:r>
          </w:p>
        </w:tc>
      </w:tr>
      <w:tr w:rsidR="007A085A" w:rsidRPr="00594247" w14:paraId="224F380F" w14:textId="77777777" w:rsidTr="003A6550">
        <w:trPr>
          <w:trHeight w:val="233"/>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C7E04" w14:textId="77777777" w:rsidR="007A085A" w:rsidRPr="00594247" w:rsidRDefault="007A085A" w:rsidP="003A6550">
            <w:pPr>
              <w:jc w:val="left"/>
              <w:rPr>
                <w:i/>
                <w:iCs/>
                <w:color w:val="000000"/>
                <w:sz w:val="20"/>
                <w:szCs w:val="20"/>
                <w:lang w:val="en-US"/>
              </w:rPr>
            </w:pPr>
            <w:r>
              <w:rPr>
                <w:i/>
                <w:iCs/>
                <w:color w:val="000000"/>
                <w:sz w:val="20"/>
                <w:szCs w:val="20"/>
                <w:lang w:val="en-US"/>
              </w:rPr>
              <w:t>Sub-total s</w:t>
            </w:r>
            <w:r w:rsidRPr="00594247">
              <w:rPr>
                <w:i/>
                <w:iCs/>
                <w:color w:val="000000"/>
                <w:sz w:val="20"/>
                <w:szCs w:val="20"/>
                <w:lang w:val="en-US"/>
              </w:rPr>
              <w:t>torage and feeding system</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B37B8" w14:textId="77777777" w:rsidR="007A085A" w:rsidRPr="00594247" w:rsidRDefault="007A085A" w:rsidP="003A6550">
            <w:pPr>
              <w:jc w:val="right"/>
              <w:rPr>
                <w:color w:val="000000"/>
                <w:sz w:val="20"/>
                <w:szCs w:val="20"/>
                <w:lang w:val="en-US"/>
              </w:rPr>
            </w:pPr>
            <w:r w:rsidRPr="00594247">
              <w:rPr>
                <w:color w:val="000000"/>
                <w:sz w:val="20"/>
                <w:szCs w:val="20"/>
                <w:lang w:val="en-US"/>
              </w:rPr>
              <w:t>350,000</w:t>
            </w:r>
          </w:p>
        </w:tc>
        <w:tc>
          <w:tcPr>
            <w:tcW w:w="913" w:type="pct"/>
            <w:tcBorders>
              <w:top w:val="single" w:sz="4" w:space="0" w:color="auto"/>
              <w:left w:val="nil"/>
              <w:bottom w:val="single" w:sz="4" w:space="0" w:color="auto"/>
              <w:right w:val="single" w:sz="4" w:space="0" w:color="auto"/>
            </w:tcBorders>
            <w:shd w:val="clear" w:color="auto" w:fill="auto"/>
            <w:noWrap/>
            <w:vAlign w:val="center"/>
            <w:hideMark/>
          </w:tcPr>
          <w:p w14:paraId="775566A1" w14:textId="77777777" w:rsidR="007A085A" w:rsidRPr="00594247" w:rsidRDefault="007A085A" w:rsidP="003A6550">
            <w:pPr>
              <w:jc w:val="right"/>
              <w:rPr>
                <w:color w:val="000000"/>
                <w:sz w:val="20"/>
                <w:szCs w:val="20"/>
                <w:lang w:val="en-US"/>
              </w:rPr>
            </w:pPr>
            <w:r w:rsidRPr="00594247">
              <w:rPr>
                <w:color w:val="000000"/>
                <w:sz w:val="20"/>
                <w:szCs w:val="20"/>
                <w:lang w:val="en-US"/>
              </w:rPr>
              <w:t>135,000</w:t>
            </w:r>
          </w:p>
        </w:tc>
      </w:tr>
      <w:tr w:rsidR="007A085A" w:rsidRPr="00594247" w14:paraId="5EE9972E" w14:textId="77777777" w:rsidTr="003A6550">
        <w:trPr>
          <w:trHeight w:val="5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5DCE" w14:textId="77777777" w:rsidR="007A085A" w:rsidRPr="00594247" w:rsidRDefault="007A085A" w:rsidP="003A6550">
            <w:pPr>
              <w:jc w:val="left"/>
              <w:rPr>
                <w:b/>
                <w:bCs/>
                <w:color w:val="000000"/>
                <w:sz w:val="20"/>
                <w:szCs w:val="20"/>
                <w:lang w:val="en-US"/>
              </w:rPr>
            </w:pPr>
            <w:r w:rsidRPr="00594247">
              <w:rPr>
                <w:b/>
                <w:bCs/>
                <w:color w:val="000000"/>
                <w:sz w:val="20"/>
                <w:szCs w:val="20"/>
                <w:lang w:val="en-US"/>
              </w:rPr>
              <w:t>Production lines modification</w:t>
            </w:r>
          </w:p>
        </w:tc>
      </w:tr>
      <w:tr w:rsidR="007A085A" w:rsidRPr="00594247" w14:paraId="71FF2750"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2599667"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Vacuum and leak test</w:t>
            </w:r>
          </w:p>
        </w:tc>
        <w:tc>
          <w:tcPr>
            <w:tcW w:w="523" w:type="pct"/>
            <w:tcBorders>
              <w:top w:val="nil"/>
              <w:left w:val="nil"/>
              <w:bottom w:val="single" w:sz="4" w:space="0" w:color="auto"/>
              <w:right w:val="single" w:sz="4" w:space="0" w:color="auto"/>
            </w:tcBorders>
            <w:shd w:val="clear" w:color="auto" w:fill="auto"/>
            <w:noWrap/>
            <w:vAlign w:val="center"/>
            <w:hideMark/>
          </w:tcPr>
          <w:p w14:paraId="01EBCD55"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4E30D62C"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42953AD7" w14:textId="77777777" w:rsidR="007A085A" w:rsidRPr="00594247" w:rsidRDefault="007A085A" w:rsidP="003A6550">
            <w:pPr>
              <w:jc w:val="right"/>
              <w:rPr>
                <w:i/>
                <w:iCs/>
                <w:color w:val="000000"/>
                <w:sz w:val="20"/>
                <w:szCs w:val="20"/>
                <w:lang w:val="en-US"/>
              </w:rPr>
            </w:pPr>
          </w:p>
        </w:tc>
      </w:tr>
      <w:tr w:rsidR="007A085A" w:rsidRPr="00594247" w14:paraId="62B8071C" w14:textId="77777777" w:rsidTr="003A6550">
        <w:trPr>
          <w:trHeight w:val="107"/>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649426C4"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Nitrogen purge, vacuum and helium charging system</w:t>
            </w:r>
          </w:p>
        </w:tc>
        <w:tc>
          <w:tcPr>
            <w:tcW w:w="523" w:type="pct"/>
            <w:tcBorders>
              <w:top w:val="nil"/>
              <w:left w:val="nil"/>
              <w:bottom w:val="single" w:sz="4" w:space="0" w:color="auto"/>
              <w:right w:val="single" w:sz="4" w:space="0" w:color="auto"/>
            </w:tcBorders>
            <w:shd w:val="clear" w:color="auto" w:fill="auto"/>
            <w:noWrap/>
            <w:vAlign w:val="center"/>
            <w:hideMark/>
          </w:tcPr>
          <w:p w14:paraId="22A00D0A" w14:textId="77777777" w:rsidR="007A085A" w:rsidRPr="00594247" w:rsidRDefault="007A085A" w:rsidP="003A6550">
            <w:pPr>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7120F852" w14:textId="77777777" w:rsidR="007A085A" w:rsidRPr="00594247" w:rsidRDefault="007A085A" w:rsidP="003A6550">
            <w:pPr>
              <w:jc w:val="right"/>
              <w:rPr>
                <w:color w:val="000000"/>
                <w:sz w:val="20"/>
                <w:szCs w:val="20"/>
                <w:lang w:val="en-US"/>
              </w:rPr>
            </w:pPr>
            <w:r w:rsidRPr="00594247">
              <w:rPr>
                <w:color w:val="000000"/>
                <w:sz w:val="20"/>
                <w:szCs w:val="20"/>
                <w:lang w:val="en-US"/>
              </w:rPr>
              <w:t>90,000</w:t>
            </w:r>
          </w:p>
        </w:tc>
        <w:tc>
          <w:tcPr>
            <w:tcW w:w="913" w:type="pct"/>
            <w:vMerge w:val="restart"/>
            <w:tcBorders>
              <w:top w:val="nil"/>
              <w:left w:val="nil"/>
              <w:right w:val="single" w:sz="4" w:space="0" w:color="auto"/>
            </w:tcBorders>
            <w:shd w:val="clear" w:color="auto" w:fill="auto"/>
            <w:noWrap/>
            <w:vAlign w:val="center"/>
            <w:hideMark/>
          </w:tcPr>
          <w:p w14:paraId="18E34AC4" w14:textId="77777777" w:rsidR="007A085A" w:rsidRPr="00594247" w:rsidRDefault="007A085A" w:rsidP="003A6550">
            <w:pPr>
              <w:jc w:val="right"/>
              <w:rPr>
                <w:color w:val="000000"/>
                <w:sz w:val="20"/>
                <w:szCs w:val="20"/>
                <w:lang w:val="en-US"/>
              </w:rPr>
            </w:pPr>
            <w:r w:rsidRPr="00594247">
              <w:rPr>
                <w:color w:val="000000"/>
                <w:sz w:val="20"/>
                <w:szCs w:val="20"/>
                <w:lang w:val="en-US"/>
              </w:rPr>
              <w:t>72,000</w:t>
            </w:r>
          </w:p>
        </w:tc>
      </w:tr>
      <w:tr w:rsidR="007A085A" w:rsidRPr="00594247" w14:paraId="67E18D26"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8F5A912"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Helium leak detectors</w:t>
            </w:r>
          </w:p>
        </w:tc>
        <w:tc>
          <w:tcPr>
            <w:tcW w:w="523" w:type="pct"/>
            <w:tcBorders>
              <w:top w:val="nil"/>
              <w:left w:val="nil"/>
              <w:bottom w:val="single" w:sz="4" w:space="0" w:color="auto"/>
              <w:right w:val="single" w:sz="4" w:space="0" w:color="auto"/>
            </w:tcBorders>
            <w:shd w:val="clear" w:color="auto" w:fill="auto"/>
            <w:noWrap/>
            <w:vAlign w:val="center"/>
            <w:hideMark/>
          </w:tcPr>
          <w:p w14:paraId="1363E099" w14:textId="77777777" w:rsidR="007A085A" w:rsidRPr="00594247" w:rsidRDefault="007A085A" w:rsidP="003A6550">
            <w:pPr>
              <w:jc w:val="right"/>
              <w:rPr>
                <w:color w:val="000000"/>
                <w:sz w:val="20"/>
                <w:szCs w:val="20"/>
                <w:lang w:val="en-US"/>
              </w:rPr>
            </w:pPr>
            <w:r w:rsidRPr="00594247">
              <w:rPr>
                <w:color w:val="000000"/>
                <w:sz w:val="20"/>
                <w:szCs w:val="20"/>
                <w:lang w:val="en-US"/>
              </w:rPr>
              <w:t>6</w:t>
            </w:r>
          </w:p>
        </w:tc>
        <w:tc>
          <w:tcPr>
            <w:tcW w:w="854" w:type="pct"/>
            <w:tcBorders>
              <w:top w:val="nil"/>
              <w:left w:val="nil"/>
              <w:bottom w:val="single" w:sz="4" w:space="0" w:color="auto"/>
              <w:right w:val="single" w:sz="4" w:space="0" w:color="auto"/>
            </w:tcBorders>
            <w:shd w:val="clear" w:color="auto" w:fill="auto"/>
            <w:noWrap/>
            <w:vAlign w:val="center"/>
            <w:hideMark/>
          </w:tcPr>
          <w:p w14:paraId="79AC04E0" w14:textId="77777777" w:rsidR="007A085A" w:rsidRPr="00594247" w:rsidRDefault="007A085A" w:rsidP="003A6550">
            <w:pPr>
              <w:jc w:val="right"/>
              <w:rPr>
                <w:color w:val="000000"/>
                <w:sz w:val="20"/>
                <w:szCs w:val="20"/>
                <w:lang w:val="en-US"/>
              </w:rPr>
            </w:pPr>
            <w:r w:rsidRPr="00594247">
              <w:rPr>
                <w:color w:val="000000"/>
                <w:sz w:val="20"/>
                <w:szCs w:val="20"/>
                <w:lang w:val="en-US"/>
              </w:rPr>
              <w:t>120,000</w:t>
            </w:r>
          </w:p>
        </w:tc>
        <w:tc>
          <w:tcPr>
            <w:tcW w:w="913" w:type="pct"/>
            <w:vMerge/>
            <w:tcBorders>
              <w:left w:val="nil"/>
              <w:right w:val="single" w:sz="4" w:space="0" w:color="auto"/>
            </w:tcBorders>
            <w:shd w:val="clear" w:color="auto" w:fill="auto"/>
            <w:noWrap/>
            <w:vAlign w:val="center"/>
            <w:hideMark/>
          </w:tcPr>
          <w:p w14:paraId="57440786" w14:textId="77777777" w:rsidR="007A085A" w:rsidRPr="00594247" w:rsidRDefault="007A085A" w:rsidP="003A6550">
            <w:pPr>
              <w:jc w:val="right"/>
              <w:rPr>
                <w:color w:val="000000"/>
                <w:sz w:val="20"/>
                <w:szCs w:val="20"/>
                <w:lang w:val="en-US"/>
              </w:rPr>
            </w:pPr>
          </w:p>
        </w:tc>
      </w:tr>
      <w:tr w:rsidR="007A085A" w:rsidRPr="00594247" w14:paraId="146B5A5E" w14:textId="77777777" w:rsidTr="003A6550">
        <w:trPr>
          <w:trHeight w:val="116"/>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52F0D31B"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Helium recovery unit and all</w:t>
            </w:r>
          </w:p>
        </w:tc>
        <w:tc>
          <w:tcPr>
            <w:tcW w:w="523" w:type="pct"/>
            <w:tcBorders>
              <w:top w:val="nil"/>
              <w:left w:val="nil"/>
              <w:bottom w:val="single" w:sz="4" w:space="0" w:color="auto"/>
              <w:right w:val="single" w:sz="4" w:space="0" w:color="auto"/>
            </w:tcBorders>
            <w:shd w:val="clear" w:color="auto" w:fill="auto"/>
            <w:noWrap/>
            <w:vAlign w:val="center"/>
            <w:hideMark/>
          </w:tcPr>
          <w:p w14:paraId="7BDF86A6" w14:textId="77777777" w:rsidR="007A085A" w:rsidRPr="00594247" w:rsidRDefault="007A085A" w:rsidP="003A6550">
            <w:pPr>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493D9853" w14:textId="77777777" w:rsidR="007A085A" w:rsidRPr="00594247" w:rsidRDefault="007A085A" w:rsidP="003A6550">
            <w:pPr>
              <w:jc w:val="right"/>
              <w:rPr>
                <w:sz w:val="20"/>
                <w:szCs w:val="20"/>
                <w:lang w:val="en-US"/>
              </w:rPr>
            </w:pPr>
            <w:r w:rsidRPr="00594247">
              <w:rPr>
                <w:sz w:val="20"/>
                <w:szCs w:val="20"/>
                <w:lang w:val="en-US"/>
              </w:rPr>
              <w:t>120,000</w:t>
            </w:r>
          </w:p>
        </w:tc>
        <w:tc>
          <w:tcPr>
            <w:tcW w:w="913" w:type="pct"/>
            <w:vMerge/>
            <w:tcBorders>
              <w:left w:val="nil"/>
              <w:bottom w:val="single" w:sz="4" w:space="0" w:color="auto"/>
              <w:right w:val="single" w:sz="4" w:space="0" w:color="auto"/>
            </w:tcBorders>
            <w:shd w:val="clear" w:color="auto" w:fill="auto"/>
            <w:noWrap/>
            <w:vAlign w:val="center"/>
            <w:hideMark/>
          </w:tcPr>
          <w:p w14:paraId="5B09721B" w14:textId="77777777" w:rsidR="007A085A" w:rsidRPr="00594247" w:rsidRDefault="007A085A" w:rsidP="003A6550">
            <w:pPr>
              <w:jc w:val="right"/>
              <w:rPr>
                <w:color w:val="000000"/>
                <w:sz w:val="20"/>
                <w:szCs w:val="20"/>
                <w:lang w:val="en-US"/>
              </w:rPr>
            </w:pPr>
          </w:p>
        </w:tc>
      </w:tr>
      <w:tr w:rsidR="007A085A" w:rsidRPr="00594247" w14:paraId="4D25F94E" w14:textId="77777777" w:rsidTr="003A6550">
        <w:trPr>
          <w:trHeight w:val="98"/>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7576727B"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Refrigerant charge system</w:t>
            </w:r>
          </w:p>
        </w:tc>
        <w:tc>
          <w:tcPr>
            <w:tcW w:w="523" w:type="pct"/>
            <w:tcBorders>
              <w:top w:val="nil"/>
              <w:left w:val="nil"/>
              <w:bottom w:val="single" w:sz="4" w:space="0" w:color="auto"/>
              <w:right w:val="single" w:sz="4" w:space="0" w:color="auto"/>
            </w:tcBorders>
            <w:shd w:val="clear" w:color="auto" w:fill="auto"/>
            <w:noWrap/>
            <w:vAlign w:val="center"/>
            <w:hideMark/>
          </w:tcPr>
          <w:p w14:paraId="5C12CA93" w14:textId="77777777" w:rsidR="007A085A" w:rsidRPr="00594247" w:rsidRDefault="007A085A" w:rsidP="003A6550">
            <w:pPr>
              <w:jc w:val="center"/>
              <w:rPr>
                <w:color w:val="000000"/>
                <w:sz w:val="20"/>
                <w:szCs w:val="20"/>
                <w:lang w:val="en-US"/>
              </w:rPr>
            </w:pPr>
            <w:r w:rsidRPr="00594247">
              <w:rPr>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57F246D6" w14:textId="77777777" w:rsidR="007A085A" w:rsidRPr="00594247" w:rsidRDefault="007A085A" w:rsidP="003A6550">
            <w:pPr>
              <w:jc w:val="right"/>
              <w:rPr>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04946CFE" w14:textId="77777777" w:rsidR="007A085A" w:rsidRPr="00594247" w:rsidRDefault="007A085A" w:rsidP="003A6550">
            <w:pPr>
              <w:jc w:val="right"/>
              <w:rPr>
                <w:color w:val="000000"/>
                <w:sz w:val="20"/>
                <w:szCs w:val="20"/>
                <w:lang w:val="en-US"/>
              </w:rPr>
            </w:pPr>
          </w:p>
        </w:tc>
      </w:tr>
      <w:tr w:rsidR="007A085A" w:rsidRPr="00594247" w14:paraId="7385FF8A" w14:textId="77777777" w:rsidTr="003A6550">
        <w:trPr>
          <w:trHeight w:val="152"/>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4DA058B"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HC charging station</w:t>
            </w:r>
          </w:p>
        </w:tc>
        <w:tc>
          <w:tcPr>
            <w:tcW w:w="523" w:type="pct"/>
            <w:tcBorders>
              <w:top w:val="nil"/>
              <w:left w:val="nil"/>
              <w:bottom w:val="single" w:sz="4" w:space="0" w:color="auto"/>
              <w:right w:val="single" w:sz="4" w:space="0" w:color="auto"/>
            </w:tcBorders>
            <w:shd w:val="clear" w:color="auto" w:fill="auto"/>
            <w:noWrap/>
            <w:vAlign w:val="center"/>
            <w:hideMark/>
          </w:tcPr>
          <w:p w14:paraId="7B138806" w14:textId="77777777" w:rsidR="007A085A" w:rsidRPr="00594247" w:rsidRDefault="007A085A" w:rsidP="003A6550">
            <w:pPr>
              <w:jc w:val="right"/>
              <w:rPr>
                <w:color w:val="000000"/>
                <w:sz w:val="20"/>
                <w:szCs w:val="20"/>
                <w:lang w:val="en-US"/>
              </w:rPr>
            </w:pPr>
            <w:r w:rsidRPr="0072216C">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375648EA" w14:textId="77777777" w:rsidR="007A085A" w:rsidRPr="00594247" w:rsidRDefault="007A085A" w:rsidP="003A6550">
            <w:pPr>
              <w:jc w:val="right"/>
              <w:rPr>
                <w:color w:val="000000"/>
                <w:sz w:val="20"/>
                <w:szCs w:val="20"/>
                <w:lang w:val="en-US"/>
              </w:rPr>
            </w:pPr>
            <w:r w:rsidRPr="00594247">
              <w:rPr>
                <w:color w:val="000000"/>
                <w:sz w:val="20"/>
                <w:szCs w:val="20"/>
                <w:lang w:val="en-US"/>
              </w:rPr>
              <w:t>195,000</w:t>
            </w:r>
          </w:p>
        </w:tc>
        <w:tc>
          <w:tcPr>
            <w:tcW w:w="913" w:type="pct"/>
            <w:tcBorders>
              <w:top w:val="nil"/>
              <w:left w:val="nil"/>
              <w:bottom w:val="single" w:sz="4" w:space="0" w:color="auto"/>
              <w:right w:val="single" w:sz="4" w:space="0" w:color="auto"/>
            </w:tcBorders>
            <w:shd w:val="clear" w:color="auto" w:fill="auto"/>
            <w:noWrap/>
            <w:vAlign w:val="center"/>
            <w:hideMark/>
          </w:tcPr>
          <w:p w14:paraId="043800DE" w14:textId="77777777" w:rsidR="007A085A" w:rsidRPr="00594247" w:rsidRDefault="007A085A" w:rsidP="003A6550">
            <w:pPr>
              <w:jc w:val="right"/>
              <w:rPr>
                <w:color w:val="000000"/>
                <w:sz w:val="20"/>
                <w:szCs w:val="20"/>
                <w:lang w:val="en-US"/>
              </w:rPr>
            </w:pPr>
            <w:r w:rsidRPr="00594247">
              <w:rPr>
                <w:color w:val="000000"/>
                <w:sz w:val="20"/>
                <w:szCs w:val="20"/>
                <w:lang w:val="en-US"/>
              </w:rPr>
              <w:t>130,000</w:t>
            </w:r>
          </w:p>
        </w:tc>
      </w:tr>
      <w:tr w:rsidR="007A085A" w:rsidRPr="00594247" w14:paraId="6978C475"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76A9487E"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Ultrasonic welding equipment</w:t>
            </w:r>
          </w:p>
        </w:tc>
        <w:tc>
          <w:tcPr>
            <w:tcW w:w="523" w:type="pct"/>
            <w:tcBorders>
              <w:top w:val="nil"/>
              <w:left w:val="nil"/>
              <w:bottom w:val="single" w:sz="4" w:space="0" w:color="auto"/>
              <w:right w:val="single" w:sz="4" w:space="0" w:color="auto"/>
            </w:tcBorders>
            <w:shd w:val="clear" w:color="auto" w:fill="auto"/>
            <w:noWrap/>
            <w:vAlign w:val="center"/>
            <w:hideMark/>
          </w:tcPr>
          <w:p w14:paraId="574EF140" w14:textId="77777777" w:rsidR="007A085A" w:rsidRPr="00594247" w:rsidRDefault="007A085A" w:rsidP="003A6550">
            <w:pPr>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0A89F840" w14:textId="77777777" w:rsidR="007A085A" w:rsidRPr="00594247" w:rsidRDefault="007A085A" w:rsidP="003A6550">
            <w:pPr>
              <w:jc w:val="right"/>
              <w:rPr>
                <w:color w:val="000000"/>
                <w:sz w:val="20"/>
                <w:szCs w:val="20"/>
                <w:lang w:val="en-US"/>
              </w:rPr>
            </w:pPr>
            <w:r w:rsidRPr="00594247">
              <w:rPr>
                <w:color w:val="000000"/>
                <w:sz w:val="20"/>
                <w:szCs w:val="20"/>
                <w:lang w:val="en-US"/>
              </w:rPr>
              <w:t>135,000</w:t>
            </w:r>
          </w:p>
        </w:tc>
        <w:tc>
          <w:tcPr>
            <w:tcW w:w="913" w:type="pct"/>
            <w:tcBorders>
              <w:top w:val="nil"/>
              <w:left w:val="nil"/>
              <w:bottom w:val="single" w:sz="4" w:space="0" w:color="auto"/>
              <w:right w:val="single" w:sz="4" w:space="0" w:color="auto"/>
            </w:tcBorders>
            <w:shd w:val="clear" w:color="auto" w:fill="auto"/>
            <w:noWrap/>
            <w:vAlign w:val="center"/>
            <w:hideMark/>
          </w:tcPr>
          <w:p w14:paraId="6A05541D" w14:textId="77777777" w:rsidR="007A085A" w:rsidRPr="00594247" w:rsidRDefault="007A085A" w:rsidP="003A6550">
            <w:pPr>
              <w:jc w:val="right"/>
              <w:rPr>
                <w:color w:val="000000"/>
                <w:sz w:val="20"/>
                <w:szCs w:val="20"/>
                <w:lang w:val="en-US"/>
              </w:rPr>
            </w:pPr>
            <w:r w:rsidRPr="00594247">
              <w:rPr>
                <w:color w:val="000000"/>
                <w:sz w:val="20"/>
                <w:szCs w:val="20"/>
                <w:lang w:val="en-US"/>
              </w:rPr>
              <w:t>90,000</w:t>
            </w:r>
          </w:p>
        </w:tc>
      </w:tr>
      <w:tr w:rsidR="007A085A" w:rsidRPr="00594247" w14:paraId="28646E5E" w14:textId="77777777" w:rsidTr="003A6550">
        <w:trPr>
          <w:trHeight w:val="161"/>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5915BA3B"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HC leak detectors</w:t>
            </w:r>
          </w:p>
        </w:tc>
        <w:tc>
          <w:tcPr>
            <w:tcW w:w="523" w:type="pct"/>
            <w:tcBorders>
              <w:top w:val="nil"/>
              <w:left w:val="nil"/>
              <w:bottom w:val="single" w:sz="4" w:space="0" w:color="auto"/>
              <w:right w:val="single" w:sz="4" w:space="0" w:color="auto"/>
            </w:tcBorders>
            <w:shd w:val="clear" w:color="auto" w:fill="auto"/>
            <w:noWrap/>
            <w:vAlign w:val="center"/>
            <w:hideMark/>
          </w:tcPr>
          <w:p w14:paraId="319661B2" w14:textId="77777777" w:rsidR="007A085A" w:rsidRPr="00594247" w:rsidRDefault="007A085A" w:rsidP="003A6550">
            <w:pPr>
              <w:jc w:val="right"/>
              <w:rPr>
                <w:color w:val="000000"/>
                <w:sz w:val="20"/>
                <w:szCs w:val="20"/>
                <w:lang w:val="en-US"/>
              </w:rPr>
            </w:pPr>
            <w:r w:rsidRPr="00594247">
              <w:rPr>
                <w:color w:val="000000"/>
                <w:sz w:val="20"/>
                <w:szCs w:val="20"/>
                <w:lang w:val="en-US"/>
              </w:rPr>
              <w:t>6</w:t>
            </w:r>
          </w:p>
        </w:tc>
        <w:tc>
          <w:tcPr>
            <w:tcW w:w="854" w:type="pct"/>
            <w:tcBorders>
              <w:top w:val="nil"/>
              <w:left w:val="nil"/>
              <w:bottom w:val="single" w:sz="4" w:space="0" w:color="auto"/>
              <w:right w:val="single" w:sz="4" w:space="0" w:color="auto"/>
            </w:tcBorders>
            <w:shd w:val="clear" w:color="auto" w:fill="auto"/>
            <w:noWrap/>
            <w:vAlign w:val="center"/>
            <w:hideMark/>
          </w:tcPr>
          <w:p w14:paraId="712EB198" w14:textId="77777777" w:rsidR="007A085A" w:rsidRPr="00594247" w:rsidRDefault="007A085A" w:rsidP="003A6550">
            <w:pPr>
              <w:jc w:val="right"/>
              <w:rPr>
                <w:color w:val="000000"/>
                <w:sz w:val="20"/>
                <w:szCs w:val="20"/>
                <w:lang w:val="en-US"/>
              </w:rPr>
            </w:pPr>
            <w:r w:rsidRPr="00594247">
              <w:rPr>
                <w:color w:val="000000"/>
                <w:sz w:val="20"/>
                <w:szCs w:val="20"/>
                <w:lang w:val="en-US"/>
              </w:rPr>
              <w:t>180,000</w:t>
            </w:r>
          </w:p>
        </w:tc>
        <w:tc>
          <w:tcPr>
            <w:tcW w:w="913" w:type="pct"/>
            <w:tcBorders>
              <w:top w:val="nil"/>
              <w:left w:val="nil"/>
              <w:bottom w:val="single" w:sz="4" w:space="0" w:color="auto"/>
              <w:right w:val="single" w:sz="4" w:space="0" w:color="auto"/>
            </w:tcBorders>
            <w:shd w:val="clear" w:color="auto" w:fill="auto"/>
            <w:noWrap/>
            <w:vAlign w:val="center"/>
            <w:hideMark/>
          </w:tcPr>
          <w:p w14:paraId="275FFC72" w14:textId="77777777" w:rsidR="007A085A" w:rsidRPr="00594247" w:rsidRDefault="007A085A" w:rsidP="003A6550">
            <w:pPr>
              <w:jc w:val="right"/>
              <w:rPr>
                <w:color w:val="000000"/>
                <w:sz w:val="20"/>
                <w:szCs w:val="20"/>
                <w:lang w:val="en-US"/>
              </w:rPr>
            </w:pPr>
            <w:r w:rsidRPr="00594247">
              <w:rPr>
                <w:color w:val="000000"/>
                <w:sz w:val="20"/>
                <w:szCs w:val="20"/>
                <w:lang w:val="en-US"/>
              </w:rPr>
              <w:t>90,000</w:t>
            </w:r>
          </w:p>
        </w:tc>
      </w:tr>
      <w:tr w:rsidR="007A085A" w:rsidRPr="00594247" w14:paraId="2F5ED846"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2FEAD488"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Zone of functional repairs</w:t>
            </w:r>
          </w:p>
        </w:tc>
        <w:tc>
          <w:tcPr>
            <w:tcW w:w="523" w:type="pct"/>
            <w:tcBorders>
              <w:top w:val="nil"/>
              <w:left w:val="nil"/>
              <w:bottom w:val="single" w:sz="4" w:space="0" w:color="auto"/>
              <w:right w:val="single" w:sz="4" w:space="0" w:color="auto"/>
            </w:tcBorders>
            <w:shd w:val="clear" w:color="auto" w:fill="auto"/>
            <w:noWrap/>
            <w:vAlign w:val="center"/>
            <w:hideMark/>
          </w:tcPr>
          <w:p w14:paraId="5EE82AB7"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0BBB88FF"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3483624C" w14:textId="77777777" w:rsidR="007A085A" w:rsidRPr="00594247" w:rsidRDefault="007A085A" w:rsidP="003A6550">
            <w:pPr>
              <w:jc w:val="right"/>
              <w:rPr>
                <w:i/>
                <w:iCs/>
                <w:color w:val="000000"/>
                <w:sz w:val="20"/>
                <w:szCs w:val="20"/>
                <w:lang w:val="en-US"/>
              </w:rPr>
            </w:pPr>
          </w:p>
        </w:tc>
      </w:tr>
      <w:tr w:rsidR="007A085A" w:rsidRPr="00594247" w14:paraId="1DF0BE98"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649BC706"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HC recovery units</w:t>
            </w:r>
          </w:p>
        </w:tc>
        <w:tc>
          <w:tcPr>
            <w:tcW w:w="523" w:type="pct"/>
            <w:tcBorders>
              <w:top w:val="nil"/>
              <w:left w:val="nil"/>
              <w:bottom w:val="single" w:sz="4" w:space="0" w:color="auto"/>
              <w:right w:val="single" w:sz="4" w:space="0" w:color="auto"/>
            </w:tcBorders>
            <w:shd w:val="clear" w:color="auto" w:fill="auto"/>
            <w:noWrap/>
            <w:vAlign w:val="center"/>
            <w:hideMark/>
          </w:tcPr>
          <w:p w14:paraId="472F29F7" w14:textId="77777777" w:rsidR="007A085A" w:rsidRPr="00594247" w:rsidRDefault="007A085A" w:rsidP="003A6550">
            <w:pPr>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7769BB13" w14:textId="77777777" w:rsidR="007A085A" w:rsidRPr="00594247" w:rsidRDefault="007A085A" w:rsidP="003A6550">
            <w:pPr>
              <w:jc w:val="right"/>
              <w:rPr>
                <w:color w:val="000000"/>
                <w:sz w:val="20"/>
                <w:szCs w:val="20"/>
                <w:lang w:val="en-US"/>
              </w:rPr>
            </w:pPr>
            <w:r w:rsidRPr="00594247">
              <w:rPr>
                <w:color w:val="000000"/>
                <w:sz w:val="20"/>
                <w:szCs w:val="20"/>
                <w:lang w:val="en-US"/>
              </w:rPr>
              <w:t>45,000</w:t>
            </w:r>
          </w:p>
        </w:tc>
        <w:tc>
          <w:tcPr>
            <w:tcW w:w="913" w:type="pct"/>
            <w:tcBorders>
              <w:top w:val="nil"/>
              <w:left w:val="nil"/>
              <w:bottom w:val="single" w:sz="4" w:space="0" w:color="auto"/>
              <w:right w:val="single" w:sz="4" w:space="0" w:color="auto"/>
            </w:tcBorders>
            <w:shd w:val="clear" w:color="auto" w:fill="auto"/>
            <w:noWrap/>
            <w:vAlign w:val="center"/>
            <w:hideMark/>
          </w:tcPr>
          <w:p w14:paraId="2E3AB9A5" w14:textId="77777777" w:rsidR="007A085A" w:rsidRPr="00594247" w:rsidRDefault="007A085A" w:rsidP="003A6550">
            <w:pPr>
              <w:jc w:val="right"/>
              <w:rPr>
                <w:color w:val="000000"/>
                <w:sz w:val="20"/>
                <w:szCs w:val="20"/>
                <w:lang w:val="en-US"/>
              </w:rPr>
            </w:pPr>
            <w:r w:rsidRPr="00594247">
              <w:rPr>
                <w:color w:val="000000"/>
                <w:sz w:val="20"/>
                <w:szCs w:val="20"/>
                <w:lang w:val="en-US"/>
              </w:rPr>
              <w:t>-</w:t>
            </w:r>
          </w:p>
        </w:tc>
      </w:tr>
      <w:tr w:rsidR="007A085A" w:rsidRPr="00594247" w14:paraId="32552AE3"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37CC83EB"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Vacuum units</w:t>
            </w:r>
          </w:p>
        </w:tc>
        <w:tc>
          <w:tcPr>
            <w:tcW w:w="523" w:type="pct"/>
            <w:tcBorders>
              <w:top w:val="nil"/>
              <w:left w:val="nil"/>
              <w:bottom w:val="single" w:sz="4" w:space="0" w:color="auto"/>
              <w:right w:val="single" w:sz="4" w:space="0" w:color="auto"/>
            </w:tcBorders>
            <w:shd w:val="clear" w:color="auto" w:fill="auto"/>
            <w:noWrap/>
            <w:vAlign w:val="center"/>
            <w:hideMark/>
          </w:tcPr>
          <w:p w14:paraId="3BED98C7" w14:textId="77777777" w:rsidR="007A085A" w:rsidRPr="00594247" w:rsidRDefault="007A085A" w:rsidP="003A6550">
            <w:pPr>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250ACBEF" w14:textId="77777777" w:rsidR="007A085A" w:rsidRPr="00594247" w:rsidRDefault="007A085A" w:rsidP="003A6550">
            <w:pPr>
              <w:jc w:val="right"/>
              <w:rPr>
                <w:color w:val="000000"/>
                <w:sz w:val="20"/>
                <w:szCs w:val="20"/>
                <w:lang w:val="en-US"/>
              </w:rPr>
            </w:pPr>
            <w:r w:rsidRPr="00594247">
              <w:rPr>
                <w:color w:val="000000"/>
                <w:sz w:val="20"/>
                <w:szCs w:val="20"/>
                <w:lang w:val="en-US"/>
              </w:rPr>
              <w:t>15,000</w:t>
            </w:r>
          </w:p>
        </w:tc>
        <w:tc>
          <w:tcPr>
            <w:tcW w:w="913" w:type="pct"/>
            <w:tcBorders>
              <w:top w:val="nil"/>
              <w:left w:val="nil"/>
              <w:bottom w:val="single" w:sz="4" w:space="0" w:color="auto"/>
              <w:right w:val="single" w:sz="4" w:space="0" w:color="auto"/>
            </w:tcBorders>
            <w:shd w:val="clear" w:color="auto" w:fill="auto"/>
            <w:noWrap/>
            <w:vAlign w:val="center"/>
            <w:hideMark/>
          </w:tcPr>
          <w:p w14:paraId="2A3E47CC" w14:textId="77777777" w:rsidR="007A085A" w:rsidRPr="00594247" w:rsidRDefault="007A085A" w:rsidP="003A6550">
            <w:pPr>
              <w:jc w:val="right"/>
              <w:rPr>
                <w:color w:val="000000"/>
                <w:sz w:val="20"/>
                <w:szCs w:val="20"/>
                <w:lang w:val="en-US"/>
              </w:rPr>
            </w:pPr>
            <w:r w:rsidRPr="00594247">
              <w:rPr>
                <w:color w:val="000000"/>
                <w:sz w:val="20"/>
                <w:szCs w:val="20"/>
                <w:lang w:val="en-US"/>
              </w:rPr>
              <w:t>9,000</w:t>
            </w:r>
          </w:p>
        </w:tc>
      </w:tr>
      <w:tr w:rsidR="007A085A" w:rsidRPr="00594247" w14:paraId="0E74340A" w14:textId="77777777" w:rsidTr="003A6550">
        <w:trPr>
          <w:trHeight w:val="179"/>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085B0EC6" w14:textId="77777777" w:rsidR="007A085A" w:rsidRPr="00594247" w:rsidRDefault="007A085A" w:rsidP="003A6550">
            <w:pPr>
              <w:keepNext/>
              <w:keepLines/>
              <w:jc w:val="left"/>
              <w:rPr>
                <w:i/>
                <w:iCs/>
                <w:color w:val="000000"/>
                <w:sz w:val="20"/>
                <w:szCs w:val="20"/>
                <w:lang w:val="en-US"/>
              </w:rPr>
            </w:pPr>
            <w:r w:rsidRPr="00594247">
              <w:rPr>
                <w:i/>
                <w:iCs/>
                <w:color w:val="000000"/>
                <w:sz w:val="20"/>
                <w:szCs w:val="20"/>
                <w:lang w:val="en-US"/>
              </w:rPr>
              <w:t>Associated works</w:t>
            </w:r>
          </w:p>
        </w:tc>
        <w:tc>
          <w:tcPr>
            <w:tcW w:w="523" w:type="pct"/>
            <w:tcBorders>
              <w:top w:val="nil"/>
              <w:left w:val="nil"/>
              <w:bottom w:val="single" w:sz="4" w:space="0" w:color="auto"/>
              <w:right w:val="single" w:sz="4" w:space="0" w:color="auto"/>
            </w:tcBorders>
            <w:shd w:val="clear" w:color="auto" w:fill="auto"/>
            <w:noWrap/>
            <w:vAlign w:val="center"/>
            <w:hideMark/>
          </w:tcPr>
          <w:p w14:paraId="28528046" w14:textId="77777777" w:rsidR="007A085A" w:rsidRPr="00594247" w:rsidRDefault="007A085A" w:rsidP="003A6550">
            <w:pPr>
              <w:keepNext/>
              <w:keepLines/>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000FB5B4" w14:textId="77777777" w:rsidR="007A085A" w:rsidRPr="00594247" w:rsidRDefault="007A085A" w:rsidP="003A6550">
            <w:pPr>
              <w:keepNext/>
              <w:keepLines/>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75BA7DAC" w14:textId="77777777" w:rsidR="007A085A" w:rsidRPr="00594247" w:rsidRDefault="007A085A" w:rsidP="003A6550">
            <w:pPr>
              <w:keepNext/>
              <w:keepLines/>
              <w:jc w:val="right"/>
              <w:rPr>
                <w:i/>
                <w:iCs/>
                <w:color w:val="000000"/>
                <w:sz w:val="20"/>
                <w:szCs w:val="20"/>
                <w:lang w:val="en-US"/>
              </w:rPr>
            </w:pPr>
          </w:p>
        </w:tc>
      </w:tr>
      <w:tr w:rsidR="007A085A" w:rsidRPr="00594247" w14:paraId="4FB957E9"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1AFD0AD3" w14:textId="77777777" w:rsidR="007A085A" w:rsidRPr="00594247" w:rsidRDefault="007A085A" w:rsidP="003A6550">
            <w:pPr>
              <w:keepNext/>
              <w:keepLines/>
              <w:ind w:firstLineChars="100" w:firstLine="200"/>
              <w:jc w:val="left"/>
              <w:rPr>
                <w:color w:val="000000"/>
                <w:sz w:val="20"/>
                <w:szCs w:val="20"/>
                <w:lang w:val="en-US"/>
              </w:rPr>
            </w:pPr>
            <w:r w:rsidRPr="00594247">
              <w:rPr>
                <w:color w:val="000000"/>
                <w:sz w:val="20"/>
                <w:szCs w:val="20"/>
                <w:lang w:val="en-US"/>
              </w:rPr>
              <w:t>Civil works</w:t>
            </w:r>
          </w:p>
        </w:tc>
        <w:tc>
          <w:tcPr>
            <w:tcW w:w="523" w:type="pct"/>
            <w:tcBorders>
              <w:top w:val="nil"/>
              <w:left w:val="nil"/>
              <w:bottom w:val="single" w:sz="4" w:space="0" w:color="auto"/>
              <w:right w:val="single" w:sz="4" w:space="0" w:color="auto"/>
            </w:tcBorders>
            <w:shd w:val="clear" w:color="auto" w:fill="auto"/>
            <w:noWrap/>
            <w:vAlign w:val="center"/>
            <w:hideMark/>
          </w:tcPr>
          <w:p w14:paraId="7894F40D"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056387CB"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30,000</w:t>
            </w:r>
          </w:p>
        </w:tc>
        <w:tc>
          <w:tcPr>
            <w:tcW w:w="913" w:type="pct"/>
            <w:tcBorders>
              <w:top w:val="nil"/>
              <w:left w:val="nil"/>
              <w:bottom w:val="single" w:sz="4" w:space="0" w:color="auto"/>
              <w:right w:val="single" w:sz="4" w:space="0" w:color="auto"/>
            </w:tcBorders>
            <w:shd w:val="clear" w:color="auto" w:fill="auto"/>
            <w:noWrap/>
            <w:vAlign w:val="center"/>
            <w:hideMark/>
          </w:tcPr>
          <w:p w14:paraId="565D2DF8"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15,000</w:t>
            </w:r>
          </w:p>
        </w:tc>
      </w:tr>
      <w:tr w:rsidR="007A085A" w:rsidRPr="00594247" w14:paraId="32E7DF68"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146E772A" w14:textId="77777777" w:rsidR="007A085A" w:rsidRPr="00594247" w:rsidRDefault="007A085A" w:rsidP="003A6550">
            <w:pPr>
              <w:keepNext/>
              <w:keepLines/>
              <w:ind w:firstLineChars="100" w:firstLine="200"/>
              <w:jc w:val="left"/>
              <w:rPr>
                <w:color w:val="000000"/>
                <w:sz w:val="20"/>
                <w:szCs w:val="20"/>
                <w:lang w:val="en-US"/>
              </w:rPr>
            </w:pPr>
            <w:r w:rsidRPr="00594247">
              <w:rPr>
                <w:color w:val="000000"/>
                <w:sz w:val="20"/>
                <w:szCs w:val="20"/>
                <w:lang w:val="en-US"/>
              </w:rPr>
              <w:t>Installation and supply pipelines</w:t>
            </w:r>
          </w:p>
        </w:tc>
        <w:tc>
          <w:tcPr>
            <w:tcW w:w="523" w:type="pct"/>
            <w:tcBorders>
              <w:top w:val="nil"/>
              <w:left w:val="nil"/>
              <w:bottom w:val="single" w:sz="4" w:space="0" w:color="auto"/>
              <w:right w:val="single" w:sz="4" w:space="0" w:color="auto"/>
            </w:tcBorders>
            <w:shd w:val="clear" w:color="auto" w:fill="auto"/>
            <w:noWrap/>
            <w:vAlign w:val="center"/>
            <w:hideMark/>
          </w:tcPr>
          <w:p w14:paraId="6CDE40D9"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256AC6AF"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90,000</w:t>
            </w:r>
          </w:p>
        </w:tc>
        <w:tc>
          <w:tcPr>
            <w:tcW w:w="913" w:type="pct"/>
            <w:tcBorders>
              <w:top w:val="nil"/>
              <w:left w:val="nil"/>
              <w:bottom w:val="single" w:sz="4" w:space="0" w:color="auto"/>
              <w:right w:val="single" w:sz="4" w:space="0" w:color="auto"/>
            </w:tcBorders>
            <w:shd w:val="clear" w:color="auto" w:fill="auto"/>
            <w:noWrap/>
            <w:vAlign w:val="center"/>
            <w:hideMark/>
          </w:tcPr>
          <w:p w14:paraId="0C54F92D"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w:t>
            </w:r>
          </w:p>
        </w:tc>
      </w:tr>
      <w:tr w:rsidR="007A085A" w:rsidRPr="00594247" w14:paraId="426DBA9B"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04726B22" w14:textId="77777777" w:rsidR="007A085A" w:rsidRPr="00594247" w:rsidRDefault="007A085A" w:rsidP="003A6550">
            <w:pPr>
              <w:keepNext/>
              <w:keepLines/>
              <w:ind w:firstLineChars="100" w:firstLine="200"/>
              <w:jc w:val="left"/>
              <w:rPr>
                <w:color w:val="000000"/>
                <w:sz w:val="20"/>
                <w:szCs w:val="20"/>
                <w:lang w:val="en-US"/>
              </w:rPr>
            </w:pPr>
            <w:r w:rsidRPr="00594247">
              <w:rPr>
                <w:color w:val="000000"/>
                <w:sz w:val="20"/>
                <w:szCs w:val="20"/>
                <w:lang w:val="en-US"/>
              </w:rPr>
              <w:t>Safety  system</w:t>
            </w:r>
          </w:p>
        </w:tc>
        <w:tc>
          <w:tcPr>
            <w:tcW w:w="523" w:type="pct"/>
            <w:tcBorders>
              <w:top w:val="nil"/>
              <w:left w:val="nil"/>
              <w:bottom w:val="single" w:sz="4" w:space="0" w:color="auto"/>
              <w:right w:val="single" w:sz="4" w:space="0" w:color="auto"/>
            </w:tcBorders>
            <w:shd w:val="clear" w:color="auto" w:fill="auto"/>
            <w:noWrap/>
            <w:vAlign w:val="center"/>
            <w:hideMark/>
          </w:tcPr>
          <w:p w14:paraId="34849C5E"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5E6F91A5"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120,000</w:t>
            </w:r>
          </w:p>
        </w:tc>
        <w:tc>
          <w:tcPr>
            <w:tcW w:w="913" w:type="pct"/>
            <w:tcBorders>
              <w:top w:val="nil"/>
              <w:left w:val="nil"/>
              <w:bottom w:val="single" w:sz="4" w:space="0" w:color="auto"/>
              <w:right w:val="single" w:sz="4" w:space="0" w:color="auto"/>
            </w:tcBorders>
            <w:shd w:val="clear" w:color="auto" w:fill="auto"/>
            <w:noWrap/>
            <w:vAlign w:val="center"/>
            <w:hideMark/>
          </w:tcPr>
          <w:p w14:paraId="79335C6D"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120,000</w:t>
            </w:r>
          </w:p>
        </w:tc>
      </w:tr>
      <w:tr w:rsidR="007A085A" w:rsidRPr="00594247" w14:paraId="1DE8AC25"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069CB3A3" w14:textId="77777777" w:rsidR="007A085A" w:rsidRPr="00594247" w:rsidRDefault="007A085A" w:rsidP="003A6550">
            <w:pPr>
              <w:keepNext/>
              <w:keepLines/>
              <w:ind w:firstLineChars="100" w:firstLine="200"/>
              <w:jc w:val="left"/>
              <w:rPr>
                <w:color w:val="000000"/>
                <w:sz w:val="20"/>
                <w:szCs w:val="20"/>
                <w:lang w:val="en-US"/>
              </w:rPr>
            </w:pPr>
            <w:r w:rsidRPr="00594247">
              <w:rPr>
                <w:color w:val="000000"/>
                <w:sz w:val="20"/>
                <w:szCs w:val="20"/>
                <w:lang w:val="en-US"/>
              </w:rPr>
              <w:t>Ventilation syste</w:t>
            </w:r>
            <w:r>
              <w:rPr>
                <w:color w:val="000000"/>
                <w:sz w:val="20"/>
                <w:szCs w:val="20"/>
                <w:lang w:val="en-US"/>
              </w:rPr>
              <w:t>m (fans, motors, ducts and plat</w:t>
            </w:r>
            <w:r w:rsidRPr="00594247">
              <w:rPr>
                <w:color w:val="000000"/>
                <w:sz w:val="20"/>
                <w:szCs w:val="20"/>
                <w:lang w:val="en-US"/>
              </w:rPr>
              <w:t>forms)</w:t>
            </w:r>
          </w:p>
        </w:tc>
        <w:tc>
          <w:tcPr>
            <w:tcW w:w="523" w:type="pct"/>
            <w:tcBorders>
              <w:top w:val="nil"/>
              <w:left w:val="nil"/>
              <w:bottom w:val="single" w:sz="4" w:space="0" w:color="auto"/>
              <w:right w:val="single" w:sz="4" w:space="0" w:color="auto"/>
            </w:tcBorders>
            <w:shd w:val="clear" w:color="auto" w:fill="auto"/>
            <w:noWrap/>
            <w:vAlign w:val="center"/>
            <w:hideMark/>
          </w:tcPr>
          <w:p w14:paraId="44A43A33"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3</w:t>
            </w:r>
          </w:p>
        </w:tc>
        <w:tc>
          <w:tcPr>
            <w:tcW w:w="854" w:type="pct"/>
            <w:tcBorders>
              <w:top w:val="nil"/>
              <w:left w:val="nil"/>
              <w:bottom w:val="single" w:sz="4" w:space="0" w:color="auto"/>
              <w:right w:val="single" w:sz="4" w:space="0" w:color="auto"/>
            </w:tcBorders>
            <w:shd w:val="clear" w:color="auto" w:fill="auto"/>
            <w:noWrap/>
            <w:vAlign w:val="center"/>
            <w:hideMark/>
          </w:tcPr>
          <w:p w14:paraId="6B598307"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60,000</w:t>
            </w:r>
          </w:p>
        </w:tc>
        <w:tc>
          <w:tcPr>
            <w:tcW w:w="913" w:type="pct"/>
            <w:tcBorders>
              <w:top w:val="nil"/>
              <w:left w:val="nil"/>
              <w:bottom w:val="single" w:sz="4" w:space="0" w:color="auto"/>
              <w:right w:val="single" w:sz="4" w:space="0" w:color="auto"/>
            </w:tcBorders>
            <w:shd w:val="clear" w:color="auto" w:fill="auto"/>
            <w:noWrap/>
            <w:vAlign w:val="center"/>
            <w:hideMark/>
          </w:tcPr>
          <w:p w14:paraId="64048ED7" w14:textId="77777777" w:rsidR="007A085A" w:rsidRPr="00594247" w:rsidRDefault="007A085A" w:rsidP="003A6550">
            <w:pPr>
              <w:keepNext/>
              <w:keepLines/>
              <w:jc w:val="right"/>
              <w:rPr>
                <w:color w:val="000000"/>
                <w:sz w:val="20"/>
                <w:szCs w:val="20"/>
                <w:lang w:val="en-US"/>
              </w:rPr>
            </w:pPr>
            <w:r w:rsidRPr="00594247">
              <w:rPr>
                <w:color w:val="000000"/>
                <w:sz w:val="20"/>
                <w:szCs w:val="20"/>
                <w:lang w:val="en-US"/>
              </w:rPr>
              <w:t>60,000</w:t>
            </w:r>
          </w:p>
        </w:tc>
      </w:tr>
      <w:tr w:rsidR="007A085A" w:rsidRPr="00594247" w14:paraId="4146FCEF" w14:textId="77777777" w:rsidTr="003A6550">
        <w:trPr>
          <w:trHeight w:val="50"/>
        </w:trPr>
        <w:tc>
          <w:tcPr>
            <w:tcW w:w="3232" w:type="pct"/>
            <w:gridSpan w:val="2"/>
            <w:tcBorders>
              <w:top w:val="single" w:sz="4" w:space="0" w:color="auto"/>
              <w:left w:val="single" w:sz="4" w:space="0" w:color="auto"/>
              <w:bottom w:val="single" w:sz="4" w:space="0" w:color="auto"/>
              <w:right w:val="nil"/>
            </w:tcBorders>
            <w:shd w:val="clear" w:color="auto" w:fill="auto"/>
            <w:noWrap/>
            <w:vAlign w:val="center"/>
            <w:hideMark/>
          </w:tcPr>
          <w:p w14:paraId="0220B959" w14:textId="77777777" w:rsidR="007A085A" w:rsidRPr="00541123" w:rsidRDefault="007A085A" w:rsidP="003A6550">
            <w:pPr>
              <w:jc w:val="left"/>
              <w:rPr>
                <w:i/>
                <w:color w:val="000000"/>
                <w:sz w:val="20"/>
                <w:szCs w:val="20"/>
                <w:lang w:val="en-US"/>
              </w:rPr>
            </w:pPr>
            <w:r w:rsidRPr="00541123">
              <w:rPr>
                <w:i/>
                <w:color w:val="000000"/>
                <w:sz w:val="20"/>
                <w:szCs w:val="20"/>
                <w:lang w:val="en-US"/>
              </w:rPr>
              <w:t>Sub-total production lines modification</w:t>
            </w:r>
          </w:p>
        </w:tc>
        <w:tc>
          <w:tcPr>
            <w:tcW w:w="854" w:type="pct"/>
            <w:tcBorders>
              <w:top w:val="nil"/>
              <w:left w:val="nil"/>
              <w:bottom w:val="single" w:sz="4" w:space="0" w:color="auto"/>
              <w:right w:val="single" w:sz="4" w:space="0" w:color="auto"/>
            </w:tcBorders>
            <w:shd w:val="clear" w:color="auto" w:fill="auto"/>
            <w:noWrap/>
            <w:vAlign w:val="center"/>
            <w:hideMark/>
          </w:tcPr>
          <w:p w14:paraId="3C733DC2" w14:textId="77777777" w:rsidR="007A085A" w:rsidRPr="00594247" w:rsidRDefault="007A085A" w:rsidP="003A6550">
            <w:pPr>
              <w:jc w:val="right"/>
              <w:rPr>
                <w:color w:val="000000"/>
                <w:sz w:val="20"/>
                <w:szCs w:val="20"/>
                <w:lang w:val="en-US"/>
              </w:rPr>
            </w:pPr>
            <w:r w:rsidRPr="00594247">
              <w:rPr>
                <w:color w:val="000000"/>
                <w:sz w:val="20"/>
                <w:szCs w:val="20"/>
                <w:lang w:val="en-US"/>
              </w:rPr>
              <w:t>1,200,000</w:t>
            </w:r>
          </w:p>
        </w:tc>
        <w:tc>
          <w:tcPr>
            <w:tcW w:w="913" w:type="pct"/>
            <w:tcBorders>
              <w:top w:val="nil"/>
              <w:left w:val="nil"/>
              <w:bottom w:val="single" w:sz="4" w:space="0" w:color="auto"/>
              <w:right w:val="single" w:sz="4" w:space="0" w:color="auto"/>
            </w:tcBorders>
            <w:shd w:val="clear" w:color="auto" w:fill="auto"/>
            <w:noWrap/>
            <w:vAlign w:val="center"/>
            <w:hideMark/>
          </w:tcPr>
          <w:p w14:paraId="2C151EAF" w14:textId="77777777" w:rsidR="007A085A" w:rsidRPr="00594247" w:rsidRDefault="007A085A" w:rsidP="003A6550">
            <w:pPr>
              <w:jc w:val="right"/>
              <w:rPr>
                <w:color w:val="000000"/>
                <w:sz w:val="20"/>
                <w:szCs w:val="20"/>
                <w:lang w:val="en-US"/>
              </w:rPr>
            </w:pPr>
            <w:r w:rsidRPr="00594247">
              <w:rPr>
                <w:color w:val="000000"/>
                <w:sz w:val="20"/>
                <w:szCs w:val="20"/>
                <w:lang w:val="en-US"/>
              </w:rPr>
              <w:t>586,000</w:t>
            </w:r>
          </w:p>
        </w:tc>
      </w:tr>
      <w:tr w:rsidR="007A085A" w:rsidRPr="00594247" w14:paraId="63B513F6" w14:textId="77777777" w:rsidTr="003A6550">
        <w:trPr>
          <w:trHeight w:val="50"/>
        </w:trPr>
        <w:tc>
          <w:tcPr>
            <w:tcW w:w="5000" w:type="pct"/>
            <w:gridSpan w:val="4"/>
            <w:tcBorders>
              <w:top w:val="single" w:sz="4" w:space="0" w:color="auto"/>
              <w:left w:val="single" w:sz="4" w:space="0" w:color="auto"/>
              <w:bottom w:val="single" w:sz="4" w:space="0" w:color="auto"/>
              <w:right w:val="nil"/>
            </w:tcBorders>
            <w:shd w:val="clear" w:color="auto" w:fill="auto"/>
            <w:noWrap/>
            <w:vAlign w:val="center"/>
            <w:hideMark/>
          </w:tcPr>
          <w:p w14:paraId="5B62431A" w14:textId="77777777" w:rsidR="007A085A" w:rsidRPr="00594247" w:rsidRDefault="007A085A" w:rsidP="003A6550">
            <w:pPr>
              <w:jc w:val="left"/>
              <w:rPr>
                <w:b/>
                <w:bCs/>
                <w:color w:val="000000"/>
                <w:sz w:val="20"/>
                <w:szCs w:val="20"/>
                <w:lang w:val="en-US"/>
              </w:rPr>
            </w:pPr>
            <w:r w:rsidRPr="00594247">
              <w:rPr>
                <w:b/>
                <w:bCs/>
                <w:color w:val="000000"/>
                <w:sz w:val="20"/>
                <w:szCs w:val="20"/>
                <w:lang w:val="en-US"/>
              </w:rPr>
              <w:t>General</w:t>
            </w:r>
          </w:p>
        </w:tc>
      </w:tr>
      <w:tr w:rsidR="007A085A" w:rsidRPr="00594247" w14:paraId="129B187D"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34CBA434"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Installation and start-up</w:t>
            </w:r>
          </w:p>
        </w:tc>
        <w:tc>
          <w:tcPr>
            <w:tcW w:w="523" w:type="pct"/>
            <w:tcBorders>
              <w:top w:val="nil"/>
              <w:left w:val="nil"/>
              <w:bottom w:val="single" w:sz="4" w:space="0" w:color="auto"/>
              <w:right w:val="single" w:sz="4" w:space="0" w:color="auto"/>
            </w:tcBorders>
            <w:shd w:val="clear" w:color="auto" w:fill="auto"/>
            <w:noWrap/>
            <w:vAlign w:val="center"/>
            <w:hideMark/>
          </w:tcPr>
          <w:p w14:paraId="03671E95"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260CFCBE"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5B48CADB" w14:textId="77777777" w:rsidR="007A085A" w:rsidRPr="00594247" w:rsidRDefault="007A085A" w:rsidP="003A6550">
            <w:pPr>
              <w:jc w:val="right"/>
              <w:rPr>
                <w:i/>
                <w:iCs/>
                <w:color w:val="000000"/>
                <w:sz w:val="20"/>
                <w:szCs w:val="20"/>
                <w:lang w:val="en-US"/>
              </w:rPr>
            </w:pPr>
          </w:p>
        </w:tc>
      </w:tr>
      <w:tr w:rsidR="007A085A" w:rsidRPr="00594247" w14:paraId="5130F296"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63074096"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Installation and start-up</w:t>
            </w:r>
          </w:p>
        </w:tc>
        <w:tc>
          <w:tcPr>
            <w:tcW w:w="523" w:type="pct"/>
            <w:tcBorders>
              <w:top w:val="nil"/>
              <w:left w:val="nil"/>
              <w:bottom w:val="single" w:sz="4" w:space="0" w:color="auto"/>
              <w:right w:val="single" w:sz="4" w:space="0" w:color="auto"/>
            </w:tcBorders>
            <w:shd w:val="clear" w:color="auto" w:fill="auto"/>
            <w:noWrap/>
            <w:vAlign w:val="center"/>
            <w:hideMark/>
          </w:tcPr>
          <w:p w14:paraId="284597C8"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10DC8C9B" w14:textId="77777777" w:rsidR="007A085A" w:rsidRPr="00594247" w:rsidRDefault="007A085A" w:rsidP="003A6550">
            <w:pPr>
              <w:jc w:val="right"/>
              <w:rPr>
                <w:color w:val="000000"/>
                <w:sz w:val="20"/>
                <w:szCs w:val="20"/>
                <w:lang w:val="en-US"/>
              </w:rPr>
            </w:pPr>
            <w:r w:rsidRPr="00594247">
              <w:rPr>
                <w:color w:val="000000"/>
                <w:sz w:val="20"/>
                <w:szCs w:val="20"/>
                <w:lang w:val="en-US"/>
              </w:rPr>
              <w:t>50,000</w:t>
            </w:r>
          </w:p>
        </w:tc>
        <w:tc>
          <w:tcPr>
            <w:tcW w:w="913" w:type="pct"/>
            <w:tcBorders>
              <w:top w:val="nil"/>
              <w:left w:val="nil"/>
              <w:bottom w:val="single" w:sz="4" w:space="0" w:color="auto"/>
              <w:right w:val="single" w:sz="4" w:space="0" w:color="auto"/>
            </w:tcBorders>
            <w:shd w:val="clear" w:color="auto" w:fill="auto"/>
            <w:noWrap/>
            <w:vAlign w:val="center"/>
            <w:hideMark/>
          </w:tcPr>
          <w:p w14:paraId="780ACB94" w14:textId="77777777" w:rsidR="007A085A" w:rsidRPr="00594247" w:rsidRDefault="007A085A" w:rsidP="003A6550">
            <w:pPr>
              <w:jc w:val="right"/>
              <w:rPr>
                <w:color w:val="000000"/>
                <w:sz w:val="20"/>
                <w:szCs w:val="20"/>
                <w:lang w:val="en-US"/>
              </w:rPr>
            </w:pPr>
            <w:r w:rsidRPr="00594247">
              <w:rPr>
                <w:color w:val="000000"/>
                <w:sz w:val="20"/>
                <w:szCs w:val="20"/>
                <w:lang w:val="en-US"/>
              </w:rPr>
              <w:t>50,000</w:t>
            </w:r>
          </w:p>
        </w:tc>
      </w:tr>
      <w:tr w:rsidR="007A085A" w:rsidRPr="00594247" w14:paraId="4174BF52"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5DD74E37"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Trials,</w:t>
            </w:r>
            <w:r>
              <w:rPr>
                <w:i/>
                <w:iCs/>
                <w:color w:val="000000"/>
                <w:sz w:val="20"/>
                <w:szCs w:val="20"/>
                <w:lang w:val="en-US"/>
              </w:rPr>
              <w:t xml:space="preserve"> </w:t>
            </w:r>
            <w:r w:rsidRPr="00594247">
              <w:rPr>
                <w:i/>
                <w:iCs/>
                <w:color w:val="000000"/>
                <w:sz w:val="20"/>
                <w:szCs w:val="20"/>
                <w:lang w:val="en-US"/>
              </w:rPr>
              <w:t>test, product certification, safety audit</w:t>
            </w:r>
          </w:p>
        </w:tc>
        <w:tc>
          <w:tcPr>
            <w:tcW w:w="523" w:type="pct"/>
            <w:tcBorders>
              <w:top w:val="nil"/>
              <w:left w:val="nil"/>
              <w:bottom w:val="single" w:sz="4" w:space="0" w:color="auto"/>
              <w:right w:val="single" w:sz="4" w:space="0" w:color="auto"/>
            </w:tcBorders>
            <w:shd w:val="clear" w:color="auto" w:fill="auto"/>
            <w:noWrap/>
            <w:vAlign w:val="center"/>
            <w:hideMark/>
          </w:tcPr>
          <w:p w14:paraId="27E07923"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6993EF6E"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6B55463F" w14:textId="77777777" w:rsidR="007A085A" w:rsidRPr="00594247" w:rsidRDefault="007A085A" w:rsidP="003A6550">
            <w:pPr>
              <w:jc w:val="right"/>
              <w:rPr>
                <w:i/>
                <w:iCs/>
                <w:color w:val="000000"/>
                <w:sz w:val="20"/>
                <w:szCs w:val="20"/>
                <w:lang w:val="en-US"/>
              </w:rPr>
            </w:pPr>
          </w:p>
        </w:tc>
      </w:tr>
      <w:tr w:rsidR="007A085A" w:rsidRPr="00594247" w14:paraId="60476856"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36DC7DF0"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Refrigerator for trials</w:t>
            </w:r>
          </w:p>
        </w:tc>
        <w:tc>
          <w:tcPr>
            <w:tcW w:w="523" w:type="pct"/>
            <w:tcBorders>
              <w:top w:val="nil"/>
              <w:left w:val="nil"/>
              <w:bottom w:val="single" w:sz="4" w:space="0" w:color="auto"/>
              <w:right w:val="single" w:sz="4" w:space="0" w:color="auto"/>
            </w:tcBorders>
            <w:shd w:val="clear" w:color="auto" w:fill="auto"/>
            <w:noWrap/>
            <w:vAlign w:val="center"/>
            <w:hideMark/>
          </w:tcPr>
          <w:p w14:paraId="43D82F29" w14:textId="77777777" w:rsidR="007A085A" w:rsidRPr="00594247" w:rsidRDefault="007A085A" w:rsidP="003A6550">
            <w:pPr>
              <w:jc w:val="right"/>
              <w:rPr>
                <w:color w:val="000000"/>
                <w:sz w:val="20"/>
                <w:szCs w:val="20"/>
                <w:lang w:val="en-US"/>
              </w:rPr>
            </w:pPr>
            <w:r w:rsidRPr="00594247">
              <w:rPr>
                <w:color w:val="000000"/>
                <w:sz w:val="20"/>
                <w:szCs w:val="20"/>
                <w:lang w:val="en-US"/>
              </w:rPr>
              <w:t>121</w:t>
            </w:r>
          </w:p>
        </w:tc>
        <w:tc>
          <w:tcPr>
            <w:tcW w:w="854" w:type="pct"/>
            <w:tcBorders>
              <w:top w:val="nil"/>
              <w:left w:val="nil"/>
              <w:bottom w:val="single" w:sz="4" w:space="0" w:color="auto"/>
              <w:right w:val="single" w:sz="4" w:space="0" w:color="auto"/>
            </w:tcBorders>
            <w:shd w:val="clear" w:color="auto" w:fill="auto"/>
            <w:noWrap/>
            <w:vAlign w:val="center"/>
            <w:hideMark/>
          </w:tcPr>
          <w:p w14:paraId="579622F7" w14:textId="77777777" w:rsidR="007A085A" w:rsidRPr="00594247" w:rsidRDefault="007A085A" w:rsidP="003A6550">
            <w:pPr>
              <w:jc w:val="right"/>
              <w:rPr>
                <w:color w:val="000000"/>
                <w:sz w:val="20"/>
                <w:szCs w:val="20"/>
                <w:lang w:val="en-US"/>
              </w:rPr>
            </w:pPr>
            <w:r w:rsidRPr="00594247">
              <w:rPr>
                <w:color w:val="000000"/>
                <w:sz w:val="20"/>
                <w:szCs w:val="20"/>
                <w:lang w:val="en-US"/>
              </w:rPr>
              <w:t>24,200</w:t>
            </w:r>
          </w:p>
        </w:tc>
        <w:tc>
          <w:tcPr>
            <w:tcW w:w="913" w:type="pct"/>
            <w:tcBorders>
              <w:top w:val="nil"/>
              <w:left w:val="nil"/>
              <w:bottom w:val="single" w:sz="4" w:space="0" w:color="auto"/>
              <w:right w:val="single" w:sz="4" w:space="0" w:color="auto"/>
            </w:tcBorders>
            <w:shd w:val="clear" w:color="auto" w:fill="auto"/>
            <w:noWrap/>
            <w:vAlign w:val="center"/>
            <w:hideMark/>
          </w:tcPr>
          <w:p w14:paraId="35C84D3A" w14:textId="77777777" w:rsidR="007A085A" w:rsidRPr="00594247" w:rsidRDefault="007A085A" w:rsidP="003A6550">
            <w:pPr>
              <w:jc w:val="right"/>
              <w:rPr>
                <w:color w:val="000000"/>
                <w:sz w:val="20"/>
                <w:szCs w:val="20"/>
                <w:lang w:val="en-US"/>
              </w:rPr>
            </w:pPr>
            <w:r w:rsidRPr="00594247">
              <w:rPr>
                <w:color w:val="000000"/>
                <w:sz w:val="20"/>
                <w:szCs w:val="20"/>
                <w:lang w:val="en-US"/>
              </w:rPr>
              <w:t>24,200</w:t>
            </w:r>
          </w:p>
        </w:tc>
      </w:tr>
      <w:tr w:rsidR="007A085A" w:rsidRPr="00594247" w14:paraId="42CE0237"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2E7A82E9"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Field tests</w:t>
            </w:r>
          </w:p>
        </w:tc>
        <w:tc>
          <w:tcPr>
            <w:tcW w:w="523" w:type="pct"/>
            <w:tcBorders>
              <w:top w:val="nil"/>
              <w:left w:val="nil"/>
              <w:bottom w:val="single" w:sz="4" w:space="0" w:color="auto"/>
              <w:right w:val="single" w:sz="4" w:space="0" w:color="auto"/>
            </w:tcBorders>
            <w:shd w:val="clear" w:color="auto" w:fill="auto"/>
            <w:noWrap/>
            <w:vAlign w:val="center"/>
            <w:hideMark/>
          </w:tcPr>
          <w:p w14:paraId="2CFCEC0D"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7DF88C88" w14:textId="77777777" w:rsidR="007A085A" w:rsidRPr="00594247" w:rsidRDefault="007A085A" w:rsidP="003A6550">
            <w:pPr>
              <w:jc w:val="right"/>
              <w:rPr>
                <w:color w:val="000000"/>
                <w:sz w:val="20"/>
                <w:szCs w:val="20"/>
                <w:lang w:val="en-US"/>
              </w:rPr>
            </w:pPr>
            <w:r w:rsidRPr="00594247">
              <w:rPr>
                <w:color w:val="000000"/>
                <w:sz w:val="20"/>
                <w:szCs w:val="20"/>
                <w:lang w:val="en-US"/>
              </w:rPr>
              <w:t>5,000</w:t>
            </w:r>
          </w:p>
        </w:tc>
        <w:tc>
          <w:tcPr>
            <w:tcW w:w="913" w:type="pct"/>
            <w:tcBorders>
              <w:top w:val="nil"/>
              <w:left w:val="nil"/>
              <w:bottom w:val="single" w:sz="4" w:space="0" w:color="auto"/>
              <w:right w:val="single" w:sz="4" w:space="0" w:color="auto"/>
            </w:tcBorders>
            <w:shd w:val="clear" w:color="auto" w:fill="auto"/>
            <w:noWrap/>
            <w:vAlign w:val="center"/>
            <w:hideMark/>
          </w:tcPr>
          <w:p w14:paraId="43342721" w14:textId="77777777" w:rsidR="007A085A" w:rsidRPr="00594247" w:rsidRDefault="007A085A" w:rsidP="003A6550">
            <w:pPr>
              <w:jc w:val="right"/>
              <w:rPr>
                <w:color w:val="000000"/>
                <w:sz w:val="20"/>
                <w:szCs w:val="20"/>
                <w:lang w:val="en-US"/>
              </w:rPr>
            </w:pPr>
            <w:r w:rsidRPr="00594247">
              <w:rPr>
                <w:color w:val="000000"/>
                <w:sz w:val="20"/>
                <w:szCs w:val="20"/>
                <w:lang w:val="en-US"/>
              </w:rPr>
              <w:t>5,000</w:t>
            </w:r>
          </w:p>
        </w:tc>
      </w:tr>
      <w:tr w:rsidR="007A085A" w:rsidRPr="00594247" w14:paraId="7A634AF0"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7437E107"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Certification of new products</w:t>
            </w:r>
          </w:p>
        </w:tc>
        <w:tc>
          <w:tcPr>
            <w:tcW w:w="523" w:type="pct"/>
            <w:tcBorders>
              <w:top w:val="nil"/>
              <w:left w:val="nil"/>
              <w:bottom w:val="single" w:sz="4" w:space="0" w:color="auto"/>
              <w:right w:val="single" w:sz="4" w:space="0" w:color="auto"/>
            </w:tcBorders>
            <w:shd w:val="clear" w:color="auto" w:fill="auto"/>
            <w:noWrap/>
            <w:vAlign w:val="center"/>
            <w:hideMark/>
          </w:tcPr>
          <w:p w14:paraId="1EC0BCB6" w14:textId="77777777" w:rsidR="007A085A" w:rsidRPr="00594247" w:rsidRDefault="007A085A" w:rsidP="003A6550">
            <w:pPr>
              <w:jc w:val="right"/>
              <w:rPr>
                <w:color w:val="000000"/>
                <w:sz w:val="20"/>
                <w:szCs w:val="20"/>
                <w:lang w:val="en-US"/>
              </w:rPr>
            </w:pPr>
            <w:r w:rsidRPr="00594247">
              <w:rPr>
                <w:color w:val="000000"/>
                <w:sz w:val="20"/>
                <w:szCs w:val="20"/>
                <w:lang w:val="en-US"/>
              </w:rPr>
              <w:t>11</w:t>
            </w:r>
          </w:p>
        </w:tc>
        <w:tc>
          <w:tcPr>
            <w:tcW w:w="854" w:type="pct"/>
            <w:tcBorders>
              <w:top w:val="nil"/>
              <w:left w:val="nil"/>
              <w:bottom w:val="single" w:sz="4" w:space="0" w:color="auto"/>
              <w:right w:val="single" w:sz="4" w:space="0" w:color="auto"/>
            </w:tcBorders>
            <w:shd w:val="clear" w:color="auto" w:fill="auto"/>
            <w:noWrap/>
            <w:vAlign w:val="center"/>
            <w:hideMark/>
          </w:tcPr>
          <w:p w14:paraId="63144CA2" w14:textId="77777777" w:rsidR="007A085A" w:rsidRPr="00594247" w:rsidRDefault="007A085A" w:rsidP="003A6550">
            <w:pPr>
              <w:jc w:val="right"/>
              <w:rPr>
                <w:color w:val="000000"/>
                <w:sz w:val="20"/>
                <w:szCs w:val="20"/>
                <w:lang w:val="en-US"/>
              </w:rPr>
            </w:pPr>
            <w:r w:rsidRPr="00594247">
              <w:rPr>
                <w:color w:val="000000"/>
                <w:sz w:val="20"/>
                <w:szCs w:val="20"/>
                <w:lang w:val="en-US"/>
              </w:rPr>
              <w:t>27,500</w:t>
            </w:r>
          </w:p>
        </w:tc>
        <w:tc>
          <w:tcPr>
            <w:tcW w:w="913" w:type="pct"/>
            <w:tcBorders>
              <w:top w:val="nil"/>
              <w:left w:val="nil"/>
              <w:bottom w:val="single" w:sz="4" w:space="0" w:color="auto"/>
              <w:right w:val="single" w:sz="4" w:space="0" w:color="auto"/>
            </w:tcBorders>
            <w:shd w:val="clear" w:color="auto" w:fill="auto"/>
            <w:noWrap/>
            <w:vAlign w:val="center"/>
            <w:hideMark/>
          </w:tcPr>
          <w:p w14:paraId="1CCCDDBD" w14:textId="77777777" w:rsidR="007A085A" w:rsidRPr="00594247" w:rsidRDefault="007A085A" w:rsidP="003A6550">
            <w:pPr>
              <w:jc w:val="right"/>
              <w:rPr>
                <w:color w:val="000000"/>
                <w:sz w:val="20"/>
                <w:szCs w:val="20"/>
                <w:lang w:val="en-US"/>
              </w:rPr>
            </w:pPr>
            <w:r w:rsidRPr="00594247">
              <w:rPr>
                <w:color w:val="000000"/>
                <w:sz w:val="20"/>
                <w:szCs w:val="20"/>
                <w:lang w:val="en-US"/>
              </w:rPr>
              <w:t>27,500</w:t>
            </w:r>
          </w:p>
        </w:tc>
      </w:tr>
      <w:tr w:rsidR="007A085A" w:rsidRPr="00594247" w14:paraId="766DEA20"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E3ECAA1"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General safety certification.</w:t>
            </w:r>
          </w:p>
        </w:tc>
        <w:tc>
          <w:tcPr>
            <w:tcW w:w="523" w:type="pct"/>
            <w:tcBorders>
              <w:top w:val="nil"/>
              <w:left w:val="nil"/>
              <w:bottom w:val="single" w:sz="4" w:space="0" w:color="auto"/>
              <w:right w:val="single" w:sz="4" w:space="0" w:color="auto"/>
            </w:tcBorders>
            <w:shd w:val="clear" w:color="auto" w:fill="auto"/>
            <w:noWrap/>
            <w:vAlign w:val="center"/>
            <w:hideMark/>
          </w:tcPr>
          <w:p w14:paraId="59F05CA0"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751E53AB" w14:textId="77777777" w:rsidR="007A085A" w:rsidRPr="00594247" w:rsidRDefault="007A085A" w:rsidP="003A6550">
            <w:pPr>
              <w:jc w:val="right"/>
              <w:rPr>
                <w:color w:val="000000"/>
                <w:sz w:val="20"/>
                <w:szCs w:val="20"/>
                <w:lang w:val="en-US"/>
              </w:rPr>
            </w:pPr>
            <w:r w:rsidRPr="00594247">
              <w:rPr>
                <w:color w:val="000000"/>
                <w:sz w:val="20"/>
                <w:szCs w:val="20"/>
                <w:lang w:val="en-US"/>
              </w:rPr>
              <w:t>25,000</w:t>
            </w:r>
          </w:p>
        </w:tc>
        <w:tc>
          <w:tcPr>
            <w:tcW w:w="913" w:type="pct"/>
            <w:tcBorders>
              <w:top w:val="nil"/>
              <w:left w:val="nil"/>
              <w:bottom w:val="single" w:sz="4" w:space="0" w:color="auto"/>
              <w:right w:val="single" w:sz="4" w:space="0" w:color="auto"/>
            </w:tcBorders>
            <w:shd w:val="clear" w:color="auto" w:fill="auto"/>
            <w:noWrap/>
            <w:vAlign w:val="center"/>
            <w:hideMark/>
          </w:tcPr>
          <w:p w14:paraId="277CB664" w14:textId="77777777" w:rsidR="007A085A" w:rsidRPr="00594247" w:rsidRDefault="007A085A" w:rsidP="003A6550">
            <w:pPr>
              <w:jc w:val="right"/>
              <w:rPr>
                <w:color w:val="000000"/>
                <w:sz w:val="20"/>
                <w:szCs w:val="20"/>
                <w:lang w:val="en-US"/>
              </w:rPr>
            </w:pPr>
            <w:r w:rsidRPr="00594247">
              <w:rPr>
                <w:color w:val="000000"/>
                <w:sz w:val="20"/>
                <w:szCs w:val="20"/>
                <w:lang w:val="en-US"/>
              </w:rPr>
              <w:t>25,000</w:t>
            </w:r>
          </w:p>
        </w:tc>
      </w:tr>
      <w:tr w:rsidR="007A085A" w:rsidRPr="00594247" w14:paraId="296FF93E"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71BBB89F"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lastRenderedPageBreak/>
              <w:t xml:space="preserve">Human resources </w:t>
            </w:r>
          </w:p>
        </w:tc>
        <w:tc>
          <w:tcPr>
            <w:tcW w:w="523" w:type="pct"/>
            <w:tcBorders>
              <w:top w:val="nil"/>
              <w:left w:val="nil"/>
              <w:bottom w:val="single" w:sz="4" w:space="0" w:color="auto"/>
              <w:right w:val="single" w:sz="4" w:space="0" w:color="auto"/>
            </w:tcBorders>
            <w:shd w:val="clear" w:color="auto" w:fill="auto"/>
            <w:noWrap/>
            <w:vAlign w:val="center"/>
            <w:hideMark/>
          </w:tcPr>
          <w:p w14:paraId="49A69449"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16939D59"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3808173B" w14:textId="77777777" w:rsidR="007A085A" w:rsidRPr="00594247" w:rsidRDefault="007A085A" w:rsidP="003A6550">
            <w:pPr>
              <w:jc w:val="right"/>
              <w:rPr>
                <w:i/>
                <w:iCs/>
                <w:color w:val="000000"/>
                <w:sz w:val="20"/>
                <w:szCs w:val="20"/>
                <w:lang w:val="en-US"/>
              </w:rPr>
            </w:pPr>
          </w:p>
        </w:tc>
      </w:tr>
      <w:tr w:rsidR="007A085A" w:rsidRPr="00594247" w14:paraId="4B385793"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7B98BF3"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Training</w:t>
            </w:r>
          </w:p>
        </w:tc>
        <w:tc>
          <w:tcPr>
            <w:tcW w:w="523" w:type="pct"/>
            <w:tcBorders>
              <w:top w:val="nil"/>
              <w:left w:val="nil"/>
              <w:bottom w:val="single" w:sz="4" w:space="0" w:color="auto"/>
              <w:right w:val="single" w:sz="4" w:space="0" w:color="auto"/>
            </w:tcBorders>
            <w:shd w:val="clear" w:color="auto" w:fill="auto"/>
            <w:noWrap/>
            <w:vAlign w:val="center"/>
            <w:hideMark/>
          </w:tcPr>
          <w:p w14:paraId="343ACD9B"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4EEE9577" w14:textId="77777777" w:rsidR="007A085A" w:rsidRPr="00594247" w:rsidRDefault="007A085A" w:rsidP="003A6550">
            <w:pPr>
              <w:jc w:val="right"/>
              <w:rPr>
                <w:color w:val="000000"/>
                <w:sz w:val="20"/>
                <w:szCs w:val="20"/>
                <w:lang w:val="en-US"/>
              </w:rPr>
            </w:pPr>
            <w:r w:rsidRPr="00594247">
              <w:rPr>
                <w:color w:val="000000"/>
                <w:sz w:val="20"/>
                <w:szCs w:val="20"/>
                <w:lang w:val="en-US"/>
              </w:rPr>
              <w:t>20,000</w:t>
            </w:r>
          </w:p>
        </w:tc>
        <w:tc>
          <w:tcPr>
            <w:tcW w:w="913" w:type="pct"/>
            <w:tcBorders>
              <w:top w:val="nil"/>
              <w:left w:val="nil"/>
              <w:bottom w:val="single" w:sz="4" w:space="0" w:color="auto"/>
              <w:right w:val="single" w:sz="4" w:space="0" w:color="auto"/>
            </w:tcBorders>
            <w:shd w:val="clear" w:color="auto" w:fill="auto"/>
            <w:noWrap/>
            <w:vAlign w:val="center"/>
            <w:hideMark/>
          </w:tcPr>
          <w:p w14:paraId="31E8CE1F" w14:textId="77777777" w:rsidR="007A085A" w:rsidRPr="00594247" w:rsidRDefault="007A085A" w:rsidP="003A6550">
            <w:pPr>
              <w:jc w:val="right"/>
              <w:rPr>
                <w:color w:val="000000"/>
                <w:sz w:val="20"/>
                <w:szCs w:val="20"/>
                <w:lang w:val="en-US"/>
              </w:rPr>
            </w:pPr>
            <w:r w:rsidRPr="00594247">
              <w:rPr>
                <w:color w:val="000000"/>
                <w:sz w:val="20"/>
                <w:szCs w:val="20"/>
                <w:lang w:val="en-US"/>
              </w:rPr>
              <w:t>20,000</w:t>
            </w:r>
          </w:p>
        </w:tc>
      </w:tr>
      <w:tr w:rsidR="007A085A" w:rsidRPr="00594247" w14:paraId="25DC75FD"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4B8473D9"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Technical assistance</w:t>
            </w:r>
          </w:p>
        </w:tc>
        <w:tc>
          <w:tcPr>
            <w:tcW w:w="523" w:type="pct"/>
            <w:tcBorders>
              <w:top w:val="nil"/>
              <w:left w:val="nil"/>
              <w:bottom w:val="single" w:sz="4" w:space="0" w:color="auto"/>
              <w:right w:val="single" w:sz="4" w:space="0" w:color="auto"/>
            </w:tcBorders>
            <w:shd w:val="clear" w:color="auto" w:fill="auto"/>
            <w:noWrap/>
            <w:vAlign w:val="center"/>
            <w:hideMark/>
          </w:tcPr>
          <w:p w14:paraId="335D36AE"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1A078BCD" w14:textId="77777777" w:rsidR="007A085A" w:rsidRPr="00594247" w:rsidRDefault="007A085A" w:rsidP="003A6550">
            <w:pPr>
              <w:jc w:val="right"/>
              <w:rPr>
                <w:color w:val="000000"/>
                <w:sz w:val="20"/>
                <w:szCs w:val="20"/>
                <w:lang w:val="en-US"/>
              </w:rPr>
            </w:pPr>
            <w:r w:rsidRPr="00594247">
              <w:rPr>
                <w:color w:val="000000"/>
                <w:sz w:val="20"/>
                <w:szCs w:val="20"/>
                <w:lang w:val="en-US"/>
              </w:rPr>
              <w:t>80,000</w:t>
            </w:r>
          </w:p>
        </w:tc>
        <w:tc>
          <w:tcPr>
            <w:tcW w:w="913" w:type="pct"/>
            <w:tcBorders>
              <w:top w:val="nil"/>
              <w:left w:val="nil"/>
              <w:bottom w:val="single" w:sz="4" w:space="0" w:color="auto"/>
              <w:right w:val="single" w:sz="4" w:space="0" w:color="auto"/>
            </w:tcBorders>
            <w:shd w:val="clear" w:color="auto" w:fill="auto"/>
            <w:noWrap/>
            <w:vAlign w:val="center"/>
            <w:hideMark/>
          </w:tcPr>
          <w:p w14:paraId="2E8B021A" w14:textId="77777777" w:rsidR="007A085A" w:rsidRPr="00594247" w:rsidRDefault="007A085A" w:rsidP="003A6550">
            <w:pPr>
              <w:jc w:val="right"/>
              <w:rPr>
                <w:color w:val="000000"/>
                <w:sz w:val="20"/>
                <w:szCs w:val="20"/>
                <w:lang w:val="en-US"/>
              </w:rPr>
            </w:pPr>
            <w:r w:rsidRPr="00594247">
              <w:rPr>
                <w:color w:val="000000"/>
                <w:sz w:val="20"/>
                <w:szCs w:val="20"/>
                <w:lang w:val="en-US"/>
              </w:rPr>
              <w:t>30,000</w:t>
            </w:r>
          </w:p>
        </w:tc>
      </w:tr>
      <w:tr w:rsidR="007A085A" w:rsidRPr="00594247" w14:paraId="5A9459B4"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15A73CE2"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Other costs</w:t>
            </w:r>
          </w:p>
        </w:tc>
        <w:tc>
          <w:tcPr>
            <w:tcW w:w="523" w:type="pct"/>
            <w:tcBorders>
              <w:top w:val="nil"/>
              <w:left w:val="nil"/>
              <w:bottom w:val="single" w:sz="4" w:space="0" w:color="auto"/>
              <w:right w:val="single" w:sz="4" w:space="0" w:color="auto"/>
            </w:tcBorders>
            <w:shd w:val="clear" w:color="auto" w:fill="auto"/>
            <w:noWrap/>
            <w:vAlign w:val="center"/>
            <w:hideMark/>
          </w:tcPr>
          <w:p w14:paraId="4BD77900" w14:textId="77777777" w:rsidR="007A085A" w:rsidRPr="00594247" w:rsidRDefault="007A085A" w:rsidP="003A6550">
            <w:pPr>
              <w:jc w:val="left"/>
              <w:rPr>
                <w:i/>
                <w:iCs/>
                <w:color w:val="000000"/>
                <w:sz w:val="20"/>
                <w:szCs w:val="20"/>
                <w:lang w:val="en-US"/>
              </w:rPr>
            </w:pPr>
            <w:r w:rsidRPr="00594247">
              <w:rPr>
                <w:i/>
                <w:iCs/>
                <w:color w:val="000000"/>
                <w:sz w:val="20"/>
                <w:szCs w:val="20"/>
                <w:lang w:val="en-US"/>
              </w:rPr>
              <w:t> </w:t>
            </w:r>
          </w:p>
        </w:tc>
        <w:tc>
          <w:tcPr>
            <w:tcW w:w="854" w:type="pct"/>
            <w:tcBorders>
              <w:top w:val="nil"/>
              <w:left w:val="nil"/>
              <w:bottom w:val="single" w:sz="4" w:space="0" w:color="auto"/>
              <w:right w:val="single" w:sz="4" w:space="0" w:color="auto"/>
            </w:tcBorders>
            <w:shd w:val="clear" w:color="auto" w:fill="auto"/>
            <w:noWrap/>
            <w:vAlign w:val="center"/>
            <w:hideMark/>
          </w:tcPr>
          <w:p w14:paraId="2449D91B" w14:textId="77777777" w:rsidR="007A085A" w:rsidRPr="00594247" w:rsidRDefault="007A085A" w:rsidP="003A6550">
            <w:pPr>
              <w:jc w:val="right"/>
              <w:rPr>
                <w:i/>
                <w:iCs/>
                <w:color w:val="000000"/>
                <w:sz w:val="20"/>
                <w:szCs w:val="20"/>
                <w:lang w:val="en-US"/>
              </w:rPr>
            </w:pPr>
          </w:p>
        </w:tc>
        <w:tc>
          <w:tcPr>
            <w:tcW w:w="913" w:type="pct"/>
            <w:tcBorders>
              <w:top w:val="nil"/>
              <w:left w:val="nil"/>
              <w:bottom w:val="single" w:sz="4" w:space="0" w:color="auto"/>
              <w:right w:val="single" w:sz="4" w:space="0" w:color="auto"/>
            </w:tcBorders>
            <w:shd w:val="clear" w:color="auto" w:fill="auto"/>
            <w:noWrap/>
            <w:vAlign w:val="center"/>
            <w:hideMark/>
          </w:tcPr>
          <w:p w14:paraId="401AAE0F" w14:textId="77777777" w:rsidR="007A085A" w:rsidRPr="00594247" w:rsidRDefault="007A085A" w:rsidP="003A6550">
            <w:pPr>
              <w:jc w:val="right"/>
              <w:rPr>
                <w:i/>
                <w:iCs/>
                <w:color w:val="000000"/>
                <w:sz w:val="20"/>
                <w:szCs w:val="20"/>
                <w:lang w:val="en-US"/>
              </w:rPr>
            </w:pPr>
          </w:p>
        </w:tc>
      </w:tr>
      <w:tr w:rsidR="007A085A" w:rsidRPr="00594247" w14:paraId="20B8E861"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08422995"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Tools and quality assurance equipment</w:t>
            </w:r>
          </w:p>
        </w:tc>
        <w:tc>
          <w:tcPr>
            <w:tcW w:w="523" w:type="pct"/>
            <w:tcBorders>
              <w:top w:val="nil"/>
              <w:left w:val="nil"/>
              <w:bottom w:val="single" w:sz="4" w:space="0" w:color="auto"/>
              <w:right w:val="single" w:sz="4" w:space="0" w:color="auto"/>
            </w:tcBorders>
            <w:shd w:val="clear" w:color="auto" w:fill="auto"/>
            <w:noWrap/>
            <w:vAlign w:val="center"/>
            <w:hideMark/>
          </w:tcPr>
          <w:p w14:paraId="6D41EEC6" w14:textId="77777777" w:rsidR="007A085A" w:rsidRPr="00594247" w:rsidRDefault="007A085A" w:rsidP="003A6550">
            <w:pPr>
              <w:jc w:val="right"/>
              <w:rPr>
                <w:color w:val="000000"/>
                <w:sz w:val="20"/>
                <w:szCs w:val="20"/>
                <w:lang w:val="en-US"/>
              </w:rPr>
            </w:pPr>
            <w:r w:rsidRPr="00594247">
              <w:rPr>
                <w:color w:val="000000"/>
                <w:sz w:val="20"/>
                <w:szCs w:val="20"/>
                <w:lang w:val="en-US"/>
              </w:rPr>
              <w:t>1</w:t>
            </w:r>
          </w:p>
        </w:tc>
        <w:tc>
          <w:tcPr>
            <w:tcW w:w="854" w:type="pct"/>
            <w:tcBorders>
              <w:top w:val="nil"/>
              <w:left w:val="nil"/>
              <w:bottom w:val="single" w:sz="4" w:space="0" w:color="auto"/>
              <w:right w:val="single" w:sz="4" w:space="0" w:color="auto"/>
            </w:tcBorders>
            <w:shd w:val="clear" w:color="auto" w:fill="auto"/>
            <w:noWrap/>
            <w:vAlign w:val="center"/>
            <w:hideMark/>
          </w:tcPr>
          <w:p w14:paraId="1572243C" w14:textId="77777777" w:rsidR="007A085A" w:rsidRPr="00594247" w:rsidRDefault="007A085A" w:rsidP="003A6550">
            <w:pPr>
              <w:jc w:val="right"/>
              <w:rPr>
                <w:color w:val="000000"/>
                <w:sz w:val="20"/>
                <w:szCs w:val="20"/>
                <w:lang w:val="en-US"/>
              </w:rPr>
            </w:pPr>
            <w:r w:rsidRPr="00594247">
              <w:rPr>
                <w:color w:val="000000"/>
                <w:sz w:val="20"/>
                <w:szCs w:val="20"/>
                <w:lang w:val="en-US"/>
              </w:rPr>
              <w:t>-</w:t>
            </w:r>
          </w:p>
        </w:tc>
        <w:tc>
          <w:tcPr>
            <w:tcW w:w="913" w:type="pct"/>
            <w:tcBorders>
              <w:top w:val="nil"/>
              <w:left w:val="nil"/>
              <w:bottom w:val="single" w:sz="4" w:space="0" w:color="auto"/>
              <w:right w:val="single" w:sz="4" w:space="0" w:color="auto"/>
            </w:tcBorders>
            <w:shd w:val="clear" w:color="auto" w:fill="auto"/>
            <w:noWrap/>
            <w:vAlign w:val="center"/>
            <w:hideMark/>
          </w:tcPr>
          <w:p w14:paraId="56E4C07A" w14:textId="77777777" w:rsidR="007A085A" w:rsidRPr="00594247" w:rsidRDefault="007A085A" w:rsidP="003A6550">
            <w:pPr>
              <w:jc w:val="right"/>
              <w:rPr>
                <w:color w:val="000000"/>
                <w:sz w:val="20"/>
                <w:szCs w:val="20"/>
                <w:lang w:val="en-US"/>
              </w:rPr>
            </w:pPr>
            <w:r w:rsidRPr="00594247">
              <w:rPr>
                <w:color w:val="000000"/>
                <w:sz w:val="20"/>
                <w:szCs w:val="20"/>
                <w:lang w:val="en-US"/>
              </w:rPr>
              <w:t>-</w:t>
            </w:r>
          </w:p>
        </w:tc>
      </w:tr>
      <w:tr w:rsidR="007A085A" w:rsidRPr="00594247" w14:paraId="08A12233" w14:textId="77777777" w:rsidTr="003A6550">
        <w:trPr>
          <w:trHeight w:val="50"/>
        </w:trPr>
        <w:tc>
          <w:tcPr>
            <w:tcW w:w="2710" w:type="pct"/>
            <w:tcBorders>
              <w:top w:val="nil"/>
              <w:left w:val="single" w:sz="4" w:space="0" w:color="auto"/>
              <w:bottom w:val="single" w:sz="4" w:space="0" w:color="auto"/>
              <w:right w:val="single" w:sz="4" w:space="0" w:color="auto"/>
            </w:tcBorders>
            <w:shd w:val="clear" w:color="auto" w:fill="auto"/>
            <w:noWrap/>
            <w:vAlign w:val="center"/>
            <w:hideMark/>
          </w:tcPr>
          <w:p w14:paraId="70B7A5D4" w14:textId="77777777" w:rsidR="007A085A" w:rsidRPr="00594247" w:rsidRDefault="007A085A" w:rsidP="003A6550">
            <w:pPr>
              <w:ind w:firstLineChars="100" w:firstLine="200"/>
              <w:jc w:val="left"/>
              <w:rPr>
                <w:color w:val="000000"/>
                <w:sz w:val="20"/>
                <w:szCs w:val="20"/>
                <w:lang w:val="en-US"/>
              </w:rPr>
            </w:pPr>
            <w:r w:rsidRPr="00594247">
              <w:rPr>
                <w:color w:val="000000"/>
                <w:sz w:val="20"/>
                <w:szCs w:val="20"/>
                <w:lang w:val="en-US"/>
              </w:rPr>
              <w:t>Portable HC detectors</w:t>
            </w:r>
          </w:p>
        </w:tc>
        <w:tc>
          <w:tcPr>
            <w:tcW w:w="523" w:type="pct"/>
            <w:tcBorders>
              <w:top w:val="nil"/>
              <w:left w:val="nil"/>
              <w:bottom w:val="single" w:sz="4" w:space="0" w:color="auto"/>
              <w:right w:val="single" w:sz="4" w:space="0" w:color="auto"/>
            </w:tcBorders>
            <w:shd w:val="clear" w:color="auto" w:fill="auto"/>
            <w:noWrap/>
            <w:vAlign w:val="center"/>
            <w:hideMark/>
          </w:tcPr>
          <w:p w14:paraId="5061B8FD" w14:textId="77777777" w:rsidR="007A085A" w:rsidRPr="00594247" w:rsidRDefault="007A085A" w:rsidP="003A6550">
            <w:pPr>
              <w:jc w:val="right"/>
              <w:rPr>
                <w:color w:val="000000"/>
                <w:sz w:val="20"/>
                <w:szCs w:val="20"/>
                <w:lang w:val="en-US"/>
              </w:rPr>
            </w:pPr>
            <w:r w:rsidRPr="00594247">
              <w:rPr>
                <w:color w:val="000000"/>
                <w:sz w:val="20"/>
                <w:szCs w:val="20"/>
                <w:lang w:val="en-US"/>
              </w:rPr>
              <w:t>2</w:t>
            </w:r>
          </w:p>
        </w:tc>
        <w:tc>
          <w:tcPr>
            <w:tcW w:w="854" w:type="pct"/>
            <w:tcBorders>
              <w:top w:val="nil"/>
              <w:left w:val="nil"/>
              <w:bottom w:val="single" w:sz="4" w:space="0" w:color="auto"/>
              <w:right w:val="single" w:sz="4" w:space="0" w:color="auto"/>
            </w:tcBorders>
            <w:shd w:val="clear" w:color="auto" w:fill="auto"/>
            <w:noWrap/>
            <w:vAlign w:val="center"/>
            <w:hideMark/>
          </w:tcPr>
          <w:p w14:paraId="5002AF3B" w14:textId="77777777" w:rsidR="007A085A" w:rsidRPr="00594247" w:rsidRDefault="007A085A" w:rsidP="003A6550">
            <w:pPr>
              <w:jc w:val="right"/>
              <w:rPr>
                <w:color w:val="000000"/>
                <w:sz w:val="20"/>
                <w:szCs w:val="20"/>
                <w:lang w:val="en-US"/>
              </w:rPr>
            </w:pPr>
            <w:r w:rsidRPr="00594247">
              <w:rPr>
                <w:color w:val="000000"/>
                <w:sz w:val="20"/>
                <w:szCs w:val="20"/>
                <w:lang w:val="en-US"/>
              </w:rPr>
              <w:t>-</w:t>
            </w:r>
          </w:p>
        </w:tc>
        <w:tc>
          <w:tcPr>
            <w:tcW w:w="913" w:type="pct"/>
            <w:tcBorders>
              <w:top w:val="nil"/>
              <w:left w:val="nil"/>
              <w:bottom w:val="single" w:sz="4" w:space="0" w:color="auto"/>
              <w:right w:val="single" w:sz="4" w:space="0" w:color="auto"/>
            </w:tcBorders>
            <w:shd w:val="clear" w:color="auto" w:fill="auto"/>
            <w:noWrap/>
            <w:vAlign w:val="center"/>
            <w:hideMark/>
          </w:tcPr>
          <w:p w14:paraId="120944CD" w14:textId="77777777" w:rsidR="007A085A" w:rsidRPr="00594247" w:rsidRDefault="007A085A" w:rsidP="003A6550">
            <w:pPr>
              <w:jc w:val="right"/>
              <w:rPr>
                <w:color w:val="000000"/>
                <w:sz w:val="20"/>
                <w:szCs w:val="20"/>
                <w:lang w:val="en-US"/>
              </w:rPr>
            </w:pPr>
            <w:r w:rsidRPr="00594247">
              <w:rPr>
                <w:color w:val="000000"/>
                <w:sz w:val="20"/>
                <w:szCs w:val="20"/>
                <w:lang w:val="en-US"/>
              </w:rPr>
              <w:t>-</w:t>
            </w:r>
          </w:p>
        </w:tc>
      </w:tr>
      <w:tr w:rsidR="007A085A" w:rsidRPr="00594247" w14:paraId="06736629"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BB12" w14:textId="77777777" w:rsidR="007A085A" w:rsidRPr="00594247" w:rsidRDefault="007A085A" w:rsidP="003A6550">
            <w:pPr>
              <w:jc w:val="left"/>
              <w:rPr>
                <w:color w:val="000000"/>
                <w:sz w:val="20"/>
                <w:szCs w:val="20"/>
                <w:lang w:val="en-US"/>
              </w:rPr>
            </w:pPr>
            <w:r w:rsidRPr="00594247">
              <w:rPr>
                <w:color w:val="000000"/>
                <w:sz w:val="20"/>
                <w:szCs w:val="20"/>
                <w:lang w:val="en-US"/>
              </w:rPr>
              <w:t>Sub</w:t>
            </w:r>
            <w:r>
              <w:rPr>
                <w:color w:val="000000"/>
                <w:sz w:val="20"/>
                <w:szCs w:val="20"/>
                <w:lang w:val="en-US"/>
              </w:rPr>
              <w:t>-</w:t>
            </w:r>
            <w:r w:rsidRPr="00594247">
              <w:rPr>
                <w:color w:val="000000"/>
                <w:sz w:val="20"/>
                <w:szCs w:val="20"/>
                <w:lang w:val="en-US"/>
              </w:rPr>
              <w:t>total general</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7264" w14:textId="77777777" w:rsidR="007A085A" w:rsidRPr="00594247" w:rsidRDefault="007A085A" w:rsidP="003A6550">
            <w:pPr>
              <w:jc w:val="right"/>
              <w:rPr>
                <w:color w:val="000000"/>
                <w:sz w:val="20"/>
                <w:szCs w:val="20"/>
                <w:lang w:val="en-US"/>
              </w:rPr>
            </w:pPr>
            <w:r w:rsidRPr="00594247">
              <w:rPr>
                <w:color w:val="000000"/>
                <w:sz w:val="20"/>
                <w:szCs w:val="20"/>
                <w:lang w:val="en-US"/>
              </w:rPr>
              <w:t>231,700</w:t>
            </w:r>
          </w:p>
        </w:tc>
        <w:tc>
          <w:tcPr>
            <w:tcW w:w="913" w:type="pct"/>
            <w:tcBorders>
              <w:top w:val="nil"/>
              <w:left w:val="nil"/>
              <w:bottom w:val="single" w:sz="4" w:space="0" w:color="auto"/>
              <w:right w:val="single" w:sz="4" w:space="0" w:color="auto"/>
            </w:tcBorders>
            <w:shd w:val="clear" w:color="auto" w:fill="auto"/>
            <w:noWrap/>
            <w:vAlign w:val="center"/>
            <w:hideMark/>
          </w:tcPr>
          <w:p w14:paraId="7E83196D" w14:textId="77777777" w:rsidR="007A085A" w:rsidRPr="00594247" w:rsidRDefault="007A085A" w:rsidP="003A6550">
            <w:pPr>
              <w:jc w:val="right"/>
              <w:rPr>
                <w:color w:val="000000"/>
                <w:sz w:val="20"/>
                <w:szCs w:val="20"/>
                <w:lang w:val="en-US"/>
              </w:rPr>
            </w:pPr>
            <w:r w:rsidRPr="00594247">
              <w:rPr>
                <w:color w:val="000000"/>
                <w:sz w:val="20"/>
                <w:szCs w:val="20"/>
                <w:lang w:val="en-US"/>
              </w:rPr>
              <w:t>181,700</w:t>
            </w:r>
          </w:p>
        </w:tc>
      </w:tr>
      <w:tr w:rsidR="007A085A" w:rsidRPr="00594247" w14:paraId="34FF2263" w14:textId="77777777" w:rsidTr="003A6550">
        <w:trPr>
          <w:trHeight w:val="98"/>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D43E" w14:textId="77777777" w:rsidR="007A085A" w:rsidRPr="00594247" w:rsidRDefault="007A085A" w:rsidP="003A6550">
            <w:pPr>
              <w:jc w:val="left"/>
              <w:rPr>
                <w:b/>
                <w:bCs/>
                <w:color w:val="000000"/>
                <w:sz w:val="20"/>
                <w:szCs w:val="20"/>
                <w:lang w:val="en-US"/>
              </w:rPr>
            </w:pPr>
            <w:r w:rsidRPr="00594247">
              <w:rPr>
                <w:b/>
                <w:bCs/>
                <w:color w:val="000000"/>
                <w:sz w:val="20"/>
                <w:szCs w:val="20"/>
                <w:lang w:val="en-US"/>
              </w:rPr>
              <w:t>Sub</w:t>
            </w:r>
            <w:r>
              <w:rPr>
                <w:b/>
                <w:bCs/>
                <w:color w:val="000000"/>
                <w:sz w:val="20"/>
                <w:szCs w:val="20"/>
                <w:lang w:val="en-US"/>
              </w:rPr>
              <w:t>-</w:t>
            </w:r>
            <w:r w:rsidRPr="00594247">
              <w:rPr>
                <w:b/>
                <w:bCs/>
                <w:color w:val="000000"/>
                <w:sz w:val="20"/>
                <w:szCs w:val="20"/>
                <w:lang w:val="en-US"/>
              </w:rPr>
              <w:t>total</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FB7C" w14:textId="77777777" w:rsidR="007A085A" w:rsidRPr="00594247" w:rsidRDefault="007A085A" w:rsidP="003A6550">
            <w:pPr>
              <w:jc w:val="right"/>
              <w:rPr>
                <w:b/>
                <w:bCs/>
                <w:color w:val="000000"/>
                <w:sz w:val="20"/>
                <w:szCs w:val="20"/>
                <w:lang w:val="en-US"/>
              </w:rPr>
            </w:pPr>
            <w:r w:rsidRPr="00594247">
              <w:rPr>
                <w:b/>
                <w:bCs/>
                <w:color w:val="000000"/>
                <w:sz w:val="20"/>
                <w:szCs w:val="20"/>
                <w:lang w:val="en-US"/>
              </w:rPr>
              <w:t>1,781,700</w:t>
            </w:r>
          </w:p>
        </w:tc>
        <w:tc>
          <w:tcPr>
            <w:tcW w:w="913" w:type="pct"/>
            <w:tcBorders>
              <w:top w:val="nil"/>
              <w:left w:val="nil"/>
              <w:bottom w:val="single" w:sz="4" w:space="0" w:color="auto"/>
              <w:right w:val="single" w:sz="4" w:space="0" w:color="auto"/>
            </w:tcBorders>
            <w:shd w:val="clear" w:color="auto" w:fill="auto"/>
            <w:noWrap/>
            <w:vAlign w:val="center"/>
            <w:hideMark/>
          </w:tcPr>
          <w:p w14:paraId="66A076EC" w14:textId="77777777" w:rsidR="007A085A" w:rsidRPr="00594247" w:rsidRDefault="007A085A" w:rsidP="003A6550">
            <w:pPr>
              <w:jc w:val="right"/>
              <w:rPr>
                <w:b/>
                <w:bCs/>
                <w:color w:val="000000"/>
                <w:sz w:val="20"/>
                <w:szCs w:val="20"/>
                <w:lang w:val="en-US"/>
              </w:rPr>
            </w:pPr>
            <w:r w:rsidRPr="00594247">
              <w:rPr>
                <w:b/>
                <w:bCs/>
                <w:color w:val="000000"/>
                <w:sz w:val="20"/>
                <w:szCs w:val="20"/>
                <w:lang w:val="en-US"/>
              </w:rPr>
              <w:t>902,700</w:t>
            </w:r>
          </w:p>
        </w:tc>
      </w:tr>
      <w:tr w:rsidR="007A085A" w:rsidRPr="00594247" w14:paraId="3792ECCF" w14:textId="77777777" w:rsidTr="003A6550">
        <w:trPr>
          <w:trHeight w:val="50"/>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703F6" w14:textId="77777777" w:rsidR="007A085A" w:rsidRPr="00594247" w:rsidRDefault="007A085A" w:rsidP="003A6550">
            <w:pPr>
              <w:jc w:val="left"/>
              <w:rPr>
                <w:color w:val="000000"/>
                <w:sz w:val="20"/>
                <w:szCs w:val="20"/>
                <w:lang w:val="en-US"/>
              </w:rPr>
            </w:pPr>
            <w:r w:rsidRPr="00594247">
              <w:rPr>
                <w:color w:val="000000"/>
                <w:sz w:val="20"/>
                <w:szCs w:val="20"/>
                <w:lang w:val="en-US"/>
              </w:rPr>
              <w:t>Contingencies (10%)</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BF98" w14:textId="77777777" w:rsidR="007A085A" w:rsidRPr="00594247" w:rsidRDefault="007A085A" w:rsidP="003A6550">
            <w:pPr>
              <w:jc w:val="right"/>
              <w:rPr>
                <w:color w:val="000000"/>
                <w:sz w:val="20"/>
                <w:szCs w:val="20"/>
                <w:lang w:val="en-US"/>
              </w:rPr>
            </w:pPr>
            <w:r w:rsidRPr="00594247">
              <w:rPr>
                <w:color w:val="000000"/>
                <w:sz w:val="20"/>
                <w:szCs w:val="20"/>
                <w:lang w:val="en-US"/>
              </w:rPr>
              <w:t>178,170</w:t>
            </w:r>
          </w:p>
        </w:tc>
        <w:tc>
          <w:tcPr>
            <w:tcW w:w="913" w:type="pct"/>
            <w:tcBorders>
              <w:top w:val="nil"/>
              <w:left w:val="nil"/>
              <w:bottom w:val="single" w:sz="4" w:space="0" w:color="auto"/>
              <w:right w:val="single" w:sz="4" w:space="0" w:color="auto"/>
            </w:tcBorders>
            <w:shd w:val="clear" w:color="auto" w:fill="auto"/>
            <w:noWrap/>
            <w:vAlign w:val="center"/>
            <w:hideMark/>
          </w:tcPr>
          <w:p w14:paraId="08261226" w14:textId="77777777" w:rsidR="007A085A" w:rsidRPr="00594247" w:rsidRDefault="007A085A" w:rsidP="003A6550">
            <w:pPr>
              <w:jc w:val="right"/>
              <w:rPr>
                <w:color w:val="000000"/>
                <w:sz w:val="20"/>
                <w:szCs w:val="20"/>
                <w:lang w:val="en-US"/>
              </w:rPr>
            </w:pPr>
            <w:r w:rsidRPr="00594247">
              <w:rPr>
                <w:color w:val="000000"/>
                <w:sz w:val="20"/>
                <w:szCs w:val="20"/>
                <w:lang w:val="en-US"/>
              </w:rPr>
              <w:t>90,270</w:t>
            </w:r>
          </w:p>
        </w:tc>
      </w:tr>
      <w:tr w:rsidR="007A085A" w:rsidRPr="00594247" w14:paraId="0FD3DD4E"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9319" w14:textId="77777777" w:rsidR="007A085A" w:rsidRPr="00594247" w:rsidRDefault="007A085A" w:rsidP="003A6550">
            <w:pPr>
              <w:jc w:val="left"/>
              <w:rPr>
                <w:b/>
                <w:bCs/>
                <w:color w:val="000000"/>
                <w:sz w:val="20"/>
                <w:szCs w:val="20"/>
                <w:lang w:val="en-US"/>
              </w:rPr>
            </w:pPr>
            <w:r w:rsidRPr="00594247">
              <w:rPr>
                <w:b/>
                <w:bCs/>
                <w:color w:val="000000"/>
                <w:sz w:val="20"/>
                <w:szCs w:val="20"/>
                <w:lang w:val="en-US"/>
              </w:rPr>
              <w:t xml:space="preserve">Total </w:t>
            </w:r>
            <w:r>
              <w:rPr>
                <w:b/>
                <w:bCs/>
                <w:color w:val="000000"/>
                <w:sz w:val="20"/>
                <w:szCs w:val="20"/>
                <w:lang w:val="en-US"/>
              </w:rPr>
              <w:t>ICC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EE04" w14:textId="77777777" w:rsidR="007A085A" w:rsidRPr="00594247" w:rsidRDefault="007A085A" w:rsidP="003A6550">
            <w:pPr>
              <w:jc w:val="right"/>
              <w:rPr>
                <w:b/>
                <w:bCs/>
                <w:color w:val="000000"/>
                <w:sz w:val="20"/>
                <w:szCs w:val="20"/>
                <w:lang w:val="en-US"/>
              </w:rPr>
            </w:pPr>
            <w:r w:rsidRPr="00594247">
              <w:rPr>
                <w:b/>
                <w:bCs/>
                <w:color w:val="000000"/>
                <w:sz w:val="20"/>
                <w:szCs w:val="20"/>
                <w:lang w:val="en-US"/>
              </w:rPr>
              <w:t>1,959,870</w:t>
            </w:r>
          </w:p>
        </w:tc>
        <w:tc>
          <w:tcPr>
            <w:tcW w:w="913" w:type="pct"/>
            <w:tcBorders>
              <w:top w:val="nil"/>
              <w:left w:val="nil"/>
              <w:bottom w:val="single" w:sz="4" w:space="0" w:color="auto"/>
              <w:right w:val="single" w:sz="4" w:space="0" w:color="auto"/>
            </w:tcBorders>
            <w:shd w:val="clear" w:color="auto" w:fill="auto"/>
            <w:noWrap/>
            <w:vAlign w:val="center"/>
            <w:hideMark/>
          </w:tcPr>
          <w:p w14:paraId="627DD150" w14:textId="77777777" w:rsidR="007A085A" w:rsidRPr="00594247" w:rsidRDefault="007A085A" w:rsidP="003A6550">
            <w:pPr>
              <w:jc w:val="right"/>
              <w:rPr>
                <w:b/>
                <w:bCs/>
                <w:color w:val="000000"/>
                <w:sz w:val="20"/>
                <w:szCs w:val="20"/>
                <w:lang w:val="en-US"/>
              </w:rPr>
            </w:pPr>
            <w:r w:rsidRPr="00594247">
              <w:rPr>
                <w:b/>
                <w:bCs/>
                <w:color w:val="000000"/>
                <w:sz w:val="20"/>
                <w:szCs w:val="20"/>
                <w:lang w:val="en-US"/>
              </w:rPr>
              <w:t>992,970</w:t>
            </w:r>
          </w:p>
        </w:tc>
      </w:tr>
      <w:tr w:rsidR="007A085A" w:rsidRPr="00594247" w14:paraId="1F666161"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DDBABF" w14:textId="77777777" w:rsidR="007A085A" w:rsidRPr="00594247" w:rsidRDefault="007A085A" w:rsidP="003A6550">
            <w:pPr>
              <w:jc w:val="left"/>
              <w:rPr>
                <w:b/>
                <w:bCs/>
                <w:color w:val="000000"/>
                <w:sz w:val="20"/>
                <w:szCs w:val="20"/>
                <w:lang w:val="en-US"/>
              </w:rPr>
            </w:pPr>
            <w:r>
              <w:rPr>
                <w:b/>
                <w:bCs/>
                <w:color w:val="000000"/>
                <w:sz w:val="20"/>
                <w:szCs w:val="20"/>
                <w:lang w:val="en-US"/>
              </w:rPr>
              <w:t>Total IOC</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2212E" w14:textId="77777777" w:rsidR="007A085A" w:rsidRPr="00594247" w:rsidRDefault="007A085A" w:rsidP="003A6550">
            <w:pPr>
              <w:jc w:val="right"/>
              <w:rPr>
                <w:b/>
                <w:bCs/>
                <w:color w:val="000000"/>
                <w:sz w:val="20"/>
                <w:szCs w:val="20"/>
                <w:lang w:val="en-US"/>
              </w:rPr>
            </w:pPr>
            <w:r>
              <w:rPr>
                <w:b/>
                <w:bCs/>
                <w:color w:val="000000"/>
                <w:sz w:val="20"/>
                <w:szCs w:val="20"/>
                <w:lang w:val="en-US"/>
              </w:rPr>
              <w:t>769,397</w:t>
            </w:r>
          </w:p>
        </w:tc>
        <w:tc>
          <w:tcPr>
            <w:tcW w:w="913" w:type="pct"/>
            <w:tcBorders>
              <w:top w:val="single" w:sz="4" w:space="0" w:color="auto"/>
              <w:left w:val="nil"/>
              <w:bottom w:val="single" w:sz="4" w:space="0" w:color="auto"/>
              <w:right w:val="single" w:sz="4" w:space="0" w:color="auto"/>
            </w:tcBorders>
            <w:shd w:val="clear" w:color="auto" w:fill="auto"/>
            <w:noWrap/>
            <w:vAlign w:val="center"/>
          </w:tcPr>
          <w:p w14:paraId="3FCFBBDA" w14:textId="77777777" w:rsidR="007A085A" w:rsidRPr="00594247" w:rsidRDefault="007A085A" w:rsidP="003A6550">
            <w:pPr>
              <w:jc w:val="right"/>
              <w:rPr>
                <w:b/>
                <w:bCs/>
                <w:color w:val="000000"/>
                <w:sz w:val="20"/>
                <w:szCs w:val="20"/>
                <w:lang w:val="en-US"/>
              </w:rPr>
            </w:pPr>
            <w:r>
              <w:rPr>
                <w:b/>
                <w:bCs/>
                <w:color w:val="000000"/>
                <w:sz w:val="20"/>
                <w:szCs w:val="20"/>
                <w:lang w:val="en-US"/>
              </w:rPr>
              <w:t>769,397</w:t>
            </w:r>
          </w:p>
        </w:tc>
      </w:tr>
      <w:tr w:rsidR="007A085A" w:rsidRPr="00B068B4" w14:paraId="66D72E2A"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B28F25" w14:textId="77777777" w:rsidR="007A085A" w:rsidRPr="00B068B4" w:rsidRDefault="007A085A" w:rsidP="003A6550">
            <w:pPr>
              <w:jc w:val="left"/>
              <w:rPr>
                <w:bCs/>
                <w:color w:val="000000"/>
                <w:sz w:val="20"/>
                <w:szCs w:val="20"/>
                <w:lang w:val="en-US"/>
              </w:rPr>
            </w:pPr>
            <w:r w:rsidRPr="00B068B4">
              <w:rPr>
                <w:bCs/>
                <w:color w:val="000000"/>
                <w:sz w:val="20"/>
                <w:szCs w:val="20"/>
                <w:lang w:val="en-US"/>
              </w:rPr>
              <w:t>Implementation of ban on HFC-134a-based equipment</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4E2B" w14:textId="77777777" w:rsidR="007A085A" w:rsidRPr="00B068B4" w:rsidRDefault="007A085A" w:rsidP="003A6550">
            <w:pPr>
              <w:jc w:val="right"/>
              <w:rPr>
                <w:bCs/>
                <w:color w:val="000000"/>
                <w:sz w:val="20"/>
                <w:szCs w:val="20"/>
                <w:lang w:val="en-US"/>
              </w:rPr>
            </w:pPr>
            <w:r w:rsidRPr="00B068B4">
              <w:rPr>
                <w:bCs/>
                <w:color w:val="000000"/>
                <w:sz w:val="20"/>
                <w:szCs w:val="20"/>
                <w:lang w:val="en-US"/>
              </w:rPr>
              <w:t>200,000</w:t>
            </w:r>
          </w:p>
        </w:tc>
        <w:tc>
          <w:tcPr>
            <w:tcW w:w="913" w:type="pct"/>
            <w:tcBorders>
              <w:top w:val="single" w:sz="4" w:space="0" w:color="auto"/>
              <w:left w:val="nil"/>
              <w:bottom w:val="single" w:sz="4" w:space="0" w:color="auto"/>
              <w:right w:val="single" w:sz="4" w:space="0" w:color="auto"/>
            </w:tcBorders>
            <w:shd w:val="clear" w:color="auto" w:fill="auto"/>
            <w:noWrap/>
            <w:vAlign w:val="center"/>
          </w:tcPr>
          <w:p w14:paraId="58058549" w14:textId="77777777" w:rsidR="007A085A" w:rsidRPr="00B068B4" w:rsidRDefault="007A085A" w:rsidP="003A6550">
            <w:pPr>
              <w:jc w:val="right"/>
              <w:rPr>
                <w:bCs/>
                <w:color w:val="000000"/>
                <w:sz w:val="20"/>
                <w:szCs w:val="20"/>
                <w:lang w:val="en-US"/>
              </w:rPr>
            </w:pPr>
            <w:r w:rsidRPr="00B068B4">
              <w:rPr>
                <w:bCs/>
                <w:color w:val="000000"/>
                <w:sz w:val="20"/>
                <w:szCs w:val="20"/>
                <w:lang w:val="en-US"/>
              </w:rPr>
              <w:t>30,000</w:t>
            </w:r>
          </w:p>
        </w:tc>
      </w:tr>
      <w:tr w:rsidR="007A085A" w:rsidRPr="00B068B4" w14:paraId="5B26D26C"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12E9A1" w14:textId="77777777" w:rsidR="007A085A" w:rsidRPr="00B068B4" w:rsidRDefault="007A085A" w:rsidP="003A6550">
            <w:pPr>
              <w:jc w:val="left"/>
              <w:rPr>
                <w:bCs/>
                <w:color w:val="000000"/>
                <w:sz w:val="20"/>
                <w:szCs w:val="20"/>
                <w:lang w:val="en-US"/>
              </w:rPr>
            </w:pPr>
            <w:r w:rsidRPr="00B068B4">
              <w:rPr>
                <w:bCs/>
                <w:color w:val="000000"/>
                <w:sz w:val="20"/>
                <w:szCs w:val="20"/>
                <w:lang w:val="en-US"/>
              </w:rPr>
              <w:t>Co-financing by the enterprise</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9C6AA" w14:textId="77777777" w:rsidR="007A085A" w:rsidRPr="00B068B4" w:rsidRDefault="007A085A" w:rsidP="003A6550">
            <w:pPr>
              <w:jc w:val="right"/>
              <w:rPr>
                <w:bCs/>
                <w:color w:val="000000"/>
                <w:sz w:val="20"/>
                <w:szCs w:val="20"/>
                <w:lang w:val="en-US"/>
              </w:rPr>
            </w:pPr>
            <w:r w:rsidRPr="00B068B4">
              <w:rPr>
                <w:bCs/>
                <w:color w:val="000000"/>
                <w:sz w:val="20"/>
                <w:szCs w:val="20"/>
                <w:lang w:val="en-US"/>
              </w:rPr>
              <w:t>-(1,502,867)</w:t>
            </w:r>
          </w:p>
        </w:tc>
        <w:tc>
          <w:tcPr>
            <w:tcW w:w="913" w:type="pct"/>
            <w:tcBorders>
              <w:top w:val="single" w:sz="4" w:space="0" w:color="auto"/>
              <w:left w:val="nil"/>
              <w:bottom w:val="single" w:sz="4" w:space="0" w:color="auto"/>
              <w:right w:val="single" w:sz="4" w:space="0" w:color="auto"/>
            </w:tcBorders>
            <w:shd w:val="clear" w:color="auto" w:fill="auto"/>
            <w:noWrap/>
            <w:vAlign w:val="center"/>
          </w:tcPr>
          <w:p w14:paraId="7E67474A" w14:textId="77777777" w:rsidR="007A085A" w:rsidRPr="00B068B4" w:rsidRDefault="007A085A" w:rsidP="003A6550">
            <w:pPr>
              <w:jc w:val="right"/>
              <w:rPr>
                <w:bCs/>
                <w:color w:val="000000"/>
                <w:sz w:val="20"/>
                <w:szCs w:val="20"/>
                <w:lang w:val="en-US"/>
              </w:rPr>
            </w:pPr>
            <w:r w:rsidRPr="00B068B4">
              <w:rPr>
                <w:bCs/>
                <w:color w:val="000000"/>
                <w:sz w:val="20"/>
                <w:szCs w:val="20"/>
                <w:lang w:val="en-US"/>
              </w:rPr>
              <w:t>n/a*</w:t>
            </w:r>
          </w:p>
        </w:tc>
      </w:tr>
      <w:tr w:rsidR="007A085A" w:rsidRPr="00594247" w14:paraId="2B1848B0" w14:textId="77777777" w:rsidTr="003A6550">
        <w:trPr>
          <w:trHeight w:val="71"/>
        </w:trPr>
        <w:tc>
          <w:tcPr>
            <w:tcW w:w="32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6372D7" w14:textId="77777777" w:rsidR="007A085A" w:rsidRPr="00594247" w:rsidRDefault="007A085A" w:rsidP="003A6550">
            <w:pPr>
              <w:jc w:val="left"/>
              <w:rPr>
                <w:b/>
                <w:bCs/>
                <w:color w:val="000000"/>
                <w:sz w:val="20"/>
                <w:szCs w:val="20"/>
                <w:lang w:val="en-US"/>
              </w:rPr>
            </w:pPr>
            <w:r>
              <w:rPr>
                <w:b/>
                <w:bCs/>
                <w:color w:val="000000"/>
                <w:sz w:val="20"/>
                <w:szCs w:val="20"/>
                <w:lang w:val="en-US"/>
              </w:rPr>
              <w:t>Estimated cost to the Multilateral Fund</w:t>
            </w:r>
          </w:p>
        </w:tc>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99ABE" w14:textId="77777777" w:rsidR="007A085A" w:rsidRPr="00594247" w:rsidRDefault="007A085A" w:rsidP="003A6550">
            <w:pPr>
              <w:jc w:val="right"/>
              <w:rPr>
                <w:b/>
                <w:bCs/>
                <w:color w:val="000000"/>
                <w:sz w:val="20"/>
                <w:szCs w:val="20"/>
                <w:lang w:val="en-US"/>
              </w:rPr>
            </w:pPr>
            <w:r>
              <w:rPr>
                <w:b/>
                <w:bCs/>
                <w:color w:val="000000"/>
                <w:sz w:val="20"/>
                <w:szCs w:val="20"/>
                <w:lang w:val="en-US"/>
              </w:rPr>
              <w:t>1,426,400</w:t>
            </w:r>
          </w:p>
        </w:tc>
        <w:tc>
          <w:tcPr>
            <w:tcW w:w="913" w:type="pct"/>
            <w:tcBorders>
              <w:top w:val="single" w:sz="4" w:space="0" w:color="auto"/>
              <w:left w:val="nil"/>
              <w:bottom w:val="single" w:sz="4" w:space="0" w:color="auto"/>
              <w:right w:val="single" w:sz="4" w:space="0" w:color="auto"/>
            </w:tcBorders>
            <w:shd w:val="clear" w:color="auto" w:fill="auto"/>
            <w:noWrap/>
            <w:vAlign w:val="center"/>
          </w:tcPr>
          <w:p w14:paraId="09F22F96" w14:textId="77777777" w:rsidR="007A085A" w:rsidRPr="00594247" w:rsidRDefault="007A085A" w:rsidP="003A6550">
            <w:pPr>
              <w:jc w:val="right"/>
              <w:rPr>
                <w:b/>
                <w:bCs/>
                <w:color w:val="000000"/>
                <w:sz w:val="20"/>
                <w:szCs w:val="20"/>
                <w:lang w:val="en-US"/>
              </w:rPr>
            </w:pPr>
            <w:r>
              <w:rPr>
                <w:b/>
                <w:bCs/>
                <w:color w:val="000000"/>
                <w:sz w:val="20"/>
                <w:szCs w:val="20"/>
                <w:lang w:val="en-US"/>
              </w:rPr>
              <w:t>1,792,367</w:t>
            </w:r>
          </w:p>
        </w:tc>
      </w:tr>
    </w:tbl>
    <w:p w14:paraId="5DA94E72" w14:textId="77777777" w:rsidR="007A085A" w:rsidRPr="00BD0112" w:rsidRDefault="007A085A" w:rsidP="007A085A">
      <w:pPr>
        <w:rPr>
          <w:sz w:val="18"/>
          <w:szCs w:val="18"/>
        </w:rPr>
      </w:pPr>
      <w:r w:rsidRPr="00BD0112">
        <w:rPr>
          <w:sz w:val="18"/>
          <w:szCs w:val="18"/>
        </w:rPr>
        <w:t>* The enterprise needed additional time to consider the costs proposed by the Secretariat and an appropriate level of co-funding, if any.</w:t>
      </w:r>
    </w:p>
    <w:p w14:paraId="43334255" w14:textId="77777777" w:rsidR="007A085A" w:rsidRPr="004E04C9" w:rsidRDefault="007A085A" w:rsidP="007A085A"/>
    <w:p w14:paraId="20848555" w14:textId="77777777" w:rsidR="007A085A" w:rsidRPr="00FD0710" w:rsidRDefault="007A085A" w:rsidP="007A085A">
      <w:pPr>
        <w:pStyle w:val="Heading1"/>
      </w:pPr>
      <w:r>
        <w:t>Based on those changes, and accounting for 10 per cent for contingencies, the incremental capital costs of the conversion of the three lines are estimated at US $992,970</w:t>
      </w:r>
      <w:r w:rsidRPr="00DC43A1">
        <w:t>. The Secretariat did not propose changes to the IOC of US $769,397 (US $12.54/kg), noting that it did not have sufficient experience to assess those costs. On that basis,</w:t>
      </w:r>
      <w:r>
        <w:t xml:space="preserve"> the total cost of </w:t>
      </w:r>
      <w:r w:rsidRPr="00FD0710">
        <w:t>conversion is estimated at US $1,762,367, noting that investment projects submitted in line with decision 78/3(g) were intended in part to gain experience in the incremental costs that might be associated with phasing down HFCs in Article 5 countries.</w:t>
      </w:r>
    </w:p>
    <w:p w14:paraId="16FBC82D" w14:textId="77777777" w:rsidR="007A085A" w:rsidRDefault="007A085A" w:rsidP="007A085A">
      <w:pPr>
        <w:pStyle w:val="Heading1"/>
      </w:pPr>
      <w:r>
        <w:t xml:space="preserve">The Secretariat noted the request for technical assistance to establish the ban on the import and manufacturing of HFC-134a-based </w:t>
      </w:r>
      <w:r w:rsidRPr="00B319E2">
        <w:t>domestic refrigerators. The Secretariat considers the ban a key component to ensure the sustainability of the conversion and enhance the likelihood of also affecting the regional market, and considers that US $30,000 instead of US $200,000 for technical</w:t>
      </w:r>
      <w:r>
        <w:t xml:space="preserve"> assistance could usefully be provided for that purpose. </w:t>
      </w:r>
    </w:p>
    <w:p w14:paraId="543B25F6" w14:textId="77777777" w:rsidR="007A085A" w:rsidRPr="00B319E2" w:rsidRDefault="007A085A" w:rsidP="007A085A">
      <w:pPr>
        <w:pStyle w:val="Heading1"/>
      </w:pPr>
      <w:r w:rsidRPr="00B319E2">
        <w:t xml:space="preserve">UNDP and the Secretariat discussed the costs suggested by the Secretariat. Based on the revised costs proposed by the Secretariat, the enterprise needed additional time to consider those costs and an appropriate level of co-funding. </w:t>
      </w:r>
    </w:p>
    <w:p w14:paraId="7C2C305F" w14:textId="77777777" w:rsidR="007A085A" w:rsidRDefault="007A085A" w:rsidP="007A085A">
      <w:r>
        <w:rPr>
          <w:u w:val="single"/>
        </w:rPr>
        <w:t>Climate benefits</w:t>
      </w:r>
    </w:p>
    <w:p w14:paraId="46489CD4" w14:textId="77777777" w:rsidR="007A085A" w:rsidRDefault="007A085A" w:rsidP="007A085A"/>
    <w:p w14:paraId="6AB555A4" w14:textId="77777777" w:rsidR="007A085A" w:rsidRPr="00424DB4" w:rsidRDefault="007A085A" w:rsidP="007A085A">
      <w:pPr>
        <w:pStyle w:val="Heading1"/>
      </w:pPr>
      <w:r>
        <w:t xml:space="preserve">The direct climate </w:t>
      </w:r>
      <w:r w:rsidRPr="00652858">
        <w:t>benefits of the conversion are the avoidance of emissions intro the atmosphere of about 87,618 of CO</w:t>
      </w:r>
      <w:r w:rsidRPr="00652858">
        <w:rPr>
          <w:vertAlign w:val="subscript"/>
        </w:rPr>
        <w:t>2</w:t>
      </w:r>
      <w:r w:rsidRPr="00652858">
        <w:t xml:space="preserve"> tonnes per year based on a consumption of 61.32 </w:t>
      </w:r>
      <w:proofErr w:type="spellStart"/>
      <w:r w:rsidRPr="00652858">
        <w:t>mt</w:t>
      </w:r>
      <w:proofErr w:type="spellEnd"/>
      <w:r w:rsidRPr="00652858">
        <w:t xml:space="preserve"> of HFC-142a (GWP = 1,430) and the expected introduction of 23.36 </w:t>
      </w:r>
      <w:proofErr w:type="spellStart"/>
      <w:r w:rsidRPr="00652858">
        <w:t>mt</w:t>
      </w:r>
      <w:proofErr w:type="spellEnd"/>
      <w:r w:rsidRPr="00652858">
        <w:t xml:space="preserve"> of R-600a (GWP = 3). The climate benefits of the energy efficiency enhancement are estimated at 19,759</w:t>
      </w:r>
      <w:r>
        <w:t>  of CO</w:t>
      </w:r>
      <w:r w:rsidRPr="00091700">
        <w:rPr>
          <w:vertAlign w:val="subscript"/>
        </w:rPr>
        <w:t>2</w:t>
      </w:r>
      <w:r>
        <w:t xml:space="preserve"> tonnes per year based on a grid </w:t>
      </w:r>
      <w:r w:rsidRPr="009C244E">
        <w:t>emission factor of 0.374 kg of CO</w:t>
      </w:r>
      <w:r w:rsidRPr="009C244E">
        <w:rPr>
          <w:vertAlign w:val="subscript"/>
        </w:rPr>
        <w:t>2</w:t>
      </w:r>
      <w:r w:rsidRPr="009C244E">
        <w:t>equiv/kWh, annual production of 536,025 units, and annual energy</w:t>
      </w:r>
      <w:r>
        <w:t xml:space="preserve"> consumption per unit of 492.81 kWh prior to conversion and 394.25 kWh after conversion (20 per cent improved energy efficiency). </w:t>
      </w:r>
    </w:p>
    <w:p w14:paraId="49A3729B" w14:textId="77777777" w:rsidR="007A085A" w:rsidRDefault="007A085A" w:rsidP="007A085A">
      <w:r>
        <w:rPr>
          <w:u w:val="single"/>
        </w:rPr>
        <w:t>Conclusion</w:t>
      </w:r>
    </w:p>
    <w:p w14:paraId="1E709215" w14:textId="77777777" w:rsidR="007A085A" w:rsidRDefault="007A085A" w:rsidP="007A085A"/>
    <w:p w14:paraId="5FA0E713" w14:textId="77777777" w:rsidR="007A085A" w:rsidRPr="00A97931" w:rsidRDefault="007A085A" w:rsidP="007A085A">
      <w:pPr>
        <w:pStyle w:val="Heading1"/>
      </w:pPr>
      <w:r>
        <w:t>The project would enable the phase-out of HFC-134a in domestic refrigerator manufacturing in Colombia, introduce more energy-efficient equipment, and influence the regional market. T</w:t>
      </w:r>
      <w:r>
        <w:rPr>
          <w:lang w:val="en-US"/>
        </w:rPr>
        <w:t xml:space="preserve">he enhancement in the energy efficiency of the manufactured refrigerators would be undertaken at the enterprise’s expense. </w:t>
      </w:r>
    </w:p>
    <w:p w14:paraId="3ACDADA0" w14:textId="77777777" w:rsidR="007A085A" w:rsidRPr="001E1E76" w:rsidRDefault="007A085A" w:rsidP="007A085A">
      <w:pPr>
        <w:keepNext/>
        <w:rPr>
          <w:b/>
          <w:lang w:val="en-CA"/>
        </w:rPr>
      </w:pPr>
      <w:r>
        <w:rPr>
          <w:b/>
          <w:lang w:val="en-CA"/>
        </w:rPr>
        <w:lastRenderedPageBreak/>
        <w:t>Business p</w:t>
      </w:r>
      <w:r w:rsidRPr="001E1E76">
        <w:rPr>
          <w:b/>
          <w:lang w:val="en-CA"/>
        </w:rPr>
        <w:t>lan</w:t>
      </w:r>
      <w:r>
        <w:rPr>
          <w:b/>
          <w:lang w:val="en-CA"/>
        </w:rPr>
        <w:t xml:space="preserve"> 2017 -2019</w:t>
      </w:r>
    </w:p>
    <w:p w14:paraId="7F8AB846" w14:textId="77777777" w:rsidR="007A085A" w:rsidRPr="001E1E76" w:rsidRDefault="007A085A" w:rsidP="007A085A">
      <w:pPr>
        <w:keepNext/>
        <w:rPr>
          <w:lang w:val="en-CA"/>
        </w:rPr>
      </w:pPr>
    </w:p>
    <w:p w14:paraId="07CC5DE1" w14:textId="77777777" w:rsidR="007A085A" w:rsidRDefault="007A085A" w:rsidP="007A085A">
      <w:pPr>
        <w:pStyle w:val="Heading1"/>
        <w:keepNext/>
        <w:spacing w:after="0" w:line="276" w:lineRule="auto"/>
        <w:rPr>
          <w:lang w:val="en-CA"/>
        </w:rPr>
      </w:pPr>
      <w:r w:rsidRPr="001E1E76">
        <w:rPr>
          <w:lang w:val="en-CA"/>
        </w:rPr>
        <w:t xml:space="preserve">This project does not fall under the regular business plans submitted to the Secretariat and </w:t>
      </w:r>
      <w:r>
        <w:rPr>
          <w:lang w:val="en-CA"/>
        </w:rPr>
        <w:t xml:space="preserve">is </w:t>
      </w:r>
      <w:r w:rsidRPr="001E1E76">
        <w:rPr>
          <w:lang w:val="en-CA"/>
        </w:rPr>
        <w:t xml:space="preserve">presented to the Executive Committee as it falls under the purview of </w:t>
      </w:r>
      <w:r>
        <w:rPr>
          <w:lang w:val="en-CA"/>
        </w:rPr>
        <w:t>decision </w:t>
      </w:r>
      <w:r w:rsidRPr="001E1E76">
        <w:rPr>
          <w:lang w:val="en-CA"/>
        </w:rPr>
        <w:t>78/3(g).</w:t>
      </w:r>
    </w:p>
    <w:p w14:paraId="463A2B5F" w14:textId="77777777" w:rsidR="007A085A" w:rsidRPr="00842DED" w:rsidRDefault="007A085A" w:rsidP="007A085A">
      <w:pPr>
        <w:rPr>
          <w:lang w:val="en-CA"/>
        </w:rPr>
      </w:pPr>
    </w:p>
    <w:p w14:paraId="409EC2EA" w14:textId="77777777" w:rsidR="007A085A" w:rsidRDefault="007A085A" w:rsidP="007A085A">
      <w:pPr>
        <w:rPr>
          <w:b/>
          <w:lang w:val="en-CA"/>
        </w:rPr>
      </w:pPr>
      <w:r w:rsidRPr="00052A7E">
        <w:rPr>
          <w:b/>
          <w:lang w:val="en-CA"/>
        </w:rPr>
        <w:t>RECOMMENDATION</w:t>
      </w:r>
    </w:p>
    <w:p w14:paraId="25A857F6" w14:textId="77777777" w:rsidR="007A085A" w:rsidRDefault="007A085A" w:rsidP="007A085A">
      <w:pPr>
        <w:rPr>
          <w:b/>
          <w:lang w:val="en-CA"/>
        </w:rPr>
      </w:pPr>
    </w:p>
    <w:p w14:paraId="464340BF" w14:textId="77777777" w:rsidR="007A085A" w:rsidRDefault="007A085A" w:rsidP="007A085A">
      <w:pPr>
        <w:pStyle w:val="Heading1"/>
        <w:rPr>
          <w:lang w:val="en-CA"/>
        </w:rPr>
      </w:pPr>
      <w:r w:rsidRPr="00052A7E">
        <w:rPr>
          <w:lang w:val="en-CA"/>
        </w:rPr>
        <w:t>The Executive Committee may wish to consider the project</w:t>
      </w:r>
      <w:r>
        <w:rPr>
          <w:lang w:val="en-CA"/>
        </w:rPr>
        <w:t xml:space="preserve"> for c</w:t>
      </w:r>
      <w:r w:rsidRPr="004E04C9">
        <w:rPr>
          <w:lang w:val="en-CA"/>
        </w:rPr>
        <w:t xml:space="preserve">onversion from HFC-134a to isobutene in the manufacture of domestic refrigerators at </w:t>
      </w:r>
      <w:proofErr w:type="spellStart"/>
      <w:r w:rsidRPr="004E04C9">
        <w:rPr>
          <w:lang w:val="en-CA"/>
        </w:rPr>
        <w:t>Mabe</w:t>
      </w:r>
      <w:proofErr w:type="spellEnd"/>
      <w:r w:rsidRPr="004E04C9">
        <w:rPr>
          <w:lang w:val="en-CA"/>
        </w:rPr>
        <w:t xml:space="preserve"> Colombia</w:t>
      </w:r>
      <w:r w:rsidRPr="00052A7E">
        <w:rPr>
          <w:lang w:val="en-CA"/>
        </w:rPr>
        <w:t xml:space="preserve"> in relation to </w:t>
      </w:r>
      <w:r>
        <w:rPr>
          <w:lang w:val="en-CA"/>
        </w:rPr>
        <w:t>decision </w:t>
      </w:r>
      <w:r w:rsidRPr="00052A7E">
        <w:rPr>
          <w:lang w:val="en-CA"/>
        </w:rPr>
        <w:t xml:space="preserve">78/3(g) and discussions under </w:t>
      </w:r>
      <w:r>
        <w:rPr>
          <w:lang w:val="en-CA"/>
        </w:rPr>
        <w:t xml:space="preserve">Overview of </w:t>
      </w:r>
      <w:r w:rsidRPr="00052A7E">
        <w:rPr>
          <w:lang w:val="en-CA"/>
        </w:rPr>
        <w:t xml:space="preserve">issues identified during project review in </w:t>
      </w:r>
      <w:r>
        <w:rPr>
          <w:lang w:val="en-CA"/>
        </w:rPr>
        <w:t>document </w:t>
      </w:r>
      <w:r w:rsidRPr="00052A7E">
        <w:rPr>
          <w:lang w:val="en-CA"/>
        </w:rPr>
        <w:t>UNEP/OzL.Pro/</w:t>
      </w:r>
      <w:proofErr w:type="spellStart"/>
      <w:r w:rsidRPr="00052A7E">
        <w:rPr>
          <w:lang w:val="en-CA"/>
        </w:rPr>
        <w:t>ExCom</w:t>
      </w:r>
      <w:proofErr w:type="spellEnd"/>
      <w:r w:rsidRPr="00052A7E">
        <w:rPr>
          <w:lang w:val="en-CA"/>
        </w:rPr>
        <w:t>/79/19.</w:t>
      </w:r>
    </w:p>
    <w:p w14:paraId="1D17CB10" w14:textId="77777777" w:rsidR="007A085A" w:rsidRDefault="007A085A" w:rsidP="007A085A">
      <w:pPr>
        <w:rPr>
          <w:lang w:val="en-CA"/>
        </w:rPr>
      </w:pPr>
    </w:p>
    <w:p w14:paraId="34D5D8F7" w14:textId="77777777" w:rsidR="007A085A" w:rsidRDefault="007A085A" w:rsidP="007A085A">
      <w:pPr>
        <w:rPr>
          <w:lang w:val="en-CA"/>
        </w:rPr>
      </w:pPr>
    </w:p>
    <w:p w14:paraId="0AF13F65" w14:textId="77777777" w:rsidR="007A085A" w:rsidRDefault="007A085A" w:rsidP="007A085A">
      <w:pPr>
        <w:rPr>
          <w:lang w:val="en-CA"/>
        </w:rPr>
      </w:pPr>
    </w:p>
    <w:p w14:paraId="6419B9FD" w14:textId="77777777" w:rsidR="007A085A" w:rsidRDefault="007A085A" w:rsidP="007A085A">
      <w:pPr>
        <w:rPr>
          <w:lang w:val="en-CA"/>
        </w:rPr>
      </w:pPr>
    </w:p>
    <w:p w14:paraId="4A0116DF" w14:textId="77777777" w:rsidR="007A085A" w:rsidRDefault="007A085A" w:rsidP="007A085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A085A" w14:paraId="325D1117" w14:textId="77777777" w:rsidTr="003A6550">
        <w:tc>
          <w:tcPr>
            <w:tcW w:w="1915" w:type="dxa"/>
          </w:tcPr>
          <w:p w14:paraId="26D73B6F" w14:textId="77777777" w:rsidR="007A085A" w:rsidRDefault="007A085A" w:rsidP="003A6550"/>
        </w:tc>
        <w:tc>
          <w:tcPr>
            <w:tcW w:w="1915" w:type="dxa"/>
          </w:tcPr>
          <w:p w14:paraId="2A0FE3AC" w14:textId="77777777" w:rsidR="007A085A" w:rsidRDefault="007A085A" w:rsidP="003A6550"/>
        </w:tc>
        <w:tc>
          <w:tcPr>
            <w:tcW w:w="1915" w:type="dxa"/>
            <w:tcBorders>
              <w:bottom w:val="single" w:sz="4" w:space="0" w:color="auto"/>
            </w:tcBorders>
          </w:tcPr>
          <w:p w14:paraId="3E9E08DD" w14:textId="77777777" w:rsidR="007A085A" w:rsidRDefault="007A085A" w:rsidP="003A6550"/>
        </w:tc>
        <w:tc>
          <w:tcPr>
            <w:tcW w:w="1915" w:type="dxa"/>
          </w:tcPr>
          <w:p w14:paraId="4FC6D5C9" w14:textId="77777777" w:rsidR="007A085A" w:rsidRDefault="007A085A" w:rsidP="003A6550"/>
        </w:tc>
        <w:tc>
          <w:tcPr>
            <w:tcW w:w="1916" w:type="dxa"/>
          </w:tcPr>
          <w:p w14:paraId="1A044F25" w14:textId="77777777" w:rsidR="007A085A" w:rsidRDefault="007A085A" w:rsidP="003A6550"/>
        </w:tc>
      </w:tr>
    </w:tbl>
    <w:p w14:paraId="3765603F" w14:textId="77777777" w:rsidR="007A085A" w:rsidRPr="00B04161" w:rsidRDefault="007A085A" w:rsidP="007A085A">
      <w:pPr>
        <w:rPr>
          <w:lang w:val="en-CA"/>
        </w:rPr>
      </w:pPr>
    </w:p>
    <w:p w14:paraId="70BA75B9" w14:textId="6D6AC94C" w:rsidR="0048787E" w:rsidRPr="00626EF3" w:rsidRDefault="0048787E" w:rsidP="007D709E">
      <w:pPr>
        <w:rPr>
          <w:lang w:val="en-CA"/>
        </w:rPr>
      </w:pPr>
    </w:p>
    <w:sectPr w:rsidR="0048787E" w:rsidRPr="00626EF3" w:rsidSect="007A085A">
      <w:headerReference w:type="even" r:id="rId23"/>
      <w:headerReference w:type="default" r:id="rId24"/>
      <w:footerReference w:type="even" r:id="rId25"/>
      <w:footerReference w:type="default" r:id="rId26"/>
      <w:footerReference w:type="first" r:id="rId27"/>
      <w:type w:val="oddPage"/>
      <w:pgSz w:w="12240" w:h="15840" w:code="1"/>
      <w:pgMar w:top="720" w:right="1440" w:bottom="864" w:left="1440" w:header="720" w:footer="47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AF11F" w16cid:durableId="1E91B7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30F5" w14:textId="77777777" w:rsidR="00E447D5" w:rsidRDefault="00E447D5" w:rsidP="004A504B">
      <w:r>
        <w:separator/>
      </w:r>
    </w:p>
  </w:endnote>
  <w:endnote w:type="continuationSeparator" w:id="0">
    <w:p w14:paraId="17A13025" w14:textId="77777777" w:rsidR="00E447D5" w:rsidRDefault="00E447D5"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0061" w14:textId="03701D50" w:rsidR="00E447D5" w:rsidRPr="0033525D" w:rsidRDefault="00E447D5">
    <w:pPr>
      <w:jc w:val="center"/>
    </w:pPr>
    <w:r>
      <w:fldChar w:fldCharType="begin"/>
    </w:r>
    <w:r>
      <w:instrText xml:space="preserve"> PAGE </w:instrText>
    </w:r>
    <w:r>
      <w:fldChar w:fldCharType="separate"/>
    </w:r>
    <w:r w:rsidR="00753073">
      <w:rPr>
        <w:noProof/>
      </w:rPr>
      <w:t>12</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70E2" w14:textId="0A68B67C" w:rsidR="00C54581" w:rsidRPr="0033525D" w:rsidRDefault="007A085A">
    <w:pPr>
      <w:jc w:val="center"/>
    </w:pPr>
    <w:r>
      <w:fldChar w:fldCharType="begin"/>
    </w:r>
    <w:r>
      <w:instrText xml:space="preserve"> PAGE </w:instrText>
    </w:r>
    <w:r>
      <w:fldChar w:fldCharType="separate"/>
    </w:r>
    <w:r w:rsidR="00753073">
      <w:rPr>
        <w:noProof/>
      </w:rPr>
      <w:t>3</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8D08" w14:textId="77777777" w:rsidR="00C54581" w:rsidRDefault="007A085A"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460F46F2" w14:textId="77777777" w:rsidR="00C54581" w:rsidRDefault="00753073"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8E00" w14:textId="4C852EAC" w:rsidR="00E447D5" w:rsidRPr="0033525D" w:rsidRDefault="00E447D5">
    <w:pPr>
      <w:jc w:val="center"/>
    </w:pPr>
    <w:r>
      <w:fldChar w:fldCharType="begin"/>
    </w:r>
    <w:r>
      <w:instrText xml:space="preserve"> PAGE </w:instrText>
    </w:r>
    <w:r>
      <w:fldChar w:fldCharType="separate"/>
    </w:r>
    <w:r w:rsidR="00753073">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25D5" w14:textId="77777777" w:rsidR="00E447D5" w:rsidRDefault="00E447D5"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077C2357" w14:textId="77777777" w:rsidR="00E447D5" w:rsidRDefault="00E447D5"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B33C" w14:textId="7E262DE6" w:rsidR="00DC78FC" w:rsidRPr="0033525D" w:rsidRDefault="00DC78FC">
    <w:pPr>
      <w:jc w:val="center"/>
    </w:pPr>
    <w:r>
      <w:fldChar w:fldCharType="begin"/>
    </w:r>
    <w:r>
      <w:instrText xml:space="preserve"> PAGE </w:instrText>
    </w:r>
    <w:r>
      <w:fldChar w:fldCharType="separate"/>
    </w:r>
    <w:r w:rsidR="00753073">
      <w:rPr>
        <w:noProof/>
      </w:rPr>
      <w:t>18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2746" w14:textId="0D480DBB" w:rsidR="00DC78FC" w:rsidRPr="0033525D" w:rsidRDefault="00DC78FC">
    <w:pPr>
      <w:jc w:val="center"/>
    </w:pPr>
    <w:r>
      <w:fldChar w:fldCharType="begin"/>
    </w:r>
    <w:r>
      <w:instrText xml:space="preserve"> PAGE </w:instrText>
    </w:r>
    <w:r>
      <w:fldChar w:fldCharType="separate"/>
    </w:r>
    <w:r w:rsidR="00753073">
      <w:rPr>
        <w:noProof/>
      </w:rPr>
      <w:t>11</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AB37" w14:textId="77777777" w:rsidR="00DC78FC" w:rsidRDefault="00DC78F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64274E45" w14:textId="77777777" w:rsidR="00DC78FC" w:rsidRDefault="00DC78F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6F3D" w14:textId="5AF6A931" w:rsidR="00DC78FC" w:rsidRPr="0033525D" w:rsidRDefault="00DC78FC">
    <w:pPr>
      <w:jc w:val="center"/>
    </w:pPr>
    <w:r>
      <w:fldChar w:fldCharType="begin"/>
    </w:r>
    <w:r>
      <w:instrText xml:space="preserve"> PAGE </w:instrText>
    </w:r>
    <w:r>
      <w:fldChar w:fldCharType="separate"/>
    </w:r>
    <w:r w:rsidR="00753073">
      <w:rPr>
        <w:noProof/>
      </w:rPr>
      <w:t>10</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DD20" w14:textId="77777777" w:rsidR="00DC78FC" w:rsidRDefault="00DC78F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55FDBF5" w14:textId="77777777" w:rsidR="00DC78FC" w:rsidRDefault="00DC78F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2468" w14:textId="418D3412" w:rsidR="00C54581" w:rsidRPr="0033525D" w:rsidRDefault="007A085A">
    <w:pPr>
      <w:jc w:val="center"/>
    </w:pPr>
    <w:r>
      <w:fldChar w:fldCharType="begin"/>
    </w:r>
    <w:r>
      <w:instrText xml:space="preserve"> PAGE </w:instrText>
    </w:r>
    <w:r>
      <w:fldChar w:fldCharType="separate"/>
    </w:r>
    <w:r w:rsidR="0075307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E379" w14:textId="77777777" w:rsidR="00E447D5" w:rsidRDefault="00E447D5" w:rsidP="004A504B">
      <w:r>
        <w:separator/>
      </w:r>
    </w:p>
  </w:footnote>
  <w:footnote w:type="continuationSeparator" w:id="0">
    <w:p w14:paraId="1C399084" w14:textId="77777777" w:rsidR="00E447D5" w:rsidRDefault="00E447D5" w:rsidP="004A504B">
      <w:r>
        <w:continuationSeparator/>
      </w:r>
    </w:p>
  </w:footnote>
  <w:footnote w:id="1">
    <w:p w14:paraId="16FF1799" w14:textId="77777777" w:rsidR="00E447D5" w:rsidRPr="00505A57" w:rsidRDefault="00E447D5" w:rsidP="0048787E">
      <w:pPr>
        <w:rPr>
          <w:sz w:val="20"/>
          <w:szCs w:val="20"/>
          <w:lang w:val="en-CA"/>
        </w:rPr>
      </w:pPr>
      <w:r>
        <w:rPr>
          <w:rStyle w:val="FootnoteReference"/>
        </w:rPr>
        <w:footnoteRef/>
      </w:r>
      <w:r w:rsidRPr="00505A57">
        <w:t xml:space="preserve"> </w:t>
      </w:r>
      <w:r w:rsidRPr="00505A57">
        <w:rPr>
          <w:sz w:val="20"/>
          <w:szCs w:val="20"/>
          <w:lang w:val="en-CA"/>
        </w:rPr>
        <w:t>As per the letter of 12 April 2018 from the Ministry of Environment and Sustainable Development of Colombia to UNDP.</w:t>
      </w:r>
    </w:p>
  </w:footnote>
  <w:footnote w:id="2">
    <w:p w14:paraId="4CFE317C" w14:textId="41A8ED10" w:rsidR="00E447D5" w:rsidRPr="000073AC" w:rsidRDefault="00E447D5">
      <w:pPr>
        <w:pStyle w:val="FootnoteText"/>
        <w:rPr>
          <w:lang w:val="en-US"/>
        </w:rPr>
      </w:pPr>
      <w:r>
        <w:rPr>
          <w:rStyle w:val="FootnoteReference"/>
        </w:rPr>
        <w:footnoteRef/>
      </w:r>
      <w:r>
        <w:t xml:space="preserve"> </w:t>
      </w:r>
      <w:r w:rsidRPr="000073AC">
        <w:t>UNEP/OzL.Pro/ExCom/81/</w:t>
      </w:r>
      <w:r>
        <w:t>4</w:t>
      </w:r>
    </w:p>
  </w:footnote>
  <w:footnote w:id="3">
    <w:p w14:paraId="522554FA" w14:textId="6C70604E" w:rsidR="00E447D5" w:rsidRPr="007B0CD8" w:rsidRDefault="00E447D5">
      <w:pPr>
        <w:pStyle w:val="FootnoteText"/>
        <w:rPr>
          <w:lang w:val="en-US"/>
        </w:rPr>
      </w:pPr>
      <w:r>
        <w:rPr>
          <w:rStyle w:val="FootnoteReference"/>
        </w:rPr>
        <w:footnoteRef/>
      </w:r>
      <w:r>
        <w:t xml:space="preserve"> Contained in </w:t>
      </w:r>
      <w:r w:rsidR="001C4395">
        <w:t>S</w:t>
      </w:r>
      <w:r>
        <w:t>tatus reports and reports on projects with specific reporting requirements (UNEP/OzL.Pro/ExCom/81/10).</w:t>
      </w:r>
    </w:p>
  </w:footnote>
  <w:footnote w:id="4">
    <w:p w14:paraId="7CE2BC60" w14:textId="77777777" w:rsidR="000B5CDF" w:rsidRPr="00460ACB" w:rsidRDefault="000B5CDF" w:rsidP="000B5CDF">
      <w:pPr>
        <w:pStyle w:val="FootnoteText"/>
        <w:rPr>
          <w:lang w:val="en-US"/>
        </w:rPr>
      </w:pPr>
      <w:r>
        <w:rPr>
          <w:rStyle w:val="FootnoteReference"/>
        </w:rPr>
        <w:footnoteRef/>
      </w:r>
      <w:r>
        <w:t xml:space="preserve"> </w:t>
      </w:r>
      <w:r w:rsidRPr="00460ACB">
        <w:t>UNEP/OzL.Pro/ExCom/79/31</w:t>
      </w:r>
    </w:p>
  </w:footnote>
  <w:footnote w:id="5">
    <w:p w14:paraId="2161AF9B" w14:textId="77777777" w:rsidR="000B5CDF" w:rsidRPr="00FC6665" w:rsidRDefault="000B5CDF" w:rsidP="000B5CDF">
      <w:pPr>
        <w:pStyle w:val="FootnoteText"/>
        <w:rPr>
          <w:lang w:val="en-US"/>
        </w:rPr>
      </w:pPr>
      <w:r>
        <w:rPr>
          <w:rStyle w:val="FootnoteReference"/>
        </w:rPr>
        <w:footnoteRef/>
      </w:r>
      <w:r>
        <w:t xml:space="preserve"> </w:t>
      </w:r>
      <w:r w:rsidRPr="00FC6665">
        <w:t>UNEP/OzL.Pro/ExCom/80/38</w:t>
      </w:r>
    </w:p>
  </w:footnote>
  <w:footnote w:id="6">
    <w:p w14:paraId="357E5785" w14:textId="77777777" w:rsidR="00DC78FC" w:rsidRPr="00A434F6" w:rsidRDefault="00DC78FC" w:rsidP="00DC78FC">
      <w:pPr>
        <w:pStyle w:val="FootnoteText"/>
        <w:rPr>
          <w:lang w:val="en-CA"/>
        </w:rPr>
      </w:pPr>
      <w:r>
        <w:rPr>
          <w:rStyle w:val="FootnoteReference"/>
        </w:rPr>
        <w:footnoteRef/>
      </w:r>
      <w:r>
        <w:t xml:space="preserve"> </w:t>
      </w:r>
      <w:r w:rsidRPr="00A434F6">
        <w:t>UNEP/OzL.Pro/</w:t>
      </w:r>
      <w:proofErr w:type="spellStart"/>
      <w:r w:rsidRPr="00A434F6">
        <w:t>ExCom</w:t>
      </w:r>
      <w:proofErr w:type="spellEnd"/>
      <w:r w:rsidRPr="00A434F6">
        <w:t>/79/</w:t>
      </w:r>
      <w:r>
        <w:t>31</w:t>
      </w:r>
    </w:p>
  </w:footnote>
  <w:footnote w:id="7">
    <w:p w14:paraId="4AF06374" w14:textId="77777777" w:rsidR="00DC78FC" w:rsidRPr="00694C3B" w:rsidRDefault="00DC78FC" w:rsidP="00DC78FC">
      <w:pPr>
        <w:pStyle w:val="FootnoteText"/>
      </w:pPr>
      <w:r>
        <w:rPr>
          <w:rStyle w:val="FootnoteReference"/>
        </w:rPr>
        <w:footnoteRef/>
      </w:r>
      <w:r>
        <w:t xml:space="preserve"> UNEP/OzL.Pro/</w:t>
      </w:r>
      <w:proofErr w:type="spellStart"/>
      <w:r>
        <w:t>ExCom</w:t>
      </w:r>
      <w:proofErr w:type="spellEnd"/>
      <w:r>
        <w:t>/79/28.</w:t>
      </w:r>
    </w:p>
  </w:footnote>
  <w:footnote w:id="8">
    <w:p w14:paraId="032446B1" w14:textId="77777777" w:rsidR="00DC78FC" w:rsidRPr="00707667" w:rsidRDefault="00DC78FC" w:rsidP="00DC78FC">
      <w:pPr>
        <w:pStyle w:val="FootnoteText"/>
      </w:pPr>
      <w:r>
        <w:rPr>
          <w:rStyle w:val="FootnoteReference"/>
        </w:rPr>
        <w:footnoteRef/>
      </w:r>
      <w:r>
        <w:t xml:space="preserve"> </w:t>
      </w:r>
      <w:r w:rsidRPr="00707667">
        <w:t>UNEP/OzL.Pro/</w:t>
      </w:r>
      <w:proofErr w:type="spellStart"/>
      <w:r w:rsidRPr="00707667">
        <w:t>ExCom</w:t>
      </w:r>
      <w:proofErr w:type="spellEnd"/>
      <w:r w:rsidRPr="00707667">
        <w:t>/79/19</w:t>
      </w:r>
      <w:r>
        <w:t>.</w:t>
      </w:r>
    </w:p>
  </w:footnote>
  <w:footnote w:id="9">
    <w:p w14:paraId="21B896D8" w14:textId="77777777" w:rsidR="00DC78FC" w:rsidRPr="00C3365B" w:rsidRDefault="00DC78FC" w:rsidP="00DC78FC">
      <w:pPr>
        <w:pStyle w:val="FootnoteText"/>
      </w:pPr>
      <w:r>
        <w:rPr>
          <w:rStyle w:val="FootnoteReference"/>
        </w:rPr>
        <w:footnoteRef/>
      </w:r>
      <w:r>
        <w:t xml:space="preserve"> The full text of the discussions is contained in paragraphs 14 to 27 of document U</w:t>
      </w:r>
      <w:r w:rsidRPr="00C3365B">
        <w:t>NEP/OzL.Pro/</w:t>
      </w:r>
      <w:proofErr w:type="spellStart"/>
      <w:r w:rsidRPr="00C3365B">
        <w:t>ExCom</w:t>
      </w:r>
      <w:proofErr w:type="spellEnd"/>
      <w:r w:rsidRPr="00C3365B">
        <w:t>/79/</w:t>
      </w:r>
      <w:r>
        <w:t>31, attached to this note.</w:t>
      </w:r>
    </w:p>
  </w:footnote>
  <w:footnote w:id="10">
    <w:p w14:paraId="417FAC32" w14:textId="77777777" w:rsidR="00DC78FC" w:rsidRPr="00D610BA" w:rsidRDefault="00DC78FC" w:rsidP="00DC78FC">
      <w:pPr>
        <w:pStyle w:val="FootnoteText"/>
        <w:rPr>
          <w:lang w:val="en-US"/>
        </w:rPr>
      </w:pPr>
      <w:r>
        <w:rPr>
          <w:rStyle w:val="FootnoteReference"/>
        </w:rPr>
        <w:footnoteRef/>
      </w:r>
      <w:r>
        <w:t xml:space="preserve"> T</w:t>
      </w:r>
      <w:r w:rsidRPr="00D610BA">
        <w:t>he proposal also included additional costs associated</w:t>
      </w:r>
      <w:r>
        <w:t xml:space="preserve"> (US $3,075,261)</w:t>
      </w:r>
      <w:r w:rsidRPr="00D610BA">
        <w:t xml:space="preserve"> with improving the energy efficiency of equipment manufactured that would be borne by </w:t>
      </w:r>
      <w:r>
        <w:t>enterprise.</w:t>
      </w:r>
    </w:p>
  </w:footnote>
  <w:footnote w:id="11">
    <w:p w14:paraId="59FDCED5" w14:textId="77777777" w:rsidR="00DC78FC" w:rsidRPr="00A434F6" w:rsidRDefault="00DC78FC" w:rsidP="00DC78FC">
      <w:pPr>
        <w:pStyle w:val="FootnoteText"/>
        <w:rPr>
          <w:lang w:val="en-CA"/>
        </w:rPr>
      </w:pPr>
      <w:r>
        <w:rPr>
          <w:rStyle w:val="FootnoteReference"/>
        </w:rPr>
        <w:footnoteRef/>
      </w:r>
      <w:r>
        <w:t xml:space="preserve"> </w:t>
      </w:r>
      <w:r w:rsidRPr="00A434F6">
        <w:t>The full text of the discussions is contained in paragraphs 87 to 89 and 143 of document</w:t>
      </w:r>
      <w:r>
        <w:t> </w:t>
      </w:r>
      <w:r w:rsidRPr="00A434F6">
        <w:t>UNEP/OzL.Pro/</w:t>
      </w:r>
      <w:proofErr w:type="spellStart"/>
      <w:r w:rsidRPr="00A434F6">
        <w:t>ExCom</w:t>
      </w:r>
      <w:proofErr w:type="spellEnd"/>
      <w:r w:rsidRPr="00A434F6">
        <w:t>/79/51.</w:t>
      </w:r>
    </w:p>
  </w:footnote>
  <w:footnote w:id="12">
    <w:p w14:paraId="78F4A4F5" w14:textId="77777777" w:rsidR="00DC78FC" w:rsidRPr="00C80A88" w:rsidRDefault="00DC78FC" w:rsidP="00DC78FC">
      <w:pPr>
        <w:pStyle w:val="FootnoteText"/>
        <w:rPr>
          <w:lang w:val="en-CA"/>
        </w:rPr>
      </w:pPr>
      <w:r>
        <w:rPr>
          <w:rStyle w:val="FootnoteReference"/>
        </w:rPr>
        <w:footnoteRef/>
      </w:r>
      <w:r>
        <w:t xml:space="preserve"> </w:t>
      </w:r>
      <w:r>
        <w:rPr>
          <w:lang w:val="en-CA"/>
        </w:rPr>
        <w:t>Decision 79/39 and decision 79/40.</w:t>
      </w:r>
    </w:p>
  </w:footnote>
  <w:footnote w:id="13">
    <w:p w14:paraId="5C693434" w14:textId="77777777" w:rsidR="00DC78FC" w:rsidRPr="009C244E" w:rsidRDefault="00DC78FC" w:rsidP="00DC78FC">
      <w:pPr>
        <w:pStyle w:val="FootnoteText"/>
        <w:rPr>
          <w:lang w:val="en-CA"/>
        </w:rPr>
      </w:pPr>
      <w:r>
        <w:rPr>
          <w:rStyle w:val="FootnoteReference"/>
        </w:rPr>
        <w:footnoteRef/>
      </w:r>
      <w:r>
        <w:t xml:space="preserve"> </w:t>
      </w:r>
      <w:r>
        <w:rPr>
          <w:lang w:val="en-US"/>
        </w:rPr>
        <w:t>(</w:t>
      </w:r>
      <w:proofErr w:type="spellStart"/>
      <w:r>
        <w:rPr>
          <w:lang w:val="en-US"/>
        </w:rPr>
        <w:t>Appareils</w:t>
      </w:r>
      <w:proofErr w:type="spellEnd"/>
      <w:r>
        <w:rPr>
          <w:lang w:val="en-US"/>
        </w:rPr>
        <w:t xml:space="preserve"> </w:t>
      </w:r>
      <w:proofErr w:type="spellStart"/>
      <w:r>
        <w:rPr>
          <w:lang w:val="en-US"/>
        </w:rPr>
        <w:t>destinés</w:t>
      </w:r>
      <w:proofErr w:type="spellEnd"/>
      <w:r>
        <w:rPr>
          <w:lang w:val="en-US"/>
        </w:rPr>
        <w:t xml:space="preserve"> à </w:t>
      </w:r>
      <w:proofErr w:type="spellStart"/>
      <w:r>
        <w:rPr>
          <w:lang w:val="en-US"/>
        </w:rPr>
        <w:t>être</w:t>
      </w:r>
      <w:proofErr w:type="spellEnd"/>
      <w:r>
        <w:rPr>
          <w:lang w:val="en-US"/>
        </w:rPr>
        <w:t xml:space="preserve"> </w:t>
      </w:r>
      <w:proofErr w:type="spellStart"/>
      <w:r>
        <w:rPr>
          <w:lang w:val="en-US"/>
        </w:rPr>
        <w:t>utilisés</w:t>
      </w:r>
      <w:proofErr w:type="spellEnd"/>
      <w:r>
        <w:rPr>
          <w:lang w:val="en-US"/>
        </w:rPr>
        <w:t xml:space="preserve"> en </w:t>
      </w:r>
      <w:proofErr w:type="spellStart"/>
      <w:r>
        <w:rPr>
          <w:lang w:val="en-US"/>
        </w:rPr>
        <w:t>ATmosphères</w:t>
      </w:r>
      <w:proofErr w:type="spellEnd"/>
      <w:r>
        <w:rPr>
          <w:lang w:val="en-US"/>
        </w:rPr>
        <w:t xml:space="preserve"> </w:t>
      </w:r>
      <w:proofErr w:type="spellStart"/>
      <w:r>
        <w:rPr>
          <w:lang w:val="en-US"/>
        </w:rPr>
        <w:t>EXplosibles</w:t>
      </w:r>
      <w:proofErr w:type="spellEnd"/>
      <w:r>
        <w:rPr>
          <w:lang w:val="en-US"/>
        </w:rPr>
        <w:t>): Directives on equipment and work environment allowed in an environment with an explosive atmosphere.</w:t>
      </w:r>
    </w:p>
  </w:footnote>
  <w:footnote w:id="14">
    <w:p w14:paraId="4B0489A1" w14:textId="77777777" w:rsidR="00DC78FC" w:rsidRPr="00DB271E" w:rsidRDefault="00DC78FC" w:rsidP="00DC78FC">
      <w:pPr>
        <w:pStyle w:val="FootnoteText"/>
        <w:rPr>
          <w:lang w:val="es-ES"/>
        </w:rPr>
      </w:pPr>
      <w:r>
        <w:rPr>
          <w:rStyle w:val="FootnoteReference"/>
        </w:rPr>
        <w:footnoteRef/>
      </w:r>
      <w:r w:rsidRPr="009C244E">
        <w:rPr>
          <w:lang w:val="es-ES"/>
        </w:rPr>
        <w:t xml:space="preserve"> </w:t>
      </w:r>
      <w:r>
        <w:rPr>
          <w:lang w:val="es-CO"/>
        </w:rPr>
        <w:t xml:space="preserve">Reglamento técnico de etiquetado: </w:t>
      </w:r>
      <w:proofErr w:type="spellStart"/>
      <w:r w:rsidRPr="00DB271E">
        <w:rPr>
          <w:lang w:val="es-ES"/>
        </w:rPr>
        <w:t>Colombian</w:t>
      </w:r>
      <w:proofErr w:type="spellEnd"/>
      <w:r w:rsidRPr="00DB271E">
        <w:rPr>
          <w:lang w:val="es-ES"/>
        </w:rPr>
        <w:t xml:space="preserve"> </w:t>
      </w:r>
      <w:proofErr w:type="spellStart"/>
      <w:r w:rsidRPr="00DB271E">
        <w:rPr>
          <w:lang w:val="es-ES"/>
        </w:rPr>
        <w:t>technical</w:t>
      </w:r>
      <w:proofErr w:type="spellEnd"/>
      <w:r w:rsidRPr="00DB271E">
        <w:rPr>
          <w:lang w:val="es-ES"/>
        </w:rPr>
        <w:t xml:space="preserve"> </w:t>
      </w:r>
      <w:proofErr w:type="spellStart"/>
      <w:r w:rsidRPr="00DB271E">
        <w:rPr>
          <w:lang w:val="es-ES"/>
        </w:rPr>
        <w:t>regulation</w:t>
      </w:r>
      <w:proofErr w:type="spellEnd"/>
      <w:r w:rsidRPr="00DB271E">
        <w:rPr>
          <w:lang w:val="es-ES"/>
        </w:rPr>
        <w:t xml:space="preserve"> </w:t>
      </w:r>
      <w:proofErr w:type="spellStart"/>
      <w:r w:rsidRPr="00DB271E">
        <w:rPr>
          <w:lang w:val="es-ES"/>
        </w:rPr>
        <w:t>on</w:t>
      </w:r>
      <w:proofErr w:type="spellEnd"/>
      <w:r w:rsidRPr="00DB271E">
        <w:rPr>
          <w:lang w:val="es-ES"/>
        </w:rPr>
        <w:t xml:space="preserve"> </w:t>
      </w:r>
      <w:proofErr w:type="spellStart"/>
      <w:r w:rsidRPr="00DB271E">
        <w:rPr>
          <w:lang w:val="es-ES"/>
        </w:rPr>
        <w:t>equipment</w:t>
      </w:r>
      <w:proofErr w:type="spellEnd"/>
      <w:r w:rsidRPr="00DB271E">
        <w:rPr>
          <w:lang w:val="es-ES"/>
        </w:rPr>
        <w:t xml:space="preserve"> </w:t>
      </w:r>
      <w:proofErr w:type="spellStart"/>
      <w:r w:rsidRPr="00DB271E">
        <w:rPr>
          <w:lang w:val="es-ES"/>
        </w:rPr>
        <w:t>labelling</w:t>
      </w:r>
      <w:proofErr w:type="spellEnd"/>
    </w:p>
  </w:footnote>
  <w:footnote w:id="15">
    <w:p w14:paraId="0820BE0F" w14:textId="77777777" w:rsidR="00DC78FC" w:rsidRPr="001B3BA2" w:rsidRDefault="00DC78FC" w:rsidP="00DC78FC">
      <w:pPr>
        <w:pStyle w:val="FootnoteText"/>
        <w:rPr>
          <w:lang w:val="en-CA"/>
        </w:rPr>
      </w:pPr>
      <w:r>
        <w:rPr>
          <w:rStyle w:val="FootnoteReference"/>
        </w:rPr>
        <w:footnoteRef/>
      </w:r>
      <w:r>
        <w:t xml:space="preserve"> </w:t>
      </w:r>
      <w:r>
        <w:rPr>
          <w:lang w:val="en-CA"/>
        </w:rPr>
        <w:t>UNEP/OzL.Pro/</w:t>
      </w:r>
      <w:proofErr w:type="spellStart"/>
      <w:r>
        <w:rPr>
          <w:lang w:val="en-CA"/>
        </w:rPr>
        <w:t>ExCom</w:t>
      </w:r>
      <w:proofErr w:type="spellEnd"/>
      <w:r>
        <w:rPr>
          <w:lang w:val="en-CA"/>
        </w:rPr>
        <w:t>/79/28</w:t>
      </w:r>
    </w:p>
  </w:footnote>
  <w:footnote w:id="16">
    <w:p w14:paraId="1044D874" w14:textId="77777777" w:rsidR="007A085A" w:rsidRPr="009C244E" w:rsidRDefault="007A085A" w:rsidP="007A085A">
      <w:pPr>
        <w:pStyle w:val="FootnoteText"/>
        <w:rPr>
          <w:lang w:val="en-CA"/>
        </w:rPr>
      </w:pPr>
      <w:r>
        <w:rPr>
          <w:rStyle w:val="FootnoteReference"/>
        </w:rPr>
        <w:footnoteRef/>
      </w:r>
      <w:r>
        <w:t xml:space="preserve"> </w:t>
      </w:r>
      <w:r>
        <w:rPr>
          <w:lang w:val="en-US"/>
        </w:rPr>
        <w:t>(</w:t>
      </w:r>
      <w:proofErr w:type="spellStart"/>
      <w:r>
        <w:rPr>
          <w:lang w:val="en-US"/>
        </w:rPr>
        <w:t>Appareils</w:t>
      </w:r>
      <w:proofErr w:type="spellEnd"/>
      <w:r>
        <w:rPr>
          <w:lang w:val="en-US"/>
        </w:rPr>
        <w:t xml:space="preserve"> </w:t>
      </w:r>
      <w:proofErr w:type="spellStart"/>
      <w:r>
        <w:rPr>
          <w:lang w:val="en-US"/>
        </w:rPr>
        <w:t>destinés</w:t>
      </w:r>
      <w:proofErr w:type="spellEnd"/>
      <w:r>
        <w:rPr>
          <w:lang w:val="en-US"/>
        </w:rPr>
        <w:t xml:space="preserve"> à </w:t>
      </w:r>
      <w:proofErr w:type="spellStart"/>
      <w:r>
        <w:rPr>
          <w:lang w:val="en-US"/>
        </w:rPr>
        <w:t>être</w:t>
      </w:r>
      <w:proofErr w:type="spellEnd"/>
      <w:r>
        <w:rPr>
          <w:lang w:val="en-US"/>
        </w:rPr>
        <w:t xml:space="preserve"> </w:t>
      </w:r>
      <w:proofErr w:type="spellStart"/>
      <w:r>
        <w:rPr>
          <w:lang w:val="en-US"/>
        </w:rPr>
        <w:t>utilisés</w:t>
      </w:r>
      <w:proofErr w:type="spellEnd"/>
      <w:r>
        <w:rPr>
          <w:lang w:val="en-US"/>
        </w:rPr>
        <w:t xml:space="preserve"> en </w:t>
      </w:r>
      <w:proofErr w:type="spellStart"/>
      <w:r>
        <w:rPr>
          <w:lang w:val="en-US"/>
        </w:rPr>
        <w:t>ATmosphères</w:t>
      </w:r>
      <w:proofErr w:type="spellEnd"/>
      <w:r>
        <w:rPr>
          <w:lang w:val="en-US"/>
        </w:rPr>
        <w:t xml:space="preserve"> </w:t>
      </w:r>
      <w:proofErr w:type="spellStart"/>
      <w:r>
        <w:rPr>
          <w:lang w:val="en-US"/>
        </w:rPr>
        <w:t>EXplosibles</w:t>
      </w:r>
      <w:proofErr w:type="spellEnd"/>
      <w:r>
        <w:rPr>
          <w:lang w:val="en-US"/>
        </w:rPr>
        <w:t>): Directives on equipment and work environment allowed in an environment with an explosive atmosphere.</w:t>
      </w:r>
    </w:p>
  </w:footnote>
  <w:footnote w:id="17">
    <w:p w14:paraId="3C308AC5" w14:textId="77777777" w:rsidR="007A085A" w:rsidRPr="00DB271E" w:rsidRDefault="007A085A" w:rsidP="007A085A">
      <w:pPr>
        <w:pStyle w:val="FootnoteText"/>
        <w:rPr>
          <w:lang w:val="es-ES"/>
        </w:rPr>
      </w:pPr>
      <w:r>
        <w:rPr>
          <w:rStyle w:val="FootnoteReference"/>
        </w:rPr>
        <w:footnoteRef/>
      </w:r>
      <w:r w:rsidRPr="009C244E">
        <w:rPr>
          <w:lang w:val="es-ES"/>
        </w:rPr>
        <w:t xml:space="preserve"> </w:t>
      </w:r>
      <w:r>
        <w:rPr>
          <w:lang w:val="es-CO"/>
        </w:rPr>
        <w:t xml:space="preserve">Reglamento técnico de etiquetado: </w:t>
      </w:r>
      <w:proofErr w:type="spellStart"/>
      <w:r w:rsidRPr="00DB271E">
        <w:rPr>
          <w:lang w:val="es-ES"/>
        </w:rPr>
        <w:t>Colombian</w:t>
      </w:r>
      <w:proofErr w:type="spellEnd"/>
      <w:r w:rsidRPr="00DB271E">
        <w:rPr>
          <w:lang w:val="es-ES"/>
        </w:rPr>
        <w:t xml:space="preserve"> </w:t>
      </w:r>
      <w:proofErr w:type="spellStart"/>
      <w:r w:rsidRPr="00DB271E">
        <w:rPr>
          <w:lang w:val="es-ES"/>
        </w:rPr>
        <w:t>technical</w:t>
      </w:r>
      <w:proofErr w:type="spellEnd"/>
      <w:r w:rsidRPr="00DB271E">
        <w:rPr>
          <w:lang w:val="es-ES"/>
        </w:rPr>
        <w:t xml:space="preserve"> </w:t>
      </w:r>
      <w:proofErr w:type="spellStart"/>
      <w:r w:rsidRPr="00DB271E">
        <w:rPr>
          <w:lang w:val="es-ES"/>
        </w:rPr>
        <w:t>regulation</w:t>
      </w:r>
      <w:proofErr w:type="spellEnd"/>
      <w:r w:rsidRPr="00DB271E">
        <w:rPr>
          <w:lang w:val="es-ES"/>
        </w:rPr>
        <w:t xml:space="preserve"> </w:t>
      </w:r>
      <w:proofErr w:type="spellStart"/>
      <w:r w:rsidRPr="00DB271E">
        <w:rPr>
          <w:lang w:val="es-ES"/>
        </w:rPr>
        <w:t>on</w:t>
      </w:r>
      <w:proofErr w:type="spellEnd"/>
      <w:r w:rsidRPr="00DB271E">
        <w:rPr>
          <w:lang w:val="es-ES"/>
        </w:rPr>
        <w:t xml:space="preserve"> </w:t>
      </w:r>
      <w:proofErr w:type="spellStart"/>
      <w:r w:rsidRPr="00DB271E">
        <w:rPr>
          <w:lang w:val="es-ES"/>
        </w:rPr>
        <w:t>equipment</w:t>
      </w:r>
      <w:proofErr w:type="spellEnd"/>
      <w:r w:rsidRPr="00DB271E">
        <w:rPr>
          <w:lang w:val="es-ES"/>
        </w:rPr>
        <w:t xml:space="preserve"> </w:t>
      </w:r>
      <w:proofErr w:type="spellStart"/>
      <w:r w:rsidRPr="00DB271E">
        <w:rPr>
          <w:lang w:val="es-ES"/>
        </w:rPr>
        <w:t>labelling</w:t>
      </w:r>
      <w:proofErr w:type="spellEnd"/>
    </w:p>
  </w:footnote>
  <w:footnote w:id="18">
    <w:p w14:paraId="2D487CFC" w14:textId="77777777" w:rsidR="007A085A" w:rsidRPr="001B3BA2" w:rsidRDefault="007A085A" w:rsidP="007A085A">
      <w:pPr>
        <w:pStyle w:val="FootnoteText"/>
        <w:rPr>
          <w:lang w:val="en-CA"/>
        </w:rPr>
      </w:pPr>
      <w:r>
        <w:rPr>
          <w:rStyle w:val="FootnoteReference"/>
        </w:rPr>
        <w:footnoteRef/>
      </w:r>
      <w:r>
        <w:t xml:space="preserve"> </w:t>
      </w:r>
      <w:r>
        <w:rPr>
          <w:lang w:val="en-CA"/>
        </w:rPr>
        <w:t>UNEP/OzL.Pro/</w:t>
      </w:r>
      <w:proofErr w:type="spellStart"/>
      <w:r>
        <w:rPr>
          <w:lang w:val="en-CA"/>
        </w:rPr>
        <w:t>ExCom</w:t>
      </w:r>
      <w:proofErr w:type="spellEnd"/>
      <w:r>
        <w:rPr>
          <w:lang w:val="en-CA"/>
        </w:rPr>
        <w:t>/79/28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FFD3" w14:textId="6F02E552" w:rsidR="00E447D5" w:rsidRPr="0033525D" w:rsidRDefault="00DC78FC">
    <w:r>
      <w:fldChar w:fldCharType="begin"/>
    </w:r>
    <w:r>
      <w:instrText xml:space="preserve"> DOCPROPERTY "Document number"  \* MERGEFORMAT </w:instrText>
    </w:r>
    <w:r>
      <w:fldChar w:fldCharType="separate"/>
    </w:r>
    <w:r w:rsidR="007A085A">
      <w:t>UNEP/OzL.Pro/</w:t>
    </w:r>
    <w:proofErr w:type="spellStart"/>
    <w:r w:rsidR="007A085A">
      <w:t>ExCom</w:t>
    </w:r>
    <w:proofErr w:type="spellEnd"/>
    <w:r w:rsidR="007A085A">
      <w:t>/81/30</w:t>
    </w:r>
    <w:r>
      <w:fldChar w:fldCharType="end"/>
    </w:r>
  </w:p>
  <w:p w14:paraId="75EFE70A" w14:textId="77777777" w:rsidR="00E447D5" w:rsidRPr="0033525D" w:rsidRDefault="00E447D5"/>
  <w:p w14:paraId="0F7F5CFA" w14:textId="77777777" w:rsidR="00E447D5" w:rsidRPr="0033525D" w:rsidRDefault="00E447D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A6DE" w14:textId="57594471" w:rsidR="00E447D5" w:rsidRPr="0033525D" w:rsidRDefault="00DC78FC">
    <w:pPr>
      <w:jc w:val="right"/>
    </w:pPr>
    <w:r>
      <w:fldChar w:fldCharType="begin"/>
    </w:r>
    <w:r>
      <w:instrText xml:space="preserve"> DOCPROPERTY "Document number"  \* MERGEFORMAT </w:instrText>
    </w:r>
    <w:r>
      <w:fldChar w:fldCharType="separate"/>
    </w:r>
    <w:r w:rsidR="007A085A">
      <w:t>UNEP/OzL.Pro/</w:t>
    </w:r>
    <w:proofErr w:type="spellStart"/>
    <w:r w:rsidR="007A085A">
      <w:t>ExCom</w:t>
    </w:r>
    <w:proofErr w:type="spellEnd"/>
    <w:r w:rsidR="007A085A">
      <w:t>/81/30</w:t>
    </w:r>
    <w:r>
      <w:fldChar w:fldCharType="end"/>
    </w:r>
  </w:p>
  <w:p w14:paraId="3FEA600D" w14:textId="77777777" w:rsidR="00E447D5" w:rsidRPr="0033525D" w:rsidRDefault="00E447D5"/>
  <w:p w14:paraId="1D739E8D" w14:textId="77777777" w:rsidR="00E447D5" w:rsidRPr="0033525D" w:rsidRDefault="00E447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ED62" w14:textId="1A8A9687" w:rsidR="00DC78FC" w:rsidRPr="0033525D" w:rsidRDefault="00DC78FC">
    <w:r>
      <w:fldChar w:fldCharType="begin"/>
    </w:r>
    <w:r>
      <w:instrText xml:space="preserve"> DOCPROPERTY "Document number"  \* MERGEFORMAT </w:instrText>
    </w:r>
    <w:r>
      <w:fldChar w:fldCharType="separate"/>
    </w:r>
    <w:r w:rsidR="007A085A">
      <w:t>UNEP/OzL.Pro/</w:t>
    </w:r>
    <w:proofErr w:type="spellStart"/>
    <w:r w:rsidR="007A085A">
      <w:t>ExCom</w:t>
    </w:r>
    <w:proofErr w:type="spellEnd"/>
    <w:r w:rsidR="007A085A">
      <w:t>/81/30</w:t>
    </w:r>
    <w:r>
      <w:fldChar w:fldCharType="end"/>
    </w:r>
    <w:r>
      <w:t xml:space="preserve">  </w:t>
    </w:r>
  </w:p>
  <w:p w14:paraId="75CAC1AF" w14:textId="77777777" w:rsidR="00DC78FC" w:rsidRPr="0033525D" w:rsidRDefault="00DC78FC"/>
  <w:p w14:paraId="7E7544CA" w14:textId="77777777" w:rsidR="00DC78FC" w:rsidRPr="0033525D" w:rsidRDefault="00DC78F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3450" w14:textId="77777777" w:rsidR="00DC78FC" w:rsidRPr="0033525D" w:rsidRDefault="00DC78FC">
    <w:pPr>
      <w:jc w:val="right"/>
    </w:pPr>
    <w:r>
      <w:t>UNEP/OzL.Pro/</w:t>
    </w:r>
    <w:proofErr w:type="spellStart"/>
    <w:r>
      <w:t>ExCom</w:t>
    </w:r>
    <w:proofErr w:type="spellEnd"/>
    <w:r>
      <w:t>/80/38</w:t>
    </w:r>
  </w:p>
  <w:p w14:paraId="2B067EA9" w14:textId="77777777" w:rsidR="00DC78FC" w:rsidRPr="0033525D" w:rsidRDefault="00DC78FC"/>
  <w:p w14:paraId="3335E992" w14:textId="77777777" w:rsidR="00DC78FC" w:rsidRPr="0033525D" w:rsidRDefault="00DC78F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F3647" w14:textId="77777777" w:rsidR="00DC78FC" w:rsidRDefault="00DC78F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AC15" w14:textId="77777777" w:rsidR="00C54581" w:rsidRPr="0033525D" w:rsidRDefault="007A085A">
    <w:r>
      <w:fldChar w:fldCharType="begin"/>
    </w:r>
    <w:r>
      <w:instrText xml:space="preserve"> DOCPROPERTY "Document number"  \* MERGEFORMAT </w:instrText>
    </w:r>
    <w:r>
      <w:fldChar w:fldCharType="separate"/>
    </w:r>
    <w:r>
      <w:t>UNEP/OzL.Pro/</w:t>
    </w:r>
    <w:proofErr w:type="spellStart"/>
    <w:r>
      <w:t>ExCom</w:t>
    </w:r>
    <w:proofErr w:type="spellEnd"/>
    <w:r>
      <w:t>/79/31</w:t>
    </w:r>
    <w:r>
      <w:fldChar w:fldCharType="end"/>
    </w:r>
    <w:r>
      <w:t xml:space="preserve">  </w:t>
    </w:r>
  </w:p>
  <w:p w14:paraId="15A987FC" w14:textId="77777777" w:rsidR="00C54581" w:rsidRPr="0033525D" w:rsidRDefault="00753073"/>
  <w:p w14:paraId="23D286AC" w14:textId="77777777" w:rsidR="00C54581" w:rsidRPr="0033525D" w:rsidRDefault="0075307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B6CF" w14:textId="77777777" w:rsidR="00C54581" w:rsidRPr="0033525D" w:rsidRDefault="007A085A">
    <w:pPr>
      <w:jc w:val="right"/>
    </w:pPr>
    <w:r>
      <w:fldChar w:fldCharType="begin"/>
    </w:r>
    <w:r>
      <w:instrText xml:space="preserve"> DOCPROPERTY "Document number"  \* MERGEFORMAT </w:instrText>
    </w:r>
    <w:r>
      <w:fldChar w:fldCharType="separate"/>
    </w:r>
    <w:r>
      <w:t>UNEP/OzL.Pro/</w:t>
    </w:r>
    <w:proofErr w:type="spellStart"/>
    <w:r>
      <w:t>ExCom</w:t>
    </w:r>
    <w:proofErr w:type="spellEnd"/>
    <w:r>
      <w:t>/79/31</w:t>
    </w:r>
    <w:r>
      <w:fldChar w:fldCharType="end"/>
    </w:r>
  </w:p>
  <w:p w14:paraId="3E4BE24A" w14:textId="77777777" w:rsidR="00C54581" w:rsidRPr="0033525D" w:rsidRDefault="00753073"/>
  <w:p w14:paraId="0035087A" w14:textId="77777777" w:rsidR="00C54581" w:rsidRPr="0033525D" w:rsidRDefault="007530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944266F"/>
    <w:multiLevelType w:val="hybridMultilevel"/>
    <w:tmpl w:val="9D683EDE"/>
    <w:lvl w:ilvl="0" w:tplc="45624558">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882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3B6C0E"/>
    <w:multiLevelType w:val="hybridMultilevel"/>
    <w:tmpl w:val="EF1EF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5D322E"/>
    <w:multiLevelType w:val="hybridMultilevel"/>
    <w:tmpl w:val="8D486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7E16A63"/>
    <w:multiLevelType w:val="hybridMultilevel"/>
    <w:tmpl w:val="5C5EED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6B7E1582"/>
    <w:multiLevelType w:val="hybridMultilevel"/>
    <w:tmpl w:val="98206B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E3F05E7"/>
    <w:multiLevelType w:val="hybridMultilevel"/>
    <w:tmpl w:val="747E8F5E"/>
    <w:lvl w:ilvl="0" w:tplc="A27E446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8"/>
  </w:num>
  <w:num w:numId="19">
    <w:abstractNumId w:val="21"/>
  </w:num>
  <w:num w:numId="20">
    <w:abstractNumId w:val="16"/>
  </w:num>
  <w:num w:numId="21">
    <w:abstractNumId w:val="11"/>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12"/>
  </w:num>
  <w:num w:numId="28">
    <w:abstractNumId w:val="19"/>
  </w:num>
  <w:num w:numId="29">
    <w:abstractNumId w:val="14"/>
  </w:num>
  <w:num w:numId="30">
    <w:abstractNumId w:val="2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gUA94TvAiwAAAA="/>
  </w:docVars>
  <w:rsids>
    <w:rsidRoot w:val="0048787E"/>
    <w:rsid w:val="00000FED"/>
    <w:rsid w:val="000011A0"/>
    <w:rsid w:val="000016A9"/>
    <w:rsid w:val="00002FE0"/>
    <w:rsid w:val="0000434E"/>
    <w:rsid w:val="0000563C"/>
    <w:rsid w:val="000073AC"/>
    <w:rsid w:val="0001026D"/>
    <w:rsid w:val="000211A9"/>
    <w:rsid w:val="00031260"/>
    <w:rsid w:val="00033208"/>
    <w:rsid w:val="0003681A"/>
    <w:rsid w:val="00057613"/>
    <w:rsid w:val="0006108F"/>
    <w:rsid w:val="00061EC2"/>
    <w:rsid w:val="00064395"/>
    <w:rsid w:val="00071CDA"/>
    <w:rsid w:val="00080ED0"/>
    <w:rsid w:val="00085B8F"/>
    <w:rsid w:val="00090481"/>
    <w:rsid w:val="0009651D"/>
    <w:rsid w:val="00097EB6"/>
    <w:rsid w:val="000A4FE4"/>
    <w:rsid w:val="000A6C26"/>
    <w:rsid w:val="000B09AC"/>
    <w:rsid w:val="000B11B2"/>
    <w:rsid w:val="000B1C17"/>
    <w:rsid w:val="000B5CDF"/>
    <w:rsid w:val="000E07BC"/>
    <w:rsid w:val="000F1CD4"/>
    <w:rsid w:val="000F4103"/>
    <w:rsid w:val="000F70A7"/>
    <w:rsid w:val="001028F7"/>
    <w:rsid w:val="001117CC"/>
    <w:rsid w:val="00114D0E"/>
    <w:rsid w:val="00122F25"/>
    <w:rsid w:val="00135980"/>
    <w:rsid w:val="00143E83"/>
    <w:rsid w:val="0015119C"/>
    <w:rsid w:val="00156FE3"/>
    <w:rsid w:val="001645DE"/>
    <w:rsid w:val="00164719"/>
    <w:rsid w:val="00166FC4"/>
    <w:rsid w:val="001677AC"/>
    <w:rsid w:val="00167AA9"/>
    <w:rsid w:val="001804EA"/>
    <w:rsid w:val="00190A61"/>
    <w:rsid w:val="001A3342"/>
    <w:rsid w:val="001A3E3D"/>
    <w:rsid w:val="001A7049"/>
    <w:rsid w:val="001B0FD3"/>
    <w:rsid w:val="001B1E40"/>
    <w:rsid w:val="001B271B"/>
    <w:rsid w:val="001B3ED5"/>
    <w:rsid w:val="001C4395"/>
    <w:rsid w:val="001C764E"/>
    <w:rsid w:val="001E1052"/>
    <w:rsid w:val="001E21B1"/>
    <w:rsid w:val="001E2C9E"/>
    <w:rsid w:val="001E2F93"/>
    <w:rsid w:val="001E61E5"/>
    <w:rsid w:val="001F0162"/>
    <w:rsid w:val="001F2159"/>
    <w:rsid w:val="001F5C49"/>
    <w:rsid w:val="00214863"/>
    <w:rsid w:val="002156B4"/>
    <w:rsid w:val="0023482F"/>
    <w:rsid w:val="00234C0A"/>
    <w:rsid w:val="0024702B"/>
    <w:rsid w:val="00253222"/>
    <w:rsid w:val="002548B3"/>
    <w:rsid w:val="00256208"/>
    <w:rsid w:val="00262847"/>
    <w:rsid w:val="00275C30"/>
    <w:rsid w:val="00277F0F"/>
    <w:rsid w:val="00281BB2"/>
    <w:rsid w:val="00294125"/>
    <w:rsid w:val="002B72E9"/>
    <w:rsid w:val="002C6BFF"/>
    <w:rsid w:val="002C7998"/>
    <w:rsid w:val="002D3B5E"/>
    <w:rsid w:val="002E1608"/>
    <w:rsid w:val="002F0FAA"/>
    <w:rsid w:val="002F1E53"/>
    <w:rsid w:val="002F2CAA"/>
    <w:rsid w:val="0030052C"/>
    <w:rsid w:val="003274A1"/>
    <w:rsid w:val="003306E1"/>
    <w:rsid w:val="003320E4"/>
    <w:rsid w:val="0033525D"/>
    <w:rsid w:val="00335369"/>
    <w:rsid w:val="003414F3"/>
    <w:rsid w:val="0035613E"/>
    <w:rsid w:val="003617AB"/>
    <w:rsid w:val="00361E41"/>
    <w:rsid w:val="00363EE9"/>
    <w:rsid w:val="00376128"/>
    <w:rsid w:val="0037742E"/>
    <w:rsid w:val="0038245A"/>
    <w:rsid w:val="00383742"/>
    <w:rsid w:val="00385CFC"/>
    <w:rsid w:val="00392D52"/>
    <w:rsid w:val="0039337A"/>
    <w:rsid w:val="0039524C"/>
    <w:rsid w:val="003974BE"/>
    <w:rsid w:val="003A03C2"/>
    <w:rsid w:val="003A3189"/>
    <w:rsid w:val="003A52E4"/>
    <w:rsid w:val="003A7D13"/>
    <w:rsid w:val="003B2433"/>
    <w:rsid w:val="003B33BD"/>
    <w:rsid w:val="003B569D"/>
    <w:rsid w:val="003C3C0E"/>
    <w:rsid w:val="003D4FAC"/>
    <w:rsid w:val="003D70E0"/>
    <w:rsid w:val="003E363B"/>
    <w:rsid w:val="003E7906"/>
    <w:rsid w:val="003F1EA6"/>
    <w:rsid w:val="003F3C50"/>
    <w:rsid w:val="003F6C4E"/>
    <w:rsid w:val="00400715"/>
    <w:rsid w:val="004034CF"/>
    <w:rsid w:val="00406A6A"/>
    <w:rsid w:val="00406B22"/>
    <w:rsid w:val="0043217E"/>
    <w:rsid w:val="004328A7"/>
    <w:rsid w:val="00434C74"/>
    <w:rsid w:val="00446BAD"/>
    <w:rsid w:val="00456EB4"/>
    <w:rsid w:val="004718F3"/>
    <w:rsid w:val="00472301"/>
    <w:rsid w:val="00475040"/>
    <w:rsid w:val="0048787E"/>
    <w:rsid w:val="00493D40"/>
    <w:rsid w:val="00493DFB"/>
    <w:rsid w:val="004967B6"/>
    <w:rsid w:val="004A3F43"/>
    <w:rsid w:val="004A504B"/>
    <w:rsid w:val="004A6911"/>
    <w:rsid w:val="004B0BDE"/>
    <w:rsid w:val="004B312E"/>
    <w:rsid w:val="004B54E0"/>
    <w:rsid w:val="004B660C"/>
    <w:rsid w:val="004B7384"/>
    <w:rsid w:val="004C15AC"/>
    <w:rsid w:val="004C4269"/>
    <w:rsid w:val="004D221E"/>
    <w:rsid w:val="004D6236"/>
    <w:rsid w:val="004D69BD"/>
    <w:rsid w:val="004E4DBB"/>
    <w:rsid w:val="004E4E41"/>
    <w:rsid w:val="004E7F9C"/>
    <w:rsid w:val="004F3493"/>
    <w:rsid w:val="004F5143"/>
    <w:rsid w:val="004F739B"/>
    <w:rsid w:val="0050254C"/>
    <w:rsid w:val="00505A57"/>
    <w:rsid w:val="00512B09"/>
    <w:rsid w:val="005167A0"/>
    <w:rsid w:val="00522AE6"/>
    <w:rsid w:val="00523DFB"/>
    <w:rsid w:val="00527220"/>
    <w:rsid w:val="00532805"/>
    <w:rsid w:val="00547255"/>
    <w:rsid w:val="00555D75"/>
    <w:rsid w:val="00560DF0"/>
    <w:rsid w:val="00561792"/>
    <w:rsid w:val="005633FC"/>
    <w:rsid w:val="00565F3B"/>
    <w:rsid w:val="0056759C"/>
    <w:rsid w:val="0059513E"/>
    <w:rsid w:val="005A0A95"/>
    <w:rsid w:val="005A0EAF"/>
    <w:rsid w:val="005A35AC"/>
    <w:rsid w:val="005B48FF"/>
    <w:rsid w:val="005D4F73"/>
    <w:rsid w:val="005E3388"/>
    <w:rsid w:val="005E35B7"/>
    <w:rsid w:val="005E5B15"/>
    <w:rsid w:val="005F61D3"/>
    <w:rsid w:val="0060285B"/>
    <w:rsid w:val="00604C15"/>
    <w:rsid w:val="006158D5"/>
    <w:rsid w:val="00625D83"/>
    <w:rsid w:val="00626EF3"/>
    <w:rsid w:val="00627963"/>
    <w:rsid w:val="00636C93"/>
    <w:rsid w:val="006623C9"/>
    <w:rsid w:val="006623E7"/>
    <w:rsid w:val="00662B80"/>
    <w:rsid w:val="00663E3B"/>
    <w:rsid w:val="006670D5"/>
    <w:rsid w:val="00670F6C"/>
    <w:rsid w:val="00676059"/>
    <w:rsid w:val="006852C7"/>
    <w:rsid w:val="00697FBF"/>
    <w:rsid w:val="006A3117"/>
    <w:rsid w:val="006C1727"/>
    <w:rsid w:val="006C32FD"/>
    <w:rsid w:val="006C39CE"/>
    <w:rsid w:val="006D0FCC"/>
    <w:rsid w:val="006E1EAD"/>
    <w:rsid w:val="006E1FC3"/>
    <w:rsid w:val="0070616B"/>
    <w:rsid w:val="00706FDA"/>
    <w:rsid w:val="00710709"/>
    <w:rsid w:val="00711F9A"/>
    <w:rsid w:val="00713444"/>
    <w:rsid w:val="00713810"/>
    <w:rsid w:val="00713C39"/>
    <w:rsid w:val="00720695"/>
    <w:rsid w:val="007303A5"/>
    <w:rsid w:val="00730B3E"/>
    <w:rsid w:val="0073420B"/>
    <w:rsid w:val="007357C6"/>
    <w:rsid w:val="0074760E"/>
    <w:rsid w:val="00753073"/>
    <w:rsid w:val="00754ABA"/>
    <w:rsid w:val="007904AA"/>
    <w:rsid w:val="007A085A"/>
    <w:rsid w:val="007A1546"/>
    <w:rsid w:val="007A228C"/>
    <w:rsid w:val="007A368E"/>
    <w:rsid w:val="007A440A"/>
    <w:rsid w:val="007A4DA9"/>
    <w:rsid w:val="007A5868"/>
    <w:rsid w:val="007B04CE"/>
    <w:rsid w:val="007B0CD8"/>
    <w:rsid w:val="007B2073"/>
    <w:rsid w:val="007B6871"/>
    <w:rsid w:val="007B7A2F"/>
    <w:rsid w:val="007B7A4D"/>
    <w:rsid w:val="007C3D33"/>
    <w:rsid w:val="007C4F51"/>
    <w:rsid w:val="007D294A"/>
    <w:rsid w:val="007D47D2"/>
    <w:rsid w:val="007D6EC0"/>
    <w:rsid w:val="007D709E"/>
    <w:rsid w:val="007D7E1D"/>
    <w:rsid w:val="007E7833"/>
    <w:rsid w:val="00805AF4"/>
    <w:rsid w:val="00812953"/>
    <w:rsid w:val="00823414"/>
    <w:rsid w:val="00831979"/>
    <w:rsid w:val="00851352"/>
    <w:rsid w:val="00856E84"/>
    <w:rsid w:val="00863230"/>
    <w:rsid w:val="008717D8"/>
    <w:rsid w:val="0087215C"/>
    <w:rsid w:val="00874A8E"/>
    <w:rsid w:val="008764B7"/>
    <w:rsid w:val="008770F0"/>
    <w:rsid w:val="008875FE"/>
    <w:rsid w:val="00887F8E"/>
    <w:rsid w:val="008927DA"/>
    <w:rsid w:val="00896234"/>
    <w:rsid w:val="008970CE"/>
    <w:rsid w:val="00897E43"/>
    <w:rsid w:val="008B3362"/>
    <w:rsid w:val="008C0503"/>
    <w:rsid w:val="008C17F3"/>
    <w:rsid w:val="008C5738"/>
    <w:rsid w:val="008C7EAD"/>
    <w:rsid w:val="008D0CFE"/>
    <w:rsid w:val="008D6152"/>
    <w:rsid w:val="008F0F81"/>
    <w:rsid w:val="008F2738"/>
    <w:rsid w:val="008F27BF"/>
    <w:rsid w:val="008F49E1"/>
    <w:rsid w:val="00904E5C"/>
    <w:rsid w:val="009142EC"/>
    <w:rsid w:val="009154C3"/>
    <w:rsid w:val="0092186E"/>
    <w:rsid w:val="00923540"/>
    <w:rsid w:val="00926767"/>
    <w:rsid w:val="009361D5"/>
    <w:rsid w:val="009408F2"/>
    <w:rsid w:val="00941537"/>
    <w:rsid w:val="009428A4"/>
    <w:rsid w:val="00954BE8"/>
    <w:rsid w:val="009659F4"/>
    <w:rsid w:val="00970D60"/>
    <w:rsid w:val="009712ED"/>
    <w:rsid w:val="00993ECE"/>
    <w:rsid w:val="009960E5"/>
    <w:rsid w:val="009A4F16"/>
    <w:rsid w:val="009A7ADC"/>
    <w:rsid w:val="009B777F"/>
    <w:rsid w:val="009C19B7"/>
    <w:rsid w:val="009D4921"/>
    <w:rsid w:val="009D4E47"/>
    <w:rsid w:val="009D7C51"/>
    <w:rsid w:val="009E173B"/>
    <w:rsid w:val="009F36BF"/>
    <w:rsid w:val="00A00CCB"/>
    <w:rsid w:val="00A111B6"/>
    <w:rsid w:val="00A241B2"/>
    <w:rsid w:val="00A26D27"/>
    <w:rsid w:val="00A279E3"/>
    <w:rsid w:val="00A376EE"/>
    <w:rsid w:val="00A42A99"/>
    <w:rsid w:val="00A43F4B"/>
    <w:rsid w:val="00A5151A"/>
    <w:rsid w:val="00A56A45"/>
    <w:rsid w:val="00A57E0A"/>
    <w:rsid w:val="00A823F6"/>
    <w:rsid w:val="00A85A27"/>
    <w:rsid w:val="00A917F6"/>
    <w:rsid w:val="00A95DCF"/>
    <w:rsid w:val="00AA0A89"/>
    <w:rsid w:val="00AA6429"/>
    <w:rsid w:val="00AC01AA"/>
    <w:rsid w:val="00AC4F72"/>
    <w:rsid w:val="00AE06F2"/>
    <w:rsid w:val="00AF741A"/>
    <w:rsid w:val="00B01694"/>
    <w:rsid w:val="00B01ADB"/>
    <w:rsid w:val="00B04161"/>
    <w:rsid w:val="00B056F9"/>
    <w:rsid w:val="00B11E3D"/>
    <w:rsid w:val="00B17E82"/>
    <w:rsid w:val="00B31B8E"/>
    <w:rsid w:val="00B33DEA"/>
    <w:rsid w:val="00B4575A"/>
    <w:rsid w:val="00B51142"/>
    <w:rsid w:val="00B575BA"/>
    <w:rsid w:val="00B70DDA"/>
    <w:rsid w:val="00B71FDD"/>
    <w:rsid w:val="00B741DD"/>
    <w:rsid w:val="00B76429"/>
    <w:rsid w:val="00B80486"/>
    <w:rsid w:val="00B956D4"/>
    <w:rsid w:val="00B97446"/>
    <w:rsid w:val="00BA4BE2"/>
    <w:rsid w:val="00BA7432"/>
    <w:rsid w:val="00BC0416"/>
    <w:rsid w:val="00BC1AA0"/>
    <w:rsid w:val="00BC2495"/>
    <w:rsid w:val="00BC36D9"/>
    <w:rsid w:val="00BC7EB9"/>
    <w:rsid w:val="00BD2643"/>
    <w:rsid w:val="00BD3718"/>
    <w:rsid w:val="00BD537B"/>
    <w:rsid w:val="00BD56B1"/>
    <w:rsid w:val="00BD6558"/>
    <w:rsid w:val="00BE70A2"/>
    <w:rsid w:val="00BF3022"/>
    <w:rsid w:val="00BF3214"/>
    <w:rsid w:val="00BF4651"/>
    <w:rsid w:val="00BF5573"/>
    <w:rsid w:val="00C07E5A"/>
    <w:rsid w:val="00C15867"/>
    <w:rsid w:val="00C2296D"/>
    <w:rsid w:val="00C23091"/>
    <w:rsid w:val="00C23155"/>
    <w:rsid w:val="00C40C41"/>
    <w:rsid w:val="00C417BD"/>
    <w:rsid w:val="00C45885"/>
    <w:rsid w:val="00C50F22"/>
    <w:rsid w:val="00C52328"/>
    <w:rsid w:val="00C531FE"/>
    <w:rsid w:val="00C57971"/>
    <w:rsid w:val="00C6312F"/>
    <w:rsid w:val="00C651E9"/>
    <w:rsid w:val="00C66973"/>
    <w:rsid w:val="00C743F3"/>
    <w:rsid w:val="00C76BA4"/>
    <w:rsid w:val="00C77047"/>
    <w:rsid w:val="00C83A48"/>
    <w:rsid w:val="00C85865"/>
    <w:rsid w:val="00C85AA4"/>
    <w:rsid w:val="00C85E85"/>
    <w:rsid w:val="00C93410"/>
    <w:rsid w:val="00CA2468"/>
    <w:rsid w:val="00CA2EAE"/>
    <w:rsid w:val="00CA4AC1"/>
    <w:rsid w:val="00CB0217"/>
    <w:rsid w:val="00CB0316"/>
    <w:rsid w:val="00CB0B11"/>
    <w:rsid w:val="00CB5354"/>
    <w:rsid w:val="00CC45A7"/>
    <w:rsid w:val="00CC6A14"/>
    <w:rsid w:val="00CC70A3"/>
    <w:rsid w:val="00CD1497"/>
    <w:rsid w:val="00CD4442"/>
    <w:rsid w:val="00CD53C3"/>
    <w:rsid w:val="00CD574E"/>
    <w:rsid w:val="00CE4C22"/>
    <w:rsid w:val="00CE6961"/>
    <w:rsid w:val="00CF41EC"/>
    <w:rsid w:val="00CF5792"/>
    <w:rsid w:val="00CF5D04"/>
    <w:rsid w:val="00D01DEF"/>
    <w:rsid w:val="00D04DE4"/>
    <w:rsid w:val="00D063F1"/>
    <w:rsid w:val="00D14F22"/>
    <w:rsid w:val="00D174B2"/>
    <w:rsid w:val="00D200A6"/>
    <w:rsid w:val="00D3240B"/>
    <w:rsid w:val="00D370CA"/>
    <w:rsid w:val="00D40BAD"/>
    <w:rsid w:val="00D446DB"/>
    <w:rsid w:val="00D51778"/>
    <w:rsid w:val="00D5490B"/>
    <w:rsid w:val="00D57918"/>
    <w:rsid w:val="00D73DC6"/>
    <w:rsid w:val="00D73F5D"/>
    <w:rsid w:val="00D74C1A"/>
    <w:rsid w:val="00D754C1"/>
    <w:rsid w:val="00D77393"/>
    <w:rsid w:val="00D77A35"/>
    <w:rsid w:val="00D80C77"/>
    <w:rsid w:val="00D81B3E"/>
    <w:rsid w:val="00D90C70"/>
    <w:rsid w:val="00D90E49"/>
    <w:rsid w:val="00D96ADE"/>
    <w:rsid w:val="00DA7D2A"/>
    <w:rsid w:val="00DB2597"/>
    <w:rsid w:val="00DB4866"/>
    <w:rsid w:val="00DC2CD1"/>
    <w:rsid w:val="00DC6A10"/>
    <w:rsid w:val="00DC78FC"/>
    <w:rsid w:val="00DD0E8D"/>
    <w:rsid w:val="00DD7CAA"/>
    <w:rsid w:val="00DE188C"/>
    <w:rsid w:val="00DE657E"/>
    <w:rsid w:val="00DF4131"/>
    <w:rsid w:val="00DF4704"/>
    <w:rsid w:val="00E024AA"/>
    <w:rsid w:val="00E0448A"/>
    <w:rsid w:val="00E06CFD"/>
    <w:rsid w:val="00E121F4"/>
    <w:rsid w:val="00E13063"/>
    <w:rsid w:val="00E250F1"/>
    <w:rsid w:val="00E3550D"/>
    <w:rsid w:val="00E413B9"/>
    <w:rsid w:val="00E42336"/>
    <w:rsid w:val="00E447D5"/>
    <w:rsid w:val="00E518FC"/>
    <w:rsid w:val="00E614E0"/>
    <w:rsid w:val="00E71DB1"/>
    <w:rsid w:val="00E73F7F"/>
    <w:rsid w:val="00E85409"/>
    <w:rsid w:val="00E85FF1"/>
    <w:rsid w:val="00E904F8"/>
    <w:rsid w:val="00E962DE"/>
    <w:rsid w:val="00EA429F"/>
    <w:rsid w:val="00EA4F9E"/>
    <w:rsid w:val="00EA63CA"/>
    <w:rsid w:val="00EA6D3B"/>
    <w:rsid w:val="00EB00AD"/>
    <w:rsid w:val="00EB136C"/>
    <w:rsid w:val="00EB3642"/>
    <w:rsid w:val="00EB480E"/>
    <w:rsid w:val="00EB5EC6"/>
    <w:rsid w:val="00EB7FC9"/>
    <w:rsid w:val="00ED27E8"/>
    <w:rsid w:val="00ED7137"/>
    <w:rsid w:val="00EE690A"/>
    <w:rsid w:val="00F21088"/>
    <w:rsid w:val="00F22D3F"/>
    <w:rsid w:val="00F2626C"/>
    <w:rsid w:val="00F2732C"/>
    <w:rsid w:val="00F327E7"/>
    <w:rsid w:val="00F352A5"/>
    <w:rsid w:val="00F35746"/>
    <w:rsid w:val="00F447C7"/>
    <w:rsid w:val="00F554A9"/>
    <w:rsid w:val="00F6579A"/>
    <w:rsid w:val="00F716FD"/>
    <w:rsid w:val="00F80355"/>
    <w:rsid w:val="00F81C8E"/>
    <w:rsid w:val="00F836AB"/>
    <w:rsid w:val="00F92297"/>
    <w:rsid w:val="00F931EE"/>
    <w:rsid w:val="00FA642F"/>
    <w:rsid w:val="00FA6E74"/>
    <w:rsid w:val="00FA7157"/>
    <w:rsid w:val="00FB0261"/>
    <w:rsid w:val="00FB08E3"/>
    <w:rsid w:val="00FB0C81"/>
    <w:rsid w:val="00FB287B"/>
    <w:rsid w:val="00FC2200"/>
    <w:rsid w:val="00FC2540"/>
    <w:rsid w:val="00FC541C"/>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5ACACCA"/>
  <w15:docId w15:val="{1B6AA703-DF80-4A5C-A4C4-A88D3FD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4"/>
      </w:numPr>
      <w:spacing w:before="240" w:after="60"/>
      <w:outlineLvl w:val="3"/>
    </w:pPr>
  </w:style>
  <w:style w:type="paragraph" w:styleId="Heading5">
    <w:name w:val="heading 5"/>
    <w:basedOn w:val="Normal"/>
    <w:next w:val="Normal"/>
    <w:link w:val="Heading5Char"/>
    <w:qFormat/>
    <w:rsid w:val="00DC6A10"/>
    <w:pPr>
      <w:keepNext/>
      <w:numPr>
        <w:numId w:val="20"/>
      </w:numPr>
      <w:spacing w:after="240"/>
      <w:ind w:left="3600" w:hanging="720"/>
      <w:outlineLvl w:val="4"/>
    </w:pPr>
  </w:style>
  <w:style w:type="paragraph" w:styleId="Heading6">
    <w:name w:val="heading 6"/>
    <w:basedOn w:val="Normal"/>
    <w:next w:val="Normal"/>
    <w:link w:val="Heading6Char"/>
    <w:qFormat/>
    <w:rsid w:val="00A5151A"/>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link w:val="HeaderChar"/>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48787E"/>
    <w:rPr>
      <w:sz w:val="22"/>
      <w:szCs w:val="22"/>
      <w:lang w:val="en-GB"/>
    </w:rPr>
  </w:style>
  <w:style w:type="character" w:styleId="FootnoteReference">
    <w:name w:val="footnote reference"/>
    <w:basedOn w:val="DefaultParagraphFont"/>
    <w:uiPriority w:val="99"/>
    <w:semiHidden/>
    <w:unhideWhenUsed/>
    <w:rsid w:val="0048787E"/>
    <w:rPr>
      <w:vertAlign w:val="superscript"/>
    </w:rPr>
  </w:style>
  <w:style w:type="paragraph" w:styleId="ListParagraph">
    <w:name w:val="List Paragraph"/>
    <w:basedOn w:val="Normal"/>
    <w:uiPriority w:val="34"/>
    <w:qFormat/>
    <w:rsid w:val="0048787E"/>
    <w:pPr>
      <w:ind w:left="720"/>
      <w:contextualSpacing/>
    </w:pPr>
  </w:style>
  <w:style w:type="paragraph" w:styleId="FootnoteText">
    <w:name w:val="footnote text"/>
    <w:basedOn w:val="Normal"/>
    <w:link w:val="FootnoteTextChar"/>
    <w:uiPriority w:val="99"/>
    <w:semiHidden/>
    <w:unhideWhenUsed/>
    <w:rsid w:val="007B0CD8"/>
    <w:rPr>
      <w:sz w:val="20"/>
      <w:szCs w:val="20"/>
    </w:rPr>
  </w:style>
  <w:style w:type="character" w:customStyle="1" w:styleId="FootnoteTextChar">
    <w:name w:val="Footnote Text Char"/>
    <w:basedOn w:val="DefaultParagraphFont"/>
    <w:link w:val="FootnoteText"/>
    <w:uiPriority w:val="99"/>
    <w:semiHidden/>
    <w:rsid w:val="007B0CD8"/>
    <w:rPr>
      <w:lang w:val="en-GB"/>
    </w:rPr>
  </w:style>
  <w:style w:type="paragraph" w:customStyle="1" w:styleId="Footer1">
    <w:name w:val="Footer1"/>
    <w:basedOn w:val="Normal"/>
    <w:rsid w:val="000B5CDF"/>
    <w:pPr>
      <w:widowControl w:val="0"/>
      <w:tabs>
        <w:tab w:val="center" w:pos="4320"/>
        <w:tab w:val="right" w:pos="8640"/>
        <w:tab w:val="left" w:pos="9000"/>
      </w:tabs>
      <w:spacing w:after="160" w:line="259" w:lineRule="auto"/>
      <w:jc w:val="left"/>
    </w:pPr>
    <w:rPr>
      <w:rFonts w:asciiTheme="minorHAnsi" w:eastAsiaTheme="minorHAnsi" w:hAnsiTheme="minorHAnsi" w:cstheme="minorBidi"/>
      <w:snapToGrid w:val="0"/>
      <w:sz w:val="20"/>
      <w:szCs w:val="20"/>
      <w:lang w:val="en-US"/>
    </w:rPr>
  </w:style>
  <w:style w:type="character" w:customStyle="1" w:styleId="Heading4Char">
    <w:name w:val="Heading 4 Char"/>
    <w:aliases w:val="Heading 11 Char,para 4 Char,Título 41 Char,heading 4 Char,Heading 41 Char"/>
    <w:basedOn w:val="DefaultParagraphFont"/>
    <w:link w:val="Heading4"/>
    <w:rsid w:val="00DC78FC"/>
    <w:rPr>
      <w:sz w:val="22"/>
      <w:szCs w:val="22"/>
      <w:lang w:val="en-GB"/>
    </w:rPr>
  </w:style>
  <w:style w:type="character" w:customStyle="1" w:styleId="Heading5Char">
    <w:name w:val="Heading 5 Char"/>
    <w:basedOn w:val="DefaultParagraphFont"/>
    <w:link w:val="Heading5"/>
    <w:rsid w:val="00DC78FC"/>
    <w:rPr>
      <w:sz w:val="22"/>
      <w:szCs w:val="22"/>
      <w:lang w:val="en-GB"/>
    </w:rPr>
  </w:style>
  <w:style w:type="character" w:customStyle="1" w:styleId="Heading6Char">
    <w:name w:val="Heading 6 Char"/>
    <w:basedOn w:val="DefaultParagraphFont"/>
    <w:link w:val="Heading6"/>
    <w:rsid w:val="00DC78FC"/>
    <w:rPr>
      <w:rFonts w:ascii="Arial" w:hAnsi="Arial"/>
      <w:i/>
      <w:sz w:val="22"/>
      <w:szCs w:val="22"/>
      <w:lang w:val="en-GB"/>
    </w:rPr>
  </w:style>
  <w:style w:type="character" w:customStyle="1" w:styleId="Heading7Char">
    <w:name w:val="Heading 7 Char"/>
    <w:basedOn w:val="DefaultParagraphFont"/>
    <w:link w:val="Heading7"/>
    <w:rsid w:val="00DC78FC"/>
    <w:rPr>
      <w:rFonts w:ascii="Arial" w:hAnsi="Arial"/>
      <w:sz w:val="22"/>
      <w:szCs w:val="22"/>
      <w:lang w:val="en-GB"/>
    </w:rPr>
  </w:style>
  <w:style w:type="character" w:customStyle="1" w:styleId="Heading8Char">
    <w:name w:val="Heading 8 Char"/>
    <w:basedOn w:val="DefaultParagraphFont"/>
    <w:link w:val="Heading8"/>
    <w:rsid w:val="00DC78FC"/>
    <w:rPr>
      <w:b/>
      <w:sz w:val="22"/>
      <w:szCs w:val="22"/>
      <w:lang w:val="en-GB"/>
    </w:rPr>
  </w:style>
  <w:style w:type="character" w:customStyle="1" w:styleId="Heading9Char">
    <w:name w:val="Heading 9 Char"/>
    <w:basedOn w:val="DefaultParagraphFont"/>
    <w:link w:val="Heading9"/>
    <w:rsid w:val="00DC78FC"/>
    <w:rPr>
      <w:rFonts w:ascii="Arial" w:hAnsi="Arial"/>
      <w:i/>
      <w:sz w:val="18"/>
      <w:szCs w:val="22"/>
      <w:lang w:val="en-GB"/>
    </w:rPr>
  </w:style>
  <w:style w:type="numbering" w:customStyle="1" w:styleId="1111111">
    <w:name w:val="1 / 1.1 / 1.1.11"/>
    <w:basedOn w:val="NoList"/>
    <w:next w:val="111111"/>
    <w:semiHidden/>
    <w:rsid w:val="00DC78FC"/>
  </w:style>
  <w:style w:type="character" w:customStyle="1" w:styleId="HeaderChar">
    <w:name w:val="Header Char"/>
    <w:basedOn w:val="DefaultParagraphFont"/>
    <w:link w:val="Header"/>
    <w:rsid w:val="00DC78FC"/>
    <w:rPr>
      <w:sz w:val="22"/>
      <w:szCs w:val="22"/>
      <w:lang w:val="en-GB"/>
    </w:rPr>
  </w:style>
  <w:style w:type="character" w:customStyle="1" w:styleId="FooterChar">
    <w:name w:val="Footer Char"/>
    <w:basedOn w:val="DefaultParagraphFont"/>
    <w:link w:val="Footer"/>
    <w:semiHidden/>
    <w:rsid w:val="00DC78FC"/>
    <w:rPr>
      <w:sz w:val="22"/>
      <w:szCs w:val="22"/>
      <w:lang w:val="en-GB"/>
    </w:rPr>
  </w:style>
  <w:style w:type="numbering" w:customStyle="1" w:styleId="1ai1">
    <w:name w:val="1 / a / i1"/>
    <w:basedOn w:val="NoList"/>
    <w:next w:val="1ai"/>
    <w:semiHidden/>
    <w:rsid w:val="00DC78FC"/>
  </w:style>
  <w:style w:type="numbering" w:customStyle="1" w:styleId="ArticleSection1">
    <w:name w:val="Article / Section1"/>
    <w:basedOn w:val="NoList"/>
    <w:next w:val="ArticleSection"/>
    <w:semiHidden/>
    <w:rsid w:val="00DC78FC"/>
  </w:style>
  <w:style w:type="character" w:customStyle="1" w:styleId="BodyText3Char">
    <w:name w:val="Body Text 3 Char"/>
    <w:basedOn w:val="DefaultParagraphFont"/>
    <w:link w:val="BodyText3"/>
    <w:semiHidden/>
    <w:rsid w:val="00DC78FC"/>
    <w:rPr>
      <w:sz w:val="16"/>
      <w:szCs w:val="16"/>
      <w:lang w:val="en-GB"/>
    </w:rPr>
  </w:style>
  <w:style w:type="character" w:customStyle="1" w:styleId="BodyTextIndent3Char">
    <w:name w:val="Body Text Indent 3 Char"/>
    <w:basedOn w:val="DefaultParagraphFont"/>
    <w:link w:val="BodyTextIndent3"/>
    <w:semiHidden/>
    <w:rsid w:val="00DC78FC"/>
    <w:rPr>
      <w:sz w:val="16"/>
      <w:szCs w:val="16"/>
      <w:lang w:val="en-GB"/>
    </w:rPr>
  </w:style>
  <w:style w:type="character" w:customStyle="1" w:styleId="PlainTextChar">
    <w:name w:val="Plain Text Char"/>
    <w:basedOn w:val="DefaultParagraphFont"/>
    <w:link w:val="PlainText"/>
    <w:semiHidden/>
    <w:rsid w:val="00DC78FC"/>
    <w:rPr>
      <w:rFonts w:ascii="Courier New" w:hAnsi="Courier New" w:cs="Courier New"/>
      <w:szCs w:val="22"/>
      <w:lang w:val="en-GB"/>
    </w:rPr>
  </w:style>
  <w:style w:type="character" w:customStyle="1" w:styleId="SubtitleChar">
    <w:name w:val="Subtitle Char"/>
    <w:basedOn w:val="DefaultParagraphFont"/>
    <w:link w:val="Subtitle"/>
    <w:rsid w:val="00DC78FC"/>
    <w:rPr>
      <w:rFonts w:ascii="Arial" w:hAnsi="Arial" w:cs="Arial"/>
      <w:sz w:val="22"/>
      <w:szCs w:val="22"/>
      <w:lang w:val="en-GB"/>
    </w:rPr>
  </w:style>
  <w:style w:type="character" w:customStyle="1" w:styleId="TitleChar">
    <w:name w:val="Title Char"/>
    <w:basedOn w:val="DefaultParagraphFont"/>
    <w:link w:val="Title"/>
    <w:rsid w:val="00DC78FC"/>
    <w:rPr>
      <w:rFonts w:ascii="Arial" w:hAnsi="Arial" w:cs="Arial"/>
      <w:b/>
      <w:bCs/>
      <w:kern w:val="28"/>
      <w:sz w:val="22"/>
      <w:szCs w:val="22"/>
      <w:lang w:val="en-GB"/>
    </w:rPr>
  </w:style>
  <w:style w:type="character" w:customStyle="1" w:styleId="DateChar">
    <w:name w:val="Date Char"/>
    <w:basedOn w:val="DefaultParagraphFont"/>
    <w:link w:val="Date"/>
    <w:rsid w:val="00DC78FC"/>
    <w:rPr>
      <w:sz w:val="22"/>
      <w:szCs w:val="22"/>
      <w:lang w:val="en-GB"/>
    </w:rPr>
  </w:style>
  <w:style w:type="paragraph" w:styleId="Caption">
    <w:name w:val="caption"/>
    <w:basedOn w:val="Normal"/>
    <w:next w:val="Normal"/>
    <w:uiPriority w:val="35"/>
    <w:unhideWhenUsed/>
    <w:qFormat/>
    <w:rsid w:val="00DC78FC"/>
    <w:pPr>
      <w:spacing w:after="200"/>
      <w:jc w:val="left"/>
    </w:pPr>
    <w:rPr>
      <w:rFonts w:asciiTheme="minorHAnsi" w:eastAsiaTheme="minorHAnsi" w:hAnsiTheme="minorHAnsi" w:cstheme="minorBidi"/>
      <w:i/>
      <w:iCs/>
      <w:color w:val="1F497D" w:themeColor="text2"/>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4626">
      <w:bodyDiv w:val="1"/>
      <w:marLeft w:val="0"/>
      <w:marRight w:val="0"/>
      <w:marTop w:val="0"/>
      <w:marBottom w:val="0"/>
      <w:divBdr>
        <w:top w:val="none" w:sz="0" w:space="0" w:color="auto"/>
        <w:left w:val="none" w:sz="0" w:space="0" w:color="auto"/>
        <w:bottom w:val="none" w:sz="0" w:space="0" w:color="auto"/>
        <w:right w:val="none" w:sz="0" w:space="0" w:color="auto"/>
      </w:divBdr>
    </w:div>
    <w:div w:id="1437822085">
      <w:bodyDiv w:val="1"/>
      <w:marLeft w:val="0"/>
      <w:marRight w:val="0"/>
      <w:marTop w:val="0"/>
      <w:marBottom w:val="0"/>
      <w:divBdr>
        <w:top w:val="none" w:sz="0" w:space="0" w:color="auto"/>
        <w:left w:val="none" w:sz="0" w:space="0" w:color="auto"/>
        <w:bottom w:val="none" w:sz="0" w:space="0" w:color="auto"/>
        <w:right w:val="none" w:sz="0" w:space="0" w:color="auto"/>
      </w:divBdr>
    </w:div>
    <w:div w:id="170493751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80th\Templates\Eec80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UNEP/OzL.Pro/ExCom/81/30</Document_x0020_Number>
    <DocumentType xmlns="64e33b30-101d-41de-b951-961aab25ea29">Pre-session</DocumentType>
    <Format xmlns="c41b18c7-297f-4c27-85f0-8b52ca6c4730">Word</Format>
    <Language xmlns="c41b18c7-297f-4c27-85f0-8b52ca6c4730">English</Language>
  </documentManagement>
</p:properties>
</file>

<file path=customXml/itemProps1.xml><?xml version="1.0" encoding="utf-8"?>
<ds:datastoreItem xmlns:ds="http://schemas.openxmlformats.org/officeDocument/2006/customXml" ds:itemID="{9A67309B-93C6-4BEA-855C-269605BE9D84}"/>
</file>

<file path=customXml/itemProps2.xml><?xml version="1.0" encoding="utf-8"?>
<ds:datastoreItem xmlns:ds="http://schemas.openxmlformats.org/officeDocument/2006/customXml" ds:itemID="{64DC7541-DCED-4E89-833A-56009BAB4485}"/>
</file>

<file path=customXml/itemProps3.xml><?xml version="1.0" encoding="utf-8"?>
<ds:datastoreItem xmlns:ds="http://schemas.openxmlformats.org/officeDocument/2006/customXml" ds:itemID="{008EF3A5-38A1-4F13-A00B-E907AE29BBD5}"/>
</file>

<file path=customXml/itemProps4.xml><?xml version="1.0" encoding="utf-8"?>
<ds:datastoreItem xmlns:ds="http://schemas.openxmlformats.org/officeDocument/2006/customXml" ds:itemID="{989C7456-A92D-4269-8155-2E41F087E1BA}"/>
</file>

<file path=docProps/app.xml><?xml version="1.0" encoding="utf-8"?>
<Properties xmlns="http://schemas.openxmlformats.org/officeDocument/2006/extended-properties" xmlns:vt="http://schemas.openxmlformats.org/officeDocument/2006/docPropsVTypes">
  <Template>Eec80G.dotm</Template>
  <TotalTime>2524</TotalTime>
  <Pages>41</Pages>
  <Words>13502</Words>
  <Characters>76881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Project proposals: Colombia</vt:lpstr>
    </vt:vector>
  </TitlesOfParts>
  <Company/>
  <LinksUpToDate>false</LinksUpToDate>
  <CharactersWithSpaces>90203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Colombia</dc:title>
  <dc:subject>81st</dc:subject>
  <dc:creator>Frida Velarde</dc:creator>
  <dc:description>FSM </dc:description>
  <cp:lastModifiedBy>Julia Anne Dearing</cp:lastModifiedBy>
  <cp:revision>116</cp:revision>
  <cp:lastPrinted>2018-05-29T20:36:00Z</cp:lastPrinted>
  <dcterms:created xsi:type="dcterms:W3CDTF">2017-10-03T20:53:00Z</dcterms:created>
  <dcterms:modified xsi:type="dcterms:W3CDTF">2018-05-29T20:54:00Z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UNEP/OzL.Pro/ExCom/81/30</vt:lpwstr>
  </property>
  <property fmtid="{D5CDD505-2E9C-101B-9397-08002B2CF9AE}" pid="3" name="Revision date">
    <vt:lpwstr>29/05/2018</vt:lpwstr>
  </property>
  <property fmtid="{D5CDD505-2E9C-101B-9397-08002B2CF9AE}" pid="4" name="ContentTypeId">
    <vt:lpwstr>0x0101004B13B1B27BA23146A32B327DDC69C6DE</vt:lpwstr>
  </property>
</Properties>
</file>